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(성인용)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총 2회 방문을 하게 되며, 1회 방문 시 약 90분이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교통비 실비가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