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 xml:space="preserve"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0F56E7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Email: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0F56E7">
            <w:pPr>
              <w:spacing w:line="336" w:lineRule="auto"/>
              <w:ind w:leftChars="8" w:left="14"/>
              <w:jc w:val="both"/>
              <w:rPr>
                <w:rFonts w:ascii="NanumGothic" w:hAnsi="NanumGothic"/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Mobile:</w:t>
            </w:r>
            <w:r w:rsidRPr="00D23F78">
              <w:rPr>
                <w:rFonts w:ascii="NanumGothic" w:hAnsi="NanumGothic"/>
                <w:szCs w:val="20"/>
              </w:rPr>
              <w:t xml:space="preserve"> +8210</w:t>
            </w:r>
            <w:r w:rsidR="00157839" w:rsidRPr="00D23F78">
              <w:rPr>
                <w:rFonts w:ascii="NanumGothic" w:hAnsi="NanumGothic"/>
                <w:szCs w:val="20"/>
              </w:rPr>
              <w:t>5934</w:t>
            </w:r>
            <w:r w:rsidRPr="00D23F78">
              <w:rPr>
                <w:rFonts w:ascii="NanumGothic" w:hAnsi="NanumGothic"/>
                <w:szCs w:val="20"/>
              </w:rPr>
              <w:t>055</w:t>
            </w:r>
            <w:r w:rsidR="00157839" w:rsidRPr="00D23F78">
              <w:rPr>
                <w:rFonts w:ascii="NanumGothic" w:hAnsi="NanumGothic"/>
                <w:szCs w:val="20"/>
              </w:rPr>
              <w:t>2</w:t>
            </w:r>
            <w:r w:rsidR="00721F2D" w:rsidRPr="00D23F78">
              <w:rPr>
                <w:rFonts w:ascii="NanumGothic" w:hAnsi="NanumGothic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NanumGothic" w:hAnsi="NanumGothic"/>
                <w:b/>
                <w:bCs/>
                <w:szCs w:val="20"/>
              </w:rPr>
              <w:t>Portfolio:</w:t>
            </w:r>
            <w:r w:rsidRPr="00D23F78">
              <w:rPr>
                <w:rFonts w:ascii="NanumGothic" w:hAnsi="NanumGothic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NanumGothic" w:hAnsi="NanumGothic"/>
                  <w:szCs w:val="20"/>
                </w:rPr>
                <w:t>https://hyeonseungkang.github.io</w:t>
              </w:r>
            </w:hyperlink>
            <w:r w:rsidRPr="00D23F78">
              <w:rPr>
                <w:rFonts w:ascii="NanumGothic" w:hAnsi="NanumGothic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세븐일레븐수원탑동로점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파트타임 / 캐셔, 상온물류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10. – 2026.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2026학년도 수원특례시 대학입시박람회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강사 / 경영인텔리전스학과 학과멘토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8.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GS25광교데시앙점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파트타임 / 캐셔, FF.상온 하차, 매대진열 및 창고정리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2022. 9. – 2022. 12.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 소학회 "B-cube(비큐브)"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개발 팀장 / b-cube.kr 웹페이지 유지보수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– 현재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 인공지능융합학과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기계학습기초 교과목 TA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– 2026. 6.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3. – 2025. 8.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육군 제5사단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박격포 계산병 / 박격포 사격통제 및 DELIIS 이용 자산관리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2023. 7. – 2025. 1. </w:t>
            </w:r>
          </w:p>
        </w:tc>
      </w:tr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아주대학교(경기) 중앙도서관 정보지원실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color w:val="595959" w:themeColor="text1" w:themeTint="A6"/>
                <w:szCs w:val="18"/>
              </w:rPr>
              <w:t xml:space="preserve">근로장학생 / 학위논문 형식검증 및 납본 보조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NanumGothic" w:hAnsi="NanumGothic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2023. 1. – 2023. 6. </w:t>
            </w:r>
          </w:p>
        </w:tc>
      </w:tr>
    </w:tbl>
    <w:p w14:paraId="35CAF3C7" w14:textId="77777777" w:rsidR="005057FC" w:rsidRDefault="005057FC" w:rsidP="005057FC"/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SQL 개발자(SQLD)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2025. 12. 12.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데이터 분석 준전문가(ADsP)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/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2025. 9. 5.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운전 면허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1종 보통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2022. 7. 29.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TOEIC(토익)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870점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2026. 3. 24.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컴퓨터활용능력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2급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2026. 3. 3.</w:t>
            </w:r>
          </w:p>
        </w:tc>
      </w:tr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OPIc(오픽)</w:t>
            </w: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IM2</w:t>
            </w: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NanumGothic" w:hAnsi="NanumGothic"/>
                <w:szCs w:val="18"/>
              </w:rPr>
            </w:pPr>
            <w:r w:rsidRPr="00D23F78">
              <w:rPr>
                <w:rFonts w:ascii="NanumGothic" w:hAnsi="NanumGothic" w:hint="eastAsia"/>
                <w:szCs w:val="18"/>
              </w:rPr>
              <w:t xml:space="preserve">2026. 2. 28.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NanumGothic">
    <w:panose1 w:val="020D0604000000000000"/>
    <w:charset w:val="81"/>
    <w:family w:val="auto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C5BC6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NanumGothic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11</cp:revision>
  <dcterms:created xsi:type="dcterms:W3CDTF">2026-07-09T22:11:00Z</dcterms:created>
  <dcterms:modified xsi:type="dcterms:W3CDTF">2026-08-13T11:04:00Z</dcterms:modified>
</cp:coreProperties>
</file>