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보상이 희소한 환경과 조밀한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환경 — 보상이 희소하고 좋은 규칙이 있는 MountainCar-v0,</w:t>
      </w:r>
    </w:p>
    <w:p>
      <w:pPr>
        <w:widowControl/>
        <w:spacing w:line="480" w:lineRule="auto" w:before="0" w:after="0"/>
        <w:ind w:firstLine="400"/>
        <w:jc w:val="both"/>
      </w:pPr>
      <w:r>
        <w:rPr>
          <w:rFonts w:ascii="바탕" w:hAnsi="바탕" w:eastAsia="바탕"/>
          <w:b w:val="0"/>
          <w:i w:val="0"/>
          <w:sz w:val="20"/>
        </w:rPr>
        <w:t>보상이 조밀한 LunarLander-v3 — 에서 λ를 격자로 훑어, 비용이 오를 때 각 계열의 성능이 어떻게 무너지는지를 신뢰구간과 함께 그린 지도를 만들었다. 그 사이에 놓이는 세 번째 환경(MinAtar Freeway)은 고정 규칙까지 측정을 마쳤고 학습 계열은 진행 중이다. [실험 대기 — 결과 나오면 확정]</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widowControl/>
        <w:spacing w:line="480" w:lineRule="auto" w:before="0" w:after="0"/>
        <w:ind w:firstLine="400"/>
        <w:jc w:val="both"/>
      </w:pPr>
      <w:r>
        <w:rPr>
          <w:rFonts w:ascii="바탕" w:hAnsi="바탕" w:eastAsia="바탕"/>
          <w:b w:val="0"/>
          <w:i w:val="0"/>
          <w:sz w:val="20"/>
        </w:rPr>
        <w:t xml:space="preserve">정의하고 두 가지 엄격도(신뢰구간 기준·점추정 기준)로 측정했다. 이것이 실무자가 찾는 "학습을 쓸 것인가 규칙을 쓸 것인가"의 판단선이다. 다만 λ* 하나로는 </w:t>
      </w:r>
      <w:r>
        <w:rPr>
          <w:rFonts w:ascii="바탕" w:hAnsi="바탕" w:eastAsia="바탕"/>
          <w:b/>
          <w:i w:val="0"/>
          <w:sz w:val="20"/>
        </w:rPr>
        <w:t>이겼을 때 왜 이겼는지</w:t>
      </w:r>
      <w:r>
        <w:rPr>
          <w:rFonts w:ascii="바탕" w:hAnsi="바탕" w:eastAsia="바탕"/>
          <w:b w:val="0"/>
          <w:i w:val="0"/>
          <w:sz w:val="20"/>
        </w:rPr>
        <w:t>를 알 수 없다. 그래서 비용을 빼기 전 원보상과 행동 횟수를 함께 놓고 "행동을 줄여서 이긴 것"과 "같은 행동으로 더 잘해서 이긴 것"을 갈라 보았다.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widowControl/>
        <w:spacing w:line="480" w:lineRule="auto" w:before="0" w:after="0"/>
        <w:ind w:firstLine="400"/>
        <w:jc w:val="both"/>
      </w:pPr>
      <w:r>
        <w:rPr>
          <w:rFonts w:ascii="바탕" w:hAnsi="바탕" w:eastAsia="바탕"/>
          <w:b w:val="0"/>
          <w:i w:val="0"/>
          <w:sz w:val="20"/>
        </w:rPr>
        <w:t xml:space="preserve">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w:t>
      </w:r>
    </w:p>
    <w:p>
      <w:pPr>
        <w:widowControl/>
        <w:spacing w:line="480" w:lineRule="auto" w:before="0" w:after="0"/>
        <w:ind w:firstLine="400"/>
        <w:jc w:val="both"/>
      </w:pPr>
      <w:r>
        <w:rPr>
          <w:rFonts w:ascii="바탕" w:hAnsi="바탕" w:eastAsia="바탕"/>
          <w:b w:val="0"/>
          <w:i w:val="0"/>
          <w:sz w:val="20"/>
        </w:rPr>
        <w:t>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w:t>
      </w:r>
    </w:p>
    <w:p>
      <w:pPr>
        <w:widowControl/>
        <w:spacing w:line="480" w:lineRule="auto" w:before="0" w:after="0"/>
        <w:ind w:firstLine="400"/>
        <w:jc w:val="both"/>
      </w:pPr>
      <w:r>
        <w:rPr>
          <w:rFonts w:ascii="바탕" w:hAnsi="바탕" w:eastAsia="바탕"/>
          <w:b w:val="0"/>
          <w:i w:val="0"/>
          <w:sz w:val="20"/>
        </w:rPr>
        <w:t xml:space="preserve">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widowControl/>
        <w:spacing w:line="480" w:lineRule="auto" w:before="0" w:after="0"/>
        <w:ind w:firstLine="4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widowControl/>
        <w:spacing w:line="480" w:lineRule="auto" w:before="0" w:after="0"/>
        <w:ind w:firstLine="4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widowControl/>
        <w:spacing w:line="480" w:lineRule="auto" w:before="0" w:after="0"/>
        <w:ind w:firstLine="400"/>
        <w:jc w:val="both"/>
      </w:pPr>
      <w:r>
        <w:rPr>
          <w:rFonts w:ascii="바탕" w:hAnsi="바탕" w:eastAsia="바탕"/>
          <w:b w:val="0"/>
          <w:i w:val="0"/>
          <w:sz w:val="20"/>
        </w:rPr>
        <w:t xml:space="preserve">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widowControl/>
        <w:spacing w:line="480" w:lineRule="auto" w:before="0" w:after="0"/>
        <w:ind w:firstLine="4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환경</w:t>
            </w:r>
          </w:p>
        </w:tc>
        <w:tc>
          <w:tcPr>
            <w:tcW w:type="dxa" w:w="1474"/>
            <w:shd w:val="clear" w:color="auto" w:fill="EDEDED"/>
          </w:tcPr>
          <w:p>
            <w:pPr>
              <w:keepNext/>
              <w:spacing w:line="240" w:lineRule="auto"/>
              <w:jc w:val="center"/>
            </w:pPr>
            <w:r/>
            <w:r>
              <w:rPr>
                <w:rFonts w:ascii="맑은 고딕" w:hAnsi="맑은 고딕" w:eastAsia="맑은 고딕"/>
                <w:b/>
                <w:i w:val="0"/>
                <w:sz w:val="18"/>
              </w:rPr>
              <w:t>학습 계열</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keepNext/>
              <w:spacing w:line="240" w:lineRule="auto"/>
              <w:jc w:val="center"/>
            </w:pPr>
            <w:r/>
            <w:r>
              <w:rPr>
                <w:rFonts w:ascii="맑은 고딕" w:hAnsi="맑은 고딕" w:eastAsia="맑은 고딕"/>
                <w:b/>
                <w:i w:val="0"/>
                <w:sz w:val="18"/>
              </w:rPr>
              <w:t>시드</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Lazy-MDP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9</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9</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처음 손으로 짠 계수로는 점수가 낮았지만(35.8), 계수를 다시 고르자 162.3까지 올라 학습에 근접한다(Ⅲ장 6.2절의 기준선 감사). 표에는 두 규칙을 함께 실어 그 차이를 보인다. 조건당 환경 200,000스텝, 학습 계열은 λ 12개(격자 12개 중) · 시드 9~10개까지 완료된 집계다. </w:t>
      </w:r>
      <w:r>
        <w:rPr>
          <w:rFonts w:ascii="바탕" w:hAnsi="바탕" w:eastAsia="바탕"/>
          <w:b/>
          <w:i w:val="0"/>
          <w:sz w:val="20"/>
        </w:rPr>
        <w:t>아직 실험이 끝나지 않았으므로 최종 결론이 아니다.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-33 [-93, -14]</w:t>
            </w:r>
          </w:p>
        </w:tc>
        <w:tc>
          <w:tcPr>
            <w:tcW w:type="dxa" w:w="1296"/>
          </w:tcPr>
          <w:p>
            <w:pPr>
              <w:spacing w:line="240" w:lineRule="auto"/>
              <w:jc w:val="center"/>
            </w:pPr>
            <w:r>
              <w:rPr>
                <w:rFonts w:ascii="바탕" w:hAnsi="바탕" w:eastAsia="바탕"/>
                <w:b w:val="0"/>
                <w:i w:val="0"/>
                <w:sz w:val="18"/>
              </w:rPr>
              <w:t>-26 [-68, 2]</w:t>
            </w:r>
          </w:p>
        </w:tc>
        <w:tc>
          <w:tcPr>
            <w:tcW w:type="dxa" w:w="1296"/>
          </w:tcPr>
          <w:p>
            <w:pPr>
              <w:spacing w:line="240" w:lineRule="auto"/>
              <w:jc w:val="center"/>
            </w:pPr>
            <w:r>
              <w:rPr>
                <w:rFonts w:ascii="바탕" w:hAnsi="바탕" w:eastAsia="바탕"/>
                <w:b w:val="0"/>
                <w:i w:val="0"/>
                <w:sz w:val="18"/>
              </w:rPr>
              <w:t>3 [-23, 29]</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-150 [-200, -119]</w:t>
            </w:r>
          </w:p>
        </w:tc>
        <w:tc>
          <w:tcPr>
            <w:tcW w:type="dxa" w:w="1296"/>
          </w:tcPr>
          <w:p>
            <w:pPr>
              <w:spacing w:line="240" w:lineRule="auto"/>
              <w:jc w:val="center"/>
            </w:pPr>
            <w:r>
              <w:rPr>
                <w:rFonts w:ascii="바탕" w:hAnsi="바탕" w:eastAsia="바탕"/>
                <w:b w:val="0"/>
                <w:i w:val="0"/>
                <w:sz w:val="18"/>
              </w:rPr>
              <w:t>-200 [-327, -126]</w:t>
            </w:r>
          </w:p>
        </w:tc>
        <w:tc>
          <w:tcPr>
            <w:tcW w:type="dxa" w:w="1296"/>
          </w:tcPr>
          <w:p>
            <w:pPr>
              <w:spacing w:line="240" w:lineRule="auto"/>
              <w:jc w:val="center"/>
            </w:pPr>
            <w:r>
              <w:rPr>
                <w:rFonts w:ascii="바탕" w:hAnsi="바탕" w:eastAsia="바탕"/>
                <w:b w:val="0"/>
                <w:i w:val="0"/>
                <w:sz w:val="18"/>
              </w:rPr>
              <w:t>-56 [-82, -25]</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-146 [-232, -111]</w:t>
            </w:r>
          </w:p>
        </w:tc>
        <w:tc>
          <w:tcPr>
            <w:tcW w:type="dxa" w:w="1296"/>
          </w:tcPr>
          <w:p>
            <w:pPr>
              <w:spacing w:line="240" w:lineRule="auto"/>
              <w:jc w:val="center"/>
            </w:pPr>
            <w:r>
              <w:rPr>
                <w:rFonts w:ascii="바탕" w:hAnsi="바탕" w:eastAsia="바탕"/>
                <w:b w:val="0"/>
                <w:i w:val="0"/>
                <w:sz w:val="18"/>
              </w:rPr>
              <w:t>-145 [-303, -111]</w:t>
            </w:r>
          </w:p>
        </w:tc>
        <w:tc>
          <w:tcPr>
            <w:tcW w:type="dxa" w:w="1296"/>
          </w:tcPr>
          <w:p>
            <w:pPr>
              <w:spacing w:line="240" w:lineRule="auto"/>
              <w:jc w:val="center"/>
            </w:pPr>
            <w:r>
              <w:rPr>
                <w:rFonts w:ascii="바탕" w:hAnsi="바탕" w:eastAsia="바탕"/>
                <w:b w:val="0"/>
                <w:i w:val="0"/>
                <w:sz w:val="18"/>
              </w:rPr>
              <w:t>-95 [-108, -73]</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-259 [-380, -170]</w:t>
            </w:r>
          </w:p>
        </w:tc>
        <w:tc>
          <w:tcPr>
            <w:tcW w:type="dxa" w:w="1296"/>
          </w:tcPr>
          <w:p>
            <w:pPr>
              <w:spacing w:line="240" w:lineRule="auto"/>
              <w:jc w:val="center"/>
            </w:pPr>
            <w:r>
              <w:rPr>
                <w:rFonts w:ascii="바탕" w:hAnsi="바탕" w:eastAsia="바탕"/>
                <w:b w:val="0"/>
                <w:i w:val="0"/>
                <w:sz w:val="18"/>
              </w:rPr>
              <w:t>-147 [-205, -126]</w:t>
            </w:r>
          </w:p>
        </w:tc>
        <w:tc>
          <w:tcPr>
            <w:tcW w:type="dxa" w:w="1296"/>
          </w:tcPr>
          <w:p>
            <w:pPr>
              <w:spacing w:line="240" w:lineRule="auto"/>
              <w:jc w:val="center"/>
            </w:pPr>
            <w:r>
              <w:rPr>
                <w:rFonts w:ascii="바탕" w:hAnsi="바탕" w:eastAsia="바탕"/>
                <w:b w:val="0"/>
                <w:i w:val="0"/>
                <w:sz w:val="18"/>
              </w:rPr>
              <w:t>-193 [-307, -149]</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178</w:t>
            </w:r>
          </w:p>
        </w:tc>
        <w:tc>
          <w:tcPr>
            <w:tcW w:type="dxa" w:w="1134"/>
          </w:tcPr>
          <w:p>
            <w:pPr>
              <w:keepNext/>
              <w:spacing w:line="240" w:lineRule="auto"/>
              <w:jc w:val="center"/>
            </w:pPr>
            <w:r>
              <w:rPr>
                <w:rFonts w:ascii="바탕" w:hAnsi="바탕" w:eastAsia="바탕"/>
                <w:b w:val="0"/>
                <w:i w:val="0"/>
                <w:sz w:val="18"/>
              </w:rPr>
              <w:t>169</w:t>
            </w:r>
          </w:p>
        </w:tc>
        <w:tc>
          <w:tcPr>
            <w:tcW w:type="dxa" w:w="1134"/>
          </w:tcPr>
          <w:p>
            <w:pPr>
              <w:keepNext/>
              <w:spacing w:line="240" w:lineRule="auto"/>
              <w:jc w:val="center"/>
            </w:pPr>
            <w:r>
              <w:rPr>
                <w:rFonts w:ascii="바탕" w:hAnsi="바탕" w:eastAsia="바탕"/>
                <w:b w:val="0"/>
                <w:i w:val="0"/>
                <w:sz w:val="18"/>
              </w:rPr>
              <w:t>110</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168</w:t>
            </w:r>
          </w:p>
        </w:tc>
        <w:tc>
          <w:tcPr>
            <w:tcW w:type="dxa" w:w="1134"/>
          </w:tcPr>
          <w:p>
            <w:pPr>
              <w:keepNext/>
              <w:spacing w:line="240" w:lineRule="auto"/>
              <w:jc w:val="center"/>
            </w:pPr>
            <w:r>
              <w:rPr>
                <w:rFonts w:ascii="바탕" w:hAnsi="바탕" w:eastAsia="바탕"/>
                <w:b w:val="0"/>
                <w:i w:val="0"/>
                <w:sz w:val="18"/>
              </w:rPr>
              <w:t>186</w:t>
            </w:r>
          </w:p>
        </w:tc>
        <w:tc>
          <w:tcPr>
            <w:tcW w:type="dxa" w:w="1134"/>
          </w:tcPr>
          <w:p>
            <w:pPr>
              <w:keepNext/>
              <w:spacing w:line="240" w:lineRule="auto"/>
              <w:jc w:val="center"/>
            </w:pPr>
            <w:r>
              <w:rPr>
                <w:rFonts w:ascii="바탕" w:hAnsi="바탕" w:eastAsia="바탕"/>
                <w:b w:val="0"/>
                <w:i w:val="0"/>
                <w:sz w:val="18"/>
              </w:rPr>
              <w:t>103</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114</w:t>
            </w:r>
          </w:p>
        </w:tc>
        <w:tc>
          <w:tcPr>
            <w:tcW w:type="dxa" w:w="1134"/>
          </w:tcPr>
          <w:p>
            <w:pPr>
              <w:keepNext/>
              <w:spacing w:line="240" w:lineRule="auto"/>
              <w:jc w:val="center"/>
            </w:pPr>
            <w:r>
              <w:rPr>
                <w:rFonts w:ascii="바탕" w:hAnsi="바탕" w:eastAsia="바탕"/>
                <w:b w:val="0"/>
                <w:i w:val="0"/>
                <w:sz w:val="18"/>
              </w:rPr>
              <w:t>81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55</w:t>
            </w:r>
          </w:p>
        </w:tc>
        <w:tc>
          <w:tcPr>
            <w:tcW w:type="dxa" w:w="1134"/>
          </w:tcPr>
          <w:p>
            <w:pPr>
              <w:keepNext/>
              <w:spacing w:line="240" w:lineRule="auto"/>
              <w:jc w:val="center"/>
            </w:pPr>
            <w:r>
              <w:rPr>
                <w:rFonts w:ascii="바탕" w:hAnsi="바탕" w:eastAsia="바탕"/>
                <w:b w:val="0"/>
                <w:i w:val="0"/>
                <w:sz w:val="18"/>
              </w:rPr>
              <w:t>93</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200" w:after="80"/>
        <w:jc w:val="left"/>
      </w:pPr>
      <w:r>
        <w:rPr>
          <w:rFonts w:ascii="맑은 고딕" w:hAnsi="맑은 고딕" w:eastAsia="맑은 고딕"/>
          <w:b/>
          <w:i w:val="0"/>
          <w:sz w:val="22"/>
        </w:rPr>
        <w:t>5. 무엇이 두 환경을 갈랐나</w:t>
      </w:r>
    </w:p>
    <w:p>
      <w:pPr>
        <w:widowControl/>
        <w:spacing w:line="480" w:lineRule="auto" w:before="0" w:after="0"/>
        <w:ind w:firstLine="400"/>
        <w:jc w:val="both"/>
      </w:pPr>
      <w:r>
        <w:rPr>
          <w:rFonts w:ascii="바탕" w:hAnsi="바탕" w:eastAsia="바탕"/>
          <w:b w:val="0"/>
          <w:i w:val="0"/>
          <w:sz w:val="20"/>
        </w:rPr>
        <w:t xml:space="preserve">앞 절은 </w:t>
      </w:r>
      <w:r>
        <w:rPr>
          <w:rFonts w:ascii="바탕" w:hAnsi="바탕" w:eastAsia="바탕"/>
          <w:b/>
          <w:i w:val="0"/>
          <w:sz w:val="20"/>
        </w:rPr>
        <w:t>무슨 일이 일어났는지</w:t>
      </w:r>
      <w:r>
        <w:rPr>
          <w:rFonts w:ascii="바탕" w:hAnsi="바탕" w:eastAsia="바탕"/>
          <w:b w:val="0"/>
          <w:i w:val="0"/>
          <w:sz w:val="20"/>
        </w:rPr>
        <w:t xml:space="preserve">를 보였다. 이 절은 </w:t>
      </w:r>
      <w:r>
        <w:rPr>
          <w:rFonts w:ascii="바탕" w:hAnsi="바탕" w:eastAsia="바탕"/>
          <w:b/>
          <w:i w:val="0"/>
          <w:sz w:val="20"/>
        </w:rPr>
        <w:t>왜 그런지</w:t>
      </w:r>
      <w:r>
        <w:rPr>
          <w:rFonts w:ascii="바탕" w:hAnsi="바탕" w:eastAsia="바탕"/>
          <w:b w:val="0"/>
          <w:i w:val="0"/>
          <w:sz w:val="20"/>
        </w:rPr>
        <w:t>를 묻는다. 보상이 희소한 환경에서 학습이 무너지는 방식을 먼저 보고(5.1), 그것이 최적해인지 탐험 실패인지를 대조 실험으로 가른 뒤(5.2), 아낀 행동으로 무엇을 얻었는지를 본다(5.3).</w:t>
      </w:r>
    </w:p>
    <w:p>
      <w:pPr>
        <w:keepNext/>
        <w:widowControl/>
        <w:spacing w:line="312" w:lineRule="auto" w:before="160" w:after="60"/>
        <w:jc w:val="left"/>
      </w:pPr>
      <w:r>
        <w:rPr>
          <w:rFonts w:ascii="맑은 고딕" w:hAnsi="맑은 고딕" w:eastAsia="맑은 고딕"/>
          <w:b/>
          <w:i w:val="0"/>
          <w:sz w:val="20"/>
        </w:rPr>
        <w:t>5.1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5.2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5.3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2614695"/>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261469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6.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keepNext/>
              <w:spacing w:line="240" w:lineRule="auto"/>
              <w:jc w:val="center"/>
            </w:pPr>
            <w:r/>
            <w:r>
              <w:rPr>
                <w:rFonts w:ascii="맑은 고딕" w:hAnsi="맑은 고딕" w:eastAsia="맑은 고딕"/>
                <w:b/>
                <w:i w:val="0"/>
                <w:sz w:val="18"/>
              </w:rPr>
              <w:t>환경</w:t>
            </w:r>
          </w:p>
        </w:tc>
        <w:tc>
          <w:tcPr>
            <w:tcW w:type="dxa" w:w="2494"/>
            <w:shd w:val="clear" w:color="auto" w:fill="EDEDED"/>
          </w:tcPr>
          <w:p>
            <w:pPr>
              <w:keepNext/>
              <w:spacing w:line="240" w:lineRule="auto"/>
              <w:jc w:val="center"/>
            </w:pPr>
            <w:r/>
            <w:r>
              <w:rPr>
                <w:rFonts w:ascii="맑은 고딕" w:hAnsi="맑은 고딕" w:eastAsia="맑은 고딕"/>
                <w:b/>
                <w:i w:val="0"/>
                <w:sz w:val="18"/>
              </w:rPr>
              <w:t>설정</w:t>
            </w:r>
          </w:p>
        </w:tc>
        <w:tc>
          <w:tcPr>
            <w:tcW w:type="dxa" w:w="1077"/>
            <w:shd w:val="clear" w:color="auto" w:fill="EDEDED"/>
          </w:tcPr>
          <w:p>
            <w:pPr>
              <w:keepNext/>
              <w:spacing w:line="240" w:lineRule="auto"/>
              <w:jc w:val="center"/>
            </w:pPr>
            <w:r/>
            <w:r>
              <w:rPr>
                <w:rFonts w:ascii="맑은 고딕" w:hAnsi="맑은 고딕" w:eastAsia="맑은 고딕"/>
                <w:b/>
                <w:i w:val="0"/>
                <w:sz w:val="18"/>
              </w:rPr>
              <w:t>학습 예산</w:t>
            </w:r>
          </w:p>
        </w:tc>
        <w:tc>
          <w:tcPr>
            <w:tcW w:type="dxa" w:w="624"/>
            <w:shd w:val="clear" w:color="auto" w:fill="EDEDED"/>
          </w:tcPr>
          <w:p>
            <w:pPr>
              <w:keepNext/>
              <w:spacing w:line="240" w:lineRule="auto"/>
              <w:jc w:val="center"/>
            </w:pPr>
            <w:r/>
            <w:r>
              <w:rPr>
                <w:rFonts w:ascii="맑은 고딕" w:hAnsi="맑은 고딕" w:eastAsia="맑은 고딕"/>
                <w:b/>
                <w:i w:val="0"/>
                <w:sz w:val="18"/>
              </w:rPr>
              <w:t>시드</w:t>
            </w:r>
          </w:p>
        </w:tc>
        <w:tc>
          <w:tcPr>
            <w:tcW w:type="dxa" w:w="907"/>
            <w:shd w:val="clear" w:color="auto" w:fill="EDEDED"/>
          </w:tcPr>
          <w:p>
            <w:pPr>
              <w:keepNext/>
              <w:spacing w:line="240" w:lineRule="auto"/>
              <w:jc w:val="center"/>
            </w:pPr>
            <w:r/>
            <w:r>
              <w:rPr>
                <w:rFonts w:ascii="맑은 고딕" w:hAnsi="맑은 고딕" w:eastAsia="맑은 고딕"/>
                <w:b/>
                <w:i w:val="0"/>
                <w:sz w:val="18"/>
              </w:rPr>
              <w:t>r IQM</w:t>
            </w:r>
          </w:p>
        </w:tc>
        <w:tc>
          <w:tcPr>
            <w:tcW w:type="dxa" w:w="1361"/>
            <w:shd w:val="clear" w:color="auto" w:fill="EDEDED"/>
          </w:tcPr>
          <w:p>
            <w:pPr>
              <w:keepNext/>
              <w:spacing w:line="240" w:lineRule="auto"/>
              <w:jc w:val="center"/>
            </w:pPr>
            <w:r/>
            <w:r>
              <w:rPr>
                <w:rFonts w:ascii="맑은 고딕" w:hAnsi="맑은 고딕" w:eastAsia="맑은 고딕"/>
                <w:b/>
                <w:i w:val="0"/>
                <w:sz w:val="18"/>
              </w:rPr>
              <w:t>95% CI</w:t>
            </w:r>
          </w:p>
        </w:tc>
        <w:tc>
          <w:tcPr>
            <w:tcW w:type="dxa" w:w="794"/>
            <w:shd w:val="clear" w:color="auto" w:fill="EDEDED"/>
          </w:tcPr>
          <w:p>
            <w:pPr>
              <w:keepNext/>
              <w:spacing w:line="240" w:lineRule="auto"/>
              <w:jc w:val="center"/>
            </w:pPr>
            <w:r/>
            <w:r>
              <w:rPr>
                <w:rFonts w:ascii="맑은 고딕" w:hAnsi="맑은 고딕" w:eastAsia="맑은 고딕"/>
                <w:b/>
                <w:i w:val="0"/>
                <w:sz w:val="18"/>
              </w:rPr>
              <w:t>성공률</w:t>
            </w:r>
          </w:p>
        </w:tc>
      </w:tr>
      <w:tr>
        <w:trPr>
          <w:cantSplit/>
        </w:trPr>
        <w:tc>
          <w:tcPr>
            <w:tcW w:type="dxa" w:w="1474"/>
          </w:tcPr>
          <w:p>
            <w:pPr>
              <w:keepNext/>
              <w:spacing w:line="240" w:lineRule="auto"/>
              <w:jc w:val="left"/>
            </w:pPr>
            <w:r>
              <w:rPr>
                <w:rFonts w:ascii="바탕" w:hAnsi="바탕" w:eastAsia="바탕"/>
                <w:b w:val="0"/>
                <w:i w:val="0"/>
                <w:sz w:val="18"/>
              </w:rPr>
              <w:t>MountainCar-v0</w:t>
            </w:r>
          </w:p>
        </w:tc>
        <w:tc>
          <w:tcPr>
            <w:tcW w:type="dxa" w:w="2494"/>
          </w:tcPr>
          <w:p>
            <w:pPr>
              <w:keepNext/>
              <w:spacing w:line="240" w:lineRule="auto"/>
              <w:jc w:val="center"/>
            </w:pPr>
            <w:r>
              <w:rPr>
                <w:rFonts w:ascii="바탕" w:hAnsi="바탕" w:eastAsia="바탕"/>
                <w:b w:val="0"/>
                <w:i w:val="0"/>
                <w:sz w:val="18"/>
              </w:rPr>
              <w:t>본실험 (30만 스텝, ε=0.2 고정)</w:t>
            </w:r>
          </w:p>
        </w:tc>
        <w:tc>
          <w:tcPr>
            <w:tcW w:type="dxa" w:w="1077"/>
          </w:tcPr>
          <w:p>
            <w:pPr>
              <w:keepNext/>
              <w:spacing w:line="240" w:lineRule="auto"/>
              <w:jc w:val="center"/>
            </w:pPr>
            <w:r>
              <w:rPr>
                <w:rFonts w:ascii="바탕" w:hAnsi="바탕" w:eastAsia="바탕"/>
                <w:b w:val="0"/>
                <w:i w:val="0"/>
                <w:sz w:val="18"/>
              </w:rPr>
              <w:t>300,000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-160.4</w:t>
            </w:r>
          </w:p>
        </w:tc>
        <w:tc>
          <w:tcPr>
            <w:tcW w:type="dxa" w:w="1361"/>
          </w:tcPr>
          <w:p>
            <w:pPr>
              <w:keepNext/>
              <w:spacing w:line="240" w:lineRule="auto"/>
              <w:jc w:val="center"/>
            </w:pPr>
            <w:r>
              <w:rPr>
                <w:rFonts w:ascii="바탕" w:hAnsi="바탕" w:eastAsia="바탕"/>
                <w:b w:val="0"/>
                <w:i w:val="0"/>
                <w:sz w:val="18"/>
              </w:rPr>
              <w:t>[-179.9, -142.0]</w:t>
            </w:r>
          </w:p>
        </w:tc>
        <w:tc>
          <w:tcPr>
            <w:tcW w:type="dxa" w:w="794"/>
          </w:tcPr>
          <w:p>
            <w:pPr>
              <w:keepNext/>
              <w:spacing w:line="240" w:lineRule="auto"/>
              <w:jc w:val="center"/>
            </w:pPr>
            <w:r>
              <w:rPr>
                <w:rFonts w:ascii="바탕" w:hAnsi="바탕" w:eastAsia="바탕"/>
                <w:b w:val="0"/>
                <w:i w:val="0"/>
                <w:sz w:val="18"/>
              </w:rPr>
              <w:t>62%</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(ε=0.2 고정)</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-152.1</w:t>
            </w:r>
          </w:p>
        </w:tc>
        <w:tc>
          <w:tcPr>
            <w:tcW w:type="dxa" w:w="1361"/>
          </w:tcPr>
          <w:p>
            <w:pPr>
              <w:keepNext/>
              <w:spacing w:line="240" w:lineRule="auto"/>
              <w:jc w:val="center"/>
            </w:pPr>
            <w:r>
              <w:rPr>
                <w:rFonts w:ascii="바탕" w:hAnsi="바탕" w:eastAsia="바탕"/>
                <w:b w:val="0"/>
                <w:i w:val="0"/>
                <w:sz w:val="18"/>
              </w:rPr>
              <w:t>[-185.3, -134.2]</w:t>
            </w:r>
          </w:p>
        </w:tc>
        <w:tc>
          <w:tcPr>
            <w:tcW w:type="dxa" w:w="794"/>
          </w:tcPr>
          <w:p>
            <w:pPr>
              <w:keepNext/>
              <w:spacing w:line="240" w:lineRule="auto"/>
              <w:jc w:val="center"/>
            </w:pPr>
            <w:r>
              <w:rPr>
                <w:rFonts w:ascii="바탕" w:hAnsi="바탕" w:eastAsia="바탕"/>
                <w:b w:val="0"/>
                <w:i w:val="0"/>
                <w:sz w:val="18"/>
              </w:rPr>
              <w:t>98%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-168.4</w:t>
            </w:r>
          </w:p>
        </w:tc>
        <w:tc>
          <w:tcPr>
            <w:tcW w:type="dxa" w:w="1361"/>
          </w:tcPr>
          <w:p>
            <w:pPr>
              <w:keepNext/>
              <w:spacing w:line="240" w:lineRule="auto"/>
              <w:jc w:val="center"/>
            </w:pPr>
            <w:r>
              <w:rPr>
                <w:rFonts w:ascii="바탕" w:hAnsi="바탕" w:eastAsia="바탕"/>
                <w:b w:val="0"/>
                <w:i w:val="0"/>
                <w:sz w:val="18"/>
              </w:rPr>
              <w:t>[-200.0, -136.7]</w:t>
            </w:r>
          </w:p>
        </w:tc>
        <w:tc>
          <w:tcPr>
            <w:tcW w:type="dxa" w:w="794"/>
          </w:tcPr>
          <w:p>
            <w:pPr>
              <w:keepNext/>
              <w:spacing w:line="240" w:lineRule="auto"/>
              <w:jc w:val="center"/>
            </w:pPr>
            <w:r>
              <w:rPr>
                <w:rFonts w:ascii="바탕" w:hAnsi="바탕" w:eastAsia="바탕"/>
                <w:b w:val="0"/>
                <w:i w:val="0"/>
                <w:sz w:val="18"/>
              </w:rPr>
              <w:t>61%</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 + 용량 확대</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-161.5</w:t>
            </w:r>
          </w:p>
        </w:tc>
        <w:tc>
          <w:tcPr>
            <w:tcW w:type="dxa" w:w="1361"/>
          </w:tcPr>
          <w:p>
            <w:pPr>
              <w:keepNext/>
              <w:spacing w:line="240" w:lineRule="auto"/>
              <w:jc w:val="center"/>
            </w:pPr>
            <w:r>
              <w:rPr>
                <w:rFonts w:ascii="바탕" w:hAnsi="바탕" w:eastAsia="바탕"/>
                <w:b w:val="0"/>
                <w:i w:val="0"/>
                <w:sz w:val="18"/>
              </w:rPr>
              <w:t>[-200.0, -132.4]</w:t>
            </w:r>
          </w:p>
        </w:tc>
        <w:tc>
          <w:tcPr>
            <w:tcW w:type="dxa" w:w="794"/>
          </w:tcPr>
          <w:p>
            <w:pPr>
              <w:keepNext/>
              <w:spacing w:line="240" w:lineRule="auto"/>
              <w:jc w:val="center"/>
            </w:pPr>
            <w:r>
              <w:rPr>
                <w:rFonts w:ascii="바탕" w:hAnsi="바탕" w:eastAsia="바탕"/>
                <w:b w:val="0"/>
                <w:i w:val="0"/>
                <w:sz w:val="18"/>
              </w:rPr>
              <w:t>58%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i w:val="0"/>
                <w:sz w:val="18"/>
              </w:rPr>
              <w:t>기준: pump 규칙 (학습 없음)</w:t>
            </w:r>
          </w:p>
        </w:tc>
        <w:tc>
          <w:tcPr>
            <w:tcW w:type="dxa" w:w="1077"/>
          </w:tcPr>
          <w:p>
            <w:pPr>
              <w:keepNext/>
              <w:spacing w:line="240" w:lineRule="auto"/>
              <w:jc w:val="center"/>
            </w:pPr>
            <w:r>
              <w:rPr>
                <w:rFonts w:ascii="바탕" w:hAnsi="바탕" w:eastAsia="바탕"/>
                <w:b w:val="0"/>
                <w:i w:val="0"/>
                <w:sz w:val="18"/>
              </w:rPr>
              <w:t>—</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i w:val="0"/>
                <w:sz w:val="18"/>
              </w:rPr>
              <w:t>-119.3</w:t>
            </w:r>
          </w:p>
        </w:tc>
        <w:tc>
          <w:tcPr>
            <w:tcW w:type="dxa" w:w="1361"/>
          </w:tcPr>
          <w:p>
            <w:pPr>
              <w:keepNext/>
              <w:spacing w:line="240" w:lineRule="auto"/>
              <w:jc w:val="center"/>
            </w:pPr>
            <w:r>
              <w:rPr>
                <w:rFonts w:ascii="바탕" w:hAnsi="바탕" w:eastAsia="바탕"/>
                <w:b w:val="0"/>
                <w:i w:val="0"/>
                <w:sz w:val="18"/>
              </w:rPr>
              <w:t>[-119.6, -119.1]</w:t>
            </w:r>
          </w:p>
        </w:tc>
        <w:tc>
          <w:tcPr>
            <w:tcW w:type="dxa" w:w="794"/>
          </w:tcPr>
          <w:p>
            <w:pPr>
              <w:keepNext/>
              <w:spacing w:line="240" w:lineRule="auto"/>
              <w:jc w:val="center"/>
            </w:pPr>
            <w:r>
              <w:rPr>
                <w:rFonts w:ascii="바탕" w:hAnsi="바탕" w:eastAsia="바탕"/>
                <w:b/>
                <w:i w:val="0"/>
                <w:sz w:val="18"/>
              </w:rPr>
              <w:t>100%</w:t>
            </w:r>
          </w:p>
        </w:tc>
      </w:tr>
      <w:tr>
        <w:trPr>
          <w:cantSplit/>
        </w:trPr>
        <w:tc>
          <w:tcPr>
            <w:tcW w:type="dxa" w:w="1474"/>
          </w:tcPr>
          <w:p>
            <w:pPr>
              <w:keepNext/>
              <w:spacing w:line="240" w:lineRule="auto"/>
              <w:jc w:val="left"/>
            </w:pPr>
            <w:r>
              <w:rPr>
                <w:rFonts w:ascii="바탕" w:hAnsi="바탕" w:eastAsia="바탕"/>
                <w:b w:val="0"/>
                <w:i w:val="0"/>
                <w:sz w:val="18"/>
              </w:rPr>
              <w:t>LunarLander-v3</w:t>
            </w:r>
          </w:p>
        </w:tc>
        <w:tc>
          <w:tcPr>
            <w:tcW w:type="dxa" w:w="2494"/>
          </w:tcPr>
          <w:p>
            <w:pPr>
              <w:keepNext/>
              <w:spacing w:line="240" w:lineRule="auto"/>
              <w:jc w:val="center"/>
            </w:pPr>
            <w:r>
              <w:rPr>
                <w:rFonts w:ascii="바탕" w:hAnsi="바탕" w:eastAsia="바탕"/>
                <w:b w:val="0"/>
                <w:i w:val="0"/>
                <w:sz w:val="18"/>
              </w:rPr>
              <w:t>본실험 (20만 스텝)</w:t>
            </w:r>
          </w:p>
        </w:tc>
        <w:tc>
          <w:tcPr>
            <w:tcW w:type="dxa" w:w="1077"/>
          </w:tcPr>
          <w:p>
            <w:pPr>
              <w:keepNext/>
              <w:spacing w:line="240" w:lineRule="auto"/>
              <w:jc w:val="center"/>
            </w:pPr>
            <w:r>
              <w:rPr>
                <w:rFonts w:ascii="바탕" w:hAnsi="바탕" w:eastAsia="바탕"/>
                <w:b w:val="0"/>
                <w:i w:val="0"/>
                <w:sz w:val="18"/>
              </w:rPr>
              <w:t>200,000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188.9</w:t>
            </w:r>
          </w:p>
        </w:tc>
        <w:tc>
          <w:tcPr>
            <w:tcW w:type="dxa" w:w="1361"/>
          </w:tcPr>
          <w:p>
            <w:pPr>
              <w:keepNext/>
              <w:spacing w:line="240" w:lineRule="auto"/>
              <w:jc w:val="center"/>
            </w:pPr>
            <w:r>
              <w:rPr>
                <w:rFonts w:ascii="바탕" w:hAnsi="바탕" w:eastAsia="바탕"/>
                <w:b w:val="0"/>
                <w:i w:val="0"/>
                <w:sz w:val="18"/>
              </w:rPr>
              <w:t>[171.3, 216.4]</w:t>
            </w:r>
          </w:p>
        </w:tc>
        <w:tc>
          <w:tcPr>
            <w:tcW w:type="dxa" w:w="794"/>
          </w:tcPr>
          <w:p>
            <w:pPr>
              <w:keepNext/>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7은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7" name="Picture 7"/>
            <wp:cNvGraphicFramePr>
              <a:graphicFrameLocks noChangeAspect="1"/>
            </wp:cNvGraphicFramePr>
            <a:graphic>
              <a:graphicData uri="http://schemas.openxmlformats.org/drawingml/2006/picture">
                <pic:pic>
                  <pic:nvPicPr>
                    <pic:cNvPr id="0" name="fig_fair_fairness_curves_MountainCar-v0.png"/>
                    <pic:cNvPicPr/>
                  </pic:nvPicPr>
                  <pic:blipFill>
                    <a:blip r:embed="rId16"/>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7.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7.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10.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환경에서 λ를 격자로 훑어, 비용이 오를 때 각 계열의 성능이 어떻게 무너지는지를 신뢰구간과 함께 그렸다(MountainCar·LunarLander 완료, MinAtar Freeway는 고정 규칙까지 완료하고 학습 계열 진행 중). [실험 대기 — 결과 나오면 확정]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widowControl/>
        <w:spacing w:line="480" w:lineRule="auto" w:before="0" w:after="0"/>
        <w:ind w:firstLine="400"/>
        <w:jc w:val="both"/>
      </w:pPr>
      <w:r>
        <w:rPr>
          <w:rFonts w:ascii="바탕" w:hAnsi="바탕" w:eastAsia="바탕"/>
          <w:b w:val="0"/>
          <w:i w:val="0"/>
          <w:sz w:val="20"/>
        </w:rPr>
        <w:t xml:space="preserve">여기에 하나 더 갈라 두어야 할 것이 있다. 학습이 이겼을 때 그것이 </w:t>
      </w:r>
      <w:r>
        <w:rPr>
          <w:rFonts w:ascii="바탕" w:hAnsi="바탕" w:eastAsia="바탕"/>
          <w:b/>
          <w:i w:val="0"/>
          <w:sz w:val="20"/>
        </w:rPr>
        <w:t>행동을 줄여서 이긴 것인지, 같은 행동으로 더 잘해서 이긴 것인지</w:t>
      </w:r>
      <w:r>
        <w:rPr>
          <w:rFonts w:ascii="바탕" w:hAnsi="바탕" w:eastAsia="바탕"/>
          <w:b w:val="0"/>
          <w:i w:val="0"/>
          <w:sz w:val="20"/>
        </w:rPr>
        <w:t xml:space="preserve">는 비용 반영 점수 r′만으로는 알 수 없다. 비용을 빼기 전 원보상과 행동 횟수를 함께 놓고 보면(그림 6) 답이 갈린다 — LunarLander에서 학습은 규칙보다 </w:t>
      </w:r>
      <w:r>
        <w:rPr>
          <w:rFonts w:ascii="바탕" w:hAnsi="바탕" w:eastAsia="바탕"/>
          <w:b/>
          <w:i w:val="0"/>
          <w:sz w:val="20"/>
        </w:rPr>
        <w:t>행동을 덜 쓰면서 보상은 더 받는</w:t>
      </w:r>
      <w:r>
        <w:rPr>
          <w:rFonts w:ascii="바탕" w:hAnsi="바탕" w:eastAsia="바탕"/>
          <w:b w:val="0"/>
          <w:i w:val="0"/>
          <w:sz w:val="20"/>
        </w:rPr>
        <w:t xml:space="preserve"> 지점에 닿는다. 아껴서 이긴 것이 아니라 더 잘해서 이긴 것이다. 반대로 MountainCar에서는 어떤 계열도 그런 지점에 닿지 못했고, 규칙이 모든 학습 궤적 위에 홀로 있었다.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widowControl/>
        <w:spacing w:line="480" w:lineRule="auto" w:before="0" w:after="0"/>
        <w:ind w:firstLine="4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widowControl/>
        <w:spacing w:line="480" w:lineRule="auto" w:before="0" w:after="0"/>
        <w:ind w:firstLine="4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widowControl/>
        <w:spacing w:line="480" w:lineRule="auto" w:before="0" w:after="0"/>
        <w:ind w:firstLine="400"/>
        <w:jc w:val="both"/>
      </w:pPr>
      <w:r>
        <w:rPr>
          <w:rFonts w:ascii="바탕" w:hAnsi="바탕" w:eastAsia="바탕"/>
          <w:b w:val="0"/>
          <w:i w:val="0"/>
          <w:sz w:val="20"/>
        </w:rPr>
        <w:t>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widowControl/>
        <w:spacing w:line="480" w:lineRule="auto" w:before="0" w:after="0"/>
        <w:ind w:firstLine="400"/>
        <w:jc w:val="both"/>
      </w:pPr>
      <w:r>
        <w:rPr>
          <w:rFonts w:ascii="바탕" w:hAnsi="바탕" w:eastAsia="바탕"/>
          <w:b w:val="0"/>
          <w:i w:val="0"/>
          <w:sz w:val="20"/>
        </w:rPr>
        <w:t>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widowControl/>
        <w:spacing w:line="480" w:lineRule="auto" w:before="0" w:after="0"/>
        <w:ind w:firstLine="400"/>
        <w:jc w:val="both"/>
      </w:pPr>
      <w:r>
        <w:rPr>
          <w:rFonts w:ascii="바탕" w:hAnsi="바탕" w:eastAsia="바탕"/>
          <w:b w:val="0"/>
          <w:i w:val="0"/>
          <w:sz w:val="20"/>
        </w:rPr>
        <w:t>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widowControl/>
        <w:spacing w:line="480" w:lineRule="auto" w:before="0" w:after="0"/>
        <w:ind w:firstLine="4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widowControl/>
        <w:spacing w:line="480" w:lineRule="auto" w:before="0" w:after="0"/>
        <w:ind w:firstLine="4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widowControl/>
        <w:spacing w:line="480" w:lineRule="auto" w:before="0" w:after="0"/>
        <w:ind w:firstLine="4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widowControl/>
        <w:spacing w:line="480" w:lineRule="auto" w:before="0" w:after="0"/>
        <w:ind w:firstLine="4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widowControl/>
        <w:spacing w:line="480" w:lineRule="auto" w:before="0" w:after="0"/>
        <w:ind w:firstLine="4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widowControl/>
        <w:spacing w:line="480" w:lineRule="auto" w:before="0" w:after="0"/>
        <w:ind w:firstLine="4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widowControl/>
        <w:spacing w:line="480" w:lineRule="auto" w:before="0" w:after="0"/>
        <w:ind w:firstLine="4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widowControl/>
        <w:spacing w:line="480" w:lineRule="auto" w:before="0" w:after="0"/>
        <w:ind w:firstLine="400"/>
        <w:jc w:val="both"/>
      </w:pPr>
      <w:r>
        <w:rPr>
          <w:rFonts w:ascii="바탕" w:hAnsi="바탕" w:eastAsia="바탕"/>
          <w:b w:val="0"/>
          <w:i w:val="0"/>
          <w:sz w:val="20"/>
        </w:rPr>
        <w:t>낫다"는 것을 보였다. 그렇다면 비용을 언제 얼마나 올릴지가 그 자체로 조절 대상이 된다.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