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-142.0]</w:t>
            </w:r>
          </w:p>
        </w:tc>
        <w:tc>
          <w:tcPr>
            <w:tcW w:type="dxa" w:w="1296"/>
          </w:tcPr>
          <w:p>
            <w:pPr>
              <w:spacing w:line="240" w:lineRule="auto"/>
              <w:jc w:val="center"/>
            </w:pPr>
            <w:r>
              <w:rPr>
                <w:rFonts w:ascii="바탕" w:hAnsi="바탕" w:eastAsia="바탕"/>
                <w:b w:val="0"/>
                <w:i w:val="0"/>
                <w:sz w:val="18"/>
              </w:rPr>
              <w:t>-141.4 [-159.3, -128.7]</w:t>
            </w:r>
          </w:p>
        </w:tc>
        <w:tc>
          <w:tcPr>
            <w:tcW w:type="dxa" w:w="1296"/>
          </w:tcPr>
          <w:p>
            <w:pPr>
              <w:spacing w:line="240" w:lineRule="auto"/>
              <w:jc w:val="center"/>
            </w:pPr>
            <w:r>
              <w:rPr>
                <w:rFonts w:ascii="바탕" w:hAnsi="바탕" w:eastAsia="바탕"/>
                <w:b w:val="0"/>
                <w:i w:val="0"/>
                <w:sz w:val="18"/>
              </w:rPr>
              <w:t>-127.9 [-152.3, -117.8]</w:t>
            </w:r>
          </w:p>
        </w:tc>
        <w:tc>
          <w:tcPr>
            <w:tcW w:type="dxa" w:w="1296"/>
          </w:tcPr>
          <w:p>
            <w:pPr>
              <w:spacing w:line="240" w:lineRule="auto"/>
              <w:jc w:val="center"/>
            </w:pPr>
            <w:r>
              <w:rPr>
                <w:rFonts w:ascii="바탕" w:hAnsi="바탕" w:eastAsia="바탕"/>
                <w:b w:val="0"/>
                <w:i w:val="0"/>
                <w:sz w:val="18"/>
              </w:rPr>
              <w:t>-119.3 [-119.6, -119.1]</w:t>
            </w:r>
          </w:p>
        </w:tc>
        <w:tc>
          <w:tcPr>
            <w:tcW w:type="dxa" w:w="1296"/>
          </w:tcPr>
          <w:p>
            <w:pPr>
              <w:spacing w:line="240" w:lineRule="auto"/>
              <w:jc w:val="center"/>
            </w:pPr>
            <w:r>
              <w:rPr>
                <w:rFonts w:ascii="바탕" w:hAnsi="바탕" w:eastAsia="바탕"/>
                <w:b w:val="0"/>
                <w:i w:val="0"/>
                <w:sz w:val="18"/>
              </w:rPr>
              <w:t>-119.3 [-119.6, -119.1]</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-192.8 [-200.3, -167.4]</w:t>
            </w:r>
          </w:p>
        </w:tc>
        <w:tc>
          <w:tcPr>
            <w:tcW w:type="dxa" w:w="1296"/>
          </w:tcPr>
          <w:p>
            <w:pPr>
              <w:spacing w:line="240" w:lineRule="auto"/>
              <w:jc w:val="center"/>
            </w:pPr>
            <w:r>
              <w:rPr>
                <w:rFonts w:ascii="바탕" w:hAnsi="바탕" w:eastAsia="바탕"/>
                <w:b w:val="0"/>
                <w:i w:val="0"/>
                <w:sz w:val="18"/>
              </w:rPr>
              <w:t>-155.8 [-174.4, -133.9]</w:t>
            </w:r>
          </w:p>
        </w:tc>
        <w:tc>
          <w:tcPr>
            <w:tcW w:type="dxa" w:w="1296"/>
          </w:tcPr>
          <w:p>
            <w:pPr>
              <w:spacing w:line="240" w:lineRule="auto"/>
              <w:jc w:val="center"/>
            </w:pPr>
            <w:r>
              <w:rPr>
                <w:rFonts w:ascii="바탕" w:hAnsi="바탕" w:eastAsia="바탕"/>
                <w:b w:val="0"/>
                <w:i w:val="0"/>
                <w:sz w:val="18"/>
              </w:rPr>
              <w:t>-120.5 [-120.8, -120.3]</w:t>
            </w:r>
          </w:p>
        </w:tc>
        <w:tc>
          <w:tcPr>
            <w:tcW w:type="dxa" w:w="1296"/>
          </w:tcPr>
          <w:p>
            <w:pPr>
              <w:spacing w:line="240" w:lineRule="auto"/>
              <w:jc w:val="center"/>
            </w:pPr>
            <w:r>
              <w:rPr>
                <w:rFonts w:ascii="바탕" w:hAnsi="바탕" w:eastAsia="바탕"/>
                <w:b w:val="0"/>
                <w:i w:val="0"/>
                <w:sz w:val="18"/>
              </w:rPr>
              <w:t>-120.5 [-120.8, -120.3]</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[-201.1, -200.0]</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-159.1 [-189.1, -129.1]</w:t>
            </w:r>
          </w:p>
        </w:tc>
        <w:tc>
          <w:tcPr>
            <w:tcW w:type="dxa" w:w="1296"/>
          </w:tcPr>
          <w:p>
            <w:pPr>
              <w:spacing w:line="240" w:lineRule="auto"/>
              <w:jc w:val="center"/>
            </w:pPr>
            <w:r>
              <w:rPr>
                <w:rFonts w:ascii="바탕" w:hAnsi="바탕" w:eastAsia="바탕"/>
                <w:b w:val="0"/>
                <w:i w:val="0"/>
                <w:sz w:val="18"/>
              </w:rPr>
              <w:t>-121.7 [-122.0, -121.5]</w:t>
            </w:r>
          </w:p>
        </w:tc>
        <w:tc>
          <w:tcPr>
            <w:tcW w:type="dxa" w:w="1296"/>
          </w:tcPr>
          <w:p>
            <w:pPr>
              <w:spacing w:line="240" w:lineRule="auto"/>
              <w:jc w:val="center"/>
            </w:pPr>
            <w:r>
              <w:rPr>
                <w:rFonts w:ascii="바탕" w:hAnsi="바탕" w:eastAsia="바탕"/>
                <w:b w:val="0"/>
                <w:i w:val="0"/>
                <w:sz w:val="18"/>
              </w:rPr>
              <w:t>-121.7 [-122.0, -121.5]</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[-201.0, -133.1]</w:t>
            </w:r>
          </w:p>
        </w:tc>
        <w:tc>
          <w:tcPr>
            <w:tcW w:type="dxa" w:w="1296"/>
          </w:tcPr>
          <w:p>
            <w:pPr>
              <w:spacing w:line="240" w:lineRule="auto"/>
              <w:jc w:val="center"/>
            </w:pPr>
            <w:r>
              <w:rPr>
                <w:rFonts w:ascii="바탕" w:hAnsi="바탕" w:eastAsia="바탕"/>
                <w:b w:val="0"/>
                <w:i w:val="0"/>
                <w:sz w:val="18"/>
              </w:rPr>
              <w:t>-122.9 [-123.2, -122.6]</w:t>
            </w:r>
          </w:p>
        </w:tc>
        <w:tc>
          <w:tcPr>
            <w:tcW w:type="dxa" w:w="1296"/>
          </w:tcPr>
          <w:p>
            <w:pPr>
              <w:spacing w:line="240" w:lineRule="auto"/>
              <w:jc w:val="center"/>
            </w:pPr>
            <w:r>
              <w:rPr>
                <w:rFonts w:ascii="바탕" w:hAnsi="바탕" w:eastAsia="바탕"/>
                <w:b w:val="0"/>
                <w:i w:val="0"/>
                <w:sz w:val="18"/>
              </w:rPr>
              <w:t>-122.9 [-123.2,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[-200.0, -158.6]</w:t>
            </w:r>
          </w:p>
        </w:tc>
        <w:tc>
          <w:tcPr>
            <w:tcW w:type="dxa" w:w="1296"/>
          </w:tcPr>
          <w:p>
            <w:pPr>
              <w:spacing w:line="240" w:lineRule="auto"/>
              <w:jc w:val="center"/>
            </w:pPr>
            <w:r>
              <w:rPr>
                <w:rFonts w:ascii="바탕" w:hAnsi="바탕" w:eastAsia="바탕"/>
                <w:b w:val="0"/>
                <w:i w:val="0"/>
                <w:sz w:val="18"/>
              </w:rPr>
              <w:t>-125.3 [-125.6, -125.0]</w:t>
            </w:r>
          </w:p>
        </w:tc>
        <w:tc>
          <w:tcPr>
            <w:tcW w:type="dxa" w:w="1296"/>
          </w:tcPr>
          <w:p>
            <w:pPr>
              <w:spacing w:line="240" w:lineRule="auto"/>
              <w:jc w:val="center"/>
            </w:pPr>
            <w:r>
              <w:rPr>
                <w:rFonts w:ascii="바탕" w:hAnsi="바탕" w:eastAsia="바탕"/>
                <w:b w:val="0"/>
                <w:i w:val="0"/>
                <w:sz w:val="18"/>
              </w:rPr>
              <w:t>-125.3 [-125.6,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-159.5]</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-197.7]</w:t>
            </w:r>
          </w:p>
        </w:tc>
        <w:tc>
          <w:tcPr>
            <w:tcW w:type="dxa" w:w="1296"/>
          </w:tcPr>
          <w:p>
            <w:pPr>
              <w:spacing w:line="240" w:lineRule="auto"/>
              <w:jc w:val="center"/>
            </w:pPr>
            <w:r>
              <w:rPr>
                <w:rFonts w:ascii="바탕" w:hAnsi="바탕" w:eastAsia="바탕"/>
                <w:b w:val="0"/>
                <w:i w:val="0"/>
                <w:sz w:val="18"/>
              </w:rPr>
              <w:t>-198.1 [-198.5, -197.7]</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[171.3, 216.4]</w:t>
            </w:r>
          </w:p>
        </w:tc>
        <w:tc>
          <w:tcPr>
            <w:tcW w:type="dxa" w:w="1296"/>
          </w:tcPr>
          <w:p>
            <w:pPr>
              <w:spacing w:line="240" w:lineRule="auto"/>
              <w:jc w:val="center"/>
            </w:pPr>
            <w:r>
              <w:rPr>
                <w:rFonts w:ascii="바탕" w:hAnsi="바탕" w:eastAsia="바탕"/>
                <w:b w:val="0"/>
                <w:i w:val="0"/>
                <w:sz w:val="18"/>
              </w:rPr>
              <w:t>159.1 [130.5, 181.6]</w:t>
            </w:r>
          </w:p>
        </w:tc>
        <w:tc>
          <w:tcPr>
            <w:tcW w:type="dxa" w:w="1296"/>
          </w:tcPr>
          <w:p>
            <w:pPr>
              <w:spacing w:line="240" w:lineRule="auto"/>
              <w:jc w:val="center"/>
            </w:pPr>
            <w:r>
              <w:rPr>
                <w:rFonts w:ascii="바탕" w:hAnsi="바탕" w:eastAsia="바탕"/>
                <w:b w:val="0"/>
                <w:i w:val="0"/>
                <w:sz w:val="18"/>
              </w:rPr>
              <w:t>210.1 [179.6, 234.4]</w:t>
            </w:r>
          </w:p>
        </w:tc>
        <w:tc>
          <w:tcPr>
            <w:tcW w:type="dxa" w:w="1296"/>
          </w:tcPr>
          <w:p>
            <w:pPr>
              <w:spacing w:line="240" w:lineRule="auto"/>
              <w:jc w:val="center"/>
            </w:pPr>
            <w:r>
              <w:rPr>
                <w:rFonts w:ascii="바탕" w:hAnsi="바탕" w:eastAsia="바탕"/>
                <w:b w:val="0"/>
                <w:i w:val="0"/>
                <w:sz w:val="18"/>
              </w:rPr>
              <w:t>35.8 [34.3, 37.6]</w:t>
            </w:r>
          </w:p>
        </w:tc>
        <w:tc>
          <w:tcPr>
            <w:tcW w:type="dxa" w:w="1296"/>
          </w:tcPr>
          <w:p>
            <w:pPr>
              <w:spacing w:line="240" w:lineRule="auto"/>
              <w:jc w:val="center"/>
            </w:pPr>
            <w:r>
              <w:rPr>
                <w:rFonts w:ascii="바탕" w:hAnsi="바탕" w:eastAsia="바탕"/>
                <w:b w:val="0"/>
                <w:i w:val="0"/>
                <w:sz w:val="18"/>
              </w:rPr>
              <w:t>35.8 [34.3, 37.6]</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[143.0, 206.9]</w:t>
            </w:r>
          </w:p>
        </w:tc>
        <w:tc>
          <w:tcPr>
            <w:tcW w:type="dxa" w:w="1296"/>
          </w:tcPr>
          <w:p>
            <w:pPr>
              <w:spacing w:line="240" w:lineRule="auto"/>
              <w:jc w:val="center"/>
            </w:pPr>
            <w:r>
              <w:rPr>
                <w:rFonts w:ascii="바탕" w:hAnsi="바탕" w:eastAsia="바탕"/>
                <w:b w:val="0"/>
                <w:i w:val="0"/>
                <w:sz w:val="18"/>
              </w:rPr>
              <w:t>118.9 [54.3, 176.8]</w:t>
            </w:r>
          </w:p>
        </w:tc>
        <w:tc>
          <w:tcPr>
            <w:tcW w:type="dxa" w:w="1296"/>
          </w:tcPr>
          <w:p>
            <w:pPr>
              <w:spacing w:line="240" w:lineRule="auto"/>
              <w:jc w:val="center"/>
            </w:pPr>
            <w:r>
              <w:rPr>
                <w:rFonts w:ascii="바탕" w:hAnsi="바탕" w:eastAsia="바탕"/>
                <w:b w:val="0"/>
                <w:i w:val="0"/>
                <w:sz w:val="18"/>
              </w:rPr>
              <w:t>212.9 [169.2, 227.6]</w:t>
            </w:r>
          </w:p>
        </w:tc>
        <w:tc>
          <w:tcPr>
            <w:tcW w:type="dxa" w:w="1296"/>
          </w:tcPr>
          <w:p>
            <w:pPr>
              <w:spacing w:line="240" w:lineRule="auto"/>
              <w:jc w:val="center"/>
            </w:pPr>
            <w:r>
              <w:rPr>
                <w:rFonts w:ascii="바탕" w:hAnsi="바탕" w:eastAsia="바탕"/>
                <w:b w:val="0"/>
                <w:i w:val="0"/>
                <w:sz w:val="18"/>
              </w:rPr>
              <w:t>23.6 [22.2, 25.4]</w:t>
            </w:r>
          </w:p>
        </w:tc>
        <w:tc>
          <w:tcPr>
            <w:tcW w:type="dxa" w:w="1296"/>
          </w:tcPr>
          <w:p>
            <w:pPr>
              <w:spacing w:line="240" w:lineRule="auto"/>
              <w:jc w:val="center"/>
            </w:pPr>
            <w:r>
              <w:rPr>
                <w:rFonts w:ascii="바탕" w:hAnsi="바탕" w:eastAsia="바탕"/>
                <w:b w:val="0"/>
                <w:i w:val="0"/>
                <w:sz w:val="18"/>
              </w:rPr>
              <w:t>23.6 [22.2, 25.4]</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[99.5, 169.3]</w:t>
            </w:r>
          </w:p>
        </w:tc>
        <w:tc>
          <w:tcPr>
            <w:tcW w:type="dxa" w:w="1296"/>
          </w:tcPr>
          <w:p>
            <w:pPr>
              <w:spacing w:line="240" w:lineRule="auto"/>
              <w:jc w:val="center"/>
            </w:pPr>
            <w:r>
              <w:rPr>
                <w:rFonts w:ascii="바탕" w:hAnsi="바탕" w:eastAsia="바탕"/>
                <w:b w:val="0"/>
                <w:i w:val="0"/>
                <w:sz w:val="18"/>
              </w:rPr>
              <w:t>80.7 [5.5, 156.3]</w:t>
            </w:r>
          </w:p>
        </w:tc>
        <w:tc>
          <w:tcPr>
            <w:tcW w:type="dxa" w:w="1296"/>
          </w:tcPr>
          <w:p>
            <w:pPr>
              <w:spacing w:line="240" w:lineRule="auto"/>
              <w:jc w:val="center"/>
            </w:pPr>
            <w:r>
              <w:rPr>
                <w:rFonts w:ascii="바탕" w:hAnsi="바탕" w:eastAsia="바탕"/>
                <w:b w:val="0"/>
                <w:i w:val="0"/>
                <w:sz w:val="18"/>
              </w:rPr>
              <w:t>147.1 [127.8, 162.0]</w:t>
            </w:r>
          </w:p>
        </w:tc>
        <w:tc>
          <w:tcPr>
            <w:tcW w:type="dxa" w:w="1296"/>
          </w:tcPr>
          <w:p>
            <w:pPr>
              <w:spacing w:line="240" w:lineRule="auto"/>
              <w:jc w:val="center"/>
            </w:pPr>
            <w:r>
              <w:rPr>
                <w:rFonts w:ascii="바탕" w:hAnsi="바탕" w:eastAsia="바탕"/>
                <w:b w:val="0"/>
                <w:i w:val="0"/>
                <w:sz w:val="18"/>
              </w:rPr>
              <w:t>-0.7 [-2.1, 1.1]</w:t>
            </w:r>
          </w:p>
        </w:tc>
        <w:tc>
          <w:tcPr>
            <w:tcW w:type="dxa" w:w="1296"/>
          </w:tcPr>
          <w:p>
            <w:pPr>
              <w:spacing w:line="240" w:lineRule="auto"/>
              <w:jc w:val="center"/>
            </w:pPr>
            <w:r>
              <w:rPr>
                <w:rFonts w:ascii="바탕" w:hAnsi="바탕" w:eastAsia="바탕"/>
                <w:b w:val="0"/>
                <w:i w:val="0"/>
                <w:sz w:val="18"/>
              </w:rPr>
              <w:t>-0.7 [-2.1, 1.1]</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[62.1, 105.0]</w:t>
            </w:r>
          </w:p>
        </w:tc>
        <w:tc>
          <w:tcPr>
            <w:tcW w:type="dxa" w:w="1296"/>
          </w:tcPr>
          <w:p>
            <w:pPr>
              <w:spacing w:line="240" w:lineRule="auto"/>
              <w:jc w:val="center"/>
            </w:pPr>
            <w:r>
              <w:rPr>
                <w:rFonts w:ascii="바탕" w:hAnsi="바탕" w:eastAsia="바탕"/>
                <w:b w:val="0"/>
                <w:i w:val="0"/>
                <w:sz w:val="18"/>
              </w:rPr>
              <w:t>59.4 [-4.0, 128.6]</w:t>
            </w:r>
          </w:p>
        </w:tc>
        <w:tc>
          <w:tcPr>
            <w:tcW w:type="dxa" w:w="1296"/>
          </w:tcPr>
          <w:p>
            <w:pPr>
              <w:spacing w:line="240" w:lineRule="auto"/>
              <w:jc w:val="center"/>
            </w:pPr>
            <w:r>
              <w:rPr>
                <w:rFonts w:ascii="바탕" w:hAnsi="바탕" w:eastAsia="바탕"/>
                <w:b w:val="0"/>
                <w:i w:val="0"/>
                <w:sz w:val="18"/>
              </w:rPr>
              <w:t>102.9 [54.0, 142.4]</w:t>
            </w:r>
          </w:p>
        </w:tc>
        <w:tc>
          <w:tcPr>
            <w:tcW w:type="dxa" w:w="1296"/>
          </w:tcPr>
          <w:p>
            <w:pPr>
              <w:spacing w:line="240" w:lineRule="auto"/>
              <w:jc w:val="center"/>
            </w:pPr>
            <w:r>
              <w:rPr>
                <w:rFonts w:ascii="바탕" w:hAnsi="바탕" w:eastAsia="바탕"/>
                <w:b w:val="0"/>
                <w:i w:val="0"/>
                <w:sz w:val="18"/>
              </w:rPr>
              <w:t>-37.2 [-38.6, -35.3]</w:t>
            </w:r>
          </w:p>
        </w:tc>
        <w:tc>
          <w:tcPr>
            <w:tcW w:type="dxa" w:w="1296"/>
          </w:tcPr>
          <w:p>
            <w:pPr>
              <w:spacing w:line="240" w:lineRule="auto"/>
              <w:jc w:val="center"/>
            </w:pPr>
            <w:r>
              <w:rPr>
                <w:rFonts w:ascii="바탕" w:hAnsi="바탕" w:eastAsia="바탕"/>
                <w:b w:val="0"/>
                <w:i w:val="0"/>
                <w:sz w:val="18"/>
              </w:rPr>
              <w:t>-37.2 [-38.6, -35.3]</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[-57.2, 35.2]</w:t>
            </w:r>
          </w:p>
        </w:tc>
        <w:tc>
          <w:tcPr>
            <w:tcW w:type="dxa" w:w="1296"/>
          </w:tcPr>
          <w:p>
            <w:pPr>
              <w:spacing w:line="240" w:lineRule="auto"/>
              <w:jc w:val="center"/>
            </w:pPr>
            <w:r>
              <w:rPr>
                <w:rFonts w:ascii="바탕" w:hAnsi="바탕" w:eastAsia="바탕"/>
                <w:b w:val="0"/>
                <w:i w:val="0"/>
                <w:sz w:val="18"/>
              </w:rPr>
              <w:t>-34.2 [-129.0, 23.9]</w:t>
            </w:r>
          </w:p>
        </w:tc>
        <w:tc>
          <w:tcPr>
            <w:tcW w:type="dxa" w:w="1296"/>
          </w:tcPr>
          <w:p>
            <w:pPr>
              <w:spacing w:line="240" w:lineRule="auto"/>
              <w:jc w:val="center"/>
            </w:pPr>
            <w:r>
              <w:rPr>
                <w:rFonts w:ascii="바탕" w:hAnsi="바탕" w:eastAsia="바탕"/>
                <w:b w:val="0"/>
                <w:i w:val="0"/>
                <w:sz w:val="18"/>
              </w:rPr>
              <w:t>36.8 [-41.6, 65.6]</w:t>
            </w:r>
          </w:p>
        </w:tc>
        <w:tc>
          <w:tcPr>
            <w:tcW w:type="dxa" w:w="1296"/>
          </w:tcPr>
          <w:p>
            <w:pPr>
              <w:spacing w:line="240" w:lineRule="auto"/>
              <w:jc w:val="center"/>
            </w:pPr>
            <w:r>
              <w:rPr>
                <w:rFonts w:ascii="바탕" w:hAnsi="바탕" w:eastAsia="바탕"/>
                <w:b w:val="0"/>
                <w:i w:val="0"/>
                <w:sz w:val="18"/>
              </w:rPr>
              <w:t>-85.7 [-87.4, -83.9]</w:t>
            </w:r>
          </w:p>
        </w:tc>
        <w:tc>
          <w:tcPr>
            <w:tcW w:type="dxa" w:w="1296"/>
          </w:tcPr>
          <w:p>
            <w:pPr>
              <w:spacing w:line="240" w:lineRule="auto"/>
              <w:jc w:val="center"/>
            </w:pPr>
            <w:r>
              <w:rPr>
                <w:rFonts w:ascii="바탕" w:hAnsi="바탕" w:eastAsia="바탕"/>
                <w:b w:val="0"/>
                <w:i w:val="0"/>
                <w:sz w:val="18"/>
              </w:rPr>
              <w:t>-85.7 [-87.4, -83.9]</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[-86.1, -34.3]</w:t>
            </w:r>
          </w:p>
        </w:tc>
        <w:tc>
          <w:tcPr>
            <w:tcW w:type="dxa" w:w="1296"/>
          </w:tcPr>
          <w:p>
            <w:pPr>
              <w:spacing w:line="240" w:lineRule="auto"/>
              <w:jc w:val="center"/>
            </w:pPr>
            <w:r>
              <w:rPr>
                <w:rFonts w:ascii="바탕" w:hAnsi="바탕" w:eastAsia="바탕"/>
                <w:b w:val="0"/>
                <w:i w:val="0"/>
                <w:sz w:val="18"/>
              </w:rPr>
              <w:t>-52.2 [-98.1, -6.6]</w:t>
            </w:r>
          </w:p>
        </w:tc>
        <w:tc>
          <w:tcPr>
            <w:tcW w:type="dxa" w:w="1296"/>
          </w:tcPr>
          <w:p>
            <w:pPr>
              <w:spacing w:line="240" w:lineRule="auto"/>
              <w:jc w:val="center"/>
            </w:pPr>
            <w:r>
              <w:rPr>
                <w:rFonts w:ascii="바탕" w:hAnsi="바탕" w:eastAsia="바탕"/>
                <w:b w:val="0"/>
                <w:i w:val="0"/>
                <w:sz w:val="18"/>
              </w:rPr>
              <w:t>-47.0 [-68.0, -26.4]</w:t>
            </w:r>
          </w:p>
        </w:tc>
        <w:tc>
          <w:tcPr>
            <w:tcW w:type="dxa" w:w="1296"/>
          </w:tcPr>
          <w:p>
            <w:pPr>
              <w:spacing w:line="240" w:lineRule="auto"/>
              <w:jc w:val="center"/>
            </w:pPr>
            <w:r>
              <w:rPr>
                <w:rFonts w:ascii="바탕" w:hAnsi="바탕" w:eastAsia="바탕"/>
                <w:b w:val="0"/>
                <w:i w:val="0"/>
                <w:sz w:val="18"/>
              </w:rPr>
              <w:t>-130.5 [-132.6, -128.8]</w:t>
            </w:r>
          </w:p>
        </w:tc>
        <w:tc>
          <w:tcPr>
            <w:tcW w:type="dxa" w:w="1296"/>
          </w:tcPr>
          <w:p>
            <w:pPr>
              <w:spacing w:line="240" w:lineRule="auto"/>
              <w:jc w:val="center"/>
            </w:pPr>
            <w:r>
              <w:rPr>
                <w:rFonts w:ascii="바탕" w:hAnsi="바탕" w:eastAsia="바탕"/>
                <w:b w:val="0"/>
                <w:i w:val="0"/>
                <w:sz w:val="18"/>
              </w:rPr>
              <w:t>-130.5 [-132.6, -128.8]</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[-152.0, -114.6]</w:t>
            </w:r>
          </w:p>
        </w:tc>
        <w:tc>
          <w:tcPr>
            <w:tcW w:type="dxa" w:w="1296"/>
          </w:tcPr>
          <w:p>
            <w:pPr>
              <w:spacing w:line="240" w:lineRule="auto"/>
              <w:jc w:val="center"/>
            </w:pPr>
            <w:r>
              <w:rPr>
                <w:rFonts w:ascii="바탕" w:hAnsi="바탕" w:eastAsia="바탕"/>
                <w:b w:val="0"/>
                <w:i w:val="0"/>
                <w:sz w:val="18"/>
              </w:rPr>
              <w:t>-153.4 [-236.8, -127.6]</w:t>
            </w:r>
          </w:p>
        </w:tc>
        <w:tc>
          <w:tcPr>
            <w:tcW w:type="dxa" w:w="1296"/>
          </w:tcPr>
          <w:p>
            <w:pPr>
              <w:spacing w:line="240" w:lineRule="auto"/>
              <w:jc w:val="center"/>
            </w:pPr>
            <w:r>
              <w:rPr>
                <w:rFonts w:ascii="바탕" w:hAnsi="바탕" w:eastAsia="바탕"/>
                <w:b w:val="0"/>
                <w:i w:val="0"/>
                <w:sz w:val="18"/>
              </w:rPr>
              <w:t>-157.4 [-223.6, -110.0]</w:t>
            </w:r>
          </w:p>
        </w:tc>
        <w:tc>
          <w:tcPr>
            <w:tcW w:type="dxa" w:w="1296"/>
          </w:tcPr>
          <w:p>
            <w:pPr>
              <w:spacing w:line="240" w:lineRule="auto"/>
              <w:jc w:val="center"/>
            </w:pPr>
            <w:r>
              <w:rPr>
                <w:rFonts w:ascii="바탕" w:hAnsi="바탕" w:eastAsia="바탕"/>
                <w:b w:val="0"/>
                <w:i w:val="0"/>
                <w:sz w:val="18"/>
              </w:rPr>
              <w:t>-206.9 [-209.2, -205.2]</w:t>
            </w:r>
          </w:p>
        </w:tc>
        <w:tc>
          <w:tcPr>
            <w:tcW w:type="dxa" w:w="1296"/>
          </w:tcPr>
          <w:p>
            <w:pPr>
              <w:spacing w:line="240" w:lineRule="auto"/>
              <w:jc w:val="center"/>
            </w:pPr>
            <w:r>
              <w:rPr>
                <w:rFonts w:ascii="바탕" w:hAnsi="바탕" w:eastAsia="바탕"/>
                <w:b w:val="0"/>
                <w:i w:val="0"/>
                <w:sz w:val="18"/>
              </w:rPr>
              <w:t>-131.3 [-133.4, -128.5]</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[-330.3, -148.3]</w:t>
            </w:r>
          </w:p>
        </w:tc>
        <w:tc>
          <w:tcPr>
            <w:tcW w:type="dxa" w:w="1296"/>
          </w:tcPr>
          <w:p>
            <w:pPr>
              <w:spacing w:line="240" w:lineRule="auto"/>
              <w:jc w:val="center"/>
            </w:pPr>
            <w:r>
              <w:rPr>
                <w:rFonts w:ascii="바탕" w:hAnsi="바탕" w:eastAsia="바탕"/>
                <w:b w:val="0"/>
                <w:i w:val="0"/>
                <w:sz w:val="18"/>
              </w:rPr>
              <w:t>-286.0 [-341.0, -204.5]</w:t>
            </w:r>
          </w:p>
        </w:tc>
        <w:tc>
          <w:tcPr>
            <w:tcW w:type="dxa" w:w="1296"/>
          </w:tcPr>
          <w:p>
            <w:pPr>
              <w:spacing w:line="240" w:lineRule="auto"/>
              <w:jc w:val="center"/>
            </w:pPr>
            <w:r>
              <w:rPr>
                <w:rFonts w:ascii="바탕" w:hAnsi="바탕" w:eastAsia="바탕"/>
                <w:b w:val="0"/>
                <w:i w:val="0"/>
                <w:sz w:val="18"/>
              </w:rPr>
              <w:t>-174.7 [-267.1, -136.6]</w:t>
            </w:r>
          </w:p>
        </w:tc>
        <w:tc>
          <w:tcPr>
            <w:tcW w:type="dxa" w:w="1296"/>
          </w:tcPr>
          <w:p>
            <w:pPr>
              <w:spacing w:line="240" w:lineRule="auto"/>
              <w:jc w:val="center"/>
            </w:pPr>
            <w:r>
              <w:rPr>
                <w:rFonts w:ascii="바탕" w:hAnsi="바탕" w:eastAsia="바탕"/>
                <w:b w:val="0"/>
                <w:i w:val="0"/>
                <w:sz w:val="18"/>
              </w:rPr>
              <w:t>-328.1 [-330.6, -326.5]</w:t>
            </w:r>
          </w:p>
        </w:tc>
        <w:tc>
          <w:tcPr>
            <w:tcW w:type="dxa" w:w="1296"/>
          </w:tcPr>
          <w:p>
            <w:pPr>
              <w:spacing w:line="240" w:lineRule="auto"/>
              <w:jc w:val="center"/>
            </w:pPr>
            <w:r>
              <w:rPr>
                <w:rFonts w:ascii="바탕" w:hAnsi="바탕" w:eastAsia="바탕"/>
                <w:b w:val="0"/>
                <w:i w:val="0"/>
                <w:sz w:val="18"/>
              </w:rPr>
              <w:t>-131.3 [-133.4, -128.5]</w:t>
            </w:r>
          </w:p>
        </w:tc>
        <w:tc>
          <w:tcPr>
            <w:tcW w:type="dxa" w:w="1296"/>
          </w:tcPr>
          <w:p>
            <w:pPr>
              <w:spacing w:line="240" w:lineRule="auto"/>
              <w:jc w:val="center"/>
            </w:pPr>
            <w:r>
              <w:rPr>
                <w:rFonts w:ascii="바탕" w:hAnsi="바탕" w:eastAsia="바탕"/>
                <w:b w:val="0"/>
                <w:i w:val="0"/>
                <w:sz w:val="18"/>
              </w:rPr>
              <w:t>-131.3 [-133.4, -128.5]</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