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i w:val="0"/>
          <w:sz w:val="20"/>
        </w:rPr>
        <w:t>이 문턱이 예산 때문에 생긴 것은 아니다.</w:t>
      </w:r>
      <w:r>
        <w:rPr>
          <w:rFonts w:ascii="바탕" w:hAnsi="바탕" w:eastAsia="바탕"/>
          <w:b w:val="0"/>
          <w:i w:val="0"/>
          <w:sz w:val="20"/>
        </w:rPr>
        <w:t xml:space="preserve"> 같은 환경·같은 계열(표준 DQN)을 예산 3.3배(30만 → 100만 스텝)로 다시 돌려 목표 도달률을 견주었다. 두 판의 λ 격자가 달라 '문턱이 어디로 옮겼다'고는 말할 수 없으므로, </w:t>
      </w:r>
      <w:r>
        <w:rPr>
          <w:rFonts w:ascii="바탕" w:hAnsi="바탕" w:eastAsia="바탕"/>
          <w:b/>
          <w:i w:val="0"/>
          <w:sz w:val="20"/>
        </w:rPr>
        <w:t>양쪽에 다 있는 λ에서만</w:t>
      </w:r>
      <w:r>
        <w:rPr>
          <w:rFonts w:ascii="바탕" w:hAnsi="바탕" w:eastAsia="바탕"/>
          <w:b w:val="0"/>
          <w:i w:val="0"/>
          <w:sz w:val="20"/>
        </w:rPr>
        <w:t xml:space="preserve"> 비교한다.</w:t>
      </w:r>
    </w:p>
    <w:p>
      <w:pPr>
        <w:spacing w:line="480" w:lineRule="auto" w:before="0" w:after="0"/>
        <w:ind w:left="340" w:hanging="198"/>
      </w:pPr>
      <w:r>
        <w:rPr>
          <w:rFonts w:ascii="바탕" w:hAnsi="바탕" w:eastAsia="바탕"/>
          <w:b w:val="0"/>
          <w:i w:val="0"/>
          <w:sz w:val="20"/>
        </w:rPr>
        <w:t>· λ=0 62%→68% · λ=0.001 37%→50% · λ=0.003 52%→62% · λ=0.01 3%→14% · λ=0.03 0%→0%</w:t>
      </w:r>
    </w:p>
    <w:p>
      <w:pPr>
        <w:widowControl/>
        <w:spacing w:line="480" w:lineRule="auto" w:before="0" w:after="0"/>
        <w:ind w:firstLine="400"/>
        <w:jc w:val="both"/>
      </w:pPr>
      <w:r>
        <w:rPr>
          <w:rFonts w:ascii="바탕" w:hAnsi="바탕" w:eastAsia="바탕"/>
          <w:b w:val="0"/>
          <w:i w:val="0"/>
          <w:sz w:val="20"/>
        </w:rPr>
        <w:t xml:space="preserve">예산을 3.3배로 줘도 4/5개 지점에서 몇 %p 오르는 데 그쳤고, λ=0.03에서는 </w:t>
      </w:r>
      <w:r>
        <w:rPr>
          <w:rFonts w:ascii="바탕" w:hAnsi="바탕" w:eastAsia="바탕"/>
          <w:b/>
          <w:i w:val="0"/>
          <w:sz w:val="20"/>
        </w:rPr>
        <w:t>양쪽 모두 도달률 0%</w:t>
      </w:r>
      <w:r>
        <w:rPr>
          <w:rFonts w:ascii="바탕" w:hAnsi="바탕" w:eastAsia="바탕"/>
          <w:b w:val="0"/>
          <w:i w:val="0"/>
          <w:sz w:val="20"/>
        </w:rPr>
        <w:t xml:space="preserve"> 다. </w:t>
      </w:r>
      <w:r>
        <w:rPr>
          <w:rFonts w:ascii="바탕" w:hAnsi="바탕" w:eastAsia="바탕"/>
          <w:b/>
          <w:i w:val="0"/>
          <w:sz w:val="20"/>
        </w:rPr>
        <w:t>붕괴는 예산을 늘려 없앨 수 있는 것이 아니다.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[5.8, 8.3]</w:t>
            </w:r>
          </w:p>
        </w:tc>
        <w:tc>
          <w:tcPr>
            <w:tcW w:type="dxa" w:w="1296"/>
          </w:tcPr>
          <w:p>
            <w:pPr>
              <w:keepNext/>
              <w:spacing w:line="240" w:lineRule="auto"/>
              <w:jc w:val="center"/>
            </w:pPr>
            <w:r>
              <w:rPr>
                <w:rFonts w:ascii="바탕" w:hAnsi="바탕" w:eastAsia="바탕"/>
                <w:b w:val="0"/>
                <w:i w:val="0"/>
                <w:sz w:val="18"/>
              </w:rPr>
              <w:t>8.8 [7.5,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4.1]</w:t>
            </w:r>
          </w:p>
        </w:tc>
        <w:tc>
          <w:tcPr>
            <w:tcW w:type="dxa" w:w="1296"/>
          </w:tcPr>
          <w:p>
            <w:pPr>
              <w:keepNext/>
              <w:spacing w:line="240" w:lineRule="auto"/>
              <w:jc w:val="center"/>
            </w:pPr>
            <w:r>
              <w:rPr>
                <w:rFonts w:ascii="바탕" w:hAnsi="바탕" w:eastAsia="바탕"/>
                <w:b w:val="0"/>
                <w:i w:val="0"/>
                <w:sz w:val="18"/>
              </w:rPr>
              <w:t>12.5 [11.2, 14.0]</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11.9]</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[6.9, 10.3]</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-167.2</w:t>
            </w:r>
          </w:p>
        </w:tc>
        <w:tc>
          <w:tcPr>
            <w:tcW w:type="dxa" w:w="1361"/>
          </w:tcPr>
          <w:p>
            <w:pPr>
              <w:spacing w:line="240" w:lineRule="auto"/>
              <w:jc w:val="center"/>
            </w:pPr>
            <w:r>
              <w:rPr>
                <w:rFonts w:ascii="바탕" w:hAnsi="바탕" w:eastAsia="바탕"/>
                <w:b w:val="0"/>
                <w:i w:val="0"/>
                <w:sz w:val="18"/>
              </w:rPr>
              <w:t>[-191.8, -147.5]</w:t>
            </w:r>
          </w:p>
        </w:tc>
        <w:tc>
          <w:tcPr>
            <w:tcW w:type="dxa" w:w="794"/>
          </w:tcPr>
          <w:p>
            <w:pPr>
              <w:spacing w:line="240" w:lineRule="auto"/>
              <w:jc w:val="center"/>
            </w:pPr>
            <w:r>
              <w:rPr>
                <w:rFonts w:ascii="바탕" w:hAnsi="바탕" w:eastAsia="바탕"/>
                <w:b w:val="0"/>
                <w:i w:val="0"/>
                <w:sz w:val="18"/>
              </w:rPr>
              <w:t>68%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[77.9, 186.9]</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[5.8,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8.8</w:t>
            </w:r>
          </w:p>
        </w:tc>
        <w:tc>
          <w:tcPr>
            <w:tcW w:type="dxa" w:w="1361"/>
          </w:tcPr>
          <w:p>
            <w:pPr>
              <w:spacing w:line="240" w:lineRule="auto"/>
              <w:jc w:val="center"/>
            </w:pPr>
            <w:r>
              <w:rPr>
                <w:rFonts w:ascii="바탕" w:hAnsi="바탕" w:eastAsia="바탕"/>
                <w:b w:val="0"/>
                <w:i w:val="0"/>
                <w:sz w:val="18"/>
              </w:rPr>
              <w:t>[6.7, 9.3]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45→109) · TempoRL 159→4(구간 폭 51→263) · Lazy-MDP 210→169(구간 폭 55→148).</w:t>
      </w:r>
    </w:p>
    <w:p>
      <w:pPr>
        <w:widowControl/>
        <w:spacing w:line="480" w:lineRule="auto" w:before="0" w:after="0"/>
        <w:ind w:firstLine="400"/>
        <w:jc w:val="both"/>
      </w:pPr>
      <w:r>
        <w:rPr>
          <w:rFonts w:ascii="바탕" w:hAnsi="바탕" w:eastAsia="바탕"/>
          <w:b/>
          <w:i w:val="0"/>
          <w:sz w:val="20"/>
        </w:rPr>
        <w:t>MinAtar_Freeway-v1</w:t>
      </w:r>
      <w:r>
        <w:rPr>
          <w:rFonts w:ascii="바탕" w:hAnsi="바탕" w:eastAsia="바탕"/>
          <w:b w:val="0"/>
          <w:i w:val="0"/>
          <w:sz w:val="20"/>
        </w:rPr>
        <w:t>에서 예산을 3.3배로 늘리자(30만 → 100만 스텝) 1개 계열의 점수가 떨어졌다: 표준 DQN 7→9(구간 폭 3→3) · TempoRL 9→8(구간 폭 2→3) · Lazy-MDP 14→14(구간 폭 3→2).</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예산을 늘려도 규칙을 더 크게 이기지 못했다(가장 나은 계열이 규칙의 104% — 본실험보다 줄었다). </w:t>
      </w:r>
      <w:r>
        <w:rPr>
          <w:rFonts w:ascii="바탕" w:hAnsi="바탕" w:eastAsia="바탕"/>
          <w:b/>
          <w:i w:val="0"/>
          <w:sz w:val="20"/>
        </w:rPr>
        <w:t>MinAtar_Freeway-v1</w:t>
      </w:r>
      <w:r>
        <w:rPr>
          <w:rFonts w:ascii="바탕" w:hAnsi="바탕" w:eastAsia="바탕"/>
          <w:b w:val="0"/>
          <w:i w:val="0"/>
          <w:sz w:val="20"/>
        </w:rPr>
        <w:t xml:space="preserve">에서는 예산을 늘려도 규칙에 닿지 못했다(가장 나은 계열이 규칙의 82%). </w:t>
      </w:r>
      <w:r>
        <w:rPr>
          <w:rFonts w:ascii="바탕" w:hAnsi="바탕" w:eastAsia="바탕"/>
          <w:b/>
          <w:i w:val="0"/>
          <w:sz w:val="20"/>
        </w:rPr>
        <w:t>본실험에서 보고한 λ*는 예산이 모자라 낮게 나온 값이 아니다.</w:t>
      </w:r>
    </w:p>
    <w:p>
      <w:pPr>
        <w:widowControl/>
        <w:spacing w:line="480" w:lineRule="auto" w:before="0" w:after="0"/>
        <w:ind w:firstLine="400"/>
        <w:jc w:val="both"/>
      </w:pPr>
      <w:r>
        <w:rPr>
          <w:rFonts w:ascii="바탕" w:hAnsi="바탕" w:eastAsia="바탕"/>
          <w:b w:val="0"/>
          <w:i w:val="0"/>
          <w:sz w:val="20"/>
        </w:rPr>
        <w:t xml:space="preserve">LunarLander에서는 점수가 떨어졌을 뿐 아니라 </w:t>
      </w:r>
      <w:r>
        <w:rPr>
          <w:rFonts w:ascii="바탕" w:hAnsi="바탕" w:eastAsia="바탕"/>
          <w:b/>
          <w:i w:val="0"/>
          <w:sz w:val="20"/>
        </w:rPr>
        <w:t>신뢰구간 폭이 2.4~5.2배로 벌어졌다</w:t>
      </w:r>
      <w:r>
        <w:rPr>
          <w:rFonts w:ascii="바탕" w:hAnsi="바탕" w:eastAsia="바탕"/>
          <w:b w:val="0"/>
          <w:i w:val="0"/>
          <w:sz w:val="20"/>
        </w:rPr>
        <w:t xml:space="preserve"> — 오래 학습시킬수록 시드마다 결과가 크게 갈린다는 뜻이다. 이 연구는 조기 종료를 쓰지 않고 정해진 예산을 끝까지 소진하므로, 학습이 한 번 무너지면 회복하지 못한 채 끝난다.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13.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13.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