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240" w:lineRule="auto" w:before="0" w:after="80"/>
        <w:jc w:val="center"/>
      </w:pPr>
    </w:p>
    <w:p>
      <w:pPr>
        <w:widowControl/>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widowControl/>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widowControl/>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widowControl/>
        <w:spacing w:line="312" w:lineRule="auto" w:before="120" w:after="80"/>
        <w:jc w:val="left"/>
      </w:pPr>
      <w:r>
        <w:rPr>
          <w:rFonts w:ascii="맑은 고딕" w:hAnsi="맑은 고딕" w:eastAsia="맑은 고딕"/>
          <w:b/>
          <w:i w:val="0"/>
          <w:sz w:val="24"/>
        </w:rPr>
        <w:t>Abstract</w:t>
      </w:r>
    </w:p>
    <w:p>
      <w:pPr>
        <w:widowControl/>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삼았다. 표준 DQN·TempoRL 방식·Lazy-MDP 방식·고정 규칙 네 계열을 동일한 예산과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widowControl/>
        <w:spacing w:line="312" w:lineRule="auto" w:before="0" w:after="200"/>
        <w:jc w:val="left"/>
      </w:pPr>
      <w:r>
        <w:rPr>
          <w:rFonts w:ascii="바탕" w:hAnsi="바탕" w:eastAsia="바탕"/>
          <w:b/>
          <w:i w:val="0"/>
          <w:sz w:val="20"/>
        </w:rPr>
        <w:t>Keyword : 강화학습, 행동 비용, 임계 비용, 무행동 붕괴, 통계적 평가 프로토콜</w:t>
      </w:r>
    </w:p>
    <w:p>
      <w:pPr>
        <w:keepNext/>
        <w:widowControl/>
        <w:spacing w:line="312" w:lineRule="auto" w:before="320" w:after="120"/>
        <w:jc w:val="left"/>
      </w:pPr>
      <w:r>
        <w:rPr>
          <w:rFonts w:ascii="맑은 고딕" w:hAnsi="맑은 고딕" w:eastAsia="맑은 고딕"/>
          <w:b/>
          <w:i w:val="0"/>
          <w:sz w:val="26"/>
        </w:rPr>
        <w:t>Ⅰ. Introduction</w:t>
      </w:r>
    </w:p>
    <w:p>
      <w:pPr>
        <w:widowControl/>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widowControl/>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widowControl/>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widowControl/>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widowControl/>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keepNext/>
        <w:widowControl/>
        <w:spacing w:line="312" w:lineRule="auto" w:before="200" w:after="80"/>
        <w:jc w:val="left"/>
      </w:pPr>
      <w:r>
        <w:rPr>
          <w:rFonts w:ascii="맑은 고딕" w:hAnsi="맑은 고딕" w:eastAsia="맑은 고딕"/>
          <w:b/>
          <w:i w:val="0"/>
          <w:sz w:val="22"/>
        </w:rPr>
        <w:t>1. 이 연구가 하는 일</w:t>
      </w:r>
    </w:p>
    <w:p>
      <w:pPr>
        <w:widowControl/>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widowControl/>
        <w:spacing w:line="480" w:lineRule="auto" w:before="0" w:after="0"/>
        <w:ind w:firstLine="200"/>
        <w:jc w:val="both"/>
      </w:pPr>
      <w:r>
        <w:rPr>
          <w:rFonts w:ascii="바탕" w:hAnsi="바탕" w:eastAsia="바탕"/>
          <w:b/>
          <w:i w:val="0"/>
          <w:sz w:val="20"/>
        </w:rPr>
        <w:t>r'(s, a) = r(s, a) − λ · 1[a ≠ a_noop]</w:t>
      </w:r>
    </w:p>
    <w:p>
      <w:pPr>
        <w:widowControl/>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widowControl/>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widowControl/>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widowControl/>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widowControl/>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widowControl/>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widowControl/>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keepNext/>
        <w:widowControl/>
        <w:spacing w:line="312" w:lineRule="auto" w:before="200" w:after="80"/>
        <w:jc w:val="left"/>
      </w:pPr>
      <w:r>
        <w:rPr>
          <w:rFonts w:ascii="맑은 고딕" w:hAnsi="맑은 고딕" w:eastAsia="맑은 고딕"/>
          <w:b/>
          <w:i w:val="0"/>
          <w:sz w:val="22"/>
        </w:rPr>
        <w:t>2. 미리 밝히는 결론</w:t>
      </w:r>
    </w:p>
    <w:p>
      <w:pPr>
        <w:widowControl/>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못했다. 보상이 조밀한 LunarLander에서는 학습이 규칙을 이겼지만,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widowControl/>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그대로였다. 그런데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widowControl/>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keepNext/>
        <w:widowControl/>
        <w:spacing w:line="312" w:lineRule="auto" w:before="200" w:after="80"/>
        <w:jc w:val="left"/>
      </w:pPr>
      <w:r>
        <w:rPr>
          <w:rFonts w:ascii="맑은 고딕" w:hAnsi="맑은 고딕" w:eastAsia="맑은 고딕"/>
          <w:b/>
          <w:i w:val="0"/>
          <w:sz w:val="22"/>
        </w:rPr>
        <w:t>3. 논문의 구성</w:t>
      </w:r>
    </w:p>
    <w:p>
      <w:pPr>
        <w:widowControl/>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keepNext/>
        <w:widowControl/>
        <w:spacing w:line="312" w:lineRule="auto" w:before="320" w:after="120"/>
        <w:jc w:val="left"/>
      </w:pPr>
      <w:r>
        <w:rPr>
          <w:rFonts w:ascii="맑은 고딕" w:hAnsi="맑은 고딕" w:eastAsia="맑은 고딕"/>
          <w:b/>
          <w:i w:val="0"/>
          <w:sz w:val="26"/>
        </w:rPr>
        <w:t>Ⅱ. Related Works</w:t>
      </w:r>
    </w:p>
    <w:p>
      <w:pPr>
        <w:keepNext/>
        <w:widowControl/>
        <w:spacing w:line="312" w:lineRule="auto" w:before="200" w:after="80"/>
        <w:jc w:val="left"/>
      </w:pPr>
      <w:r>
        <w:rPr>
          <w:rFonts w:ascii="맑은 고딕" w:hAnsi="맑은 고딕" w:eastAsia="맑은 고딕"/>
          <w:b/>
          <w:i w:val="0"/>
          <w:sz w:val="22"/>
        </w:rPr>
        <w:t>1. TempoRL — 얼마나 오래 할지를 배운다</w:t>
      </w:r>
    </w:p>
    <w:p>
      <w:pPr>
        <w:widowControl/>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widowControl/>
        <w:spacing w:line="480" w:lineRule="auto" w:before="0" w:after="0"/>
        <w:ind w:firstLine="200"/>
        <w:jc w:val="both"/>
      </w:pPr>
      <w:r>
        <w:rPr>
          <w:rFonts w:ascii="바탕" w:hAnsi="바탕" w:eastAsia="바탕"/>
          <w:b w:val="0"/>
          <w:i w:val="0"/>
          <w:sz w:val="20"/>
        </w:rPr>
        <w:t>지속망의 학습식은 다음과 같다.</w:t>
      </w:r>
    </w:p>
    <w:p>
      <w:pPr>
        <w:widowControl/>
        <w:spacing w:line="480" w:lineRule="auto" w:before="0" w:after="0"/>
        <w:ind w:firstLine="200"/>
        <w:jc w:val="both"/>
      </w:pPr>
      <w:r>
        <w:rPr>
          <w:rFonts w:ascii="바탕" w:hAnsi="바탕" w:eastAsia="바탕"/>
          <w:b w:val="0"/>
          <w:i w:val="0"/>
          <w:sz w:val="20"/>
        </w:rPr>
        <w:t xml:space="preserve">여기에 한 번의 경험에서 더 짧은 길이의 표본도 함께 뽑아 쓰는 기법(skip experience augmentation)을 더해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widowControl/>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keepNext/>
        <w:widowControl/>
        <w:spacing w:line="312" w:lineRule="auto" w:before="200" w:after="80"/>
        <w:jc w:val="left"/>
      </w:pPr>
      <w:r>
        <w:rPr>
          <w:rFonts w:ascii="맑은 고딕" w:hAnsi="맑은 고딕" w:eastAsia="맑은 고딕"/>
          <w:b/>
          <w:i w:val="0"/>
          <w:sz w:val="22"/>
        </w:rPr>
        <w:t>2. Lazy-MDP — 언제 끼어들지를 배운다</w:t>
      </w:r>
    </w:p>
    <w:p>
      <w:pPr>
        <w:widowControl/>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widowControl/>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widowControl/>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keepNext/>
        <w:widowControl/>
        <w:spacing w:line="312" w:lineRule="auto" w:before="200" w:after="80"/>
        <w:jc w:val="left"/>
      </w:pPr>
      <w:r>
        <w:rPr>
          <w:rFonts w:ascii="맑은 고딕" w:hAnsi="맑은 고딕" w:eastAsia="맑은 고딕"/>
          <w:b/>
          <w:i w:val="0"/>
          <w:sz w:val="22"/>
        </w:rPr>
        <w:t>3. 통계적으로 믿을 수 있는 비교 — rliable 프로토콜</w:t>
      </w:r>
    </w:p>
    <w:p>
      <w:pPr>
        <w:widowControl/>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widowControl/>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보고한다. </w:t>
      </w:r>
      <w:r>
        <w:rPr>
          <w:rFonts w:ascii="바탕" w:hAnsi="바탕" w:eastAsia="바탕"/>
          <w:b/>
          <w:i w:val="0"/>
          <w:sz w:val="20"/>
        </w:rPr>
        <w:t>신뢰구간이 겹치면 우열을 말하지 않는다.</w:t>
      </w:r>
    </w:p>
    <w:p>
      <w:pPr>
        <w:widowControl/>
        <w:spacing w:line="480" w:lineRule="auto" w:before="0" w:after="0"/>
        <w:ind w:firstLine="200"/>
        <w:jc w:val="both"/>
      </w:pPr>
      <w:r>
        <w:rPr>
          <w:rFonts w:ascii="바탕" w:hAnsi="바탕" w:eastAsia="바탕"/>
          <w:b w:val="0"/>
          <w:i w:val="0"/>
          <w:sz w:val="20"/>
        </w:rPr>
        <w:t xml:space="preserve">이 원칙이 실제로 결론을 바꾼 적이 있다. 시드 0 하나만 보면 TempoRL이 MountainCar에서 가장 좋았지만, 시드 10개로 재니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keepNext/>
        <w:widowControl/>
        <w:spacing w:line="312" w:lineRule="auto" w:before="200" w:after="80"/>
        <w:jc w:val="left"/>
      </w:pPr>
      <w:r>
        <w:rPr>
          <w:rFonts w:ascii="맑은 고딕" w:hAnsi="맑은 고딕" w:eastAsia="맑은 고딕"/>
          <w:b/>
          <w:i w:val="0"/>
          <w:sz w:val="22"/>
        </w:rPr>
        <w:t>4. 남아 있는 빈틈</w:t>
      </w:r>
    </w:p>
    <w:p>
      <w:pPr>
        <w:widowControl/>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widowControl/>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keepNext/>
        <w:widowControl/>
        <w:spacing w:line="312" w:lineRule="auto" w:before="320" w:after="120"/>
        <w:jc w:val="left"/>
      </w:pPr>
      <w:r>
        <w:rPr>
          <w:rFonts w:ascii="맑은 고딕" w:hAnsi="맑은 고딕" w:eastAsia="맑은 고딕"/>
          <w:b/>
          <w:i w:val="0"/>
          <w:sz w:val="26"/>
        </w:rPr>
        <w:t>Ⅲ. Proposed Method</w:t>
      </w:r>
    </w:p>
    <w:p>
      <w:pPr>
        <w:keepNext/>
        <w:widowControl/>
        <w:spacing w:line="312" w:lineRule="auto" w:before="200" w:after="80"/>
        <w:jc w:val="left"/>
      </w:pPr>
      <w:r>
        <w:rPr>
          <w:rFonts w:ascii="맑은 고딕" w:hAnsi="맑은 고딕" w:eastAsia="맑은 고딕"/>
          <w:b/>
          <w:i w:val="0"/>
          <w:sz w:val="22"/>
        </w:rPr>
        <w:t>1. 문제 정의 — 행동에 값을 매긴 마르코프 결정 과정</w:t>
      </w:r>
    </w:p>
    <w:p>
      <w:pPr>
        <w:widowControl/>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widowControl/>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widowControl/>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keepNext/>
        <w:widowControl/>
        <w:spacing w:line="312" w:lineRule="auto" w:before="160" w:after="60"/>
        <w:jc w:val="left"/>
      </w:pPr>
      <w:r>
        <w:rPr>
          <w:rFonts w:ascii="맑은 고딕" w:hAnsi="맑은 고딕" w:eastAsia="맑은 고딕"/>
          <w:b/>
          <w:i w:val="0"/>
          <w:sz w:val="20"/>
        </w:rPr>
        <w:t>비용 부과 방식에 대한 결정</w:t>
      </w:r>
    </w:p>
    <w:p>
      <w:pPr>
        <w:widowControl/>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widowControl/>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widowControl/>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keepNext/>
        <w:spacing w:line="240" w:lineRule="auto" w:before="160"/>
        <w:jc w:val="center"/>
      </w:pPr>
      <w:r>
        <w:drawing>
          <wp:inline xmlns:a="http://schemas.openxmlformats.org/drawingml/2006/main" xmlns:pic="http://schemas.openxmlformats.org/drawingml/2006/picture">
            <wp:extent cx="5760000" cy="318315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183158"/>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1. 행동 비용 래퍼와 비교 4계열의 구조</w:t>
      </w:r>
    </w:p>
    <w:p>
      <w:pPr>
        <w:widowControl/>
        <w:spacing w:line="276" w:lineRule="auto" w:before="0" w:after="80"/>
        <w:jc w:val="center"/>
      </w:pPr>
      <w:r>
        <w:rPr>
          <w:rFonts w:ascii="맑은 고딕" w:hAnsi="맑은 고딕" w:eastAsia="맑은 고딕"/>
          <w:b w:val="0"/>
          <w:i/>
          <w:sz w:val="18"/>
        </w:rPr>
        <w:t>Fig. 1. Structure of the action-cost wrapper and the four compared families</w:t>
      </w:r>
    </w:p>
    <w:p>
      <w:pPr>
        <w:keepNext/>
        <w:widowControl/>
        <w:spacing w:line="312" w:lineRule="auto" w:before="200" w:after="80"/>
        <w:jc w:val="left"/>
      </w:pPr>
      <w:r>
        <w:rPr>
          <w:rFonts w:ascii="맑은 고딕" w:hAnsi="맑은 고딕" w:eastAsia="맑은 고딕"/>
          <w:b/>
          <w:i w:val="0"/>
          <w:sz w:val="22"/>
        </w:rPr>
        <w:t>2. 환경</w:t>
      </w:r>
    </w:p>
    <w:p>
      <w:pPr>
        <w:widowControl/>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widowControl/>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widowControl/>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keepNext/>
        <w:widowControl/>
        <w:spacing w:line="312" w:lineRule="auto" w:before="160" w:after="60"/>
        <w:jc w:val="left"/>
      </w:pPr>
      <w:r>
        <w:rPr>
          <w:rFonts w:ascii="맑은 고딕" w:hAnsi="맑은 고딕" w:eastAsia="맑은 고딕"/>
          <w:b/>
          <w:i w:val="0"/>
          <w:sz w:val="20"/>
        </w:rPr>
        <w:t>MountainCar의 탐험 장벽 (설계 근거가 된 사전 측정)</w:t>
      </w:r>
    </w:p>
    <w:p>
      <w:pPr>
        <w:widowControl/>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widowControl/>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widowControl/>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widowControl/>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keepNext/>
        <w:widowControl/>
        <w:spacing w:line="312" w:lineRule="auto" w:before="200" w:after="80"/>
        <w:jc w:val="left"/>
      </w:pPr>
      <w:r>
        <w:rPr>
          <w:rFonts w:ascii="맑은 고딕" w:hAnsi="맑은 고딕" w:eastAsia="맑은 고딕"/>
          <w:b/>
          <w:i w:val="0"/>
          <w:sz w:val="22"/>
        </w:rPr>
        <w:t>3. 비교 대상 4계열</w:t>
      </w:r>
    </w:p>
    <w:p>
      <w:pPr>
        <w:keepNext/>
        <w:widowControl/>
        <w:spacing w:line="312" w:lineRule="auto" w:before="160" w:after="60"/>
        <w:jc w:val="left"/>
      </w:pPr>
      <w:r>
        <w:rPr>
          <w:rFonts w:ascii="맑은 고딕" w:hAnsi="맑은 고딕" w:eastAsia="맑은 고딕"/>
          <w:b/>
          <w:i w:val="0"/>
          <w:sz w:val="20"/>
        </w:rPr>
        <w:t>(가) 표준 DQN</w:t>
      </w:r>
    </w:p>
    <w:p>
      <w:pPr>
        <w:widowControl/>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keepNext/>
        <w:widowControl/>
        <w:spacing w:line="312" w:lineRule="auto" w:before="160" w:after="60"/>
        <w:jc w:val="left"/>
      </w:pPr>
      <w:r>
        <w:rPr>
          <w:rFonts w:ascii="맑은 고딕" w:hAnsi="맑은 고딕" w:eastAsia="맑은 고딕"/>
          <w:b/>
          <w:i w:val="0"/>
          <w:sz w:val="20"/>
        </w:rPr>
        <w:t>(나) TempoRL 방식 — "얼마나 오래 할지"도 배운다</w:t>
      </w:r>
    </w:p>
    <w:p>
      <w:pPr>
        <w:widowControl/>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widowControl/>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widowControl/>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keepNext/>
        <w:widowControl/>
        <w:spacing w:line="312" w:lineRule="auto" w:before="160" w:after="60"/>
        <w:jc w:val="left"/>
      </w:pPr>
      <w:r>
        <w:rPr>
          <w:rFonts w:ascii="맑은 고딕" w:hAnsi="맑은 고딕" w:eastAsia="맑은 고딕"/>
          <w:b/>
          <w:i w:val="0"/>
          <w:sz w:val="20"/>
        </w:rPr>
        <w:t>(다) Lazy-MDP 방식 — "언제 끼어들지"를 배운다</w:t>
      </w:r>
    </w:p>
    <w:p>
      <w:pPr>
        <w:widowControl/>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keepNext/>
        <w:widowControl/>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widowControl/>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widowControl/>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keepNext/>
        <w:widowControl/>
        <w:spacing w:line="312" w:lineRule="auto" w:before="200" w:after="80"/>
        <w:jc w:val="left"/>
      </w:pPr>
      <w:r>
        <w:rPr>
          <w:rFonts w:ascii="맑은 고딕" w:hAnsi="맑은 고딕" w:eastAsia="맑은 고딕"/>
          <w:b/>
          <w:i w:val="0"/>
          <w:sz w:val="22"/>
        </w:rPr>
        <w:t>4. 공정 비교를 위한 통제</w:t>
      </w:r>
    </w:p>
    <w:p>
      <w:pPr>
        <w:widowControl/>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widowControl/>
        <w:spacing w:line="480" w:lineRule="auto" w:before="0" w:after="0"/>
        <w:ind w:firstLine="200"/>
        <w:jc w:val="both"/>
      </w:pPr>
      <w:r>
        <w:rPr>
          <w:rFonts w:ascii="바탕" w:hAnsi="바탕" w:eastAsia="바탕"/>
          <w:b w:val="0"/>
          <w:i w:val="0"/>
          <w:sz w:val="20"/>
        </w:rPr>
        <w:t xml:space="preserve">하이퍼파라미터는 우리가 고른 값이 아니다. </w:t>
      </w:r>
      <w:r>
        <w:rPr>
          <w:rFonts w:ascii="바탕" w:hAnsi="바탕" w:eastAsia="바탕"/>
          <w:b/>
          <w:i w:val="0"/>
          <w:sz w:val="20"/>
        </w:rPr>
        <w:t>TempoRL 공개 구현의 기본값을 그대로 옮겼다.</w:t>
      </w:r>
      <w:r>
        <w:rPr>
          <w:rFonts w:ascii="바탕" w:hAnsi="바탕" w:eastAsia="바탕"/>
          <w:b w:val="0"/>
          <w:i w:val="0"/>
          <w:sz w:val="20"/>
        </w:rPr>
        <w:t xml:space="preserve"> 우리가 정한 값을 쓰면 "어느 계열에 유리하게 맞춘 것 아니냐"는 의심을 피할 수 없기 때문이다.</w:t>
      </w:r>
    </w:p>
    <w:p>
      <w:pPr>
        <w:widowControl/>
        <w:spacing w:line="480" w:lineRule="auto" w:before="0" w:after="0"/>
        <w:ind w:firstLine="200"/>
        <w:jc w:val="both"/>
      </w:pPr>
      <w:r>
        <w:rPr>
          <w:rFonts w:ascii="바탕" w:hAnsi="바탕" w:eastAsia="바탕"/>
          <w:b w:val="0"/>
          <w:i w:val="0"/>
          <w:sz w:val="20"/>
        </w:rPr>
        <w:t xml:space="preserve">옮겨 온 값은 다음과 같다.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로 통일한다. 환경별 값은 Ⅳ장의 실험 설정 표에 모아 두었다.</w:t>
      </w:r>
    </w:p>
    <w:p>
      <w:pPr>
        <w:widowControl/>
        <w:spacing w:line="480" w:lineRule="auto" w:before="0" w:after="0"/>
        <w:ind w:firstLine="200"/>
        <w:jc w:val="both"/>
      </w:pPr>
      <w:r>
        <w:rPr>
          <w:rFonts w:ascii="바탕" w:hAnsi="바탕" w:eastAsia="바탕"/>
          <w:b w:val="0"/>
          <w:i w:val="0"/>
          <w:sz w:val="20"/>
        </w:rPr>
        <w:t xml:space="preserve">세 계열은 이 값을 </w:t>
      </w:r>
      <w:r>
        <w:rPr>
          <w:rFonts w:ascii="바탕" w:hAnsi="바탕" w:eastAsia="바탕"/>
          <w:b/>
          <w:i w:val="0"/>
          <w:sz w:val="20"/>
        </w:rPr>
        <w:t>완전히 동일하게</w:t>
      </w:r>
      <w:r>
        <w:rPr>
          <w:rFonts w:ascii="바탕" w:hAnsi="바탕" w:eastAsia="바탕"/>
          <w:b w:val="0"/>
          <w:i w:val="0"/>
          <w:sz w:val="20"/>
        </w:rPr>
        <w:t xml:space="preserve"> 쓴다. 계열 간 차이는 두 가지뿐이다 — 한 번의 결정이 환경을 몇 스텝 진행시키는가, 그리고 행동 집합에 기본 정책 위임이 있는가.</w:t>
      </w:r>
    </w:p>
    <w:p>
      <w:pPr>
        <w:widowControl/>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widowControl/>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widowControl/>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 xml:space="preserve">의 평균이다. 파일럿에서 정책이 평가 시점마다 두 상태를 오가는 경우가 관찰됐기 때문이다. 예컨대 MountainCar의 Lazy-MDP는 '규칙에 위임(−119)'과 '직접 우가속(−200)' 사이를 손실이 0에 수렴한 채 왕복했다. 두 선택지의 Q값이 거의 같아 argmax가 뒤집히는 것인데, </w:t>
      </w:r>
      <w:r>
        <w:rPr>
          <w:rFonts w:ascii="바탕" w:hAnsi="바탕" w:eastAsia="바탕"/>
          <w:b/>
          <w:i w:val="0"/>
          <w:sz w:val="20"/>
        </w:rPr>
        <w:t>한 시점만 재면 최종 점수가 동전 던지기가 된다.</w:t>
      </w:r>
      <w:r>
        <w:rPr>
          <w:rFonts w:ascii="바탕" w:hAnsi="바탕" w:eastAsia="바탕"/>
          <w:b w:val="0"/>
          <w:i w:val="0"/>
          <w:sz w:val="20"/>
        </w:rPr>
        <w:t xml:space="preserve"> 학습이 없는 고정 규칙은 이런 진동이 없으므로 시드당 100 에피소드로 잰다.</w:t>
      </w:r>
    </w:p>
    <w:p>
      <w:pPr>
        <w:keepNext/>
        <w:widowControl/>
        <w:spacing w:line="312" w:lineRule="auto" w:before="200" w:after="80"/>
        <w:jc w:val="left"/>
      </w:pPr>
      <w:r>
        <w:rPr>
          <w:rFonts w:ascii="맑은 고딕" w:hAnsi="맑은 고딕" w:eastAsia="맑은 고딕"/>
          <w:b/>
          <w:i w:val="0"/>
          <w:sz w:val="22"/>
        </w:rPr>
        <w:t>5. 통계 처리</w:t>
      </w:r>
    </w:p>
    <w:p>
      <w:pPr>
        <w:widowControl/>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widowControl/>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keepNext/>
        <w:widowControl/>
        <w:spacing w:line="312" w:lineRule="auto" w:before="160" w:after="60"/>
        <w:jc w:val="left"/>
      </w:pPr>
      <w:r>
        <w:rPr>
          <w:rFonts w:ascii="맑은 고딕" w:hAnsi="맑은 고딕" w:eastAsia="맑은 고딕"/>
          <w:b/>
          <w:i w:val="0"/>
          <w:sz w:val="20"/>
        </w:rPr>
        <w:t>임계 비용 λ*의 정의</w:t>
      </w:r>
    </w:p>
    <w:p>
      <w:pPr>
        <w:widowControl/>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widowControl/>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widowControl/>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keepNext/>
        <w:widowControl/>
        <w:spacing w:line="312" w:lineRule="auto" w:before="200" w:after="80"/>
        <w:jc w:val="left"/>
      </w:pPr>
      <w:r>
        <w:rPr>
          <w:rFonts w:ascii="맑은 고딕" w:hAnsi="맑은 고딕" w:eastAsia="맑은 고딕"/>
          <w:b/>
          <w:i w:val="0"/>
          <w:sz w:val="22"/>
        </w:rPr>
        <w:t>6. 이 연구가 스스로에게 건 세 가지 검사</w:t>
      </w:r>
    </w:p>
    <w:p>
      <w:pPr>
        <w:widowControl/>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keepNext/>
        <w:widowControl/>
        <w:spacing w:line="312" w:lineRule="auto" w:before="160" w:after="60"/>
        <w:jc w:val="left"/>
      </w:pPr>
      <w:r>
        <w:rPr>
          <w:rFonts w:ascii="맑은 고딕" w:hAnsi="맑은 고딕" w:eastAsia="맑은 고딕"/>
          <w:b/>
          <w:i w:val="0"/>
          <w:sz w:val="20"/>
        </w:rPr>
        <w:t>6.1 공정성 검사 — "규칙에 진 것은 학습이 덜 된 탓 아닌가"</w:t>
      </w:r>
    </w:p>
    <w:p>
      <w:pPr>
        <w:widowControl/>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widowControl/>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keepNext/>
        <w:widowControl/>
        <w:spacing w:line="312" w:lineRule="auto" w:before="160" w:after="60"/>
        <w:jc w:val="left"/>
      </w:pPr>
      <w:r>
        <w:rPr>
          <w:rFonts w:ascii="맑은 고딕" w:hAnsi="맑은 고딕" w:eastAsia="맑은 고딕"/>
          <w:b/>
          <w:i w:val="0"/>
          <w:sz w:val="20"/>
        </w:rPr>
        <w:t>6.2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widowControl/>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widowControl/>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keepNext/>
        <w:widowControl/>
        <w:spacing w:line="312" w:lineRule="auto" w:before="160" w:after="60"/>
        <w:jc w:val="left"/>
      </w:pPr>
      <w:r>
        <w:rPr>
          <w:rFonts w:ascii="맑은 고딕" w:hAnsi="맑은 고딕" w:eastAsia="맑은 고딕"/>
          <w:b/>
          <w:i w:val="0"/>
          <w:sz w:val="20"/>
        </w:rPr>
        <w:t>6.3 인과 검사 — "무행동 붕괴는 최적해인가 탐험 실패인가"</w:t>
      </w:r>
    </w:p>
    <w:p>
      <w:pPr>
        <w:widowControl/>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widowControl/>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widowControl/>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keepNext/>
        <w:widowControl/>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widowControl/>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widowControl/>
        <w:spacing w:line="480" w:lineRule="auto" w:before="0" w:after="0"/>
        <w:ind w:firstLine="200"/>
        <w:jc w:val="both"/>
      </w:pPr>
      <w:r>
        <w:rPr>
          <w:rFonts w:ascii="바탕" w:hAnsi="바탕" w:eastAsia="바탕"/>
          <w:b w:val="0"/>
          <w:i w:val="0"/>
          <w:sz w:val="20"/>
        </w:rPr>
        <w:t xml:space="preserve">같은 설정·같은 시드로 다시 돌려 대조했다. 학습 중 곡선 평가 12개 지점과 최종 평가 150 에피소드의 </w:t>
      </w:r>
      <w:r>
        <w:rPr>
          <w:rFonts w:ascii="바탕" w:hAnsi="바탕" w:eastAsia="바탕"/>
          <w:b/>
          <w:i w:val="0"/>
          <w:sz w:val="20"/>
        </w:rPr>
        <w:t>모든 지표가 소수점 아래 9자리까지 일치</w:t>
      </w:r>
      <w:r>
        <w:rPr>
          <w:rFonts w:ascii="바탕" w:hAnsi="바탕" w:eastAsia="바탕"/>
          <w:b w:val="0"/>
          <w:i w:val="0"/>
          <w:sz w:val="20"/>
        </w:rPr>
        <w:t>했다(총보상 −131.486842, 행동 120.3회, 도달률 84.0%). 소요시간만 909초 대 1,004초로 달랐다 —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widowControl/>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widowControl/>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keepNext/>
        <w:widowControl/>
        <w:spacing w:line="312" w:lineRule="auto" w:before="320" w:after="120"/>
        <w:jc w:val="left"/>
      </w:pPr>
      <w:r>
        <w:rPr>
          <w:rFonts w:ascii="맑은 고딕" w:hAnsi="맑은 고딕" w:eastAsia="맑은 고딕"/>
          <w:b/>
          <w:i w:val="0"/>
          <w:sz w:val="26"/>
        </w:rPr>
        <w:t>Ⅳ. Experimental Results</w:t>
      </w:r>
    </w:p>
    <w:p>
      <w:pPr>
        <w:keepNext/>
        <w:widowControl/>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keepNext/>
        <w:widowControl/>
        <w:spacing w:line="312" w:lineRule="auto" w:before="200" w:after="80"/>
        <w:jc w:val="left"/>
      </w:pPr>
      <w:r>
        <w:rPr>
          <w:rFonts w:ascii="맑은 고딕" w:hAnsi="맑은 고딕" w:eastAsia="맑은 고딕"/>
          <w:b/>
          <w:i w:val="0"/>
          <w:sz w:val="22"/>
        </w:rPr>
        <w:t>2. 핵심 결과 — 임계 비용 λ*</w:t>
      </w:r>
    </w:p>
    <w:p>
      <w:pPr>
        <w:keepNext/>
        <w:widowControl/>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keepNext/>
        <w:widowControl/>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환경</w:t>
            </w:r>
          </w:p>
        </w:tc>
        <w:tc>
          <w:tcPr>
            <w:tcW w:type="dxa" w:w="1474"/>
            <w:shd w:val="clear" w:color="auto" w:fill="EDEDED"/>
          </w:tcPr>
          <w:p>
            <w:pPr>
              <w:keepNext/>
              <w:spacing w:line="240" w:lineRule="auto"/>
              <w:jc w:val="center"/>
            </w:pPr>
            <w:r/>
            <w:r>
              <w:rPr>
                <w:rFonts w:ascii="맑은 고딕" w:hAnsi="맑은 고딕" w:eastAsia="맑은 고딕"/>
                <w:b/>
                <w:i w:val="0"/>
                <w:sz w:val="18"/>
              </w:rPr>
              <w:t>학습 계열</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keepNext/>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keepNext/>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keepNext/>
              <w:spacing w:line="240" w:lineRule="auto"/>
              <w:jc w:val="center"/>
            </w:pPr>
            <w:r/>
            <w:r>
              <w:rPr>
                <w:rFonts w:ascii="맑은 고딕" w:hAnsi="맑은 고딕" w:eastAsia="맑은 고딕"/>
                <w:b/>
                <w:i w:val="0"/>
                <w:sz w:val="18"/>
              </w:rPr>
              <w:t>시드</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MountainCar-v0</w:t>
            </w:r>
          </w:p>
        </w:tc>
        <w:tc>
          <w:tcPr>
            <w:tcW w:type="dxa" w:w="1474"/>
          </w:tcPr>
          <w:p>
            <w:pPr>
              <w:keepNext/>
              <w:spacing w:line="240" w:lineRule="auto"/>
              <w:jc w:val="center"/>
            </w:pPr>
            <w:r>
              <w:rPr>
                <w:rFonts w:ascii="바탕" w:hAnsi="바탕" w:eastAsia="바탕"/>
                <w:b w:val="0"/>
                <w:i w:val="0"/>
                <w:sz w:val="18"/>
              </w:rPr>
              <w:t>Lazy-MDP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표준 DQN</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1134"/>
          </w:tcPr>
          <w:p>
            <w:pPr>
              <w:keepNext/>
              <w:spacing w:line="240" w:lineRule="auto"/>
              <w:jc w:val="center"/>
            </w:pPr>
            <w:r>
              <w:rPr>
                <w:rFonts w:ascii="바탕" w:hAnsi="바탕" w:eastAsia="바탕"/>
                <w:b w:val="0"/>
                <w:i w:val="0"/>
                <w:sz w:val="18"/>
              </w:rPr>
              <w:t>0.1</w:t>
            </w:r>
          </w:p>
        </w:tc>
        <w:tc>
          <w:tcPr>
            <w:tcW w:type="dxa" w:w="1247"/>
          </w:tcPr>
          <w:p>
            <w:pPr>
              <w:keepNext/>
              <w:spacing w:line="240" w:lineRule="auto"/>
              <w:jc w:val="center"/>
            </w:pPr>
            <w:r>
              <w:rPr>
                <w:rFonts w:ascii="바탕" w:hAnsi="바탕" w:eastAsia="바탕"/>
                <w:b w:val="0"/>
                <w:i w:val="0"/>
                <w:sz w:val="18"/>
              </w:rPr>
              <w:t>1</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keepNext/>
              <w:spacing w:line="240" w:lineRule="auto"/>
              <w:jc w:val="left"/>
            </w:pPr>
            <w:r>
              <w:rPr>
                <w:rFonts w:ascii="바탕" w:hAnsi="바탕" w:eastAsia="바탕"/>
                <w:b w:val="0"/>
                <w:i w:val="0"/>
                <w:sz w:val="18"/>
              </w:rPr>
              <w:t>LunarLander-v3</w:t>
            </w:r>
          </w:p>
        </w:tc>
        <w:tc>
          <w:tcPr>
            <w:tcW w:type="dxa" w:w="1474"/>
          </w:tcPr>
          <w:p>
            <w:pPr>
              <w:keepNext/>
              <w:spacing w:line="240" w:lineRule="auto"/>
              <w:jc w:val="center"/>
            </w:pPr>
            <w:r>
              <w:rPr>
                <w:rFonts w:ascii="바탕" w:hAnsi="바탕" w:eastAsia="바탕"/>
                <w:b w:val="0"/>
                <w:i w:val="0"/>
                <w:sz w:val="18"/>
              </w:rPr>
              <w:t>TempoRL 방식</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c>
          <w:tcPr>
            <w:tcW w:type="dxa" w:w="1247"/>
          </w:tcPr>
          <w:p>
            <w:pPr>
              <w:keepNext/>
              <w:spacing w:line="240" w:lineRule="auto"/>
              <w:jc w:val="center"/>
            </w:pPr>
            <w:r>
              <w:rPr>
                <w:rFonts w:ascii="바탕" w:hAnsi="바탕" w:eastAsia="바탕"/>
                <w:b w:val="0"/>
                <w:i w:val="0"/>
                <w:sz w:val="18"/>
              </w:rPr>
              <w:t>0</w:t>
            </w:r>
          </w:p>
        </w:tc>
        <w:tc>
          <w:tcPr>
            <w:tcW w:type="dxa" w:w="737"/>
          </w:tcPr>
          <w:p>
            <w:pPr>
              <w:keepNext/>
              <w:spacing w:line="240" w:lineRule="auto"/>
              <w:jc w:val="center"/>
            </w:pPr>
            <w:r>
              <w:rPr>
                <w:rFonts w:ascii="바탕" w:hAnsi="바탕" w:eastAsia="바탕"/>
                <w:b w:val="0"/>
                <w:i w:val="0"/>
                <w:sz w:val="18"/>
              </w:rPr>
              <w:t>10</w:t>
            </w:r>
          </w:p>
        </w:tc>
      </w:tr>
      <w:tr>
        <w:trPr>
          <w:cantSplit/>
        </w:trP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widowControl/>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keepNext/>
        <w:widowControl/>
        <w:spacing w:line="312" w:lineRule="auto" w:before="200" w:after="80"/>
        <w:jc w:val="left"/>
      </w:pPr>
      <w:r>
        <w:rPr>
          <w:rFonts w:ascii="맑은 고딕" w:hAnsi="맑은 고딕" w:eastAsia="맑은 고딕"/>
          <w:b/>
          <w:i w:val="0"/>
          <w:sz w:val="22"/>
        </w:rPr>
        <w:t>3. 실험 설정</w:t>
      </w:r>
    </w:p>
    <w:p>
      <w:pPr>
        <w:keepNext/>
        <w:widowControl/>
        <w:spacing w:line="276" w:lineRule="auto" w:before="200" w:after="40"/>
        <w:jc w:val="center"/>
      </w:pPr>
      <w:r>
        <w:rPr>
          <w:rFonts w:ascii="맑은 고딕" w:hAnsi="맑은 고딕" w:eastAsia="맑은 고딕"/>
          <w:b/>
          <w:i w:val="0"/>
          <w:sz w:val="19"/>
        </w:rPr>
        <w:t>표 2. 실험 설정 요약</w:t>
      </w:r>
    </w:p>
    <w:p>
      <w:pPr>
        <w:keepNext/>
        <w:widowControl/>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rPr>
          <w:cantSplit/>
          <w:tblHeader/>
        </w:trP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rPr>
          <w:cantSplit/>
        </w:trP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rPr>
          <w:cantSplit/>
        </w:trP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rPr>
          <w:cantSplit/>
        </w:trP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rPr>
          <w:cantSplit/>
        </w:trP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rPr>
          <w:cantSplit/>
        </w:trP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rPr>
          <w:cantSplit/>
        </w:trP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rPr>
          <w:cantSplit/>
        </w:trP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rPr>
          <w:cantSplit/>
        </w:trP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rPr>
          <w:cantSplit/>
        </w:trP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rPr>
          <w:cantSplit/>
        </w:trP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rPr>
          <w:cantSplit/>
        </w:trP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rPr>
          <w:cantSplit/>
        </w:trP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widowControl/>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keepNext/>
        <w:widowControl/>
        <w:spacing w:line="312" w:lineRule="auto" w:before="200" w:after="80"/>
        <w:jc w:val="left"/>
      </w:pPr>
      <w:r>
        <w:rPr>
          <w:rFonts w:ascii="맑은 고딕" w:hAnsi="맑은 고딕" w:eastAsia="맑은 고딕"/>
          <w:b/>
          <w:i w:val="0"/>
          <w:sz w:val="22"/>
        </w:rPr>
        <w:t>4. 환경별 λ-성능 지도</w:t>
      </w:r>
    </w:p>
    <w:p>
      <w:pPr>
        <w:keepNext/>
        <w:widowControl/>
        <w:spacing w:line="312" w:lineRule="auto" w:before="160" w:after="60"/>
        <w:jc w:val="left"/>
      </w:pPr>
      <w:r>
        <w:rPr>
          <w:rFonts w:ascii="맑은 고딕" w:hAnsi="맑은 고딕" w:eastAsia="맑은 고딕"/>
          <w:b/>
          <w:i w:val="0"/>
          <w:sz w:val="20"/>
        </w:rPr>
        <w:t>4.1 MountainCar-v0</w:t>
      </w:r>
    </w:p>
    <w:p>
      <w:pPr>
        <w:widowControl/>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keepNext/>
        <w:widowControl/>
        <w:spacing w:line="276" w:lineRule="auto" w:before="200" w:after="40"/>
        <w:jc w:val="center"/>
      </w:pPr>
      <w:r>
        <w:rPr>
          <w:rFonts w:ascii="맑은 고딕" w:hAnsi="맑은 고딕" w:eastAsia="맑은 고딕"/>
          <w:b/>
          <w:i w:val="0"/>
          <w:sz w:val="19"/>
        </w:rPr>
        <w:t>표 3. MountainCar-v0의 비용 반영 총보상 r′ — IQM [95% 신뢰구간]</w:t>
      </w:r>
    </w:p>
    <w:p>
      <w:pPr>
        <w:keepNext/>
        <w:widowControl/>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3011567"/>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1156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2. λ-성능 지도 — MountainCar-v0 (보상이 희소한 환경)</w:t>
      </w:r>
    </w:p>
    <w:p>
      <w:pPr>
        <w:widowControl/>
        <w:spacing w:line="276" w:lineRule="auto" w:before="0" w:after="80"/>
        <w:jc w:val="center"/>
      </w:pPr>
      <w:r>
        <w:rPr>
          <w:rFonts w:ascii="맑은 고딕" w:hAnsi="맑은 고딕" w:eastAsia="맑은 고딕"/>
          <w:b w:val="0"/>
          <w:i/>
          <w:sz w:val="18"/>
        </w:rPr>
        <w:t>Fig. 2. Performance map over action cost λ on MountainCar-v0</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141.1회(λ=0) → 0.0회(λ=0.66), 100% 감소</w:t>
      </w:r>
    </w:p>
    <w:p>
      <w:pPr>
        <w:spacing w:line="480" w:lineRule="auto" w:before="0" w:after="0"/>
        <w:ind w:left="340" w:hanging="198"/>
      </w:pPr>
      <w:r>
        <w:rPr>
          <w:rFonts w:ascii="바탕" w:hAnsi="바탕" w:eastAsia="바탕"/>
          <w:b w:val="0"/>
          <w:i w:val="0"/>
          <w:sz w:val="20"/>
        </w:rPr>
        <w:t>· TempoRL 122.6회(λ=0) → 0.0회(λ=0.66), 100% 감소</w:t>
      </w:r>
    </w:p>
    <w:p>
      <w:pPr>
        <w:spacing w:line="480" w:lineRule="auto" w:before="0" w:after="0"/>
        <w:ind w:left="340" w:hanging="198"/>
      </w:pPr>
      <w:r>
        <w:rPr>
          <w:rFonts w:ascii="바탕" w:hAnsi="바탕" w:eastAsia="바탕"/>
          <w:b w:val="0"/>
          <w:i w:val="0"/>
          <w:sz w:val="20"/>
        </w:rPr>
        <w:t>· Lazy-MDP 125.2회(λ=0) → 0.0회(λ=0.66), 100% 감소</w:t>
      </w:r>
    </w:p>
    <w:p>
      <w:pPr>
        <w:keepNext/>
        <w:widowControl/>
        <w:spacing w:line="276" w:lineRule="auto" w:before="200" w:after="40"/>
        <w:jc w:val="center"/>
      </w:pPr>
      <w:r>
        <w:rPr>
          <w:rFonts w:ascii="맑은 고딕" w:hAnsi="맑은 고딕" w:eastAsia="맑은 고딕"/>
          <w:b/>
          <w:i w:val="0"/>
          <w:sz w:val="19"/>
        </w:rPr>
        <w:t>표 4. MountainCar-v0의 에피소드당 행동 횟수 (IQM)</w:t>
      </w:r>
    </w:p>
    <w:p>
      <w:pPr>
        <w:keepNext/>
        <w:widowControl/>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rPr>
          <w:cantSplit/>
        </w:trP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4.2 LunarLander-v3</w:t>
      </w:r>
    </w:p>
    <w:p>
      <w:pPr>
        <w:widowControl/>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keepNext/>
        <w:widowControl/>
        <w:spacing w:line="276" w:lineRule="auto" w:before="200" w:after="40"/>
        <w:jc w:val="center"/>
      </w:pPr>
      <w:r>
        <w:rPr>
          <w:rFonts w:ascii="맑은 고딕" w:hAnsi="맑은 고딕" w:eastAsia="맑은 고딕"/>
          <w:b/>
          <w:i w:val="0"/>
          <w:sz w:val="19"/>
        </w:rPr>
        <w:t>표 5. LunarLander-v3의 비용 반영 총보상 r′ — IQM [95% 신뢰구간]</w:t>
      </w:r>
    </w:p>
    <w:p>
      <w:pPr>
        <w:keepNext/>
        <w:widowControl/>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규칙(튜닝)</w:t>
            </w:r>
          </w:p>
        </w:tc>
        <w:tc>
          <w:tcPr>
            <w:tcW w:type="dxa" w:w="1296"/>
            <w:shd w:val="clear" w:color="auto" w:fill="EDEDED"/>
          </w:tcPr>
          <w:p>
            <w:pPr>
              <w:spacing w:line="240" w:lineRule="auto"/>
              <w:jc w:val="center"/>
            </w:pPr>
            <w:r/>
            <w:r>
              <w:rPr>
                <w:rFonts w:ascii="맑은 고딕" w:hAnsi="맑은 고딕" w:eastAsia="맑은 고딕"/>
                <w:b/>
                <w:i w:val="0"/>
                <w:sz w:val="18"/>
              </w:rPr>
              <w:t>임계값 규칙(처음)</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rPr>
          <w:cantSplit/>
        </w:trP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-1 [-7, 5]</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1.2</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-33 [-40, -27]</w:t>
            </w:r>
          </w:p>
        </w:tc>
        <w:tc>
          <w:tcPr>
            <w:tcW w:type="dxa" w:w="1296"/>
          </w:tcPr>
          <w:p>
            <w:pPr>
              <w:spacing w:line="240" w:lineRule="auto"/>
              <w:jc w:val="center"/>
            </w:pPr>
            <w:r>
              <w:rPr>
                <w:rFonts w:ascii="바탕" w:hAnsi="바탕" w:eastAsia="바탕"/>
                <w:b w:val="0"/>
                <w:i w:val="0"/>
                <w:sz w:val="18"/>
              </w:rPr>
              <w:t>-110 [-112, -108]</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-61 [-68, -54]</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1.6</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-99 [-106, -90]</w:t>
            </w:r>
          </w:p>
        </w:tc>
        <w:tc>
          <w:tcPr>
            <w:tcW w:type="dxa" w:w="1296"/>
          </w:tcPr>
          <w:p>
            <w:pPr>
              <w:spacing w:line="240" w:lineRule="auto"/>
              <w:jc w:val="center"/>
            </w:pPr>
            <w:r>
              <w:rPr>
                <w:rFonts w:ascii="바탕" w:hAnsi="바탕" w:eastAsia="바탕"/>
                <w:b w:val="0"/>
                <w:i w:val="0"/>
                <w:sz w:val="18"/>
              </w:rPr>
              <w:t>-158 [-161, -157]</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1.8</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-131 [-139, -122]</w:t>
            </w:r>
          </w:p>
        </w:tc>
        <w:tc>
          <w:tcPr>
            <w:tcW w:type="dxa" w:w="1296"/>
          </w:tcPr>
          <w:p>
            <w:pPr>
              <w:spacing w:line="240" w:lineRule="auto"/>
              <w:jc w:val="center"/>
            </w:pPr>
            <w:r>
              <w:rPr>
                <w:rFonts w:ascii="바탕" w:hAnsi="바탕" w:eastAsia="바탕"/>
                <w:b w:val="0"/>
                <w:i w:val="0"/>
                <w:sz w:val="18"/>
              </w:rPr>
              <w:t>-183 [-185, -181]</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-164 [-173, -153]</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2.5</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w:t>
            </w:r>
          </w:p>
        </w:tc>
        <w:tc>
          <w:tcPr>
            <w:tcW w:type="dxa" w:w="1296"/>
          </w:tcPr>
          <w:p>
            <w:pPr>
              <w:spacing w:line="240" w:lineRule="auto"/>
              <w:jc w:val="center"/>
            </w:pPr>
            <w:r>
              <w:rPr>
                <w:rFonts w:ascii="바탕" w:hAnsi="바탕" w:eastAsia="바탕"/>
                <w:b w:val="0"/>
                <w:i w:val="0"/>
                <w:sz w:val="18"/>
              </w:rPr>
              <w:t>-245 [-256, -233]</w:t>
            </w:r>
          </w:p>
        </w:tc>
        <w:tc>
          <w:tcPr>
            <w:tcW w:type="dxa" w:w="1296"/>
          </w:tcPr>
          <w:p>
            <w:pPr>
              <w:spacing w:line="240" w:lineRule="auto"/>
              <w:jc w:val="center"/>
            </w:pPr>
            <w:r>
              <w:rPr>
                <w:rFonts w:ascii="바탕" w:hAnsi="바탕" w:eastAsia="바탕"/>
                <w:b w:val="0"/>
                <w:i w:val="0"/>
                <w:sz w:val="18"/>
              </w:rPr>
              <w:t>-267 [-270, -266]</w:t>
            </w:r>
          </w:p>
        </w:tc>
        <w:tc>
          <w:tcPr>
            <w:tcW w:type="dxa" w:w="1296"/>
          </w:tcPr>
          <w:p>
            <w:pPr>
              <w:spacing w:line="240" w:lineRule="auto"/>
              <w:jc w:val="center"/>
            </w:pPr>
            <w:r>
              <w:rPr>
                <w:rFonts w:ascii="바탕" w:hAnsi="바탕" w:eastAsia="바탕"/>
                <w:b w:val="0"/>
                <w:i w:val="0"/>
                <w:sz w:val="18"/>
              </w:rPr>
              <w:t>-131 [-133, -129]</w:t>
            </w:r>
          </w:p>
        </w:tc>
      </w:tr>
      <w:tr>
        <w:trPr>
          <w:cantSplit/>
        </w:trP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-326 [-339, -312]</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r>
    </w:tbl>
    <w:p>
      <w:pPr>
        <w:widowControl/>
        <w:spacing w:line="240" w:lineRule="auto" w:before="0" w:after="120"/>
        <w:jc w:val="both"/>
      </w:pPr>
    </w:p>
    <w:p>
      <w:pPr>
        <w:keepNext/>
        <w:spacing w:line="240" w:lineRule="auto" w:before="160"/>
        <w:jc w:val="center"/>
      </w:pPr>
      <w:r>
        <w:drawing>
          <wp:inline xmlns:a="http://schemas.openxmlformats.org/drawingml/2006/main" xmlns:pic="http://schemas.openxmlformats.org/drawingml/2006/picture">
            <wp:extent cx="5040000" cy="2982575"/>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2982575"/>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3. λ-성능 지도 — LunarLander-v3 (보상이 조밀한 환경)</w:t>
      </w:r>
    </w:p>
    <w:p>
      <w:pPr>
        <w:widowControl/>
        <w:spacing w:line="276" w:lineRule="auto" w:before="0" w:after="80"/>
        <w:jc w:val="center"/>
      </w:pPr>
      <w:r>
        <w:rPr>
          <w:rFonts w:ascii="맑은 고딕" w:hAnsi="맑은 고딕" w:eastAsia="맑은 고딕"/>
          <w:b w:val="0"/>
          <w:i/>
          <w:sz w:val="18"/>
        </w:rPr>
        <w:t>Fig. 3. Performance map over action cost λ on LunarLander-v3</w:t>
      </w:r>
    </w:p>
    <w:p>
      <w:pPr>
        <w:widowControl/>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widowControl/>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widowControl/>
        <w:spacing w:line="480" w:lineRule="auto" w:before="0" w:after="0"/>
        <w:ind w:firstLine="200"/>
        <w:jc w:val="both"/>
      </w:pPr>
      <w:r>
        <w:rPr>
          <w:rFonts w:ascii="바탕" w:hAnsi="바탕" w:eastAsia="바탕"/>
          <w:b w:val="0"/>
          <w:i w:val="0"/>
          <w:sz w:val="20"/>
        </w:rPr>
        <w:t>비용이 오를 때 실제로 행동을 아꼈는지는 행동 횟수로 확인된다.</w:t>
      </w:r>
    </w:p>
    <w:p>
      <w:pPr>
        <w:spacing w:line="480" w:lineRule="auto" w:before="0" w:after="0"/>
        <w:ind w:left="340" w:hanging="198"/>
      </w:pPr>
      <w:r>
        <w:rPr>
          <w:rFonts w:ascii="바탕" w:hAnsi="바탕" w:eastAsia="바탕"/>
          <w:b w:val="0"/>
          <w:i w:val="0"/>
          <w:sz w:val="20"/>
        </w:rPr>
        <w:t>· 표준 DQN 340.8회(λ=0) → 63.4회(λ=3), 81% 감소</w:t>
      </w:r>
    </w:p>
    <w:p>
      <w:pPr>
        <w:spacing w:line="480" w:lineRule="auto" w:before="0" w:after="0"/>
        <w:ind w:left="340" w:hanging="198"/>
      </w:pPr>
      <w:r>
        <w:rPr>
          <w:rFonts w:ascii="바탕" w:hAnsi="바탕" w:eastAsia="바탕"/>
          <w:b w:val="0"/>
          <w:i w:val="0"/>
          <w:sz w:val="20"/>
        </w:rPr>
        <w:t>· TempoRL 406.5회(λ=0) → 97.8회(λ=3), 76% 감소</w:t>
      </w:r>
    </w:p>
    <w:p>
      <w:pPr>
        <w:spacing w:line="480" w:lineRule="auto" w:before="0" w:after="0"/>
        <w:ind w:left="340" w:hanging="198"/>
      </w:pPr>
      <w:r>
        <w:rPr>
          <w:rFonts w:ascii="바탕" w:hAnsi="바탕" w:eastAsia="바탕"/>
          <w:b w:val="0"/>
          <w:i w:val="0"/>
          <w:sz w:val="20"/>
        </w:rPr>
        <w:t>· Lazy-MDP 246.6회(λ=0) → 37.5회(λ=3), 85% 감소</w:t>
      </w:r>
    </w:p>
    <w:p>
      <w:pPr>
        <w:keepNext/>
        <w:widowControl/>
        <w:spacing w:line="276" w:lineRule="auto" w:before="200" w:after="40"/>
        <w:jc w:val="center"/>
      </w:pPr>
      <w:r>
        <w:rPr>
          <w:rFonts w:ascii="맑은 고딕" w:hAnsi="맑은 고딕" w:eastAsia="맑은 고딕"/>
          <w:b/>
          <w:i w:val="0"/>
          <w:sz w:val="19"/>
        </w:rPr>
        <w:t>표 6. LunarLander-v3의 에피소드당 행동 횟수 (IQM)</w:t>
      </w:r>
    </w:p>
    <w:p>
      <w:pPr>
        <w:keepNext/>
        <w:widowControl/>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134"/>
            <w:shd w:val="clear" w:color="auto" w:fill="EDEDED"/>
          </w:tcPr>
          <w:p>
            <w:pPr>
              <w:keepNext/>
              <w:spacing w:line="240" w:lineRule="auto"/>
              <w:jc w:val="center"/>
            </w:pPr>
            <w:r/>
            <w:r>
              <w:rPr>
                <w:rFonts w:ascii="맑은 고딕" w:hAnsi="맑은 고딕" w:eastAsia="맑은 고딕"/>
                <w:b/>
                <w:i w:val="0"/>
                <w:sz w:val="18"/>
              </w:rPr>
              <w:t>λ</w:t>
            </w:r>
          </w:p>
        </w:tc>
        <w:tc>
          <w:tcPr>
            <w:tcW w:type="dxa" w:w="1134"/>
            <w:shd w:val="clear" w:color="auto" w:fill="EDEDED"/>
          </w:tcPr>
          <w:p>
            <w:pPr>
              <w:keepNext/>
              <w:spacing w:line="240" w:lineRule="auto"/>
              <w:jc w:val="center"/>
            </w:pPr>
            <w:r/>
            <w:r>
              <w:rPr>
                <w:rFonts w:ascii="맑은 고딕" w:hAnsi="맑은 고딕" w:eastAsia="맑은 고딕"/>
                <w:b/>
                <w:i w:val="0"/>
                <w:sz w:val="18"/>
              </w:rPr>
              <w:t>표준 DQN</w:t>
            </w:r>
          </w:p>
        </w:tc>
        <w:tc>
          <w:tcPr>
            <w:tcW w:type="dxa" w:w="1134"/>
            <w:shd w:val="clear" w:color="auto" w:fill="EDEDED"/>
          </w:tcPr>
          <w:p>
            <w:pPr>
              <w:keepNext/>
              <w:spacing w:line="240" w:lineRule="auto"/>
              <w:jc w:val="center"/>
            </w:pPr>
            <w:r/>
            <w:r>
              <w:rPr>
                <w:rFonts w:ascii="맑은 고딕" w:hAnsi="맑은 고딕" w:eastAsia="맑은 고딕"/>
                <w:b/>
                <w:i w:val="0"/>
                <w:sz w:val="18"/>
              </w:rPr>
              <w:t>TempoRL</w:t>
            </w:r>
          </w:p>
        </w:tc>
        <w:tc>
          <w:tcPr>
            <w:tcW w:type="dxa" w:w="1134"/>
            <w:shd w:val="clear" w:color="auto" w:fill="EDEDED"/>
          </w:tcPr>
          <w:p>
            <w:pPr>
              <w:keepNext/>
              <w:spacing w:line="240" w:lineRule="auto"/>
              <w:jc w:val="center"/>
            </w:pPr>
            <w:r/>
            <w:r>
              <w:rPr>
                <w:rFonts w:ascii="맑은 고딕" w:hAnsi="맑은 고딕" w:eastAsia="맑은 고딕"/>
                <w:b/>
                <w:i w:val="0"/>
                <w:sz w:val="18"/>
              </w:rPr>
              <w:t>Lazy-MDP</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keepNext/>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keepNext/>
              <w:spacing w:line="240" w:lineRule="auto"/>
              <w:jc w:val="center"/>
            </w:pPr>
            <w:r/>
            <w:r>
              <w:rPr>
                <w:rFonts w:ascii="맑은 고딕" w:hAnsi="맑은 고딕" w:eastAsia="맑은 고딕"/>
                <w:b/>
                <w:i w:val="0"/>
                <w:sz w:val="18"/>
              </w:rPr>
              <w:t>무행동</w:t>
            </w:r>
          </w:p>
        </w:tc>
        <w:tc>
          <w:tcPr>
            <w:tcW w:type="dxa" w:w="1134"/>
            <w:shd w:val="clear" w:color="auto" w:fill="EDEDED"/>
          </w:tcPr>
          <w:p>
            <w:pPr>
              <w:keepNext/>
              <w:spacing w:line="240" w:lineRule="auto"/>
              <w:jc w:val="center"/>
            </w:pPr>
            <w:r/>
            <w:r>
              <w:rPr>
                <w:rFonts w:ascii="맑은 고딕" w:hAnsi="맑은 고딕" w:eastAsia="맑은 고딕"/>
                <w:b/>
                <w:i w:val="0"/>
                <w:sz w:val="18"/>
              </w:rPr>
              <w:t>최강 규칙</w:t>
            </w:r>
          </w:p>
        </w:tc>
      </w:tr>
      <w:tr>
        <w:trPr>
          <w:cantSplit/>
        </w:trPr>
        <w:tc>
          <w:tcPr>
            <w:tcW w:type="dxa" w:w="1134"/>
          </w:tcPr>
          <w:p>
            <w:pPr>
              <w:keepNext/>
              <w:spacing w:line="240" w:lineRule="auto"/>
              <w:jc w:val="left"/>
            </w:pPr>
            <w:r>
              <w:rPr>
                <w:rFonts w:ascii="바탕" w:hAnsi="바탕" w:eastAsia="바탕"/>
                <w:b/>
                <w:i w:val="0"/>
                <w:sz w:val="18"/>
              </w:rPr>
              <w:t>0</w:t>
            </w:r>
          </w:p>
        </w:tc>
        <w:tc>
          <w:tcPr>
            <w:tcW w:type="dxa" w:w="1134"/>
          </w:tcPr>
          <w:p>
            <w:pPr>
              <w:keepNext/>
              <w:spacing w:line="240" w:lineRule="auto"/>
              <w:jc w:val="center"/>
            </w:pPr>
            <w:r>
              <w:rPr>
                <w:rFonts w:ascii="바탕" w:hAnsi="바탕" w:eastAsia="바탕"/>
                <w:b w:val="0"/>
                <w:i w:val="0"/>
                <w:sz w:val="18"/>
              </w:rPr>
              <w:t>341</w:t>
            </w:r>
          </w:p>
        </w:tc>
        <w:tc>
          <w:tcPr>
            <w:tcW w:type="dxa" w:w="1134"/>
          </w:tcPr>
          <w:p>
            <w:pPr>
              <w:keepNext/>
              <w:spacing w:line="240" w:lineRule="auto"/>
              <w:jc w:val="center"/>
            </w:pPr>
            <w:r>
              <w:rPr>
                <w:rFonts w:ascii="바탕" w:hAnsi="바탕" w:eastAsia="바탕"/>
                <w:b w:val="0"/>
                <w:i w:val="0"/>
                <w:sz w:val="18"/>
              </w:rPr>
              <w:t>406</w:t>
            </w:r>
          </w:p>
        </w:tc>
        <w:tc>
          <w:tcPr>
            <w:tcW w:type="dxa" w:w="1134"/>
          </w:tcPr>
          <w:p>
            <w:pPr>
              <w:keepNext/>
              <w:spacing w:line="240" w:lineRule="auto"/>
              <w:jc w:val="center"/>
            </w:pPr>
            <w:r>
              <w:rPr>
                <w:rFonts w:ascii="바탕" w:hAnsi="바탕" w:eastAsia="바탕"/>
                <w:b w:val="0"/>
                <w:i w:val="0"/>
                <w:sz w:val="18"/>
              </w:rPr>
              <w:t>247</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0.1</w:t>
            </w:r>
          </w:p>
        </w:tc>
        <w:tc>
          <w:tcPr>
            <w:tcW w:type="dxa" w:w="1134"/>
          </w:tcPr>
          <w:p>
            <w:pPr>
              <w:keepNext/>
              <w:spacing w:line="240" w:lineRule="auto"/>
              <w:jc w:val="center"/>
            </w:pPr>
            <w:r>
              <w:rPr>
                <w:rFonts w:ascii="바탕" w:hAnsi="바탕" w:eastAsia="바탕"/>
                <w:b w:val="0"/>
                <w:i w:val="0"/>
                <w:sz w:val="18"/>
              </w:rPr>
              <w:t>222</w:t>
            </w:r>
          </w:p>
        </w:tc>
        <w:tc>
          <w:tcPr>
            <w:tcW w:type="dxa" w:w="1134"/>
          </w:tcPr>
          <w:p>
            <w:pPr>
              <w:keepNext/>
              <w:spacing w:line="240" w:lineRule="auto"/>
              <w:jc w:val="center"/>
            </w:pPr>
            <w:r>
              <w:rPr>
                <w:rFonts w:ascii="바탕" w:hAnsi="바탕" w:eastAsia="바탕"/>
                <w:b w:val="0"/>
                <w:i w:val="0"/>
                <w:sz w:val="18"/>
              </w:rPr>
              <w:t>393</w:t>
            </w:r>
          </w:p>
        </w:tc>
        <w:tc>
          <w:tcPr>
            <w:tcW w:type="dxa" w:w="1134"/>
          </w:tcPr>
          <w:p>
            <w:pPr>
              <w:keepNext/>
              <w:spacing w:line="240" w:lineRule="auto"/>
              <w:jc w:val="center"/>
            </w:pPr>
            <w:r>
              <w:rPr>
                <w:rFonts w:ascii="바탕" w:hAnsi="바탕" w:eastAsia="바탕"/>
                <w:b w:val="0"/>
                <w:i w:val="0"/>
                <w:sz w:val="18"/>
              </w:rPr>
              <w:t>184</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0.3</w:t>
            </w:r>
          </w:p>
        </w:tc>
        <w:tc>
          <w:tcPr>
            <w:tcW w:type="dxa" w:w="1134"/>
          </w:tcPr>
          <w:p>
            <w:pPr>
              <w:keepNext/>
              <w:spacing w:line="240" w:lineRule="auto"/>
              <w:jc w:val="center"/>
            </w:pPr>
            <w:r>
              <w:rPr>
                <w:rFonts w:ascii="바탕" w:hAnsi="바탕" w:eastAsia="바탕"/>
                <w:b w:val="0"/>
                <w:i w:val="0"/>
                <w:sz w:val="18"/>
              </w:rPr>
              <w:t>177</w:t>
            </w:r>
          </w:p>
        </w:tc>
        <w:tc>
          <w:tcPr>
            <w:tcW w:type="dxa" w:w="1134"/>
          </w:tcPr>
          <w:p>
            <w:pPr>
              <w:keepNext/>
              <w:spacing w:line="240" w:lineRule="auto"/>
              <w:jc w:val="center"/>
            </w:pPr>
            <w:r>
              <w:rPr>
                <w:rFonts w:ascii="바탕" w:hAnsi="바탕" w:eastAsia="바탕"/>
                <w:b w:val="0"/>
                <w:i w:val="0"/>
                <w:sz w:val="18"/>
              </w:rPr>
              <w:t>261</w:t>
            </w:r>
          </w:p>
        </w:tc>
        <w:tc>
          <w:tcPr>
            <w:tcW w:type="dxa" w:w="1134"/>
          </w:tcPr>
          <w:p>
            <w:pPr>
              <w:keepNext/>
              <w:spacing w:line="240" w:lineRule="auto"/>
              <w:jc w:val="center"/>
            </w:pPr>
            <w:r>
              <w:rPr>
                <w:rFonts w:ascii="바탕" w:hAnsi="바탕" w:eastAsia="바탕"/>
                <w:b w:val="0"/>
                <w:i w:val="0"/>
                <w:sz w:val="18"/>
              </w:rPr>
              <w:t>151</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0.6</w:t>
            </w:r>
          </w:p>
        </w:tc>
        <w:tc>
          <w:tcPr>
            <w:tcW w:type="dxa" w:w="1134"/>
          </w:tcPr>
          <w:p>
            <w:pPr>
              <w:keepNext/>
              <w:spacing w:line="240" w:lineRule="auto"/>
              <w:jc w:val="center"/>
            </w:pPr>
            <w:r>
              <w:rPr>
                <w:rFonts w:ascii="바탕" w:hAnsi="바탕" w:eastAsia="바탕"/>
                <w:b w:val="0"/>
                <w:i w:val="0"/>
                <w:sz w:val="18"/>
              </w:rPr>
              <w:t>156</w:t>
            </w:r>
          </w:p>
        </w:tc>
        <w:tc>
          <w:tcPr>
            <w:tcW w:type="dxa" w:w="1134"/>
          </w:tcPr>
          <w:p>
            <w:pPr>
              <w:keepNext/>
              <w:spacing w:line="240" w:lineRule="auto"/>
              <w:jc w:val="center"/>
            </w:pPr>
            <w:r>
              <w:rPr>
                <w:rFonts w:ascii="바탕" w:hAnsi="바탕" w:eastAsia="바탕"/>
                <w:b w:val="0"/>
                <w:i w:val="0"/>
                <w:sz w:val="18"/>
              </w:rPr>
              <w:t>210</w:t>
            </w:r>
          </w:p>
        </w:tc>
        <w:tc>
          <w:tcPr>
            <w:tcW w:type="dxa" w:w="1134"/>
          </w:tcPr>
          <w:p>
            <w:pPr>
              <w:keepNext/>
              <w:spacing w:line="240" w:lineRule="auto"/>
              <w:jc w:val="center"/>
            </w:pPr>
            <w:r>
              <w:rPr>
                <w:rFonts w:ascii="바탕" w:hAnsi="바탕" w:eastAsia="바탕"/>
                <w:b w:val="0"/>
                <w:i w:val="0"/>
                <w:sz w:val="18"/>
              </w:rPr>
              <w:t>139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w:t>
            </w:r>
          </w:p>
        </w:tc>
        <w:tc>
          <w:tcPr>
            <w:tcW w:type="dxa" w:w="1134"/>
          </w:tcPr>
          <w:p>
            <w:pPr>
              <w:keepNext/>
              <w:spacing w:line="240" w:lineRule="auto"/>
              <w:jc w:val="center"/>
            </w:pPr>
            <w:r>
              <w:rPr>
                <w:rFonts w:ascii="바탕" w:hAnsi="바탕" w:eastAsia="바탕"/>
                <w:b w:val="0"/>
                <w:i w:val="0"/>
                <w:sz w:val="18"/>
              </w:rPr>
              <w:t>144</w:t>
            </w:r>
          </w:p>
        </w:tc>
        <w:tc>
          <w:tcPr>
            <w:tcW w:type="dxa" w:w="1134"/>
          </w:tcPr>
          <w:p>
            <w:pPr>
              <w:keepNext/>
              <w:spacing w:line="240" w:lineRule="auto"/>
              <w:jc w:val="center"/>
            </w:pPr>
            <w:r>
              <w:rPr>
                <w:rFonts w:ascii="바탕" w:hAnsi="바탕" w:eastAsia="바탕"/>
                <w:b w:val="0"/>
                <w:i w:val="0"/>
                <w:sz w:val="18"/>
              </w:rPr>
              <w:t>218</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1.2</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1.37</w:t>
            </w:r>
          </w:p>
        </w:tc>
        <w:tc>
          <w:tcPr>
            <w:tcW w:type="dxa" w:w="1134"/>
          </w:tcPr>
          <w:p>
            <w:pPr>
              <w:keepNext/>
              <w:spacing w:line="240" w:lineRule="auto"/>
              <w:jc w:val="center"/>
            </w:pPr>
            <w:r>
              <w:rPr>
                <w:rFonts w:ascii="바탕" w:hAnsi="바탕" w:eastAsia="바탕"/>
                <w:b w:val="0"/>
                <w:i w:val="0"/>
                <w:sz w:val="18"/>
              </w:rPr>
              <w:t>149</w:t>
            </w:r>
          </w:p>
        </w:tc>
        <w:tc>
          <w:tcPr>
            <w:tcW w:type="dxa" w:w="1134"/>
          </w:tcPr>
          <w:p>
            <w:pPr>
              <w:keepNext/>
              <w:spacing w:line="240" w:lineRule="auto"/>
              <w:jc w:val="center"/>
            </w:pPr>
            <w:r>
              <w:rPr>
                <w:rFonts w:ascii="바탕" w:hAnsi="바탕" w:eastAsia="바탕"/>
                <w:b w:val="0"/>
                <w:i w:val="0"/>
                <w:sz w:val="18"/>
              </w:rPr>
              <w:t>135</w:t>
            </w:r>
          </w:p>
        </w:tc>
        <w:tc>
          <w:tcPr>
            <w:tcW w:type="dxa" w:w="1134"/>
          </w:tcPr>
          <w:p>
            <w:pPr>
              <w:keepNext/>
              <w:spacing w:line="240" w:lineRule="auto"/>
              <w:jc w:val="center"/>
            </w:pPr>
            <w:r>
              <w:rPr>
                <w:rFonts w:ascii="바탕" w:hAnsi="바탕" w:eastAsia="바탕"/>
                <w:b w:val="0"/>
                <w:i w:val="0"/>
                <w:sz w:val="18"/>
              </w:rPr>
              <w:t>119</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1.6</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1.8</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162</w:t>
            </w:r>
          </w:p>
        </w:tc>
      </w:tr>
      <w:tr>
        <w:trPr>
          <w:cantSplit/>
        </w:trPr>
        <w:tc>
          <w:tcPr>
            <w:tcW w:type="dxa" w:w="1134"/>
          </w:tcPr>
          <w:p>
            <w:pPr>
              <w:keepNext/>
              <w:spacing w:line="240" w:lineRule="auto"/>
              <w:jc w:val="left"/>
            </w:pPr>
            <w:r>
              <w:rPr>
                <w:rFonts w:ascii="바탕" w:hAnsi="바탕" w:eastAsia="바탕"/>
                <w:b/>
                <w:i w:val="0"/>
                <w:sz w:val="18"/>
              </w:rPr>
              <w:t>2</w:t>
            </w:r>
          </w:p>
        </w:tc>
        <w:tc>
          <w:tcPr>
            <w:tcW w:type="dxa" w:w="1134"/>
          </w:tcPr>
          <w:p>
            <w:pPr>
              <w:keepNext/>
              <w:spacing w:line="240" w:lineRule="auto"/>
              <w:jc w:val="center"/>
            </w:pPr>
            <w:r>
              <w:rPr>
                <w:rFonts w:ascii="바탕" w:hAnsi="바탕" w:eastAsia="바탕"/>
                <w:b w:val="0"/>
                <w:i w:val="0"/>
                <w:sz w:val="18"/>
              </w:rPr>
              <w:t>112</w:t>
            </w:r>
          </w:p>
        </w:tc>
        <w:tc>
          <w:tcPr>
            <w:tcW w:type="dxa" w:w="1134"/>
          </w:tcPr>
          <w:p>
            <w:pPr>
              <w:keepNext/>
              <w:spacing w:line="240" w:lineRule="auto"/>
              <w:jc w:val="center"/>
            </w:pPr>
            <w:r>
              <w:rPr>
                <w:rFonts w:ascii="바탕" w:hAnsi="바탕" w:eastAsia="바탕"/>
                <w:b w:val="0"/>
                <w:i w:val="0"/>
                <w:sz w:val="18"/>
              </w:rPr>
              <w:t>113</w:t>
            </w:r>
          </w:p>
        </w:tc>
        <w:tc>
          <w:tcPr>
            <w:tcW w:type="dxa" w:w="1134"/>
          </w:tcPr>
          <w:p>
            <w:pPr>
              <w:keepNext/>
              <w:spacing w:line="240" w:lineRule="auto"/>
              <w:jc w:val="center"/>
            </w:pPr>
            <w:r>
              <w:rPr>
                <w:rFonts w:ascii="바탕" w:hAnsi="바탕" w:eastAsia="바탕"/>
                <w:b w:val="0"/>
                <w:i w:val="0"/>
                <w:sz w:val="18"/>
              </w:rPr>
              <w:t>118</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keepNext/>
              <w:spacing w:line="240" w:lineRule="auto"/>
              <w:jc w:val="left"/>
            </w:pPr>
            <w:r>
              <w:rPr>
                <w:rFonts w:ascii="바탕" w:hAnsi="바탕" w:eastAsia="바탕"/>
                <w:b/>
                <w:i w:val="0"/>
                <w:sz w:val="18"/>
              </w:rPr>
              <w:t>2.5</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w:t>
            </w:r>
          </w:p>
        </w:tc>
        <w:tc>
          <w:tcPr>
            <w:tcW w:type="dxa" w:w="1134"/>
          </w:tcPr>
          <w:p>
            <w:pPr>
              <w:keepNext/>
              <w:spacing w:line="240" w:lineRule="auto"/>
              <w:jc w:val="center"/>
            </w:pPr>
            <w:r>
              <w:rPr>
                <w:rFonts w:ascii="바탕" w:hAnsi="바탕" w:eastAsia="바탕"/>
                <w:b w:val="0"/>
                <w:i w:val="0"/>
                <w:sz w:val="18"/>
              </w:rPr>
              <w:t>162</w:t>
            </w:r>
          </w:p>
        </w:tc>
        <w:tc>
          <w:tcPr>
            <w:tcW w:type="dxa" w:w="1134"/>
          </w:tcPr>
          <w:p>
            <w:pPr>
              <w:keepNext/>
              <w:spacing w:line="240" w:lineRule="auto"/>
              <w:jc w:val="center"/>
            </w:pPr>
            <w:r>
              <w:rPr>
                <w:rFonts w:ascii="바탕" w:hAnsi="바탕" w:eastAsia="바탕"/>
                <w:b w:val="0"/>
                <w:i w:val="0"/>
                <w:sz w:val="18"/>
              </w:rPr>
              <w:t>121</w:t>
            </w:r>
          </w:p>
        </w:tc>
        <w:tc>
          <w:tcPr>
            <w:tcW w:type="dxa" w:w="1134"/>
          </w:tcPr>
          <w:p>
            <w:pPr>
              <w:keepNext/>
              <w:spacing w:line="240" w:lineRule="auto"/>
              <w:jc w:val="center"/>
            </w:pPr>
            <w:r>
              <w:rPr>
                <w:rFonts w:ascii="바탕" w:hAnsi="바탕" w:eastAsia="바탕"/>
                <w:b w:val="0"/>
                <w:i w:val="0"/>
                <w:sz w:val="18"/>
              </w:rPr>
              <w:t>0</w:t>
            </w:r>
          </w:p>
        </w:tc>
        <w:tc>
          <w:tcPr>
            <w:tcW w:type="dxa" w:w="1134"/>
          </w:tcPr>
          <w:p>
            <w:pPr>
              <w:keepNext/>
              <w:spacing w:line="240" w:lineRule="auto"/>
              <w:jc w:val="center"/>
            </w:pPr>
            <w:r>
              <w:rPr>
                <w:rFonts w:ascii="바탕" w:hAnsi="바탕" w:eastAsia="바탕"/>
                <w:b w:val="0"/>
                <w:i w:val="0"/>
                <w:sz w:val="18"/>
              </w:rPr>
              <w:t>0</w:t>
            </w:r>
          </w:p>
        </w:tc>
      </w:tr>
      <w:tr>
        <w:trPr>
          <w:cantSplit/>
        </w:trP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widowControl/>
        <w:spacing w:line="240" w:lineRule="auto" w:before="0" w:after="120"/>
        <w:jc w:val="both"/>
      </w:pPr>
    </w:p>
    <w:p>
      <w:pPr>
        <w:keepNext/>
        <w:widowControl/>
        <w:spacing w:line="312" w:lineRule="auto" w:before="160" w:after="60"/>
        <w:jc w:val="left"/>
      </w:pPr>
      <w:r>
        <w:rPr>
          <w:rFonts w:ascii="맑은 고딕" w:hAnsi="맑은 고딕" w:eastAsia="맑은 고딕"/>
          <w:b/>
          <w:i w:val="0"/>
          <w:sz w:val="20"/>
        </w:rPr>
        <w:t>4.3 무행동 붕괴 — 아주 작은 비용에서 학습이 멈춘다</w:t>
      </w:r>
    </w:p>
    <w:p>
      <w:pPr>
        <w:widowControl/>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keepNext/>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4. 무행동 붕괴는 두 단계로 일어난다 — 성능이 먼저 무너지고, 행동은 나중에 줄어든다 (MountainCar-v0)</w:t>
      </w:r>
    </w:p>
    <w:p>
      <w:pPr>
        <w:widowControl/>
        <w:spacing w:line="276" w:lineRule="auto" w:before="0" w:after="80"/>
        <w:jc w:val="center"/>
      </w:pPr>
      <w:r>
        <w:rPr>
          <w:rFonts w:ascii="맑은 고딕" w:hAnsi="맑은 고딕" w:eastAsia="맑은 고딕"/>
          <w:b w:val="0"/>
          <w:i/>
          <w:sz w:val="18"/>
        </w:rPr>
        <w:t>Fig. 4. Collapse to inaction happens in two stages: success rate falls before the action count does (MountainCar-v0)</w:t>
      </w:r>
    </w:p>
    <w:p>
      <w:pPr>
        <w:widowControl/>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 주황색 띠는 표준 DQN 기준으로 **목표 도달률은 이미 절반 아래로 내려갔으나 행동 횟수는 아직 λ=0의 절반 위에 있는** 구간이다 — 이 구간이 존재한다는 것이 '행동을 아끼다 실패하는 것이 아니라, 행동을 그대로 하면서 실패한다'는 뜻이다.</w:t>
      </w:r>
    </w:p>
    <w:p>
      <w:pPr>
        <w:keepNext/>
        <w:widowControl/>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keepNext/>
        <w:widowControl/>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blHeader/>
        </w:trPr>
        <w:tc>
          <w:tcPr>
            <w:tcW w:type="dxa" w:w="1814"/>
            <w:shd w:val="clear" w:color="auto" w:fill="EDEDED"/>
          </w:tcPr>
          <w:p>
            <w:pPr>
              <w:keepNext/>
              <w:spacing w:line="240" w:lineRule="auto"/>
              <w:jc w:val="center"/>
            </w:pPr>
            <w:r/>
            <w:r>
              <w:rPr>
                <w:rFonts w:ascii="맑은 고딕" w:hAnsi="맑은 고딕" w:eastAsia="맑은 고딕"/>
                <w:b/>
                <w:i w:val="0"/>
                <w:sz w:val="18"/>
              </w:rPr>
              <w:t>계열</w:t>
            </w:r>
          </w:p>
        </w:tc>
        <w:tc>
          <w:tcPr>
            <w:tcW w:type="dxa" w:w="1814"/>
            <w:shd w:val="clear" w:color="auto" w:fill="EDEDED"/>
          </w:tcPr>
          <w:p>
            <w:pPr>
              <w:keepNext/>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keepNext/>
              <w:spacing w:line="240" w:lineRule="auto"/>
              <w:jc w:val="center"/>
            </w:pPr>
            <w:r/>
            <w:r>
              <w:rPr>
                <w:rFonts w:ascii="맑은 고딕" w:hAnsi="맑은 고딕" w:eastAsia="맑은 고딕"/>
                <w:b/>
                <w:i w:val="0"/>
                <w:sz w:val="18"/>
              </w:rPr>
              <w:t>λ=0 기준값</w:t>
            </w:r>
          </w:p>
        </w:tc>
      </w:tr>
      <w:tr>
        <w:trPr>
          <w:cantSplit/>
        </w:trPr>
        <w:tc>
          <w:tcPr>
            <w:tcW w:type="dxa" w:w="1814"/>
          </w:tcPr>
          <w:p>
            <w:pPr>
              <w:keepNext/>
              <w:spacing w:line="240" w:lineRule="auto"/>
              <w:jc w:val="left"/>
            </w:pPr>
            <w:r>
              <w:rPr>
                <w:rFonts w:ascii="바탕" w:hAnsi="바탕" w:eastAsia="바탕"/>
                <w:b w:val="0"/>
                <w:i w:val="0"/>
                <w:sz w:val="18"/>
              </w:rPr>
              <w:t>표준 DQN</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141회 / 62%</w:t>
            </w:r>
          </w:p>
        </w:tc>
      </w:tr>
      <w:tr>
        <w:trPr>
          <w:cantSplit/>
        </w:trPr>
        <w:tc>
          <w:tcPr>
            <w:tcW w:type="dxa" w:w="1814"/>
          </w:tcPr>
          <w:p>
            <w:pPr>
              <w:keepNext/>
              <w:spacing w:line="240" w:lineRule="auto"/>
              <w:jc w:val="left"/>
            </w:pPr>
            <w:r>
              <w:rPr>
                <w:rFonts w:ascii="바탕" w:hAnsi="바탕" w:eastAsia="바탕"/>
                <w:b w:val="0"/>
                <w:i w:val="0"/>
                <w:sz w:val="18"/>
              </w:rPr>
              <w:t>TempoRL</w:t>
            </w:r>
          </w:p>
        </w:tc>
        <w:tc>
          <w:tcPr>
            <w:tcW w:type="dxa" w:w="1814"/>
          </w:tcPr>
          <w:p>
            <w:pPr>
              <w:keepNext/>
              <w:spacing w:line="240" w:lineRule="auto"/>
              <w:jc w:val="center"/>
            </w:pPr>
            <w:r>
              <w:rPr>
                <w:rFonts w:ascii="바탕" w:hAnsi="바탕" w:eastAsia="바탕"/>
                <w:b w:val="0"/>
                <w:i w:val="0"/>
                <w:sz w:val="18"/>
              </w:rPr>
              <w:t>0.0075</w:t>
            </w:r>
          </w:p>
        </w:tc>
        <w:tc>
          <w:tcPr>
            <w:tcW w:type="dxa" w:w="1814"/>
          </w:tcPr>
          <w:p>
            <w:pPr>
              <w:keepNext/>
              <w:spacing w:line="240" w:lineRule="auto"/>
              <w:jc w:val="center"/>
            </w:pPr>
            <w:r>
              <w:rPr>
                <w:rFonts w:ascii="바탕" w:hAnsi="바탕" w:eastAsia="바탕"/>
                <w:b w:val="0"/>
                <w:i w:val="0"/>
                <w:sz w:val="18"/>
              </w:rPr>
              <w:t>0.01</w:t>
            </w:r>
          </w:p>
        </w:tc>
        <w:tc>
          <w:tcPr>
            <w:tcW w:type="dxa" w:w="1814"/>
          </w:tcPr>
          <w:p>
            <w:pPr>
              <w:keepNext/>
              <w:spacing w:line="240" w:lineRule="auto"/>
              <w:jc w:val="center"/>
            </w:pPr>
            <w:r>
              <w:rPr>
                <w:rFonts w:ascii="바탕" w:hAnsi="바탕" w:eastAsia="바탕"/>
                <w:b w:val="0"/>
                <w:i w:val="0"/>
                <w:sz w:val="18"/>
              </w:rPr>
              <w:t>0.03</w:t>
            </w:r>
          </w:p>
        </w:tc>
        <w:tc>
          <w:tcPr>
            <w:tcW w:type="dxa" w:w="1814"/>
          </w:tcPr>
          <w:p>
            <w:pPr>
              <w:keepNext/>
              <w:spacing w:line="240" w:lineRule="auto"/>
              <w:jc w:val="center"/>
            </w:pPr>
            <w:r>
              <w:rPr>
                <w:rFonts w:ascii="바탕" w:hAnsi="바탕" w:eastAsia="바탕"/>
                <w:b w:val="0"/>
                <w:i w:val="0"/>
                <w:sz w:val="18"/>
              </w:rPr>
              <w:t>123회 / 86%</w:t>
            </w:r>
          </w:p>
        </w:tc>
      </w:tr>
      <w:tr>
        <w:trPr>
          <w:cantSplit/>
        </w:trP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widowControl/>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widowControl/>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keepNext/>
        <w:widowControl/>
        <w:spacing w:line="312" w:lineRule="auto" w:before="160" w:after="60"/>
        <w:jc w:val="left"/>
      </w:pPr>
      <w:r>
        <w:rPr>
          <w:rFonts w:ascii="맑은 고딕" w:hAnsi="맑은 고딕" w:eastAsia="맑은 고딕"/>
          <w:b/>
          <w:i w:val="0"/>
          <w:sz w:val="20"/>
        </w:rPr>
        <w:t>4.4 무행동 붕괴는 최적해인가, 탐험 실패인가 (대조 실험)</w:t>
      </w:r>
    </w:p>
    <w:p>
      <w:pPr>
        <w:widowControl/>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keepNext/>
        <w:widowControl/>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keepNext/>
        <w:widowControl/>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r′ 처음부터</w:t>
            </w:r>
          </w:p>
        </w:tc>
        <w:tc>
          <w:tcPr>
            <w:tcW w:type="dxa" w:w="1296"/>
            <w:shd w:val="clear" w:color="auto" w:fill="EDEDED"/>
          </w:tcPr>
          <w:p>
            <w:pPr>
              <w:spacing w:line="240" w:lineRule="auto"/>
              <w:jc w:val="center"/>
            </w:pPr>
            <w:r/>
            <w:r>
              <w:rPr>
                <w:rFonts w:ascii="맑은 고딕" w:hAnsi="맑은 고딕" w:eastAsia="맑은 고딕"/>
                <w:b/>
                <w:i w:val="0"/>
                <w:sz w:val="18"/>
              </w:rPr>
              <w:t>r′ 절반 뒤</w:t>
            </w:r>
          </w:p>
        </w:tc>
        <w:tc>
          <w:tcPr>
            <w:tcW w:type="dxa" w:w="1296"/>
            <w:shd w:val="clear" w:color="auto" w:fill="EDEDED"/>
          </w:tcPr>
          <w:p>
            <w:pPr>
              <w:spacing w:line="240" w:lineRule="auto"/>
              <w:jc w:val="center"/>
            </w:pPr>
            <w:r/>
            <w:r>
              <w:rPr>
                <w:rFonts w:ascii="맑은 고딕" w:hAnsi="맑은 고딕" w:eastAsia="맑은 고딕"/>
                <w:b/>
                <w:i w:val="0"/>
                <w:sz w:val="18"/>
              </w:rPr>
              <w:t>행동 (처음→절반뒤)</w:t>
            </w:r>
          </w:p>
        </w:tc>
        <w:tc>
          <w:tcPr>
            <w:tcW w:type="dxa" w:w="1296"/>
            <w:shd w:val="clear" w:color="auto" w:fill="EDEDED"/>
          </w:tcPr>
          <w:p>
            <w:pPr>
              <w:spacing w:line="240" w:lineRule="auto"/>
              <w:jc w:val="center"/>
            </w:pPr>
            <w:r/>
            <w:r>
              <w:rPr>
                <w:rFonts w:ascii="맑은 고딕" w:hAnsi="맑은 고딕" w:eastAsia="맑은 고딕"/>
                <w:b/>
                <w:i w:val="0"/>
                <w:sz w:val="18"/>
              </w:rPr>
              <w:t>도달률 (처음→절반뒤)</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33 → 119</w:t>
            </w:r>
          </w:p>
        </w:tc>
        <w:tc>
          <w:tcPr>
            <w:tcW w:type="dxa" w:w="1296"/>
          </w:tcPr>
          <w:p>
            <w:pPr>
              <w:spacing w:line="240" w:lineRule="auto"/>
              <w:jc w:val="center"/>
            </w:pPr>
            <w:r>
              <w:rPr>
                <w:rFonts w:ascii="바탕" w:hAnsi="바탕" w:eastAsia="바탕"/>
                <w:b w:val="0"/>
                <w:i w:val="0"/>
                <w:sz w:val="18"/>
              </w:rPr>
              <w:t>3% → 86%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56 → 128</w:t>
            </w:r>
          </w:p>
        </w:tc>
        <w:tc>
          <w:tcPr>
            <w:tcW w:type="dxa" w:w="1296"/>
          </w:tcPr>
          <w:p>
            <w:pPr>
              <w:spacing w:line="240" w:lineRule="auto"/>
              <w:jc w:val="center"/>
            </w:pPr>
            <w:r>
              <w:rPr>
                <w:rFonts w:ascii="바탕" w:hAnsi="바탕" w:eastAsia="바탕"/>
                <w:b w:val="0"/>
                <w:i w:val="0"/>
                <w:sz w:val="18"/>
              </w:rPr>
              <w:t>13% → 72%</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123 → 120</w:t>
            </w:r>
          </w:p>
        </w:tc>
        <w:tc>
          <w:tcPr>
            <w:tcW w:type="dxa" w:w="1296"/>
          </w:tcPr>
          <w:p>
            <w:pPr>
              <w:spacing w:line="240" w:lineRule="auto"/>
              <w:jc w:val="center"/>
            </w:pPr>
            <w:r>
              <w:rPr>
                <w:rFonts w:ascii="바탕" w:hAnsi="바탕" w:eastAsia="바탕"/>
                <w:b w:val="0"/>
                <w:i w:val="0"/>
                <w:sz w:val="18"/>
              </w:rPr>
              <w:t>64% → 96%</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22 → 110</w:t>
            </w:r>
          </w:p>
        </w:tc>
        <w:tc>
          <w:tcPr>
            <w:tcW w:type="dxa" w:w="1296"/>
          </w:tcPr>
          <w:p>
            <w:pPr>
              <w:spacing w:line="240" w:lineRule="auto"/>
              <w:jc w:val="center"/>
            </w:pPr>
            <w:r>
              <w:rPr>
                <w:rFonts w:ascii="바탕" w:hAnsi="바탕" w:eastAsia="바탕"/>
                <w:b w:val="0"/>
                <w:i w:val="0"/>
                <w:sz w:val="18"/>
              </w:rPr>
              <w:t>0% → 74%</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42 → 113</w:t>
            </w:r>
          </w:p>
        </w:tc>
        <w:tc>
          <w:tcPr>
            <w:tcW w:type="dxa" w:w="1296"/>
          </w:tcPr>
          <w:p>
            <w:pPr>
              <w:spacing w:line="240" w:lineRule="auto"/>
              <w:jc w:val="center"/>
            </w:pPr>
            <w:r>
              <w:rPr>
                <w:rFonts w:ascii="바탕" w:hAnsi="바탕" w:eastAsia="바탕"/>
                <w:b w:val="0"/>
                <w:i w:val="0"/>
                <w:sz w:val="18"/>
              </w:rPr>
              <w:t>0% → 60%</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105 → 120</w:t>
            </w:r>
          </w:p>
        </w:tc>
        <w:tc>
          <w:tcPr>
            <w:tcW w:type="dxa" w:w="1296"/>
          </w:tcPr>
          <w:p>
            <w:pPr>
              <w:spacing w:line="240" w:lineRule="auto"/>
              <w:jc w:val="center"/>
            </w:pPr>
            <w:r>
              <w:rPr>
                <w:rFonts w:ascii="바탕" w:hAnsi="바탕" w:eastAsia="바탕"/>
                <w:b w:val="0"/>
                <w:i w:val="0"/>
                <w:sz w:val="18"/>
              </w:rPr>
              <w:t>59% → 98%</w:t>
            </w:r>
          </w:p>
        </w:tc>
        <w:tc>
          <w:tcPr>
            <w:tcW w:type="dxa" w:w="1296"/>
          </w:tcPr>
          <w:p>
            <w:pPr>
              <w:spacing w:line="240" w:lineRule="auto"/>
              <w:jc w:val="center"/>
            </w:pPr>
            <w:r>
              <w:rPr>
                <w:rFonts w:ascii="바탕" w:hAnsi="바탕" w:eastAsia="바탕"/>
                <w:b w:val="0"/>
                <w:i w:val="0"/>
                <w:sz w:val="18"/>
              </w:rPr>
              <w:t>판정 보류</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0 → 96</w:t>
            </w:r>
          </w:p>
        </w:tc>
        <w:tc>
          <w:tcPr>
            <w:tcW w:type="dxa" w:w="1296"/>
          </w:tcPr>
          <w:p>
            <w:pPr>
              <w:spacing w:line="240" w:lineRule="auto"/>
              <w:jc w:val="center"/>
            </w:pPr>
            <w:r>
              <w:rPr>
                <w:rFonts w:ascii="바탕" w:hAnsi="바탕" w:eastAsia="바탕"/>
                <w:b w:val="0"/>
                <w:i w:val="0"/>
                <w:sz w:val="18"/>
              </w:rPr>
              <w:t>0% → 66%</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0 → 123</w:t>
            </w:r>
          </w:p>
        </w:tc>
        <w:tc>
          <w:tcPr>
            <w:tcW w:type="dxa" w:w="1296"/>
          </w:tcPr>
          <w:p>
            <w:pPr>
              <w:spacing w:line="240" w:lineRule="auto"/>
              <w:jc w:val="center"/>
            </w:pPr>
            <w:r>
              <w:rPr>
                <w:rFonts w:ascii="바탕" w:hAnsi="바탕" w:eastAsia="바탕"/>
                <w:b w:val="0"/>
                <w:i w:val="0"/>
                <w:sz w:val="18"/>
              </w:rPr>
              <w:t>0% → 55%</w:t>
            </w:r>
          </w:p>
        </w:tc>
        <w:tc>
          <w:tcPr>
            <w:tcW w:type="dxa" w:w="1296"/>
          </w:tcPr>
          <w:p>
            <w:pPr>
              <w:spacing w:line="240" w:lineRule="auto"/>
              <w:jc w:val="center"/>
            </w:pPr>
            <w:r>
              <w:rPr>
                <w:rFonts w:ascii="바탕" w:hAnsi="바탕" w:eastAsia="바탕"/>
                <w:b w:val="0"/>
                <w:i w:val="0"/>
                <w:sz w:val="18"/>
              </w:rPr>
              <w:t>탐험 실패</w:t>
            </w:r>
          </w:p>
        </w:tc>
      </w:tr>
      <w:tr>
        <w:trPr>
          <w:cantSplit/>
        </w:trP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43 → 121</w:t>
            </w:r>
          </w:p>
        </w:tc>
        <w:tc>
          <w:tcPr>
            <w:tcW w:type="dxa" w:w="1296"/>
          </w:tcPr>
          <w:p>
            <w:pPr>
              <w:spacing w:line="240" w:lineRule="auto"/>
              <w:jc w:val="center"/>
            </w:pPr>
            <w:r>
              <w:rPr>
                <w:rFonts w:ascii="바탕" w:hAnsi="바탕" w:eastAsia="바탕"/>
                <w:b w:val="0"/>
                <w:i w:val="0"/>
                <w:sz w:val="18"/>
              </w:rPr>
              <w:t>22% → 93%</w:t>
            </w:r>
          </w:p>
        </w:tc>
        <w:tc>
          <w:tcPr>
            <w:tcW w:type="dxa" w:w="1296"/>
          </w:tcPr>
          <w:p>
            <w:pPr>
              <w:spacing w:line="240" w:lineRule="auto"/>
              <w:jc w:val="center"/>
            </w:pPr>
            <w:r>
              <w:rPr>
                <w:rFonts w:ascii="바탕" w:hAnsi="바탕" w:eastAsia="바탕"/>
                <w:b w:val="0"/>
                <w:i w:val="0"/>
                <w:sz w:val="18"/>
              </w:rPr>
              <w:t>탐험 실패</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판정 칸은 줄임말이다. </w:t>
      </w:r>
      <w:r>
        <w:rPr>
          <w:rFonts w:ascii="바탕" w:hAnsi="바탕" w:eastAsia="바탕"/>
          <w:b/>
          <w:i w:val="0"/>
          <w:sz w:val="20"/>
        </w:rPr>
        <w:t>탐험 실패</w:t>
      </w:r>
      <w:r>
        <w:rPr>
          <w:rFonts w:ascii="바탕" w:hAnsi="바탕" w:eastAsia="바탕"/>
          <w:b w:val="0"/>
          <w:i w:val="0"/>
          <w:sz w:val="20"/>
        </w:rPr>
        <w:t xml:space="preserve"> = 절반 뒤에 켠 쪽이 도달률이나 점수에서 신뢰구간이 겹치지 않게 앞선 경우, </w:t>
      </w:r>
      <w:r>
        <w:rPr>
          <w:rFonts w:ascii="바탕" w:hAnsi="바탕" w:eastAsia="바탕"/>
          <w:b/>
          <w:i w:val="0"/>
          <w:sz w:val="20"/>
        </w:rPr>
        <w:t>부분 증거</w:t>
      </w:r>
      <w:r>
        <w:rPr>
          <w:rFonts w:ascii="바탕" w:hAnsi="바탕" w:eastAsia="바탕"/>
          <w:b w:val="0"/>
          <w:i w:val="0"/>
          <w:sz w:val="20"/>
        </w:rPr>
        <w:t xml:space="preserve"> = 한쪽 지표만 앞선 경우, </w:t>
      </w:r>
      <w:r>
        <w:rPr>
          <w:rFonts w:ascii="바탕" w:hAnsi="바탕" w:eastAsia="바탕"/>
          <w:b/>
          <w:i w:val="0"/>
          <w:sz w:val="20"/>
        </w:rPr>
        <w:t>무행동이 최적해</w:t>
      </w:r>
      <w:r>
        <w:rPr>
          <w:rFonts w:ascii="바탕" w:hAnsi="바탕" w:eastAsia="바탕"/>
          <w:b w:val="0"/>
          <w:i w:val="0"/>
          <w:sz w:val="20"/>
        </w:rPr>
        <w:t xml:space="preserve"> = 양쪽 모두 행동이 멈춘 경우, </w:t>
      </w:r>
      <w:r>
        <w:rPr>
          <w:rFonts w:ascii="바탕" w:hAnsi="바탕" w:eastAsia="바탕"/>
          <w:b/>
          <w:i w:val="0"/>
          <w:sz w:val="20"/>
        </w:rPr>
        <w:t>판정 보류</w:t>
      </w:r>
      <w:r>
        <w:rPr>
          <w:rFonts w:ascii="바탕" w:hAnsi="바탕" w:eastAsia="바탕"/>
          <w:b w:val="0"/>
          <w:i w:val="0"/>
          <w:sz w:val="20"/>
        </w:rPr>
        <w:t xml:space="preserve"> = 신뢰구간이 겹친 경우다. 판정 문구 전체는 </w:t>
      </w:r>
      <w:r>
        <w:rPr>
          <w:rFonts w:ascii="Consolas" w:hAnsi="Consolas" w:eastAsia="Consolas"/>
          <w:b w:val="0"/>
          <w:i w:val="0"/>
          <w:sz w:val="19"/>
        </w:rPr>
        <w:t>results/aggregate/causal_warmup.json</w:t>
      </w:r>
      <w:r>
        <w:rPr>
          <w:rFonts w:ascii="바탕" w:hAnsi="바탕" w:eastAsia="바탕"/>
          <w:b w:val="0"/>
          <w:i w:val="0"/>
          <w:sz w:val="20"/>
        </w:rPr>
        <w:t>에 그대로 남아 있다.</w:t>
      </w:r>
    </w:p>
    <w:p>
      <w:pPr>
        <w:widowControl/>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keepNext/>
        <w:widowControl/>
        <w:spacing w:line="312" w:lineRule="auto" w:before="200" w:after="80"/>
        <w:jc w:val="left"/>
      </w:pPr>
      <w:r>
        <w:rPr>
          <w:rFonts w:ascii="맑은 고딕" w:hAnsi="맑은 고딕" w:eastAsia="맑은 고딕"/>
          <w:b/>
          <w:i w:val="0"/>
          <w:sz w:val="22"/>
        </w:rPr>
        <w:t>5. 공정성 점검 — 비용이 없을 때 학습은 규칙 수준에 닿는가</w:t>
      </w:r>
    </w:p>
    <w:p>
      <w:pPr>
        <w:widowControl/>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keepNext/>
        <w:widowControl/>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keepNext/>
        <w:widowControl/>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474"/>
            <w:shd w:val="clear" w:color="auto" w:fill="EDEDED"/>
          </w:tcPr>
          <w:p>
            <w:pPr>
              <w:keepNext/>
              <w:spacing w:line="240" w:lineRule="auto"/>
              <w:jc w:val="center"/>
            </w:pPr>
            <w:r/>
            <w:r>
              <w:rPr>
                <w:rFonts w:ascii="맑은 고딕" w:hAnsi="맑은 고딕" w:eastAsia="맑은 고딕"/>
                <w:b/>
                <w:i w:val="0"/>
                <w:sz w:val="18"/>
              </w:rPr>
              <w:t>환경</w:t>
            </w:r>
          </w:p>
        </w:tc>
        <w:tc>
          <w:tcPr>
            <w:tcW w:type="dxa" w:w="2494"/>
            <w:shd w:val="clear" w:color="auto" w:fill="EDEDED"/>
          </w:tcPr>
          <w:p>
            <w:pPr>
              <w:keepNext/>
              <w:spacing w:line="240" w:lineRule="auto"/>
              <w:jc w:val="center"/>
            </w:pPr>
            <w:r/>
            <w:r>
              <w:rPr>
                <w:rFonts w:ascii="맑은 고딕" w:hAnsi="맑은 고딕" w:eastAsia="맑은 고딕"/>
                <w:b/>
                <w:i w:val="0"/>
                <w:sz w:val="18"/>
              </w:rPr>
              <w:t>설정</w:t>
            </w:r>
          </w:p>
        </w:tc>
        <w:tc>
          <w:tcPr>
            <w:tcW w:type="dxa" w:w="1077"/>
            <w:shd w:val="clear" w:color="auto" w:fill="EDEDED"/>
          </w:tcPr>
          <w:p>
            <w:pPr>
              <w:keepNext/>
              <w:spacing w:line="240" w:lineRule="auto"/>
              <w:jc w:val="center"/>
            </w:pPr>
            <w:r/>
            <w:r>
              <w:rPr>
                <w:rFonts w:ascii="맑은 고딕" w:hAnsi="맑은 고딕" w:eastAsia="맑은 고딕"/>
                <w:b/>
                <w:i w:val="0"/>
                <w:sz w:val="18"/>
              </w:rPr>
              <w:t>학습 예산</w:t>
            </w:r>
          </w:p>
        </w:tc>
        <w:tc>
          <w:tcPr>
            <w:tcW w:type="dxa" w:w="624"/>
            <w:shd w:val="clear" w:color="auto" w:fill="EDEDED"/>
          </w:tcPr>
          <w:p>
            <w:pPr>
              <w:keepNext/>
              <w:spacing w:line="240" w:lineRule="auto"/>
              <w:jc w:val="center"/>
            </w:pPr>
            <w:r/>
            <w:r>
              <w:rPr>
                <w:rFonts w:ascii="맑은 고딕" w:hAnsi="맑은 고딕" w:eastAsia="맑은 고딕"/>
                <w:b/>
                <w:i w:val="0"/>
                <w:sz w:val="18"/>
              </w:rPr>
              <w:t>시드</w:t>
            </w:r>
          </w:p>
        </w:tc>
        <w:tc>
          <w:tcPr>
            <w:tcW w:type="dxa" w:w="907"/>
            <w:shd w:val="clear" w:color="auto" w:fill="EDEDED"/>
          </w:tcPr>
          <w:p>
            <w:pPr>
              <w:keepNext/>
              <w:spacing w:line="240" w:lineRule="auto"/>
              <w:jc w:val="center"/>
            </w:pPr>
            <w:r/>
            <w:r>
              <w:rPr>
                <w:rFonts w:ascii="맑은 고딕" w:hAnsi="맑은 고딕" w:eastAsia="맑은 고딕"/>
                <w:b/>
                <w:i w:val="0"/>
                <w:sz w:val="18"/>
              </w:rPr>
              <w:t>r IQM</w:t>
            </w:r>
          </w:p>
        </w:tc>
        <w:tc>
          <w:tcPr>
            <w:tcW w:type="dxa" w:w="1361"/>
            <w:shd w:val="clear" w:color="auto" w:fill="EDEDED"/>
          </w:tcPr>
          <w:p>
            <w:pPr>
              <w:keepNext/>
              <w:spacing w:line="240" w:lineRule="auto"/>
              <w:jc w:val="center"/>
            </w:pPr>
            <w:r/>
            <w:r>
              <w:rPr>
                <w:rFonts w:ascii="맑은 고딕" w:hAnsi="맑은 고딕" w:eastAsia="맑은 고딕"/>
                <w:b/>
                <w:i w:val="0"/>
                <w:sz w:val="18"/>
              </w:rPr>
              <w:t>95% CI</w:t>
            </w:r>
          </w:p>
        </w:tc>
        <w:tc>
          <w:tcPr>
            <w:tcW w:type="dxa" w:w="794"/>
            <w:shd w:val="clear" w:color="auto" w:fill="EDEDED"/>
          </w:tcPr>
          <w:p>
            <w:pPr>
              <w:keepNext/>
              <w:spacing w:line="240" w:lineRule="auto"/>
              <w:jc w:val="center"/>
            </w:pPr>
            <w:r/>
            <w:r>
              <w:rPr>
                <w:rFonts w:ascii="맑은 고딕" w:hAnsi="맑은 고딕" w:eastAsia="맑은 고딕"/>
                <w:b/>
                <w:i w:val="0"/>
                <w:sz w:val="18"/>
              </w:rPr>
              <w:t>성공률</w:t>
            </w:r>
          </w:p>
        </w:tc>
      </w:tr>
      <w:tr>
        <w:trPr>
          <w:cantSplit/>
        </w:trPr>
        <w:tc>
          <w:tcPr>
            <w:tcW w:type="dxa" w:w="1474"/>
          </w:tcPr>
          <w:p>
            <w:pPr>
              <w:keepNext/>
              <w:spacing w:line="240" w:lineRule="auto"/>
              <w:jc w:val="left"/>
            </w:pPr>
            <w:r>
              <w:rPr>
                <w:rFonts w:ascii="바탕" w:hAnsi="바탕" w:eastAsia="바탕"/>
                <w:b w:val="0"/>
                <w:i w:val="0"/>
                <w:sz w:val="18"/>
              </w:rPr>
              <w:t>MountainCar-v0</w:t>
            </w:r>
          </w:p>
        </w:tc>
        <w:tc>
          <w:tcPr>
            <w:tcW w:type="dxa" w:w="2494"/>
          </w:tcPr>
          <w:p>
            <w:pPr>
              <w:keepNext/>
              <w:spacing w:line="240" w:lineRule="auto"/>
              <w:jc w:val="center"/>
            </w:pPr>
            <w:r>
              <w:rPr>
                <w:rFonts w:ascii="바탕" w:hAnsi="바탕" w:eastAsia="바탕"/>
                <w:b w:val="0"/>
                <w:i w:val="0"/>
                <w:sz w:val="18"/>
              </w:rPr>
              <w:t>본실험 (30만 스텝, ε=0.2 고정)</w:t>
            </w:r>
          </w:p>
        </w:tc>
        <w:tc>
          <w:tcPr>
            <w:tcW w:type="dxa" w:w="1077"/>
          </w:tcPr>
          <w:p>
            <w:pPr>
              <w:keepNext/>
              <w:spacing w:line="240" w:lineRule="auto"/>
              <w:jc w:val="center"/>
            </w:pPr>
            <w:r>
              <w:rPr>
                <w:rFonts w:ascii="바탕" w:hAnsi="바탕" w:eastAsia="바탕"/>
                <w:b w:val="0"/>
                <w:i w:val="0"/>
                <w:sz w:val="18"/>
              </w:rPr>
              <w:t>300,000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-160.4</w:t>
            </w:r>
          </w:p>
        </w:tc>
        <w:tc>
          <w:tcPr>
            <w:tcW w:type="dxa" w:w="1361"/>
          </w:tcPr>
          <w:p>
            <w:pPr>
              <w:keepNext/>
              <w:spacing w:line="240" w:lineRule="auto"/>
              <w:jc w:val="center"/>
            </w:pPr>
            <w:r>
              <w:rPr>
                <w:rFonts w:ascii="바탕" w:hAnsi="바탕" w:eastAsia="바탕"/>
                <w:b w:val="0"/>
                <w:i w:val="0"/>
                <w:sz w:val="18"/>
              </w:rPr>
              <w:t>[-179.9, -142.0]</w:t>
            </w:r>
          </w:p>
        </w:tc>
        <w:tc>
          <w:tcPr>
            <w:tcW w:type="dxa" w:w="794"/>
          </w:tcPr>
          <w:p>
            <w:pPr>
              <w:keepNext/>
              <w:spacing w:line="240" w:lineRule="auto"/>
              <w:jc w:val="center"/>
            </w:pPr>
            <w:r>
              <w:rPr>
                <w:rFonts w:ascii="바탕" w:hAnsi="바탕" w:eastAsia="바탕"/>
                <w:b w:val="0"/>
                <w:i w:val="0"/>
                <w:sz w:val="18"/>
              </w:rPr>
              <w:t>62%</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(ε=0.2 고정)</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-152.1</w:t>
            </w:r>
          </w:p>
        </w:tc>
        <w:tc>
          <w:tcPr>
            <w:tcW w:type="dxa" w:w="1361"/>
          </w:tcPr>
          <w:p>
            <w:pPr>
              <w:keepNext/>
              <w:spacing w:line="240" w:lineRule="auto"/>
              <w:jc w:val="center"/>
            </w:pPr>
            <w:r>
              <w:rPr>
                <w:rFonts w:ascii="바탕" w:hAnsi="바탕" w:eastAsia="바탕"/>
                <w:b w:val="0"/>
                <w:i w:val="0"/>
                <w:sz w:val="18"/>
              </w:rPr>
              <w:t>[-185.3, -134.2]</w:t>
            </w:r>
          </w:p>
        </w:tc>
        <w:tc>
          <w:tcPr>
            <w:tcW w:type="dxa" w:w="794"/>
          </w:tcPr>
          <w:p>
            <w:pPr>
              <w:keepNext/>
              <w:spacing w:line="240" w:lineRule="auto"/>
              <w:jc w:val="center"/>
            </w:pPr>
            <w:r>
              <w:rPr>
                <w:rFonts w:ascii="바탕" w:hAnsi="바탕" w:eastAsia="바탕"/>
                <w:b w:val="0"/>
                <w:i w:val="0"/>
                <w:sz w:val="18"/>
              </w:rPr>
              <w:t>98%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-168.4</w:t>
            </w:r>
          </w:p>
        </w:tc>
        <w:tc>
          <w:tcPr>
            <w:tcW w:type="dxa" w:w="1361"/>
          </w:tcPr>
          <w:p>
            <w:pPr>
              <w:keepNext/>
              <w:spacing w:line="240" w:lineRule="auto"/>
              <w:jc w:val="center"/>
            </w:pPr>
            <w:r>
              <w:rPr>
                <w:rFonts w:ascii="바탕" w:hAnsi="바탕" w:eastAsia="바탕"/>
                <w:b w:val="0"/>
                <w:i w:val="0"/>
                <w:sz w:val="18"/>
              </w:rPr>
              <w:t>[-200.0, -136.7]</w:t>
            </w:r>
          </w:p>
        </w:tc>
        <w:tc>
          <w:tcPr>
            <w:tcW w:type="dxa" w:w="794"/>
          </w:tcPr>
          <w:p>
            <w:pPr>
              <w:keepNext/>
              <w:spacing w:line="240" w:lineRule="auto"/>
              <w:jc w:val="center"/>
            </w:pPr>
            <w:r>
              <w:rPr>
                <w:rFonts w:ascii="바탕" w:hAnsi="바탕" w:eastAsia="바탕"/>
                <w:b w:val="0"/>
                <w:i w:val="0"/>
                <w:sz w:val="18"/>
              </w:rPr>
              <w:t>61%</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val="0"/>
                <w:i w:val="0"/>
                <w:sz w:val="18"/>
              </w:rPr>
              <w:t>예산 100만 + ε 감소 + 용량 확대</w:t>
            </w:r>
          </w:p>
        </w:tc>
        <w:tc>
          <w:tcPr>
            <w:tcW w:type="dxa" w:w="1077"/>
          </w:tcPr>
          <w:p>
            <w:pPr>
              <w:keepNext/>
              <w:spacing w:line="240" w:lineRule="auto"/>
              <w:jc w:val="center"/>
            </w:pPr>
            <w:r>
              <w:rPr>
                <w:rFonts w:ascii="바탕" w:hAnsi="바탕" w:eastAsia="바탕"/>
                <w:b w:val="0"/>
                <w:i w:val="0"/>
                <w:sz w:val="18"/>
              </w:rPr>
              <w:t>1,000,000</w:t>
            </w:r>
          </w:p>
        </w:tc>
        <w:tc>
          <w:tcPr>
            <w:tcW w:type="dxa" w:w="624"/>
          </w:tcPr>
          <w:p>
            <w:pPr>
              <w:keepNext/>
              <w:spacing w:line="240" w:lineRule="auto"/>
              <w:jc w:val="center"/>
            </w:pPr>
            <w:r>
              <w:rPr>
                <w:rFonts w:ascii="바탕" w:hAnsi="바탕" w:eastAsia="바탕"/>
                <w:b w:val="0"/>
                <w:i w:val="0"/>
                <w:sz w:val="18"/>
              </w:rPr>
              <w:t>5</w:t>
            </w:r>
          </w:p>
        </w:tc>
        <w:tc>
          <w:tcPr>
            <w:tcW w:type="dxa" w:w="907"/>
          </w:tcPr>
          <w:p>
            <w:pPr>
              <w:keepNext/>
              <w:spacing w:line="240" w:lineRule="auto"/>
              <w:jc w:val="center"/>
            </w:pPr>
            <w:r>
              <w:rPr>
                <w:rFonts w:ascii="바탕" w:hAnsi="바탕" w:eastAsia="바탕"/>
                <w:b w:val="0"/>
                <w:i w:val="0"/>
                <w:sz w:val="18"/>
              </w:rPr>
              <w:t>-161.5</w:t>
            </w:r>
          </w:p>
        </w:tc>
        <w:tc>
          <w:tcPr>
            <w:tcW w:type="dxa" w:w="1361"/>
          </w:tcPr>
          <w:p>
            <w:pPr>
              <w:keepNext/>
              <w:spacing w:line="240" w:lineRule="auto"/>
              <w:jc w:val="center"/>
            </w:pPr>
            <w:r>
              <w:rPr>
                <w:rFonts w:ascii="바탕" w:hAnsi="바탕" w:eastAsia="바탕"/>
                <w:b w:val="0"/>
                <w:i w:val="0"/>
                <w:sz w:val="18"/>
              </w:rPr>
              <w:t>[-200.0, -132.4]</w:t>
            </w:r>
          </w:p>
        </w:tc>
        <w:tc>
          <w:tcPr>
            <w:tcW w:type="dxa" w:w="794"/>
          </w:tcPr>
          <w:p>
            <w:pPr>
              <w:keepNext/>
              <w:spacing w:line="240" w:lineRule="auto"/>
              <w:jc w:val="center"/>
            </w:pPr>
            <w:r>
              <w:rPr>
                <w:rFonts w:ascii="바탕" w:hAnsi="바탕" w:eastAsia="바탕"/>
                <w:b w:val="0"/>
                <w:i w:val="0"/>
                <w:sz w:val="18"/>
              </w:rPr>
              <w:t>58%</w:t>
            </w:r>
          </w:p>
        </w:tc>
      </w:tr>
      <w:tr>
        <w:trPr>
          <w:cantSplit/>
        </w:trPr>
        <w:tc>
          <w:tcPr>
            <w:tcW w:type="dxa" w:w="1474"/>
          </w:tcPr>
          <w:p>
            <w:pPr>
              <w:keepNext/>
              <w:spacing w:line="240" w:lineRule="auto"/>
              <w:jc w:val="left"/>
            </w:pPr>
          </w:p>
        </w:tc>
        <w:tc>
          <w:tcPr>
            <w:tcW w:type="dxa" w:w="2494"/>
          </w:tcPr>
          <w:p>
            <w:pPr>
              <w:keepNext/>
              <w:spacing w:line="240" w:lineRule="auto"/>
              <w:jc w:val="center"/>
            </w:pPr>
            <w:r>
              <w:rPr>
                <w:rFonts w:ascii="바탕" w:hAnsi="바탕" w:eastAsia="바탕"/>
                <w:b/>
                <w:i w:val="0"/>
                <w:sz w:val="18"/>
              </w:rPr>
              <w:t>기준: pump 규칙 (학습 없음)</w:t>
            </w:r>
          </w:p>
        </w:tc>
        <w:tc>
          <w:tcPr>
            <w:tcW w:type="dxa" w:w="1077"/>
          </w:tcPr>
          <w:p>
            <w:pPr>
              <w:keepNext/>
              <w:spacing w:line="240" w:lineRule="auto"/>
              <w:jc w:val="center"/>
            </w:pPr>
            <w:r>
              <w:rPr>
                <w:rFonts w:ascii="바탕" w:hAnsi="바탕" w:eastAsia="바탕"/>
                <w:b w:val="0"/>
                <w:i w:val="0"/>
                <w:sz w:val="18"/>
              </w:rPr>
              <w:t>—</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i w:val="0"/>
                <w:sz w:val="18"/>
              </w:rPr>
              <w:t>-119.3</w:t>
            </w:r>
          </w:p>
        </w:tc>
        <w:tc>
          <w:tcPr>
            <w:tcW w:type="dxa" w:w="1361"/>
          </w:tcPr>
          <w:p>
            <w:pPr>
              <w:keepNext/>
              <w:spacing w:line="240" w:lineRule="auto"/>
              <w:jc w:val="center"/>
            </w:pPr>
            <w:r>
              <w:rPr>
                <w:rFonts w:ascii="바탕" w:hAnsi="바탕" w:eastAsia="바탕"/>
                <w:b w:val="0"/>
                <w:i w:val="0"/>
                <w:sz w:val="18"/>
              </w:rPr>
              <w:t>[-119.6, -119.1]</w:t>
            </w:r>
          </w:p>
        </w:tc>
        <w:tc>
          <w:tcPr>
            <w:tcW w:type="dxa" w:w="794"/>
          </w:tcPr>
          <w:p>
            <w:pPr>
              <w:keepNext/>
              <w:spacing w:line="240" w:lineRule="auto"/>
              <w:jc w:val="center"/>
            </w:pPr>
            <w:r>
              <w:rPr>
                <w:rFonts w:ascii="바탕" w:hAnsi="바탕" w:eastAsia="바탕"/>
                <w:b/>
                <w:i w:val="0"/>
                <w:sz w:val="18"/>
              </w:rPr>
              <w:t>100%</w:t>
            </w:r>
          </w:p>
        </w:tc>
      </w:tr>
      <w:tr>
        <w:trPr>
          <w:cantSplit/>
        </w:trPr>
        <w:tc>
          <w:tcPr>
            <w:tcW w:type="dxa" w:w="1474"/>
          </w:tcPr>
          <w:p>
            <w:pPr>
              <w:keepNext/>
              <w:spacing w:line="240" w:lineRule="auto"/>
              <w:jc w:val="left"/>
            </w:pPr>
            <w:r>
              <w:rPr>
                <w:rFonts w:ascii="바탕" w:hAnsi="바탕" w:eastAsia="바탕"/>
                <w:b w:val="0"/>
                <w:i w:val="0"/>
                <w:sz w:val="18"/>
              </w:rPr>
              <w:t>LunarLander-v3</w:t>
            </w:r>
          </w:p>
        </w:tc>
        <w:tc>
          <w:tcPr>
            <w:tcW w:type="dxa" w:w="2494"/>
          </w:tcPr>
          <w:p>
            <w:pPr>
              <w:keepNext/>
              <w:spacing w:line="240" w:lineRule="auto"/>
              <w:jc w:val="center"/>
            </w:pPr>
            <w:r>
              <w:rPr>
                <w:rFonts w:ascii="바탕" w:hAnsi="바탕" w:eastAsia="바탕"/>
                <w:b w:val="0"/>
                <w:i w:val="0"/>
                <w:sz w:val="18"/>
              </w:rPr>
              <w:t>본실험 (20만 스텝)</w:t>
            </w:r>
          </w:p>
        </w:tc>
        <w:tc>
          <w:tcPr>
            <w:tcW w:type="dxa" w:w="1077"/>
          </w:tcPr>
          <w:p>
            <w:pPr>
              <w:keepNext/>
              <w:spacing w:line="240" w:lineRule="auto"/>
              <w:jc w:val="center"/>
            </w:pPr>
            <w:r>
              <w:rPr>
                <w:rFonts w:ascii="바탕" w:hAnsi="바탕" w:eastAsia="바탕"/>
                <w:b w:val="0"/>
                <w:i w:val="0"/>
                <w:sz w:val="18"/>
              </w:rPr>
              <w:t>200,000</w:t>
            </w:r>
          </w:p>
        </w:tc>
        <w:tc>
          <w:tcPr>
            <w:tcW w:type="dxa" w:w="624"/>
          </w:tcPr>
          <w:p>
            <w:pPr>
              <w:keepNext/>
              <w:spacing w:line="240" w:lineRule="auto"/>
              <w:jc w:val="center"/>
            </w:pPr>
            <w:r>
              <w:rPr>
                <w:rFonts w:ascii="바탕" w:hAnsi="바탕" w:eastAsia="바탕"/>
                <w:b w:val="0"/>
                <w:i w:val="0"/>
                <w:sz w:val="18"/>
              </w:rPr>
              <w:t>10</w:t>
            </w:r>
          </w:p>
        </w:tc>
        <w:tc>
          <w:tcPr>
            <w:tcW w:type="dxa" w:w="907"/>
          </w:tcPr>
          <w:p>
            <w:pPr>
              <w:keepNext/>
              <w:spacing w:line="240" w:lineRule="auto"/>
              <w:jc w:val="center"/>
            </w:pPr>
            <w:r>
              <w:rPr>
                <w:rFonts w:ascii="바탕" w:hAnsi="바탕" w:eastAsia="바탕"/>
                <w:b w:val="0"/>
                <w:i w:val="0"/>
                <w:sz w:val="18"/>
              </w:rPr>
              <w:t>188.9</w:t>
            </w:r>
          </w:p>
        </w:tc>
        <w:tc>
          <w:tcPr>
            <w:tcW w:type="dxa" w:w="1361"/>
          </w:tcPr>
          <w:p>
            <w:pPr>
              <w:keepNext/>
              <w:spacing w:line="240" w:lineRule="auto"/>
              <w:jc w:val="center"/>
            </w:pPr>
            <w:r>
              <w:rPr>
                <w:rFonts w:ascii="바탕" w:hAnsi="바탕" w:eastAsia="바탕"/>
                <w:b w:val="0"/>
                <w:i w:val="0"/>
                <w:sz w:val="18"/>
              </w:rPr>
              <w:t>[171.3, 216.4]</w:t>
            </w:r>
          </w:p>
        </w:tc>
        <w:tc>
          <w:tcPr>
            <w:tcW w:type="dxa" w:w="794"/>
          </w:tcPr>
          <w:p>
            <w:pPr>
              <w:keepNext/>
              <w:spacing w:line="240" w:lineRule="auto"/>
              <w:jc w:val="center"/>
            </w:pPr>
            <w:r>
              <w:rPr>
                <w:rFonts w:ascii="바탕" w:hAnsi="바탕" w:eastAsia="바탕"/>
                <w:b w:val="0"/>
                <w:i w:val="0"/>
                <w:sz w:val="18"/>
              </w:rPr>
              <w:t>81%</w:t>
            </w:r>
          </w:p>
        </w:tc>
      </w:tr>
      <w:tr>
        <w:trPr>
          <w:cantSplit/>
        </w:trP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widowControl/>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widowControl/>
        <w:spacing w:line="480" w:lineRule="auto" w:before="0" w:after="0"/>
        <w:ind w:firstLine="200"/>
        <w:jc w:val="both"/>
      </w:pPr>
      <w:r>
        <w:rPr>
          <w:rFonts w:ascii="바탕" w:hAnsi="바탕" w:eastAsia="바탕"/>
          <w:b w:val="0"/>
          <w:i w:val="0"/>
          <w:sz w:val="20"/>
        </w:rPr>
        <w:t xml:space="preserve">최종 점수만으로는 "예산을 더 주면 달라졌을 것"이라는 반론에 답할 수 없다. 답이 되는 것은 </w:t>
      </w:r>
      <w:r>
        <w:rPr>
          <w:rFonts w:ascii="바탕" w:hAnsi="바탕" w:eastAsia="바탕"/>
          <w:b/>
          <w:i w:val="0"/>
          <w:sz w:val="20"/>
        </w:rPr>
        <w:t>곡선이 평평해졌는가</w:t>
      </w:r>
      <w:r>
        <w:rPr>
          <w:rFonts w:ascii="바탕" w:hAnsi="바탕" w:eastAsia="바탕"/>
          <w:b w:val="0"/>
          <w:i w:val="0"/>
          <w:sz w:val="20"/>
        </w:rPr>
        <w:t xml:space="preserve">이다. 그림 5는 λ=0에서 예산을 3.3배로 늘리고 탐험과 신경망까지 바꿔 가며 그린 학습 곡선이다. 세 조건 모두 30만 스텝 부근에서 오르기를 멈추고, 남은 70만 스텝 동안 규칙 선 아래에서 오르내릴 뿐이다. </w:t>
      </w:r>
      <w:r>
        <w:rPr>
          <w:rFonts w:ascii="바탕" w:hAnsi="바탕" w:eastAsia="바탕"/>
          <w:b/>
          <w:i w:val="0"/>
          <w:sz w:val="20"/>
        </w:rPr>
        <w:t>예산이 모자라서가 아니라, 이 환경에서 이 학습기가 닿는 높이가 거기까지다.</w:t>
      </w:r>
    </w:p>
    <w:p>
      <w:pPr>
        <w:keepNext/>
        <w:spacing w:line="240" w:lineRule="auto" w:before="160"/>
        <w:jc w:val="center"/>
      </w:pPr>
      <w:r>
        <w:drawing>
          <wp:inline xmlns:a="http://schemas.openxmlformats.org/drawingml/2006/main" xmlns:pic="http://schemas.openxmlformats.org/drawingml/2006/picture">
            <wp:extent cx="5400000" cy="2986027"/>
            <wp:docPr id="5" name="Picture 5"/>
            <wp:cNvGraphicFramePr>
              <a:graphicFrameLocks noChangeAspect="1"/>
            </wp:cNvGraphicFramePr>
            <a:graphic>
              <a:graphicData uri="http://schemas.openxmlformats.org/drawingml/2006/picture">
                <pic:pic>
                  <pic:nvPicPr>
                    <pic:cNvPr id="0" name="fig5_fairness_curves_MountainCar-v0.png"/>
                    <pic:cNvPicPr/>
                  </pic:nvPicPr>
                  <pic:blipFill>
                    <a:blip r:embed="rId14"/>
                    <a:stretch>
                      <a:fillRect/>
                    </a:stretch>
                  </pic:blipFill>
                  <pic:spPr>
                    <a:xfrm>
                      <a:off x="0" y="0"/>
                      <a:ext cx="5400000" cy="2986027"/>
                    </a:xfrm>
                    <a:prstGeom prst="rect"/>
                  </pic:spPr>
                </pic:pic>
              </a:graphicData>
            </a:graphic>
          </wp:inline>
        </w:drawing>
      </w:r>
    </w:p>
    <w:p>
      <w:pPr>
        <w:keepNext/>
        <w:widowControl/>
        <w:spacing w:line="276" w:lineRule="auto" w:before="80" w:after="40"/>
        <w:jc w:val="center"/>
      </w:pPr>
      <w:r>
        <w:rPr>
          <w:rFonts w:ascii="맑은 고딕" w:hAnsi="맑은 고딕" w:eastAsia="맑은 고딕"/>
          <w:b/>
          <w:i w:val="0"/>
          <w:sz w:val="19"/>
        </w:rPr>
        <w:t>그림 5. 예산을 늘려도 학습 곡선은 규칙 아래에서 평평해진다 (MountainCar-v0, λ=0)</w:t>
      </w:r>
    </w:p>
    <w:p>
      <w:pPr>
        <w:widowControl/>
        <w:spacing w:line="276" w:lineRule="auto" w:before="0" w:after="80"/>
        <w:jc w:val="center"/>
      </w:pPr>
      <w:r>
        <w:rPr>
          <w:rFonts w:ascii="맑은 고딕" w:hAnsi="맑은 고딕" w:eastAsia="맑은 고딕"/>
          <w:b w:val="0"/>
          <w:i/>
          <w:sz w:val="18"/>
        </w:rPr>
        <w:t>Fig. 5. Learning curves flatten below the rule even with a larger budget (MountainCar-v0, λ = 0)</w:t>
      </w:r>
    </w:p>
    <w:p>
      <w:pPr>
        <w:widowControl/>
        <w:spacing w:line="276" w:lineRule="auto" w:before="0" w:after="160"/>
        <w:jc w:val="center"/>
      </w:pPr>
      <w:r>
        <w:rPr>
          <w:rFonts w:ascii="맑은 고딕" w:hAnsi="맑은 고딕" w:eastAsia="맑은 고딕"/>
          <w:b w:val="0"/>
          <w:i w:val="0"/>
          <w:color w:val="555555"/>
          <w:sz w:val="17"/>
        </w:rPr>
        <w:t>비용이 없는 조건(λ=0)에서만 그렸다 — 여기서 지면 비용을 논할 필요가 없기 때문이다. 선은 시드에 대한 IQM이다. 본실험은 시드 10개, 예산을 늘린 세 조건은 **파일럿이라 시드 5개**이므로 이 그림은 경향을 보이는 용도이고, 우열 판정은 시드 10개로 한 표에서만 말한다. 곡선의 각 점은 5 에피소드 평가라 출렁인다 — 최종 판정은 50 에피소드 평가로 한다. 검은 점선은 학습 없이 얻는 pump 규칙의 점수다.</w:t>
      </w:r>
    </w:p>
    <w:p>
      <w:pPr>
        <w:keepNext/>
        <w:widowControl/>
        <w:spacing w:line="312" w:lineRule="auto" w:before="200" w:after="80"/>
        <w:jc w:val="left"/>
      </w:pPr>
      <w:r>
        <w:rPr>
          <w:rFonts w:ascii="맑은 고딕" w:hAnsi="맑은 고딕" w:eastAsia="맑은 고딕"/>
          <w:b/>
          <w:i w:val="0"/>
          <w:sz w:val="22"/>
        </w:rPr>
        <w:t>6. 기준선 감사 — 비교 상대인 규칙을 성의 있게 만들었는가</w:t>
      </w:r>
    </w:p>
    <w:p>
      <w:pPr>
        <w:widowControl/>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keepNext/>
        <w:widowControl/>
        <w:spacing w:line="276" w:lineRule="auto" w:before="200" w:after="40"/>
        <w:jc w:val="center"/>
      </w:pPr>
      <w:r>
        <w:rPr>
          <w:rFonts w:ascii="맑은 고딕" w:hAnsi="맑은 고딕" w:eastAsia="맑은 고딕"/>
          <w:b/>
          <w:i w:val="0"/>
          <w:sz w:val="19"/>
        </w:rPr>
        <w:t>표 10. 기준 규칙의 계수를 다시 골랐을 때 (평가 100 에피소드)</w:t>
      </w:r>
    </w:p>
    <w:p>
      <w:pPr>
        <w:keepNext/>
        <w:widowControl/>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w:t>
            </w:r>
          </w:p>
        </w:tc>
        <w:tc>
          <w:tcPr>
            <w:tcW w:type="dxa" w:w="1512"/>
            <w:shd w:val="clear" w:color="auto" w:fill="EDEDED"/>
          </w:tcPr>
          <w:p>
            <w:pPr>
              <w:keepNext/>
              <w:spacing w:line="240" w:lineRule="auto"/>
              <w:jc w:val="center"/>
            </w:pPr>
            <w:r/>
            <w:r>
              <w:rPr>
                <w:rFonts w:ascii="맑은 고딕" w:hAnsi="맑은 고딕" w:eastAsia="맑은 고딕"/>
                <w:b/>
                <w:i w:val="0"/>
                <w:sz w:val="18"/>
              </w:rPr>
              <w:t>규칙</w:t>
            </w:r>
          </w:p>
        </w:tc>
        <w:tc>
          <w:tcPr>
            <w:tcW w:type="dxa" w:w="1512"/>
            <w:shd w:val="clear" w:color="auto" w:fill="EDEDED"/>
          </w:tcPr>
          <w:p>
            <w:pPr>
              <w:keepNext/>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keepNext/>
              <w:spacing w:line="240" w:lineRule="auto"/>
              <w:jc w:val="center"/>
            </w:pPr>
            <w:r/>
            <w:r>
              <w:rPr>
                <w:rFonts w:ascii="맑은 고딕" w:hAnsi="맑은 고딕" w:eastAsia="맑은 고딕"/>
                <w:b/>
                <w:i w:val="0"/>
                <w:sz w:val="18"/>
              </w:rPr>
              <w:t>차이</w:t>
            </w:r>
          </w:p>
        </w:tc>
        <w:tc>
          <w:tcPr>
            <w:tcW w:type="dxa" w:w="1512"/>
            <w:shd w:val="clear" w:color="auto" w:fill="EDEDED"/>
          </w:tcPr>
          <w:p>
            <w:pPr>
              <w:keepNext/>
              <w:spacing w:line="240" w:lineRule="auto"/>
              <w:jc w:val="center"/>
            </w:pPr>
            <w:r/>
            <w:r>
              <w:rPr>
                <w:rFonts w:ascii="맑은 고딕" w:hAnsi="맑은 고딕" w:eastAsia="맑은 고딕"/>
                <w:b/>
                <w:i w:val="0"/>
                <w:sz w:val="18"/>
              </w:rPr>
              <w:t>판정</w:t>
            </w:r>
          </w:p>
        </w:tc>
      </w:tr>
      <w:tr>
        <w:trPr>
          <w:cantSplit/>
        </w:trPr>
        <w:tc>
          <w:tcPr>
            <w:tcW w:type="dxa" w:w="1512"/>
          </w:tcPr>
          <w:p>
            <w:pPr>
              <w:keepNext/>
              <w:spacing w:line="240" w:lineRule="auto"/>
              <w:jc w:val="left"/>
            </w:pPr>
            <w:r>
              <w:rPr>
                <w:rFonts w:ascii="바탕" w:hAnsi="바탕" w:eastAsia="바탕"/>
                <w:b w:val="0"/>
                <w:i w:val="0"/>
                <w:sz w:val="18"/>
              </w:rPr>
              <w:t>MountainCar-v0</w:t>
            </w:r>
          </w:p>
        </w:tc>
        <w:tc>
          <w:tcPr>
            <w:tcW w:type="dxa" w:w="1512"/>
          </w:tcPr>
          <w:p>
            <w:pPr>
              <w:keepNext/>
              <w:spacing w:line="240" w:lineRule="auto"/>
              <w:jc w:val="center"/>
            </w:pPr>
            <w:r>
              <w:rPr>
                <w:rFonts w:ascii="바탕" w:hAnsi="바탕" w:eastAsia="바탕"/>
                <w:b w:val="0"/>
                <w:i w:val="0"/>
                <w:sz w:val="18"/>
              </w:rPr>
              <w:t>pump 규칙</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-119.8</w:t>
            </w:r>
          </w:p>
        </w:tc>
        <w:tc>
          <w:tcPr>
            <w:tcW w:type="dxa" w:w="1512"/>
          </w:tcPr>
          <w:p>
            <w:pPr>
              <w:keepNext/>
              <w:spacing w:line="240" w:lineRule="auto"/>
              <w:jc w:val="center"/>
            </w:pPr>
            <w:r>
              <w:rPr>
                <w:rFonts w:ascii="바탕" w:hAnsi="바탕" w:eastAsia="바탕"/>
                <w:b w:val="0"/>
                <w:i w:val="0"/>
                <w:sz w:val="18"/>
              </w:rPr>
              <w:t>0.0</w:t>
            </w:r>
          </w:p>
        </w:tc>
        <w:tc>
          <w:tcPr>
            <w:tcW w:type="dxa" w:w="1512"/>
          </w:tcPr>
          <w:p>
            <w:pPr>
              <w:keepNext/>
              <w:spacing w:line="240" w:lineRule="auto"/>
              <w:jc w:val="center"/>
            </w:pPr>
            <w:r>
              <w:rPr>
                <w:rFonts w:ascii="바탕" w:hAnsi="바탕" w:eastAsia="바탕"/>
                <w:b w:val="0"/>
                <w:i w:val="0"/>
                <w:sz w:val="18"/>
              </w:rPr>
              <w:t>현재 기준선이 이미 최선이다</w:t>
            </w:r>
          </w:p>
        </w:tc>
      </w:tr>
      <w:tr>
        <w:trPr>
          <w:cantSplit/>
        </w:trPr>
        <w:tc>
          <w:tcPr>
            <w:tcW w:type="dxa" w:w="1512"/>
          </w:tcPr>
          <w:p>
            <w:pPr>
              <w:keepNext/>
              <w:spacing w:line="240" w:lineRule="auto"/>
              <w:jc w:val="left"/>
            </w:pPr>
            <w:r>
              <w:rPr>
                <w:rFonts w:ascii="바탕" w:hAnsi="바탕" w:eastAsia="바탕"/>
                <w:b w:val="0"/>
                <w:i w:val="0"/>
                <w:sz w:val="18"/>
              </w:rPr>
              <w:t>LunarLander-v3</w:t>
            </w:r>
          </w:p>
        </w:tc>
        <w:tc>
          <w:tcPr>
            <w:tcW w:type="dxa" w:w="1512"/>
          </w:tcPr>
          <w:p>
            <w:pPr>
              <w:keepNext/>
              <w:spacing w:line="240" w:lineRule="auto"/>
              <w:jc w:val="center"/>
            </w:pPr>
            <w:r>
              <w:rPr>
                <w:rFonts w:ascii="바탕" w:hAnsi="바탕" w:eastAsia="바탕"/>
                <w:b w:val="0"/>
                <w:i w:val="0"/>
                <w:sz w:val="18"/>
              </w:rPr>
              <w:t>임계값 규칙</w:t>
            </w:r>
          </w:p>
        </w:tc>
        <w:tc>
          <w:tcPr>
            <w:tcW w:type="dxa" w:w="1512"/>
          </w:tcPr>
          <w:p>
            <w:pPr>
              <w:keepNext/>
              <w:spacing w:line="240" w:lineRule="auto"/>
              <w:jc w:val="center"/>
            </w:pPr>
            <w:r>
              <w:rPr>
                <w:rFonts w:ascii="바탕" w:hAnsi="바탕" w:eastAsia="바탕"/>
                <w:b w:val="0"/>
                <w:i w:val="0"/>
                <w:sz w:val="18"/>
              </w:rPr>
              <w:t>38.3</w:t>
            </w:r>
          </w:p>
        </w:tc>
        <w:tc>
          <w:tcPr>
            <w:tcW w:type="dxa" w:w="1512"/>
          </w:tcPr>
          <w:p>
            <w:pPr>
              <w:keepNext/>
              <w:spacing w:line="240" w:lineRule="auto"/>
              <w:jc w:val="center"/>
            </w:pPr>
            <w:r>
              <w:rPr>
                <w:rFonts w:ascii="바탕" w:hAnsi="바탕" w:eastAsia="바탕"/>
                <w:b w:val="0"/>
                <w:i w:val="0"/>
                <w:sz w:val="18"/>
              </w:rPr>
              <w:t>179.8</w:t>
            </w:r>
          </w:p>
        </w:tc>
        <w:tc>
          <w:tcPr>
            <w:tcW w:type="dxa" w:w="1512"/>
          </w:tcPr>
          <w:p>
            <w:pPr>
              <w:keepNext/>
              <w:spacing w:line="240" w:lineRule="auto"/>
              <w:jc w:val="center"/>
            </w:pPr>
            <w:r>
              <w:rPr>
                <w:rFonts w:ascii="바탕" w:hAnsi="바탕" w:eastAsia="바탕"/>
                <w:b w:val="0"/>
                <w:i w:val="0"/>
                <w:sz w:val="18"/>
              </w:rPr>
              <w:t>141.6</w:t>
            </w:r>
          </w:p>
        </w:tc>
        <w:tc>
          <w:tcPr>
            <w:tcW w:type="dxa" w:w="1512"/>
          </w:tcPr>
          <w:p>
            <w:pPr>
              <w:keepNext/>
              <w:spacing w:line="240" w:lineRule="auto"/>
              <w:jc w:val="center"/>
            </w:pPr>
            <w:r>
              <w:rPr>
                <w:rFonts w:ascii="바탕" w:hAnsi="바탕" w:eastAsia="바탕"/>
                <w:b w:val="0"/>
                <w:i w:val="0"/>
                <w:sz w:val="18"/>
              </w:rPr>
              <w:t>더 나은 계수가 있다 (평가셋에서 +141.6)</w:t>
            </w:r>
          </w:p>
        </w:tc>
      </w:tr>
      <w:tr>
        <w:trPr>
          <w:cantSplit/>
        </w:trP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widowControl/>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widowControl/>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keepNext/>
        <w:widowControl/>
        <w:spacing w:line="312" w:lineRule="auto" w:before="320" w:after="120"/>
        <w:jc w:val="left"/>
      </w:pPr>
      <w:r>
        <w:rPr>
          <w:rFonts w:ascii="맑은 고딕" w:hAnsi="맑은 고딕" w:eastAsia="맑은 고딕"/>
          <w:b/>
          <w:i w:val="0"/>
          <w:sz w:val="26"/>
        </w:rPr>
        <w:t>Ⅴ. Conclusions</w:t>
      </w:r>
    </w:p>
    <w:p>
      <w:pPr>
        <w:keepNext/>
        <w:widowControl/>
        <w:spacing w:line="312" w:lineRule="auto" w:before="200" w:after="80"/>
        <w:jc w:val="left"/>
      </w:pPr>
      <w:r>
        <w:rPr>
          <w:rFonts w:ascii="맑은 고딕" w:hAnsi="맑은 고딕" w:eastAsia="맑은 고딕"/>
          <w:b/>
          <w:i w:val="0"/>
          <w:sz w:val="22"/>
        </w:rPr>
        <w:t>1. 무엇을 했고 무엇을 알아냈나</w:t>
      </w:r>
    </w:p>
    <w:p>
      <w:pPr>
        <w:widowControl/>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widowControl/>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widowControl/>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widowControl/>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않았다. 그런데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 같은 형태의 규칙이고 계수만 다르며, 튜닝은 평가에 쓰지 않는 에피소드에서 했다. 그 결과 표준 DQN의 λ*가 절반으로 줄었고,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widowControl/>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widowControl/>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widowControl/>
        <w:spacing w:line="480" w:lineRule="auto" w:before="0" w:after="0"/>
        <w:ind w:firstLine="200"/>
        <w:jc w:val="both"/>
      </w:pPr>
      <w:r>
        <w:rPr>
          <w:rFonts w:ascii="바탕" w:hAnsi="바탕" w:eastAsia="바탕"/>
          <w:b w:val="0"/>
          <w:i w:val="0"/>
          <w:sz w:val="20"/>
        </w:rPr>
        <w:t xml:space="preserve">여기에는 두 해석이 가능하다. 비용을 감안하면 가만히 있는 것이 정말 최적이거나, 비용 때문에 목표를 한 번도 보지 못했거나. 이를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6.3절).</w:t>
      </w:r>
    </w:p>
    <w:p>
      <w:pPr>
        <w:widowControl/>
        <w:spacing w:line="480" w:lineRule="auto" w:before="0" w:after="0"/>
        <w:ind w:firstLine="200"/>
        <w:jc w:val="both"/>
      </w:pP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λ=0.05에서 표준 DQN은 처음부터 비용을 물리면 행동 0회·도달률 0%다. 그런데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widowControl/>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keepNext/>
        <w:widowControl/>
        <w:spacing w:line="312" w:lineRule="auto" w:before="200" w:after="80"/>
        <w:jc w:val="left"/>
      </w:pPr>
      <w:r>
        <w:rPr>
          <w:rFonts w:ascii="맑은 고딕" w:hAnsi="맑은 고딕" w:eastAsia="맑은 고딕"/>
          <w:b/>
          <w:i w:val="0"/>
          <w:sz w:val="22"/>
        </w:rPr>
        <w:t>2. 실무자를 위한 정리</w:t>
      </w:r>
    </w:p>
    <w:p>
      <w:pPr>
        <w:widowControl/>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widowControl/>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widowControl/>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widowControl/>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widowControl/>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widowControl/>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keepNext/>
        <w:widowControl/>
        <w:spacing w:line="312" w:lineRule="auto" w:before="200" w:after="80"/>
        <w:jc w:val="left"/>
      </w:pPr>
      <w:r>
        <w:rPr>
          <w:rFonts w:ascii="맑은 고딕" w:hAnsi="맑은 고딕" w:eastAsia="맑은 고딕"/>
          <w:b/>
          <w:i w:val="0"/>
          <w:sz w:val="22"/>
        </w:rPr>
        <w:t>3. 한계</w:t>
      </w:r>
    </w:p>
    <w:p>
      <w:pPr>
        <w:widowControl/>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widowControl/>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widowControl/>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keepNext/>
        <w:widowControl/>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keepNext/>
        <w:widowControl/>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blHeader/>
        </w:trPr>
        <w:tc>
          <w:tcPr>
            <w:tcW w:type="dxa" w:w="1512"/>
            <w:shd w:val="clear" w:color="auto" w:fill="EDEDED"/>
          </w:tcPr>
          <w:p>
            <w:pPr>
              <w:keepNext/>
              <w:spacing w:line="240" w:lineRule="auto"/>
              <w:jc w:val="center"/>
            </w:pPr>
            <w:r/>
            <w:r>
              <w:rPr>
                <w:rFonts w:ascii="맑은 고딕" w:hAnsi="맑은 고딕" w:eastAsia="맑은 고딕"/>
                <w:b/>
                <w:i w:val="0"/>
                <w:sz w:val="18"/>
              </w:rPr>
              <w:t>환경 / 규칙</w:t>
            </w:r>
          </w:p>
        </w:tc>
        <w:tc>
          <w:tcPr>
            <w:tcW w:type="dxa" w:w="1512"/>
            <w:shd w:val="clear" w:color="auto" w:fill="EDEDED"/>
          </w:tcPr>
          <w:p>
            <w:pPr>
              <w:keepNext/>
              <w:spacing w:line="240" w:lineRule="auto"/>
              <w:jc w:val="center"/>
            </w:pPr>
            <w:r/>
            <w:r>
              <w:rPr>
                <w:rFonts w:ascii="맑은 고딕" w:hAnsi="맑은 고딕" w:eastAsia="맑은 고딕"/>
                <w:b/>
                <w:i w:val="0"/>
                <w:sz w:val="18"/>
              </w:rPr>
              <w:t>매 스텝 과금</w:t>
            </w:r>
          </w:p>
        </w:tc>
        <w:tc>
          <w:tcPr>
            <w:tcW w:type="dxa" w:w="1512"/>
            <w:shd w:val="clear" w:color="auto" w:fill="EDEDED"/>
          </w:tcPr>
          <w:p>
            <w:pPr>
              <w:keepNext/>
              <w:spacing w:line="240" w:lineRule="auto"/>
              <w:jc w:val="center"/>
            </w:pPr>
            <w:r/>
            <w:r>
              <w:rPr>
                <w:rFonts w:ascii="맑은 고딕" w:hAnsi="맑은 고딕" w:eastAsia="맑은 고딕"/>
                <w:b/>
                <w:i w:val="0"/>
                <w:sz w:val="18"/>
              </w:rPr>
              <w:t>전환 과금</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keepNext/>
              <w:spacing w:line="240" w:lineRule="auto"/>
              <w:jc w:val="center"/>
            </w:pPr>
            <w:r/>
            <w:r>
              <w:rPr>
                <w:rFonts w:ascii="맑은 고딕" w:hAnsi="맑은 고딕" w:eastAsia="맑은 고딕"/>
                <w:b/>
                <w:i w:val="0"/>
                <w:sz w:val="18"/>
              </w:rPr>
              <w:t>λ_교차 (전환)</w:t>
            </w:r>
          </w:p>
        </w:tc>
        <w:tc>
          <w:tcPr>
            <w:tcW w:type="dxa" w:w="1512"/>
            <w:shd w:val="clear" w:color="auto" w:fill="EDEDED"/>
          </w:tcPr>
          <w:p>
            <w:pPr>
              <w:keepNext/>
              <w:spacing w:line="240" w:lineRule="auto"/>
              <w:jc w:val="center"/>
            </w:pPr>
            <w:r/>
            <w:r>
              <w:rPr>
                <w:rFonts w:ascii="맑은 고딕" w:hAnsi="맑은 고딕" w:eastAsia="맑은 고딕"/>
                <w:b/>
                <w:i w:val="0"/>
                <w:sz w:val="18"/>
              </w:rPr>
              <w:t>배율</w:t>
            </w:r>
          </w:p>
        </w:tc>
      </w:tr>
      <w:tr>
        <w:trPr>
          <w:cantSplit/>
        </w:trPr>
        <w:tc>
          <w:tcPr>
            <w:tcW w:type="dxa" w:w="1512"/>
          </w:tcPr>
          <w:p>
            <w:pPr>
              <w:keepNext/>
              <w:spacing w:line="240" w:lineRule="auto"/>
              <w:jc w:val="left"/>
            </w:pPr>
            <w:r>
              <w:rPr>
                <w:rFonts w:ascii="바탕" w:hAnsi="바탕" w:eastAsia="바탕"/>
                <w:b w:val="0"/>
                <w:i w:val="0"/>
                <w:sz w:val="18"/>
              </w:rPr>
              <w:t>MountainCar / pump</w:t>
            </w:r>
          </w:p>
        </w:tc>
        <w:tc>
          <w:tcPr>
            <w:tcW w:type="dxa" w:w="1512"/>
          </w:tcPr>
          <w:p>
            <w:pPr>
              <w:keepNext/>
              <w:spacing w:line="240" w:lineRule="auto"/>
              <w:jc w:val="center"/>
            </w:pPr>
            <w:r>
              <w:rPr>
                <w:rFonts w:ascii="바탕" w:hAnsi="바탕" w:eastAsia="바탕"/>
                <w:b w:val="0"/>
                <w:i w:val="0"/>
                <w:sz w:val="18"/>
              </w:rPr>
              <w:t>119.2</w:t>
            </w:r>
          </w:p>
        </w:tc>
        <w:tc>
          <w:tcPr>
            <w:tcW w:type="dxa" w:w="1512"/>
          </w:tcPr>
          <w:p>
            <w:pPr>
              <w:keepNext/>
              <w:spacing w:line="240" w:lineRule="auto"/>
              <w:jc w:val="center"/>
            </w:pPr>
            <w:r>
              <w:rPr>
                <w:rFonts w:ascii="바탕" w:hAnsi="바탕" w:eastAsia="바탕"/>
                <w:b/>
                <w:i w:val="0"/>
                <w:sz w:val="18"/>
              </w:rPr>
              <w:t>3.0</w:t>
            </w:r>
          </w:p>
        </w:tc>
        <w:tc>
          <w:tcPr>
            <w:tcW w:type="dxa" w:w="1512"/>
          </w:tcPr>
          <w:p>
            <w:pPr>
              <w:keepNext/>
              <w:spacing w:line="240" w:lineRule="auto"/>
              <w:jc w:val="center"/>
            </w:pPr>
            <w:r>
              <w:rPr>
                <w:rFonts w:ascii="바탕" w:hAnsi="바탕" w:eastAsia="바탕"/>
                <w:b w:val="0"/>
                <w:i w:val="0"/>
                <w:sz w:val="18"/>
              </w:rPr>
              <w:t>0.673</w:t>
            </w:r>
          </w:p>
        </w:tc>
        <w:tc>
          <w:tcPr>
            <w:tcW w:type="dxa" w:w="1512"/>
          </w:tcPr>
          <w:p>
            <w:pPr>
              <w:keepNext/>
              <w:spacing w:line="240" w:lineRule="auto"/>
              <w:jc w:val="center"/>
            </w:pPr>
            <w:r>
              <w:rPr>
                <w:rFonts w:ascii="바탕" w:hAnsi="바탕" w:eastAsia="바탕"/>
                <w:b/>
                <w:i w:val="0"/>
                <w:sz w:val="18"/>
              </w:rPr>
              <w:t>26.73</w:t>
            </w:r>
          </w:p>
        </w:tc>
        <w:tc>
          <w:tcPr>
            <w:tcW w:type="dxa" w:w="1512"/>
          </w:tcPr>
          <w:p>
            <w:pPr>
              <w:keepNext/>
              <w:spacing w:line="240" w:lineRule="auto"/>
              <w:jc w:val="center"/>
            </w:pPr>
            <w:r>
              <w:rPr>
                <w:rFonts w:ascii="바탕" w:hAnsi="바탕" w:eastAsia="바탕"/>
                <w:b/>
                <w:i w:val="0"/>
                <w:sz w:val="18"/>
              </w:rPr>
              <w:t>39.7배</w:t>
            </w:r>
          </w:p>
        </w:tc>
      </w:tr>
      <w:tr>
        <w:trPr>
          <w:cantSplit/>
        </w:trPr>
        <w:tc>
          <w:tcPr>
            <w:tcW w:type="dxa" w:w="1512"/>
          </w:tcPr>
          <w:p>
            <w:pPr>
              <w:keepNext/>
              <w:spacing w:line="240" w:lineRule="auto"/>
              <w:jc w:val="left"/>
            </w:pPr>
            <w:r>
              <w:rPr>
                <w:rFonts w:ascii="바탕" w:hAnsi="바탕" w:eastAsia="바탕"/>
                <w:b w:val="0"/>
                <w:i w:val="0"/>
                <w:sz w:val="18"/>
              </w:rPr>
              <w:t>LunarLander / 임계값</w:t>
            </w:r>
          </w:p>
        </w:tc>
        <w:tc>
          <w:tcPr>
            <w:tcW w:type="dxa" w:w="1512"/>
          </w:tcPr>
          <w:p>
            <w:pPr>
              <w:keepNext/>
              <w:spacing w:line="240" w:lineRule="auto"/>
              <w:jc w:val="center"/>
            </w:pPr>
            <w:r>
              <w:rPr>
                <w:rFonts w:ascii="바탕" w:hAnsi="바탕" w:eastAsia="바탕"/>
                <w:b w:val="0"/>
                <w:i w:val="0"/>
                <w:sz w:val="18"/>
              </w:rPr>
              <w:t>123.7</w:t>
            </w:r>
          </w:p>
        </w:tc>
        <w:tc>
          <w:tcPr>
            <w:tcW w:type="dxa" w:w="1512"/>
          </w:tcPr>
          <w:p>
            <w:pPr>
              <w:keepNext/>
              <w:spacing w:line="240" w:lineRule="auto"/>
              <w:jc w:val="center"/>
            </w:pPr>
            <w:r>
              <w:rPr>
                <w:rFonts w:ascii="바탕" w:hAnsi="바탕" w:eastAsia="바탕"/>
                <w:b w:val="0"/>
                <w:i w:val="0"/>
                <w:sz w:val="18"/>
              </w:rPr>
              <w:t>128.2</w:t>
            </w:r>
          </w:p>
        </w:tc>
        <w:tc>
          <w:tcPr>
            <w:tcW w:type="dxa" w:w="1512"/>
          </w:tcPr>
          <w:p>
            <w:pPr>
              <w:keepNext/>
              <w:spacing w:line="240" w:lineRule="auto"/>
              <w:jc w:val="center"/>
            </w:pPr>
            <w:r>
              <w:rPr>
                <w:rFonts w:ascii="바탕" w:hAnsi="바탕" w:eastAsia="바탕"/>
                <w:b w:val="0"/>
                <w:i w:val="0"/>
                <w:sz w:val="18"/>
              </w:rPr>
              <w:t>1.412</w:t>
            </w:r>
          </w:p>
        </w:tc>
        <w:tc>
          <w:tcPr>
            <w:tcW w:type="dxa" w:w="1512"/>
          </w:tcPr>
          <w:p>
            <w:pPr>
              <w:keepNext/>
              <w:spacing w:line="240" w:lineRule="auto"/>
              <w:jc w:val="center"/>
            </w:pPr>
            <w:r>
              <w:rPr>
                <w:rFonts w:ascii="바탕" w:hAnsi="바탕" w:eastAsia="바탕"/>
                <w:b w:val="0"/>
                <w:i w:val="0"/>
                <w:sz w:val="18"/>
              </w:rPr>
              <w:t>1.362</w:t>
            </w:r>
          </w:p>
        </w:tc>
        <w:tc>
          <w:tcPr>
            <w:tcW w:type="dxa" w:w="1512"/>
          </w:tcPr>
          <w:p>
            <w:pPr>
              <w:keepNext/>
              <w:spacing w:line="240" w:lineRule="auto"/>
              <w:jc w:val="center"/>
            </w:pPr>
            <w:r>
              <w:rPr>
                <w:rFonts w:ascii="바탕" w:hAnsi="바탕" w:eastAsia="바탕"/>
                <w:b w:val="0"/>
                <w:i w:val="0"/>
                <w:sz w:val="18"/>
              </w:rPr>
              <w:t>1.0배</w:t>
            </w:r>
          </w:p>
        </w:tc>
      </w:tr>
      <w:tr>
        <w:trPr>
          <w:cantSplit/>
        </w:trP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widowControl/>
        <w:spacing w:line="240" w:lineRule="auto" w:before="0" w:after="120"/>
        <w:jc w:val="both"/>
      </w:pPr>
    </w:p>
    <w:p>
      <w:pPr>
        <w:widowControl/>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widowControl/>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widowControl/>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widowControl/>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keepNext/>
        <w:widowControl/>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widowControl/>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widowControl/>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widowControl/>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keepNext/>
        <w:widowControl/>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