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시정/예방조치보고서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기온 (°C)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습도 (%)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지형 (m)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발행날짜</w:t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26.29°C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47%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36.0m</w:t>
            </w:r>
          </w:p>
        </w:tc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2024-09-03</w:t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발생장소/공장</w:t>
            </w:r>
          </w:p>
        </w:tc>
        <w:tc>
          <w:tcPr>
            <w:tcW w:type="dxa" w:w="6480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발행지</w:t>
            </w:r>
          </w:p>
        </w:tc>
        <w:tc>
          <w:tcPr>
            <w:tcW w:type="dxa" w:w="6480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제안내용</w:t>
            </w:r>
          </w:p>
        </w:tc>
        <w:tc>
          <w:tcPr>
            <w:tcW w:type="dxa" w:w="6480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원인</w:t>
            </w:r>
          </w:p>
        </w:tc>
        <w:tc>
          <w:tcPr>
            <w:tcW w:type="dxa" w:w="6480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2160"/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  <w:t>조치내용 검토</w:t>
            </w:r>
          </w:p>
        </w:tc>
        <w:tc>
          <w:tcPr>
            <w:tcW w:type="dxa" w:w="6480"/>
            <w:gridSpan w:val="3"/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  <w:tcBorders>
              <w:top w:val="single" w:sz="12"/>
              <w:left w:val="single" w:sz="12"/>
              <w:bottom w:val="single" w:sz="12"/>
              <w:right w:val="single" w:sz="12"/>
            </w:tcBorders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