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rPr>
      </w:pPr>
      <w:r>
        <w:rPr>
          <w:rFonts w:hint="eastAsia"/>
        </w:rPr>
        <w:t>活动回顾｜社团精品课：共识算法浅析</w:t>
      </w:r>
    </w:p>
    <w:p>
      <w:pPr>
        <w:pStyle w:val="style0"/>
        <w:rPr>
          <w:rFonts w:hint="eastAsia"/>
          <w:lang w:val="en-US" w:eastAsia="zh-CN"/>
        </w:rPr>
      </w:pPr>
      <w:r>
        <w:rPr>
          <w:rFonts w:hint="eastAsia"/>
          <w:lang w:val="en-US" w:eastAsia="zh-CN"/>
        </w:rPr>
        <w:t xml:space="preserve">  </w:t>
      </w:r>
      <w:bookmarkStart w:id="0" w:name="_GoBack"/>
      <w:bookmarkEnd w:id="0"/>
      <w:r>
        <w:rPr>
          <w:rFonts w:hint="eastAsia"/>
          <w:lang w:val="en-US" w:eastAsia="zh-CN"/>
        </w:rPr>
        <w:t>3.17日，“繁星”区块链与数字货币研究协会有幸邀请到</w:t>
      </w:r>
      <w:r>
        <w:rPr>
          <w:rFonts w:hint="eastAsia"/>
        </w:rPr>
        <w:t>Algorand基金会的朱海潮老师</w:t>
      </w:r>
      <w:r>
        <w:rPr>
          <w:rFonts w:hint="eastAsia"/>
          <w:lang w:eastAsia="zh-CN"/>
        </w:rPr>
        <w:t>，</w:t>
      </w:r>
      <w:r>
        <w:rPr>
          <w:rFonts w:hint="eastAsia"/>
          <w:lang w:val="en-US" w:eastAsia="zh-CN"/>
        </w:rPr>
        <w:t>通过线上会议的方式对讲解了</w:t>
      </w:r>
      <w:r>
        <w:rPr>
          <w:rFonts w:hint="eastAsia"/>
        </w:rPr>
        <w:t>共识算法的基本知识与Algorand算法实例</w:t>
      </w:r>
      <w:r>
        <w:rPr>
          <w:rFonts w:hint="eastAsia"/>
          <w:lang w:eastAsia="zh-CN"/>
        </w:rPr>
        <w:t>”</w:t>
      </w:r>
      <w:r>
        <w:rPr>
          <w:rFonts w:hint="eastAsia"/>
          <w:lang w:val="en-US" w:eastAsia="zh-CN"/>
        </w:rPr>
        <w:t>的相关知识。</w:t>
      </w:r>
    </w:p>
    <w:p>
      <w:pPr>
        <w:pStyle w:val="style0"/>
        <w:jc w:val="center"/>
        <w:rPr>
          <w:rFonts w:hint="eastAsia"/>
          <w:lang w:val="en-US" w:eastAsia="zh-CN"/>
        </w:rPr>
      </w:pPr>
      <w:r>
        <w:rPr/>
        <w:drawing>
          <wp:inline distL="114300" distT="0" distB="0" distR="114300">
            <wp:extent cx="4273967" cy="2482902"/>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 cstate="print"/>
                    <a:srcRect l="0" t="0" r="0" b="0"/>
                    <a:stretch/>
                  </pic:blipFill>
                  <pic:spPr>
                    <a:xfrm rot="0">
                      <a:off x="0" y="0"/>
                      <a:ext cx="4273967" cy="2482902"/>
                    </a:xfrm>
                    <a:prstGeom prst="rect"/>
                  </pic:spPr>
                </pic:pic>
              </a:graphicData>
            </a:graphic>
          </wp:inline>
        </w:drawing>
      </w:r>
    </w:p>
    <w:p>
      <w:pPr>
        <w:pStyle w:val="style0"/>
        <w:ind w:firstLine="240" w:firstLineChars="100"/>
        <w:rPr>
          <w:rFonts w:hint="eastAsia"/>
          <w:lang w:val="en-US" w:eastAsia="zh-CN"/>
        </w:rPr>
      </w:pPr>
      <w:r>
        <w:rPr>
          <w:rFonts w:hint="eastAsia"/>
          <w:lang w:val="en-US" w:eastAsia="zh-CN"/>
        </w:rPr>
        <w:t>主讲人朱海潮老师主要从：</w:t>
      </w:r>
      <w:r>
        <w:rPr>
          <w:rFonts w:hint="eastAsia"/>
        </w:rPr>
        <w:t>背景知识；网络假设与安全性假设；经典共识算法；Algorand算法介绍</w:t>
      </w:r>
      <w:r>
        <w:rPr>
          <w:rFonts w:hint="eastAsia"/>
          <w:lang w:val="en-US" w:eastAsia="zh-CN"/>
        </w:rPr>
        <w:t xml:space="preserve">等方面对本次课程进行详细讲解。     </w:t>
      </w:r>
    </w:p>
    <w:p>
      <w:pPr>
        <w:pStyle w:val="style0"/>
        <w:ind w:firstLine="240" w:firstLineChars="100"/>
        <w:rPr>
          <w:rFonts w:eastAsia="KaiTi_GB2312" w:hint="default"/>
          <w:lang w:val="en-US" w:eastAsia="zh-CN"/>
        </w:rPr>
      </w:pPr>
      <w:r>
        <w:rPr>
          <w:rFonts w:hint="eastAsia"/>
          <w:lang w:val="en-US" w:eastAsia="zh-CN"/>
        </w:rPr>
        <w:t xml:space="preserve"> 朱海潮老师从背景知识入手，讲述了</w:t>
      </w:r>
      <w:r>
        <w:rPr>
          <w:rFonts w:hint="eastAsia"/>
        </w:rPr>
        <w:t>分布式系统、共识算法</w:t>
      </w:r>
      <w:r>
        <w:rPr>
          <w:rFonts w:hint="eastAsia"/>
          <w:lang w:val="en-US" w:eastAsia="zh-CN"/>
        </w:rPr>
        <w:t>的基本概念，对其在生活中的应用也进行了生动的阐述，接着对“状态机”的状态，计算流程等方面也进行了具体的描述。由状态复制机引出接下来所要讲述的“共识算法”的两个属性，并深度挖掘现在共识算法所面临的三个问题，以此为基础加以阐释了“</w:t>
      </w:r>
      <w:r>
        <w:rPr>
          <w:rFonts w:hint="eastAsia"/>
        </w:rPr>
        <w:t>FLP不可解定理</w:t>
      </w:r>
      <w:r>
        <w:rPr>
          <w:rFonts w:hint="eastAsia"/>
          <w:lang w:eastAsia="zh-CN"/>
        </w:rPr>
        <w:t>”，</w:t>
      </w:r>
      <w:r>
        <w:rPr>
          <w:rFonts w:hint="eastAsia"/>
          <w:lang w:val="en-US" w:eastAsia="zh-CN"/>
        </w:rPr>
        <w:t>进而转入对网络假设与安全假设的概念的讲解，并介绍了如DLS，PBFT, Hotstuff等几个经典的共识算法。</w:t>
      </w:r>
    </w:p>
    <w:p>
      <w:pPr>
        <w:pStyle w:val="style0"/>
        <w:rPr>
          <w:lang w:val="en-US"/>
        </w:rPr>
      </w:pPr>
      <w:r>
        <w:rPr>
          <w:lang w:val="en-US"/>
        </w:rPr>
        <w:drawing>
          <wp:inline distL="0" distT="0" distB="0" distR="0">
            <wp:extent cx="5943600" cy="3343910"/>
            <wp:effectExtent l="0" t="0" r="0" b="8890"/>
            <wp:docPr id="1026" name="Picture 1" descr="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 cstate="print"/>
                    <a:srcRect l="0" t="0" r="0" b="0"/>
                    <a:stretch/>
                  </pic:blipFill>
                  <pic:spPr>
                    <a:xfrm rot="0">
                      <a:off x="0" y="0"/>
                      <a:ext cx="5943600" cy="3343910"/>
                    </a:xfrm>
                    <a:prstGeom prst="rect"/>
                  </pic:spPr>
                </pic:pic>
              </a:graphicData>
            </a:graphic>
          </wp:inline>
        </w:drawing>
      </w:r>
    </w:p>
    <w:p>
      <w:pPr>
        <w:pStyle w:val="style0"/>
        <w:rPr>
          <w:lang w:val="en-US"/>
        </w:rPr>
      </w:pPr>
      <w:r>
        <w:rPr>
          <w:rFonts w:hint="eastAsia"/>
          <w:lang w:val="en-US" w:eastAsia="zh-CN"/>
        </w:rPr>
        <w:t xml:space="preserve">  并发现从横向的角度可以将共识算法分为中本聪共识和基于投票的共识这两类，对其差异进行了详细对比</w:t>
      </w:r>
      <w:r>
        <w:rPr>
          <w:lang w:val="en-US"/>
        </w:rPr>
        <w:drawing>
          <wp:inline distL="0" distT="0" distB="0" distR="0">
            <wp:extent cx="5943600" cy="2135505"/>
            <wp:effectExtent l="0" t="0" r="0" b="13334"/>
            <wp:docPr id="1027" name="Picture 2" descr="Tab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4" cstate="print"/>
                    <a:srcRect l="0" t="0" r="0" b="0"/>
                    <a:stretch/>
                  </pic:blipFill>
                  <pic:spPr>
                    <a:xfrm rot="0">
                      <a:off x="0" y="0"/>
                      <a:ext cx="5943600" cy="2135505"/>
                    </a:xfrm>
                    <a:prstGeom prst="rect"/>
                  </pic:spPr>
                </pic:pic>
              </a:graphicData>
            </a:graphic>
          </wp:inline>
        </w:drawing>
      </w:r>
    </w:p>
    <w:p>
      <w:pPr>
        <w:pStyle w:val="style0"/>
        <w:rPr>
          <w:lang w:val="en-US"/>
        </w:rPr>
      </w:pPr>
      <w:r>
        <w:rPr>
          <w:rFonts w:hint="eastAsia"/>
          <w:lang w:val="en-US" w:eastAsia="zh-CN"/>
        </w:rPr>
        <w:t xml:space="preserve">  但在</w:t>
      </w:r>
      <w:r>
        <w:rPr>
          <w:rFonts w:hint="eastAsia"/>
          <w:lang w:val="en-US"/>
        </w:rPr>
        <w:t>Partition</w:t>
      </w:r>
      <w:r>
        <w:rPr>
          <w:lang w:val="en-US"/>
        </w:rPr>
        <w:t xml:space="preserve"> </w:t>
      </w:r>
      <w:r>
        <w:rPr>
          <w:rFonts w:hint="eastAsia"/>
          <w:lang w:val="en-US"/>
        </w:rPr>
        <w:t>Resilient问题上，两个共识算法都无法从网络分块中恢复过来，因此，朱海潮老师表示：这时就可以引入Algorand的共识算法，</w:t>
      </w:r>
      <w:r>
        <w:rPr>
          <w:rFonts w:hint="eastAsia"/>
          <w:lang w:val="en-US" w:eastAsia="zh-CN"/>
        </w:rPr>
        <w:t xml:space="preserve"> 这一共识算法有着“</w:t>
      </w:r>
      <w:r>
        <w:rPr>
          <w:rFonts w:hint="eastAsia"/>
          <w:lang w:val="en-US"/>
        </w:rPr>
        <w:t>纯粹的权益证明机制</w:t>
      </w:r>
      <w:r>
        <w:rPr>
          <w:rFonts w:hint="eastAsia"/>
          <w:lang w:val="en-US" w:eastAsia="zh-CN"/>
        </w:rPr>
        <w:t>”“</w:t>
      </w:r>
      <w:r>
        <w:rPr>
          <w:rFonts w:hint="eastAsia"/>
          <w:lang w:val="en-US"/>
        </w:rPr>
        <w:t>密码抽签</w:t>
      </w:r>
      <w:r>
        <w:rPr>
          <w:rFonts w:hint="eastAsia"/>
          <w:lang w:val="en-US" w:eastAsia="zh-CN"/>
        </w:rPr>
        <w:t>”以及类似于PBFT这样的过程这三大组件，并得到了简略的关于上述这三种算法的对比图</w:t>
      </w:r>
      <w:r>
        <w:rPr>
          <w:lang w:val="en-US"/>
        </w:rPr>
        <w:drawing>
          <wp:inline distL="0" distT="0" distB="0" distR="0">
            <wp:extent cx="5943600" cy="2080894"/>
            <wp:effectExtent l="0" t="0" r="0" b="6985"/>
            <wp:docPr id="1028" name="Picture 4" descr="Table&#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5" cstate="print"/>
                    <a:srcRect l="0" t="0" r="0" b="0"/>
                    <a:stretch/>
                  </pic:blipFill>
                  <pic:spPr>
                    <a:xfrm rot="0">
                      <a:off x="0" y="0"/>
                      <a:ext cx="5943600" cy="2080894"/>
                    </a:xfrm>
                    <a:prstGeom prst="rect"/>
                  </pic:spPr>
                </pic:pic>
              </a:graphicData>
            </a:graphic>
          </wp:inline>
        </w:drawing>
      </w:r>
    </w:p>
    <w:p>
      <w:pPr>
        <w:pStyle w:val="style0"/>
        <w:rPr>
          <w:rFonts w:eastAsia="KaiTi_GB2312" w:hint="default"/>
          <w:lang w:val="en-US" w:eastAsia="zh-CN"/>
        </w:rPr>
      </w:pPr>
      <w:r>
        <w:rPr>
          <w:rFonts w:hint="eastAsia"/>
          <w:lang w:val="en-US" w:eastAsia="zh-CN"/>
        </w:rPr>
        <w:t>成功的让参与这次课程的同学初步了解到了关于</w:t>
      </w:r>
      <w:r>
        <w:rPr>
          <w:rFonts w:hint="eastAsia"/>
        </w:rPr>
        <w:t>共识算法的基本知识Algorand算法实例</w:t>
      </w:r>
      <w:r>
        <w:rPr>
          <w:rFonts w:hint="eastAsia"/>
          <w:lang w:val="en-US" w:eastAsia="zh-CN"/>
        </w:rPr>
        <w:t xml:space="preserve">的知识，拓宽了知识面，丰富了在疫情特殊形式下同学们的课余生活 。在课程结束后，朱海潮老师还对同学们的一些相关问题做出了解释和回答，为同学们的未来学业也提供了新的研究方向。随着腾讯会议预定时间的结束，本次活动拉下了完美的帷幕。                                 </w:t>
      </w:r>
    </w:p>
    <w:sectPr>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2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Times New Roman (Body CS)">
    <w:altName w:val="Times New Roman"/>
    <w:panose1 w:val="020b0604020002020204"/>
    <w:charset w:val="00"/>
    <w:family w:val="roman"/>
    <w:pitch w:val="default"/>
    <w:sig w:usb0="00000000" w:usb1="00000000" w:usb2="00000000" w:usb3="00000000" w:csb0="00000000" w:csb1="00000000"/>
  </w:font>
  <w:font w:name="KaiTi_GB2312">
    <w:altName w:val="微软雅黑"/>
    <w:panose1 w:val="020b0604020002020204"/>
    <w:charset w:val="86"/>
    <w:family w:val="modern"/>
    <w:pitch w:val="default"/>
    <w:sig w:usb0="00000000" w:usb1="00000000" w:usb2="00000010" w:usb3="00000000" w:csb0="00040001" w:csb1="00000000"/>
  </w:font>
  <w:font w:name="微软雅黑">
    <w:altName w:val="微软雅黑"/>
    <w:panose1 w:val="020b0503020002020204"/>
    <w:charset w:val="86"/>
    <w:family w:val="auto"/>
    <w:pitch w:val="default"/>
    <w:sig w:usb0="80000287" w:usb1="2ACF3C50" w:usb2="00000016" w:usb3="00000000" w:csb0="0004001F" w:csb1="00000000"/>
  </w:font>
  <w:font w:name="楷体">
    <w:altName w:val="楷体"/>
    <w:panose1 w:val="020106090600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Body CS)" w:eastAsia="KaiTi_GB2312" w:hAnsi="Calibri"/>
      </w:rPr>
    </w:rPrDefault>
    <w:pPrDefault>
      <w:pPr/>
    </w:pPrDefault>
  </w:docDefaults>
  <w:style w:type="paragraph" w:default="1" w:styleId="style0">
    <w:name w:val="Normal"/>
    <w:next w:val="style0"/>
    <w:qFormat/>
    <w:uiPriority w:val="0"/>
    <w:pPr/>
    <w:rPr>
      <w:rFonts w:ascii="Calibri" w:cs="Times New Roman (Body CS)" w:eastAsia="KaiTi_GB2312" w:hAnsi="Calibri"/>
      <w:sz w:val="24"/>
      <w:szCs w:val="24"/>
      <w:lang w:val="zh-CN" w:bidi="ar-SA" w:eastAsia="zh-CN"/>
    </w:rPr>
  </w:style>
  <w:style w:type="character" w:default="1" w:styleId="style65">
    <w:name w:val="Default Paragraph Font"/>
    <w:next w:val="style65"/>
    <w:uiPriority w:val="0"/>
  </w:style>
  <w:style w:type="table" w:default="1" w:styleId="style105">
    <w:name w:val="Normal Table"/>
    <w:next w:val="style105"/>
    <w:uiPriority w:val="0"/>
    <w:pPr/>
    <w:rPr/>
    <w:tblPr>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Words>637</Words>
  <Pages>1</Pages>
  <Characters>709</Characters>
  <Application>WPS Office</Application>
  <DocSecurity>0</DocSecurity>
  <Paragraphs>9</Paragraphs>
  <ScaleCrop>false</ScaleCrop>
  <LinksUpToDate>false</LinksUpToDate>
  <CharactersWithSpaces>758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2022-03-19T14:19:00Z</dcterms:created>
  <dc:creator>苏辛</dc:creator>
  <lastModifiedBy>ELE-AL00</lastModifiedBy>
  <dcterms:modified xsi:type="dcterms:W3CDTF">2022-03-19T15:08:08Z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y fmtid="{D5CDD505-2E9C-101B-9397-08002B2CF9AE}" pid="3" name="ICV">
    <vt:lpwstr>1eb484384cf244acbd6b7fdbcc876fda</vt:lpwstr>
  </property>
</Properties>
</file>