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7C87" w14:textId="6B7C07BF" w:rsidR="00326852" w:rsidRPr="00326852" w:rsidRDefault="00326852" w:rsidP="0032685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</w:pPr>
      <w:r w:rsidRPr="0032685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繁星观点 | EDG夺冠带来的新机遇与思考</w:t>
      </w:r>
    </w:p>
    <w:p w14:paraId="5C49E613" w14:textId="77777777" w:rsidR="00326852" w:rsidRDefault="00326852"/>
    <w:p w14:paraId="349BC2D9" w14:textId="01D82681" w:rsidR="005D17A0" w:rsidRDefault="005D17A0">
      <w:r>
        <w:t>1.</w:t>
      </w:r>
      <w:r w:rsidRPr="005D17A0">
        <w:t>EDG夺冠带来的新机遇——我们可以从中学到什么？</w:t>
      </w:r>
    </w:p>
    <w:p w14:paraId="72DBECAF" w14:textId="5568E811" w:rsidR="0060415D" w:rsidRDefault="005D17A0">
      <w:r w:rsidRPr="005D17A0">
        <w:rPr>
          <w:rFonts w:hint="eastAsia"/>
        </w:rPr>
        <w:t>在</w:t>
      </w:r>
      <w:r w:rsidRPr="005D17A0">
        <w:t>11月7日凌晨，“EDG赢了！”响彻了整个中财的校园：英雄联盟S11总决赛，中国EDG团队在1：2落后的情况下，连胜两局，以3:2的比分战胜韩国DK团队，夺得了本次比赛的全球总冠军。</w:t>
      </w:r>
      <w:proofErr w:type="gramStart"/>
      <w:r w:rsidRPr="005D17A0">
        <w:t>微博热搜前</w:t>
      </w:r>
      <w:proofErr w:type="gramEnd"/>
      <w:r w:rsidRPr="005D17A0">
        <w:t>十一瞬间几乎被这条劲爆的新闻所覆盖，甚至“央视新闻”“新华社”等官方媒体都第一时间发布微博来祝贺EDG夺冠；各地高校年轻人的朋友圈中大家的激动雀跃之情也难以掩盖，赛前立下的各种FLAG也被逐一实现。</w:t>
      </w:r>
    </w:p>
    <w:p w14:paraId="45A59A94" w14:textId="276D8FBA" w:rsidR="005D17A0" w:rsidRDefault="005D17A0">
      <w:r>
        <w:rPr>
          <w:noProof/>
        </w:rPr>
        <w:drawing>
          <wp:inline distT="0" distB="0" distL="0" distR="0" wp14:anchorId="369CC849" wp14:editId="668A2B8F">
            <wp:extent cx="5274310" cy="296354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EC6" w14:textId="2B90033C" w:rsidR="00BA3131" w:rsidRDefault="00BA3131">
      <w:pPr>
        <w:rPr>
          <w:rFonts w:hint="eastAsia"/>
        </w:rPr>
      </w:pPr>
      <w:r w:rsidRPr="00BA3131">
        <w:rPr>
          <w:rFonts w:hint="eastAsia"/>
        </w:rPr>
        <w:t>来源：</w:t>
      </w:r>
      <w:r w:rsidRPr="00BA3131">
        <w:t>EDG电子竞技俱乐部11月7日官方微博</w:t>
      </w:r>
    </w:p>
    <w:p w14:paraId="0348EDD8" w14:textId="5DB60BCD" w:rsidR="005D17A0" w:rsidRDefault="005D17A0">
      <w:r w:rsidRPr="005D17A0">
        <w:t>DG S11的夺冠让网上有关游戏</w:t>
      </w:r>
      <w:proofErr w:type="gramStart"/>
      <w:r w:rsidRPr="005D17A0">
        <w:t>电竞方面</w:t>
      </w:r>
      <w:proofErr w:type="gramEnd"/>
      <w:r w:rsidRPr="005D17A0">
        <w:t>的讨论瞬间炸开了锅，有观点说游戏害人不浅，对青少年的发育成长很不好，没有必要如此过度宣传。其实</w:t>
      </w:r>
      <w:proofErr w:type="gramStart"/>
      <w:r w:rsidRPr="005D17A0">
        <w:t>电竞早已</w:t>
      </w:r>
      <w:proofErr w:type="gramEnd"/>
      <w:r w:rsidRPr="005D17A0">
        <w:t>被认定为一项竞技运动（</w:t>
      </w:r>
      <w:proofErr w:type="gramStart"/>
      <w:r w:rsidRPr="005D17A0">
        <w:t>电竞入选</w:t>
      </w:r>
      <w:proofErr w:type="gramEnd"/>
      <w:r w:rsidRPr="005D17A0">
        <w:t>2022年杭州亚运会正式项目、 国际奥委会宣布制作奥林匹克虚拟系列赛），其意义已经不用再过多讨论了。</w:t>
      </w:r>
    </w:p>
    <w:p w14:paraId="2BEFA52B" w14:textId="005ED9BD" w:rsidR="005D17A0" w:rsidRDefault="005D17A0">
      <w:r>
        <w:rPr>
          <w:rFonts w:hint="eastAsia"/>
          <w:noProof/>
        </w:rPr>
        <w:lastRenderedPageBreak/>
        <w:drawing>
          <wp:inline distT="0" distB="0" distL="0" distR="0" wp14:anchorId="4A5097E5" wp14:editId="0DA8C9BE">
            <wp:extent cx="5274310" cy="278257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F68" w14:textId="4420551A" w:rsidR="00BA3131" w:rsidRDefault="00BA3131">
      <w:pPr>
        <w:rPr>
          <w:rFonts w:hint="eastAsia"/>
        </w:rPr>
      </w:pPr>
      <w:r w:rsidRPr="00BA3131">
        <w:rPr>
          <w:rFonts w:hint="eastAsia"/>
        </w:rPr>
        <w:t>来源：艾瑞咨询《</w:t>
      </w:r>
      <w:r w:rsidRPr="00BA3131">
        <w:t>2021年中国电竞行业研究报告》</w:t>
      </w:r>
    </w:p>
    <w:p w14:paraId="65E34680" w14:textId="655C326A" w:rsidR="005D17A0" w:rsidRDefault="005D17A0">
      <w:r w:rsidRPr="005D17A0">
        <w:rPr>
          <w:rFonts w:hint="eastAsia"/>
        </w:rPr>
        <w:t>盘古</w:t>
      </w:r>
      <w:proofErr w:type="gramStart"/>
      <w:r w:rsidRPr="005D17A0">
        <w:rPr>
          <w:rFonts w:hint="eastAsia"/>
        </w:rPr>
        <w:t>智库高级</w:t>
      </w:r>
      <w:proofErr w:type="gramEnd"/>
      <w:r w:rsidRPr="005D17A0">
        <w:rPr>
          <w:rFonts w:hint="eastAsia"/>
        </w:rPr>
        <w:t>研究员江瀚曾在接受《证券日报》记者采访时表示：“电竞产业已经成为竞技体育的一个组成部分，</w:t>
      </w:r>
      <w:r w:rsidRPr="005D17A0">
        <w:t>EDG夺冠对于整个电竞行业的长期发展有很大帮助，有助于推动整个产业的市场转型和高速发展。”</w:t>
      </w:r>
    </w:p>
    <w:p w14:paraId="1D07012C" w14:textId="77777777" w:rsidR="00BA3131" w:rsidRDefault="00BA3131"/>
    <w:p w14:paraId="3C9ED4EC" w14:textId="18B322EC" w:rsidR="005D17A0" w:rsidRDefault="005D17A0">
      <w:r>
        <w:rPr>
          <w:rFonts w:hint="eastAsia"/>
        </w:rPr>
        <w:t>2</w:t>
      </w:r>
      <w:r>
        <w:t>.</w:t>
      </w:r>
      <w:r w:rsidRPr="005D17A0">
        <w:rPr>
          <w:rFonts w:hint="eastAsia"/>
        </w:rPr>
        <w:t xml:space="preserve"> </w:t>
      </w:r>
      <w:r w:rsidRPr="005D17A0">
        <w:rPr>
          <w:rFonts w:hint="eastAsia"/>
        </w:rPr>
        <w:t>由</w:t>
      </w:r>
      <w:proofErr w:type="gramStart"/>
      <w:r w:rsidRPr="005D17A0">
        <w:rPr>
          <w:rFonts w:hint="eastAsia"/>
        </w:rPr>
        <w:t>电竞行业的火热带来</w:t>
      </w:r>
      <w:proofErr w:type="gramEnd"/>
      <w:r w:rsidRPr="005D17A0">
        <w:rPr>
          <w:rFonts w:hint="eastAsia"/>
        </w:rPr>
        <w:t>对新行业的思考</w:t>
      </w:r>
    </w:p>
    <w:p w14:paraId="2B4F7E78" w14:textId="73FFF7A5" w:rsidR="005D17A0" w:rsidRDefault="005D17A0">
      <w:r w:rsidRPr="005D17A0">
        <w:rPr>
          <w:rFonts w:hint="eastAsia"/>
        </w:rPr>
        <w:t>国家对于如同</w:t>
      </w:r>
      <w:proofErr w:type="gramStart"/>
      <w:r w:rsidRPr="005D17A0">
        <w:rPr>
          <w:rFonts w:hint="eastAsia"/>
        </w:rPr>
        <w:t>电竞行业</w:t>
      </w:r>
      <w:proofErr w:type="gramEnd"/>
      <w:r w:rsidRPr="005D17A0">
        <w:rPr>
          <w:rFonts w:hint="eastAsia"/>
        </w:rPr>
        <w:t>一样的新兴行业一直</w:t>
      </w:r>
      <w:proofErr w:type="gramStart"/>
      <w:r w:rsidRPr="005D17A0">
        <w:rPr>
          <w:rFonts w:hint="eastAsia"/>
        </w:rPr>
        <w:t>持有着</w:t>
      </w:r>
      <w:proofErr w:type="gramEnd"/>
      <w:r w:rsidRPr="005D17A0">
        <w:rPr>
          <w:rFonts w:hint="eastAsia"/>
        </w:rPr>
        <w:t>鼓励与扶持的态度，区块链产业也不例外：</w:t>
      </w:r>
      <w:r w:rsidRPr="005D17A0">
        <w:t>2019年10月，区块链正式上升到国家战略高度；2020年4月，</w:t>
      </w:r>
      <w:proofErr w:type="gramStart"/>
      <w:r w:rsidRPr="005D17A0">
        <w:t>国家发改委</w:t>
      </w:r>
      <w:proofErr w:type="gramEnd"/>
      <w:r w:rsidRPr="005D17A0">
        <w:t>首次将“区块链”列入新型基础设施的范围，明确其属于新基建的信息基础设施。</w:t>
      </w:r>
    </w:p>
    <w:p w14:paraId="3DCC6F99" w14:textId="60984055" w:rsidR="005D17A0" w:rsidRDefault="005D17A0">
      <w:r>
        <w:rPr>
          <w:noProof/>
        </w:rPr>
        <w:lastRenderedPageBreak/>
        <w:drawing>
          <wp:inline distT="0" distB="0" distL="0" distR="0" wp14:anchorId="4BE8F849" wp14:editId="5448883A">
            <wp:extent cx="5274310" cy="643255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A380" w14:textId="77777777" w:rsidR="00BA3131" w:rsidRDefault="00BA3131" w:rsidP="00BA3131">
      <w:r>
        <w:rPr>
          <w:rFonts w:hint="eastAsia"/>
        </w:rPr>
        <w:t>来源：前瞻产业研究院《区块产业链图谱分析》</w:t>
      </w:r>
    </w:p>
    <w:p w14:paraId="7BD858F6" w14:textId="77777777" w:rsidR="00BA3131" w:rsidRDefault="00BA3131" w:rsidP="00BA3131"/>
    <w:p w14:paraId="0D1C1BE4" w14:textId="30C4C7B5" w:rsidR="005D17A0" w:rsidRDefault="00BA3131" w:rsidP="00BA3131">
      <w:r>
        <w:rPr>
          <w:rFonts w:hint="eastAsia"/>
        </w:rPr>
        <w:t>虽然我国政府对于比特币等加密货币一直持谨慎态度，相继关停了</w:t>
      </w:r>
      <w:r>
        <w:t>ICO和人民币比特币交易，但对区块链技术本身是大力支持的。而且区块链已经被列为了、“十三五”规划的新兴技术，相信在将来的3-5年之内随着政策的持续扶持，国家将会为区块链行业的发展提供充足动能</w:t>
      </w:r>
    </w:p>
    <w:p w14:paraId="082E329D" w14:textId="77777777" w:rsidR="00BA3131" w:rsidRDefault="00BA3131" w:rsidP="00BA3131">
      <w:pPr>
        <w:rPr>
          <w:rFonts w:hint="eastAsia"/>
        </w:rPr>
      </w:pPr>
    </w:p>
    <w:p w14:paraId="1F4FE3CE" w14:textId="4ED8E63E" w:rsidR="005D17A0" w:rsidRDefault="00BA3131">
      <w:r>
        <w:rPr>
          <w:rFonts w:hint="eastAsia"/>
        </w:rPr>
        <w:t>3</w:t>
      </w:r>
      <w:r>
        <w:t>.</w:t>
      </w:r>
      <w:r w:rsidRPr="00BA3131">
        <w:rPr>
          <w:rFonts w:hint="eastAsia"/>
        </w:rPr>
        <w:t xml:space="preserve"> </w:t>
      </w:r>
      <w:r w:rsidRPr="00BA3131">
        <w:rPr>
          <w:rFonts w:hint="eastAsia"/>
        </w:rPr>
        <w:t>高校区块链教育以及人才需求</w:t>
      </w:r>
    </w:p>
    <w:p w14:paraId="7205C35E" w14:textId="3AE8BA6C" w:rsidR="00BA3131" w:rsidRDefault="00BA3131">
      <w:r w:rsidRPr="00BA3131">
        <w:rPr>
          <w:rFonts w:hint="eastAsia"/>
        </w:rPr>
        <w:t>随着区块链行业的前景愈发明朗，各地高校也在加进布局区块链教育，中财也早就在</w:t>
      </w:r>
      <w:r w:rsidRPr="00BA3131">
        <w:t>2019年12月成立了</w:t>
      </w:r>
      <w:proofErr w:type="gramStart"/>
      <w:r w:rsidRPr="00BA3131">
        <w:t>中财区块链</w:t>
      </w:r>
      <w:proofErr w:type="gramEnd"/>
      <w:r w:rsidRPr="00BA3131">
        <w:t>研究院并开设了相关课程。据《中国区块链人才教育及发展现状（2020）》显示，区块链人才招聘以开发和销售人才需求最大，占总人数的 62.70%。截至2020</w:t>
      </w:r>
      <w:r w:rsidRPr="00BA3131">
        <w:lastRenderedPageBreak/>
        <w:t>年，国内已有超过36家高校开设了区块链专业或课程。</w:t>
      </w:r>
    </w:p>
    <w:p w14:paraId="0D449F93" w14:textId="15692F3F" w:rsidR="00BA3131" w:rsidRDefault="00BA3131">
      <w:r>
        <w:rPr>
          <w:rFonts w:hint="eastAsia"/>
          <w:noProof/>
        </w:rPr>
        <w:drawing>
          <wp:inline distT="0" distB="0" distL="0" distR="0" wp14:anchorId="2C36E724" wp14:editId="48984A5A">
            <wp:extent cx="5274310" cy="33083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4179" w14:textId="6F586BED" w:rsidR="00BA3131" w:rsidRDefault="00BA3131">
      <w:r w:rsidRPr="00BA3131">
        <w:rPr>
          <w:rFonts w:hint="eastAsia"/>
        </w:rPr>
        <w:t>来源：</w:t>
      </w:r>
      <w:r w:rsidRPr="00BA3131">
        <w:t>01区块链，</w:t>
      </w:r>
      <w:proofErr w:type="gramStart"/>
      <w:r w:rsidRPr="00BA3131">
        <w:t>零壹智库《2020招聘区块链人才在不同岗位的分布情况》</w:t>
      </w:r>
      <w:proofErr w:type="gramEnd"/>
    </w:p>
    <w:p w14:paraId="2E315A76" w14:textId="77777777" w:rsidR="00BA3131" w:rsidRDefault="00BA3131">
      <w:pPr>
        <w:rPr>
          <w:rFonts w:hint="eastAsia"/>
        </w:rPr>
      </w:pPr>
    </w:p>
    <w:p w14:paraId="0723DA73" w14:textId="77777777" w:rsidR="00BA3131" w:rsidRDefault="00BA3131" w:rsidP="00BA3131">
      <w:r>
        <w:rPr>
          <w:rFonts w:hint="eastAsia"/>
        </w:rPr>
        <w:t>在具体岗位上，技术类和研究类人才保持较高的薪酬。</w:t>
      </w:r>
      <w:r>
        <w:t>2020年11月，产品经理（2.78万元/月）、风控（2.74万元/月）、分析（2.72万元/月））和法</w:t>
      </w:r>
      <w:proofErr w:type="gramStart"/>
      <w:r>
        <w:t>务</w:t>
      </w:r>
      <w:proofErr w:type="gramEnd"/>
      <w:r>
        <w:t>（2.57万元/月）人才薪酬较高，皆超过2.50万元/月。</w:t>
      </w:r>
    </w:p>
    <w:p w14:paraId="0580236E" w14:textId="77777777" w:rsidR="00BA3131" w:rsidRDefault="00BA3131" w:rsidP="00BA3131"/>
    <w:p w14:paraId="31751AAD" w14:textId="5274A4BD" w:rsidR="00BA3131" w:rsidRDefault="00BA3131" w:rsidP="00BA3131">
      <w:r>
        <w:rPr>
          <w:rFonts w:hint="eastAsia"/>
        </w:rPr>
        <w:t>其中人才缺口较大的前五座城市分别为深圳、北京、上海、成都和西安，招聘人数分别为</w:t>
      </w:r>
      <w:r>
        <w:t>695、407、332、319和277。工资较高的前5个城市分别为北京、苏州、杭州、深圳和上海，金额分别为3.29万元/月、3.09万元/月、2.60万元/月、2.37万元/月和2.07万元/月。</w:t>
      </w:r>
    </w:p>
    <w:p w14:paraId="5FE0BFC0" w14:textId="4C290177" w:rsidR="00BA3131" w:rsidRDefault="00BA3131" w:rsidP="00BA3131"/>
    <w:p w14:paraId="5C2A0E77" w14:textId="329CC95B" w:rsidR="00BA3131" w:rsidRDefault="00BA3131" w:rsidP="00BA3131">
      <w:r>
        <w:rPr>
          <w:rFonts w:hint="eastAsia"/>
        </w:rPr>
        <w:t>4</w:t>
      </w:r>
      <w:r>
        <w:t>.</w:t>
      </w:r>
      <w:r w:rsidRPr="00BA3131">
        <w:rPr>
          <w:rFonts w:hint="eastAsia"/>
        </w:rPr>
        <w:t xml:space="preserve"> </w:t>
      </w:r>
      <w:r w:rsidRPr="00BA3131">
        <w:rPr>
          <w:rFonts w:hint="eastAsia"/>
        </w:rPr>
        <w:t>大学生如何拥抱区块链新机遇</w:t>
      </w:r>
    </w:p>
    <w:p w14:paraId="5696E932" w14:textId="77777777" w:rsidR="00BA3131" w:rsidRDefault="00BA3131" w:rsidP="00BA3131">
      <w:r>
        <w:rPr>
          <w:rFonts w:hint="eastAsia"/>
        </w:rPr>
        <w:t>对于许多刚刚接触区块链的兴趣爱好大学生，想要从头开始学习区块链，那么可以采用如下方法：</w:t>
      </w:r>
    </w:p>
    <w:p w14:paraId="767D0DA2" w14:textId="77777777" w:rsidR="00BA3131" w:rsidRDefault="00BA3131" w:rsidP="00BA3131"/>
    <w:p w14:paraId="0E8FC364" w14:textId="593AF029" w:rsidR="00BA3131" w:rsidRDefault="00BA3131" w:rsidP="00BA3131">
      <w:r>
        <w:rPr>
          <w:rFonts w:hint="eastAsia"/>
        </w:rPr>
        <w:t>首先就是一定要对区块链有足够的好奇心或浓厚的兴趣。这里不建议大家一开始就直接去看专业性很高的项目白皮书，因为其中大量的专业术语和名词会让小白不知所措。在学习区块链知识之前，一定要先从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基础的知识开始了解。</w:t>
      </w:r>
    </w:p>
    <w:p w14:paraId="451C2FA2" w14:textId="77777777" w:rsidR="00BA3131" w:rsidRDefault="00BA3131" w:rsidP="00BA3131">
      <w:pPr>
        <w:rPr>
          <w:rFonts w:hint="eastAsia"/>
        </w:rPr>
      </w:pPr>
    </w:p>
    <w:p w14:paraId="43E586D8" w14:textId="366821FB" w:rsidR="00BA3131" w:rsidRDefault="00BA3131" w:rsidP="00BA3131">
      <w:proofErr w:type="spellStart"/>
      <w:r>
        <w:t>bilibili</w:t>
      </w:r>
      <w:proofErr w:type="spellEnd"/>
      <w:r>
        <w:t>、</w:t>
      </w:r>
      <w:proofErr w:type="spellStart"/>
      <w:r>
        <w:t>Youtube</w:t>
      </w:r>
      <w:proofErr w:type="spellEnd"/>
      <w:r>
        <w:t>、</w:t>
      </w:r>
      <w:proofErr w:type="gramStart"/>
      <w:r>
        <w:t>网易云课堂</w:t>
      </w:r>
      <w:proofErr w:type="gramEnd"/>
      <w:r>
        <w:t>等各种视频网站其实是入门的最佳阵地。在搜索框内输入“区块链”，会有很多生动形象的视频为你讲解什么是区块链。</w:t>
      </w:r>
    </w:p>
    <w:p w14:paraId="1BD074B3" w14:textId="77777777" w:rsidR="00BA3131" w:rsidRDefault="00BA3131" w:rsidP="00BA3131">
      <w:pPr>
        <w:rPr>
          <w:noProof/>
        </w:rPr>
      </w:pPr>
    </w:p>
    <w:p w14:paraId="53EC6E1A" w14:textId="2719AFC0" w:rsidR="00BA3131" w:rsidRDefault="00BA3131" w:rsidP="00BA3131">
      <w:r>
        <w:rPr>
          <w:rFonts w:hint="eastAsia"/>
          <w:noProof/>
        </w:rPr>
        <w:lastRenderedPageBreak/>
        <w:drawing>
          <wp:inline distT="0" distB="0" distL="0" distR="0" wp14:anchorId="18D56FB4" wp14:editId="06997F2E">
            <wp:extent cx="5274310" cy="3345180"/>
            <wp:effectExtent l="0" t="0" r="254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1F7C" w14:textId="631C5293" w:rsidR="00BA3131" w:rsidRDefault="00BA3131" w:rsidP="00BA3131">
      <w:r w:rsidRPr="00BA3131">
        <w:rPr>
          <w:rFonts w:hint="eastAsia"/>
        </w:rPr>
        <w:t>来源：</w:t>
      </w:r>
      <w:proofErr w:type="spellStart"/>
      <w:r w:rsidRPr="00BA3131">
        <w:t>bilibili</w:t>
      </w:r>
      <w:proofErr w:type="spellEnd"/>
      <w:r w:rsidRPr="00BA3131">
        <w:t>网站“区块链”搜索内容</w:t>
      </w:r>
    </w:p>
    <w:p w14:paraId="5098C0AC" w14:textId="77777777" w:rsidR="00BA3131" w:rsidRDefault="00BA3131" w:rsidP="00BA3131">
      <w:pPr>
        <w:rPr>
          <w:rFonts w:hint="eastAsia"/>
        </w:rPr>
      </w:pPr>
    </w:p>
    <w:p w14:paraId="652DEC96" w14:textId="77777777" w:rsidR="00BA3131" w:rsidRDefault="00BA3131" w:rsidP="00BA3131">
      <w:r>
        <w:rPr>
          <w:rFonts w:hint="eastAsia"/>
        </w:rPr>
        <w:t>虽然视频内容不能说完全正确，但是对于简单的基础理解完全足够的。毕竟“一千个观众眼中有一千个哈姆雷特”，每个人都会对区块链有不同的理解和看法，将来的你也会有不同的见解。</w:t>
      </w:r>
    </w:p>
    <w:p w14:paraId="2DDA2649" w14:textId="77777777" w:rsidR="00BA3131" w:rsidRDefault="00BA3131" w:rsidP="00BA3131"/>
    <w:p w14:paraId="2E5949C6" w14:textId="0F245636" w:rsidR="00BA3131" w:rsidRDefault="00BA3131" w:rsidP="00BA3131">
      <w:r>
        <w:rPr>
          <w:rFonts w:hint="eastAsia"/>
        </w:rPr>
        <w:t>基础知识都有哪些？这其中包括密码学背景知识、区块链的历史、什么是区块链、比特币及以太</w:t>
      </w:r>
      <w:proofErr w:type="gramStart"/>
      <w:r>
        <w:rPr>
          <w:rFonts w:hint="eastAsia"/>
        </w:rPr>
        <w:t>坊相关</w:t>
      </w:r>
      <w:proofErr w:type="gramEnd"/>
      <w:r>
        <w:rPr>
          <w:rFonts w:hint="eastAsia"/>
        </w:rPr>
        <w:t>介绍、区块链技术的应用场景等内容。</w:t>
      </w:r>
    </w:p>
    <w:p w14:paraId="000C134A" w14:textId="6A4C9DCD" w:rsidR="00BA3131" w:rsidRDefault="00BA3131" w:rsidP="00BA3131"/>
    <w:p w14:paraId="282A0F2F" w14:textId="7095336C" w:rsidR="00BA3131" w:rsidRDefault="00BA3131" w:rsidP="00BA3131">
      <w:pPr>
        <w:rPr>
          <w:rFonts w:hint="eastAsia"/>
        </w:rPr>
      </w:pPr>
      <w:r>
        <w:rPr>
          <w:rFonts w:hint="eastAsia"/>
        </w:rPr>
        <w:t>寻找合作渠道，制定异业合作方案；开拓意向客户，挖掘潜在客户；负责合作资源整合及渠道开发。</w:t>
      </w:r>
    </w:p>
    <w:p w14:paraId="6496AA62" w14:textId="77777777" w:rsidR="00BA3131" w:rsidRDefault="00BA3131" w:rsidP="00BA3131"/>
    <w:p w14:paraId="184EA9DA" w14:textId="26E29CAA" w:rsidR="00BA3131" w:rsidRDefault="00BA3131" w:rsidP="00BA3131">
      <w:r>
        <w:rPr>
          <w:rFonts w:hint="eastAsia"/>
        </w:rPr>
        <w:t>如果有面临实习的同学，可以到相关企业去体验和实践，毕竟学以致用才是良方，而且只有亲身去体验才知道其中的奥秘与含义。</w:t>
      </w:r>
    </w:p>
    <w:p w14:paraId="5EA0E4EC" w14:textId="5D7B104B" w:rsidR="00BA3131" w:rsidRDefault="00BA3131" w:rsidP="00BA3131"/>
    <w:p w14:paraId="0CA9EB66" w14:textId="53DE8A9D" w:rsidR="00BA3131" w:rsidRDefault="00BA3131" w:rsidP="00BA3131">
      <w:pPr>
        <w:rPr>
          <w:rFonts w:hint="eastAsia"/>
        </w:rPr>
      </w:pPr>
      <w:r>
        <w:rPr>
          <w:rFonts w:hint="eastAsia"/>
        </w:rPr>
        <w:t>文案</w:t>
      </w:r>
      <w:r>
        <w:t xml:space="preserve"> / Mora</w:t>
      </w:r>
    </w:p>
    <w:p w14:paraId="552CEFED" w14:textId="6DB85695" w:rsidR="00BA3131" w:rsidRDefault="00BA3131" w:rsidP="00BA3131">
      <w:pPr>
        <w:rPr>
          <w:rFonts w:hint="eastAsia"/>
        </w:rPr>
      </w:pPr>
      <w:r>
        <w:rPr>
          <w:rFonts w:hint="eastAsia"/>
        </w:rPr>
        <w:t>排版</w:t>
      </w:r>
      <w:r>
        <w:t xml:space="preserve"> / </w:t>
      </w:r>
      <w:proofErr w:type="gramStart"/>
      <w:r>
        <w:t>唐雅楠</w:t>
      </w:r>
      <w:proofErr w:type="gramEnd"/>
    </w:p>
    <w:sectPr w:rsidR="00BA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9D"/>
    <w:rsid w:val="0012689D"/>
    <w:rsid w:val="00207121"/>
    <w:rsid w:val="00326852"/>
    <w:rsid w:val="004749CE"/>
    <w:rsid w:val="005D17A0"/>
    <w:rsid w:val="00814F4B"/>
    <w:rsid w:val="00B62A6E"/>
    <w:rsid w:val="00BA3131"/>
    <w:rsid w:val="00D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B90"/>
  <w15:chartTrackingRefBased/>
  <w15:docId w15:val="{62008674-46CB-43FB-BDB7-1C47A057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68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85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10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kingtop</dc:creator>
  <cp:keywords/>
  <dc:description/>
  <cp:lastModifiedBy>liu kingtop</cp:lastModifiedBy>
  <cp:revision>4</cp:revision>
  <dcterms:created xsi:type="dcterms:W3CDTF">2021-11-24T13:33:00Z</dcterms:created>
  <dcterms:modified xsi:type="dcterms:W3CDTF">2021-11-24T13:42:00Z</dcterms:modified>
</cp:coreProperties>
</file>