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客户交付手册</w:t>
      </w:r>
    </w:p>
    <w:p>
      <w:pPr>
        <w:spacing w:after="160"/>
      </w:pPr>
      <w:r>
        <w:rPr>
          <w:rFonts w:ascii="Microsoft YaHei" w:hAnsi="Microsoft YaHei" w:eastAsia="Microsoft YaHei"/>
          <w:b/>
          <w:i w:val="0"/>
          <w:color w:val="17365D"/>
          <w:sz w:val="56"/>
        </w:rPr>
        <w:t>法院立案/强执查询助手</w:t>
      </w:r>
    </w:p>
    <w:p>
      <w:pPr>
        <w:spacing w:after="360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腾讯云部署、升级、备份与恢复手册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版本：0.2.0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生产域名：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court.hyhbrand.xyz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服务器：腾讯云轻量应用服务器，Ubuntu 24.04</w:t>
      </w:r>
    </w:p>
    <w:p>
      <w:pPr>
        <w:spacing w:before="240" w:after="200"/>
        <w:pBdr>
          <w:bottom w:val="single" w:sz="12" w:color="2E74B5"/>
        </w:pBdr>
      </w:pPr>
    </w:p>
    <w:p>
      <w:pPr>
        <w:pStyle w:val="Heading1"/>
      </w:pPr>
      <w:r>
        <w:t>1. 网络与 DNS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为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court.hyhbrand.xyz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创建 A 记录，指向轻量服务器公网 IP。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腾讯云防火墙只允许公网 TCP 80/443；TCP 22 仅允许固定运维 IP。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操作系统防火墙采用相同边界；不要开放 3000、5432、8765。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确认 DNS 生效后申请可信 Nginx 证书，放入：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server/deploy/certs/fullchain.pem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server/deploy/certs/privkey.pem</w:t>
      </w:r>
    </w:p>
    <w:p>
      <w:pPr>
        <w:pStyle w:val="Heading1"/>
      </w:pPr>
      <w:r>
        <w:t>2. 主机初始化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sudo apt update</w:t>
        <w:br/>
        <w:t>sudo apt install -y ca-certificates curl age</w:t>
        <w:br/>
        <w:t>curl -fsSL https://get.docker.com | sudo sh</w:t>
        <w:br/>
        <w:t>sudo usermod -aG docker "$USER"</w:t>
        <w:br/>
        <w:t>docker version</w:t>
        <w:br/>
        <w:t>docker compose version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重新登录 SSH 使 docker 组生效。生产目录固定为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/opt/court-helper/releases/&lt;version&gt;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，当前版本链接为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/opt/court-helper/current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Heading1"/>
      </w:pPr>
      <w:r>
        <w:t>3. 环境变量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将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server/.env.production.example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复制为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server/.env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生成 32 字节 Base64 主密钥：</w:t>
      </w:r>
      <w:r>
        <w:rPr>
          <w:rFonts w:ascii="Consolas" w:hAnsi="Consolas" w:eastAsia="Consolas"/>
          <w:b w:val="0"/>
          <w:i w:val="0"/>
          <w:color w:val="17365D"/>
          <w:sz w:val="19"/>
        </w:rPr>
        <w:t>openssl rand -base64 32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设置强 PostgreSQL 密码和一次性管理员密码。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把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REPLACE_WITH_FIXED_EXTENSION_ID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换成交付清单中的固定扩展 ID。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保持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LOCAL_STORAGE_DIR=/var/lib/court-helper/storage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，所有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OBJECT_STORAGE_*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留空。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执行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chmod 600 server/.env server/deploy/certs/privkey.pem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365D"/>
                <w:sz w:val="19"/>
              </w:rPr>
              <w:t xml:space="preserve">用户级 </w:t>
            </w:r>
            <w:r>
              <w:rPr>
                <w:rFonts w:ascii="Consolas" w:hAnsi="Consolas" w:eastAsia="Consolas"/>
                <w:b w:val="0"/>
                <w:i w:val="0"/>
                <w:color w:val="17365D"/>
                <w:sz w:val="19"/>
              </w:rPr>
              <w:t>DATABASE_URL</w:t>
            </w:r>
            <w:r>
              <w:rPr>
                <w:rFonts w:ascii="Microsoft YaHei" w:hAnsi="Microsoft YaHei" w:eastAsia="Microsoft YaHei"/>
                <w:b w:val="0"/>
                <w:i w:val="0"/>
                <w:color w:val="17365D"/>
                <w:sz w:val="19"/>
              </w:rPr>
              <w:t xml:space="preserve"> 可能指向其他项目。生产只通过 Compose 的 </w:t>
            </w:r>
            <w:r>
              <w:rPr>
                <w:rFonts w:ascii="Consolas" w:hAnsi="Consolas" w:eastAsia="Consolas"/>
                <w:b w:val="0"/>
                <w:i w:val="0"/>
                <w:color w:val="17365D"/>
                <w:sz w:val="19"/>
              </w:rPr>
              <w:t>server/.env</w:t>
            </w:r>
            <w:r>
              <w:rPr>
                <w:rFonts w:ascii="Microsoft YaHei" w:hAnsi="Microsoft YaHei" w:eastAsia="Microsoft YaHei"/>
                <w:b w:val="0"/>
                <w:i w:val="0"/>
                <w:color w:val="17365D"/>
                <w:sz w:val="19"/>
              </w:rPr>
              <w:t xml:space="preserve"> 启动，数据库名必须为 </w:t>
            </w:r>
            <w:r>
              <w:rPr>
                <w:rFonts w:ascii="Consolas" w:hAnsi="Consolas" w:eastAsia="Consolas"/>
                <w:b w:val="0"/>
                <w:i w:val="0"/>
                <w:color w:val="17365D"/>
                <w:sz w:val="19"/>
              </w:rPr>
              <w:t>courthelper</w:t>
            </w:r>
            <w:r>
              <w:rPr>
                <w:rFonts w:ascii="Microsoft YaHei" w:hAnsi="Microsoft YaHei" w:eastAsia="Microsoft YaHei"/>
                <w:b w:val="0"/>
                <w:i w:val="0"/>
                <w:color w:val="17365D"/>
                <w:sz w:val="19"/>
              </w:rPr>
              <w:t>，禁止连接 assistant 库。</w:t>
            </w:r>
          </w:p>
        </w:tc>
      </w:tr>
    </w:tbl>
    <w:p>
      <w:pPr>
        <w:pStyle w:val="Heading1"/>
      </w:pPr>
      <w:r>
        <w:t>4. 首次部署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sudo mkdir -p /opt/court-helper/releases</w:t>
        <w:br/>
        <w:t>sudo unzip court-helper-0.2.0-delivery.zip -d /opt/court-helper/releases</w:t>
        <w:br/>
        <w:t>sudo mv /opt/court-helper/releases/court-helper-0.2.0-delivery /opt/court-helper/releases/0.2.0</w:t>
        <w:br/>
        <w:t>sudo ln -sfn /opt/court-helper/releases/0.2.0 /opt/court-helper/current</w:t>
        <w:br/>
        <w:t>cd /opt/court-helper/current/server</w:t>
        <w:br/>
        <w:t>sudo chmod +x deploy/scripts/*.sh</w:t>
        <w:br/>
        <w:t>sudo ./deploy/scripts/deploy.sh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验收：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docker compose --profile tls ps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中 db、app、nginx 正常。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curl -fsS https://court.hyhbrand.xyz/health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返回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{"ok":true}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HTTP 自动跳转 HTTPS，浏览器证书可信。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3000、5432 从公网不可访问。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初始管理员登录后立即改密码。</w:t>
      </w:r>
    </w:p>
    <w:p>
      <w:pPr>
        <w:pStyle w:val="Heading1"/>
      </w:pPr>
      <w:r>
        <w:t>5. 日常检查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cd /opt/court-helper/current/server</w:t>
        <w:br/>
        <w:t>docker compose --profile tls ps</w:t>
        <w:br/>
        <w:t>docker compose logs --tail=100 app nginx</w:t>
        <w:br/>
        <w:t>curl -fsS https://court.hyhbrand.xyz/health</w:t>
        <w:br/>
        <w:t>df -h</w:t>
        <w:br/>
        <w:t>docker system df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日志只用于定位请求 ID、路由、状态码和耗时。不要启用包含查询 URL 的 Nginx access log，不要输出请求体、响应体、凭据、截图或驳回原因。</w:t>
      </w:r>
    </w:p>
    <w:p>
      <w:pPr>
        <w:pStyle w:val="Heading1"/>
      </w:pPr>
      <w:r>
        <w:t>6. 加密备份到私有 COS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创建客户控制的私有 COS 桶，禁止公有读，并设置不超过 30 天的生命周期。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创建仅能向备份前缀写入/读取/删除的最小权限凭据，配置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coscli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在受控密码库保存 age 解密私钥；服务器只保存公钥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BACKUP_AGE_RECIPIENT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配置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COS_BACKUP_URI=cos://&lt;私有桶&gt;/&lt;备份前缀&gt;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将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BACKUP_AGE_RECIPIENT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COS_BACKUP_URI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写入权限为 600 的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server/.env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每日运行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server/deploy/scripts/backup.sh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，并监控退出码。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备份包含 PostgreSQL dump 和私有存储卷，上传前已使用 age 加密。腾讯云快照只用于发布前短期回退，不能替代应用一致性备份。</w:t>
      </w:r>
    </w:p>
    <w:p>
      <w:pPr>
        <w:pStyle w:val="Heading1"/>
      </w:pPr>
      <w:r>
        <w:t>7. 恢复演练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先运行隔离演练脚本；它使用独立 Compose 项目、临时卷和临时明文目录，结束后自动销毁：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sudo ./deploy/scripts/restore-rehearsal.sh backup.tar.age age-identity.txt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确认演练输出健康检查通过，且只用脱敏记录核对恢复结果。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从 COS 下载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.tar.age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，使用客户保管的 age 私钥解密。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核对恢复目标、当前备份和回退方案。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只有正式灾难恢复才运行：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sudo ./deploy/scripts/restore.sh --confirm-production-restore backup.tar.age age-identity.txt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恢复后运行健康检查，并用脱敏记录核对数据库、截图和报表；确认后销毁明文临时文件。</w:t>
      </w:r>
    </w:p>
    <w:p>
      <w:pPr>
        <w:pStyle w:val="Heading1"/>
      </w:pPr>
      <w:r>
        <w:t>8. 升级与回滚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升级前：完成加密备份、创建短期快照、阅读版本说明。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sudo /opt/court-helper/current/server/deploy/scripts/upgrade.sh /opt/court-helper/releases/0.2.1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如果健康检查失败：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sudo /opt/court-helper/current/server/deploy/scripts/rollback.sh 0.2.0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迁移脚本必须幂等。若新版本包含不可逆数据库变化，必须先按该版本说明恢复备份，不能只切换代码目录。</w:t>
      </w:r>
    </w:p>
    <w:p>
      <w:pPr>
        <w:pStyle w:val="Heading1"/>
      </w:pPr>
      <w:r>
        <w:t>9. 证书更新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在腾讯云 SSL 证书控制台下载新的 Nginx 证书。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备份旧证书，替换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fullchain.pem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privkey.pem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，私钥权限保持 600。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执行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docker compose --profile tls exec -T nginx nginx -t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执行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docker compose --profile tls restart nginx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从外部浏览器核对证书域名、有效期和完整链。</w:t>
      </w:r>
    </w:p>
    <w:sectPr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court-helper  |  客户交付资料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腾讯云部署、升级、备份与恢复手册</dc:title>
  <dc:subject>法院立案/强执查询助手客户交付文档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