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季度报告</w:t>
      </w:r>
    </w:p>
    <w:p>
      <w:r>
        <w:t xml:space="preserve">营收同比增长 15%，详见下表 &lt;重点&gt; &amp; 附注。</w:t>
      </w:r>
    </w:p>
    <w:p>
      <w:pPr>
        <w:pStyle w:val="ListParagraph"/>
        <w:numPr>
          <w:ilvl w:val="0"/>
          <w:numId w:val="1"/>
        </w:numPr>
      </w:pPr>
      <w:r>
        <w:t xml:space="preserve">首要风险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地区</w:t>
            </w:r>
          </w:p>
        </w:tc>
        <w:tc>
          <w:p>
            <w:r>
              <w:t xml:space="preserve">营收</w:t>
            </w:r>
          </w:p>
        </w:tc>
        <w:tc>
          <w:p>
            <w:r>
              <w:t xml:space="preserve">备注</w:t>
            </w:r>
          </w:p>
        </w:tc>
      </w:tr>
      <w:tr>
        <w:tc>
          <w:p>
            <w:r>
              <w:t xml:space="preserve">华东</w:t>
            </w:r>
          </w:p>
        </w:tc>
        <w:tc>
          <w:p>
            <w:r>
              <w:t xml:space="preserve">1200</w:t>
            </w:r>
          </w:p>
        </w:tc>
        <w:tc>
          <w:p>
            <w:r>
              <w:t xml:space="preserve">含 A|B 两条线</w:t>
            </w:r>
          </w:p>
        </w:tc>
      </w:tr>
      <w:tr>
        <w:tc>
          <w:p>
            <w:r>
              <w:t xml:space="preserve">华南</w:t>
            </w:r>
          </w:p>
        </w:tc>
        <w:tc>
          <w:p>
            <w:r>
              <w:t xml:space="preserve">890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表后结语。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2026-08-30T11:06:37.867Z</dcterms:created>
  <dcterms:modified xsi:type="dcterms:W3CDTF">2026-08-30T11:06:37.867Z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