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0BA4" w14:textId="68E84BB6" w:rsidR="00D84B83" w:rsidRDefault="008E1BBC">
      <w:pPr>
        <w:rPr>
          <w:rFonts w:ascii="Arial" w:hAnsi="Arial" w:cs="Arial"/>
        </w:rPr>
      </w:pPr>
      <w:r w:rsidRPr="008E1BBC">
        <w:rPr>
          <w:rFonts w:ascii="Arial" w:hAnsi="Arial" w:cs="Arial"/>
        </w:rPr>
        <w:t xml:space="preserve">Since the possible </w:t>
      </w:r>
      <w:r>
        <w:rPr>
          <w:rFonts w:ascii="Arial" w:hAnsi="Arial" w:cs="Arial"/>
        </w:rPr>
        <w:t xml:space="preserve">values of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acc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are </w:t>
      </w:r>
      <m:oMath>
        <m:r>
          <w:rPr>
            <w:rFonts w:ascii="Cambria Math" w:hAnsi="Cambria Math" w:cs="Arial"/>
          </w:rPr>
          <m:t>-1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A62427">
        <w:rPr>
          <w:rFonts w:ascii="Arial" w:hAnsi="Arial" w:cs="Arial"/>
        </w:rPr>
        <w:t xml:space="preserve">We apply the sigmoid function </w:t>
      </w:r>
      <w:r w:rsidR="00C013E0">
        <w:rPr>
          <w:rFonts w:ascii="Arial" w:hAnsi="Arial" w:cs="Arial"/>
        </w:rPr>
        <w:t>to the new dataset</w:t>
      </w:r>
      <w:r w:rsidR="00FD147F">
        <w:rPr>
          <w:rFonts w:ascii="Arial" w:hAnsi="Arial" w:cs="Arial"/>
        </w:rPr>
        <w:t xml:space="preserve"> for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acc>
        <m:r>
          <w:rPr>
            <w:rFonts w:ascii="Cambria Math" w:hAnsi="Cambria Math" w:cs="Arial"/>
          </w:rPr>
          <m:t>ϵ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-1,1</m:t>
            </m:r>
          </m:e>
        </m:d>
      </m:oMath>
      <w:r w:rsidR="00FD147F">
        <w:rPr>
          <w:rFonts w:ascii="Arial" w:hAnsi="Arial" w:cs="Arial" w:hint="eastAsia"/>
        </w:rPr>
        <w:t>.</w:t>
      </w:r>
      <w:r w:rsidR="00C013E0">
        <w:rPr>
          <w:rFonts w:ascii="Arial" w:hAnsi="Arial" w:cs="Arial"/>
        </w:rPr>
        <w:t xml:space="preserve"> </w:t>
      </w:r>
    </w:p>
    <w:p w14:paraId="2D50A00B" w14:textId="0D5193DC" w:rsidR="00C118D9" w:rsidRDefault="00C118D9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can write </w:t>
      </w:r>
      <w:r w:rsidR="00E7603E">
        <w:rPr>
          <w:rFonts w:ascii="Arial" w:hAnsi="Arial" w:cs="Arial"/>
        </w:rPr>
        <w:t xml:space="preserve">the form of probability </w:t>
      </w:r>
      <w:r>
        <w:rPr>
          <w:rFonts w:ascii="Arial" w:hAnsi="Arial" w:cs="Arial"/>
        </w:rPr>
        <w:t>as following</w:t>
      </w:r>
      <w:r w:rsidR="00D450FC">
        <w:rPr>
          <w:rFonts w:ascii="Arial" w:hAnsi="Arial" w:cs="Arial"/>
        </w:rPr>
        <w:t xml:space="preserve"> (we </w:t>
      </w:r>
      <w:r w:rsidR="008B00A8">
        <w:rPr>
          <w:rFonts w:ascii="Arial" w:hAnsi="Arial" w:cs="Arial"/>
        </w:rPr>
        <w:t>suppose</w:t>
      </w:r>
      <w:r w:rsidR="00D450FC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w</m:t>
            </m:r>
          </m:e>
          <m:sup>
            <m:r>
              <w:rPr>
                <w:rFonts w:ascii="Cambria Math" w:hAnsi="Cambria Math" w:cs="Arial"/>
                <w:lang w:val="en-AU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lang w:val="en-AU"/>
              </w:rPr>
            </m:ctrlPr>
          </m:sSub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  <m:sub>
            <m:r>
              <w:rPr>
                <w:rFonts w:ascii="Cambria Math" w:hAnsi="Cambria Math" w:cs="Arial"/>
                <w:lang w:val="en-AU"/>
              </w:rPr>
              <m:t>k</m:t>
            </m:r>
          </m:sub>
        </m:sSub>
        <m:r>
          <w:rPr>
            <w:rFonts w:ascii="Cambria Math" w:hAnsi="Cambria Math" w:cs="Arial"/>
            <w:lang w:val="en-AU"/>
          </w:rPr>
          <m:t>+c)</m:t>
        </m:r>
      </m:oMath>
      <w:r>
        <w:rPr>
          <w:rFonts w:ascii="Arial" w:hAnsi="Arial" w:cs="Arial"/>
        </w:rPr>
        <w:t>:</w:t>
      </w:r>
    </w:p>
    <w:p w14:paraId="4EA06CBC" w14:textId="6958060B" w:rsidR="00C118D9" w:rsidRPr="00F633FC" w:rsidRDefault="00C118D9" w:rsidP="00C118D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lang w:val="en-AU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and 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</w:rPr>
                <m:t>=-1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=1-σ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6D91C4BB" w14:textId="5B252F25" w:rsidR="00947395" w:rsidRDefault="00F633FC" w:rsidP="00C118D9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ut we </w:t>
      </w:r>
      <w:r w:rsidR="00947395">
        <w:rPr>
          <w:rFonts w:ascii="Arial" w:hAnsi="Arial" w:cs="Arial"/>
        </w:rPr>
        <w:t>can write those more compactly as</w:t>
      </w:r>
      <w:r w:rsidR="00947395">
        <w:rPr>
          <w:rFonts w:ascii="Arial" w:hAnsi="Arial" w:cs="Arial" w:hint="eastAsia"/>
        </w:rPr>
        <w:t>:</w:t>
      </w:r>
    </w:p>
    <w:p w14:paraId="3C8E8B2A" w14:textId="60DFC2AE" w:rsidR="00947395" w:rsidRPr="00056C27" w:rsidRDefault="00947395" w:rsidP="00C118D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and 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</w:rPr>
                <m:t>=-1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</w:rPr>
            <m:t>=σ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d>
        </m:oMath>
      </m:oMathPara>
    </w:p>
    <w:p w14:paraId="41CB6B7D" w14:textId="7A86B3A0" w:rsidR="00C118D9" w:rsidRDefault="00EF6E2F">
      <w:pPr>
        <w:rPr>
          <w:rFonts w:ascii="Arial" w:hAnsi="Arial" w:cs="Arial"/>
        </w:rPr>
      </w:pPr>
      <w:r>
        <w:rPr>
          <w:rFonts w:ascii="Arial" w:hAnsi="Arial" w:cs="Arial"/>
        </w:rPr>
        <w:t>because</w:t>
      </w:r>
      <w:r w:rsidR="002E060C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</w:rPr>
          <m:t>+ 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</w:rPr>
          <m:t>.=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</w:rPr>
          <m:t>=1</m:t>
        </m:r>
      </m:oMath>
      <w:r w:rsidR="007F4278">
        <w:rPr>
          <w:rFonts w:ascii="Arial" w:hAnsi="Arial" w:cs="Arial"/>
        </w:rPr>
        <w:t>.</w:t>
      </w:r>
    </w:p>
    <w:p w14:paraId="0A0EAC54" w14:textId="11C512B8" w:rsidR="00056C27" w:rsidRDefault="00601903">
      <w:pPr>
        <w:rPr>
          <w:rFonts w:ascii="Arial" w:hAnsi="Arial" w:cs="Arial"/>
        </w:rPr>
      </w:pPr>
      <w:r>
        <w:rPr>
          <w:rFonts w:ascii="Arial" w:hAnsi="Arial" w:cs="Arial"/>
        </w:rPr>
        <w:t>Thus, w</w:t>
      </w:r>
      <w:r w:rsidR="00825F77">
        <w:rPr>
          <w:rFonts w:ascii="Arial" w:hAnsi="Arial" w:cs="Arial"/>
        </w:rPr>
        <w:t>e got:</w:t>
      </w:r>
      <m:oMath>
        <m:r>
          <w:rPr>
            <w:rFonts w:ascii="Cambria Math" w:hAnsi="Cambria Math" w:cs="Arial"/>
          </w:rPr>
          <m:t xml:space="preserve"> 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e>
            </m:acc>
          </m:e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</w:rPr>
          <m:t>= 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-(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</w:rPr>
                  <m:t>)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Arial"/>
                        <w:lang w:val="en-AU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A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lang w:val="en-AU"/>
                  </w:rPr>
                  <m:t>+c</m:t>
                </m:r>
                <m:r>
                  <w:rPr>
                    <w:rFonts w:ascii="Cambria Math" w:hAnsi="Cambria Math" w:cs="Arial"/>
                  </w:rPr>
                  <m:t>)</m:t>
                </m:r>
              </m:sup>
            </m:sSup>
          </m:den>
        </m:f>
      </m:oMath>
      <w:r w:rsidR="00C95A83">
        <w:rPr>
          <w:rFonts w:ascii="Arial" w:hAnsi="Arial" w:cs="Arial" w:hint="eastAsia"/>
        </w:rPr>
        <w:t>.</w:t>
      </w:r>
    </w:p>
    <w:p w14:paraId="1A4D990E" w14:textId="5BAD2E57" w:rsidR="00F5453A" w:rsidRDefault="00575B5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Similarly</w:t>
      </w:r>
      <w:proofErr w:type="gramEnd"/>
      <w:r>
        <w:rPr>
          <w:rFonts w:ascii="Arial" w:hAnsi="Arial" w:cs="Arial"/>
        </w:rPr>
        <w:t xml:space="preserve"> from </w:t>
      </w:r>
      <w:r w:rsidR="00050580">
        <w:rPr>
          <w:rFonts w:ascii="Arial" w:hAnsi="Arial" w:cs="Arial"/>
        </w:rPr>
        <w:t xml:space="preserve">how we got </w:t>
      </w:r>
      <w:r>
        <w:rPr>
          <w:rFonts w:ascii="Arial" w:hAnsi="Arial" w:cs="Arial"/>
        </w:rPr>
        <w:t>formula</w:t>
      </w:r>
      <w:r w:rsidR="004C1F0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(1)</w:t>
      </w:r>
      <w:r w:rsidR="008B2430">
        <w:rPr>
          <w:rFonts w:ascii="Arial" w:hAnsi="Arial" w:cs="Arial"/>
        </w:rPr>
        <w:t>,</w:t>
      </w:r>
      <w:r w:rsidR="0031640B">
        <w:rPr>
          <w:rFonts w:ascii="Arial" w:hAnsi="Arial" w:cs="Arial"/>
        </w:rPr>
        <w:t xml:space="preserve"> apply</w:t>
      </w:r>
      <w:r w:rsidR="008E1EF2">
        <w:rPr>
          <w:rFonts w:ascii="Arial" w:hAnsi="Arial" w:cs="Arial"/>
        </w:rPr>
        <w:t xml:space="preserve"> the log loss</w:t>
      </w:r>
      <w:r w:rsidR="002D5858">
        <w:rPr>
          <w:rFonts w:ascii="Arial" w:hAnsi="Arial" w:cs="Arial"/>
        </w:rPr>
        <w:t xml:space="preserve"> here</w:t>
      </w:r>
      <w:r w:rsidR="008E1EF2">
        <w:rPr>
          <w:rFonts w:ascii="Arial" w:hAnsi="Arial" w:cs="Arial"/>
        </w:rPr>
        <w:t xml:space="preserve"> </w:t>
      </w:r>
      <w:r w:rsidR="0031640B">
        <w:rPr>
          <w:rFonts w:ascii="Arial" w:hAnsi="Arial" w:cs="Arial"/>
        </w:rPr>
        <w:t>to get</w:t>
      </w:r>
      <w:r w:rsidR="00C169DF">
        <w:rPr>
          <w:rFonts w:ascii="Arial" w:hAnsi="Arial" w:cs="Arial"/>
        </w:rPr>
        <w:t>:</w:t>
      </w:r>
    </w:p>
    <w:p w14:paraId="27CCFEDA" w14:textId="120E8A9E" w:rsidR="000B2AB7" w:rsidRPr="000B2AB7" w:rsidRDefault="0091703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acc>
            <m:r>
              <w:rPr>
                <w:rFonts w:ascii="Cambria Math" w:hAnsi="Cambria Math" w:cs="Arial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c</m:t>
                </m:r>
              </m:e>
            </m:acc>
          </m:e>
        </m:d>
        <m:r>
          <w:rPr>
            <w:rFonts w:ascii="Cambria Math" w:hAnsi="Cambria Math" w:cs="Arial"/>
          </w:rPr>
          <m:t>=-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Arial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k=1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 w:cs="Arial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k=1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A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AU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lang w:val="en-AU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lang w:val="en-A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lang w:val="en-AU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lang w:val="en-AU"/>
                                  </w:rPr>
                                  <m:t>+c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e>
            </m:func>
          </m:e>
        </m:nary>
      </m:oMath>
      <w:r w:rsidR="000B2AB7">
        <w:rPr>
          <w:rFonts w:ascii="Arial" w:hAnsi="Arial" w:cs="Arial"/>
        </w:rPr>
        <w:t xml:space="preserve"> </w:t>
      </w:r>
    </w:p>
    <w:p w14:paraId="2FC2C1DD" w14:textId="2578D696" w:rsidR="00642EAF" w:rsidRDefault="005E6CD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k=1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AU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lang w:val="en-AU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lang w:val="en-AU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lang w:val="en-AU"/>
                              </w:rPr>
                              <m:t>+c</m:t>
                            </m:r>
                          </m:e>
                        </m:d>
                      </m:sup>
                    </m:sSup>
                  </m:e>
                </m:d>
              </m:e>
            </m:func>
          </m:e>
        </m:nary>
      </m:oMath>
      <w:r w:rsidR="00135558">
        <w:rPr>
          <w:rFonts w:ascii="Arial" w:hAnsi="Arial" w:cs="Arial" w:hint="eastAsia"/>
        </w:rPr>
        <w:t>.</w:t>
      </w:r>
    </w:p>
    <w:p w14:paraId="03B5B568" w14:textId="21516182" w:rsidR="00D21E37" w:rsidRDefault="00B86753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 we apply the </w:t>
      </w:r>
      <m:oMath>
        <m:r>
          <w:rPr>
            <w:rFonts w:ascii="Cambria Math" w:hAnsi="Cambria Math" w:cs="Arial"/>
          </w:rPr>
          <m:t>l1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regularization to the loss function</w:t>
      </w:r>
      <w:r w:rsidR="00E743A1">
        <w:rPr>
          <w:rFonts w:ascii="Arial" w:hAnsi="Arial" w:cs="Arial"/>
        </w:rPr>
        <w:t>, and we want to minimize the</w:t>
      </w:r>
      <w:r w:rsidR="00146664">
        <w:rPr>
          <w:rFonts w:ascii="Arial" w:hAnsi="Arial" w:cs="Arial"/>
        </w:rPr>
        <w:t xml:space="preserve"> negative</w:t>
      </w:r>
      <w:r w:rsidR="00E743A1">
        <w:rPr>
          <w:rFonts w:ascii="Arial" w:hAnsi="Arial" w:cs="Arial"/>
        </w:rPr>
        <w:t xml:space="preserve"> log loss with the penalty. Thus</w:t>
      </w:r>
      <w:r w:rsidR="00D21E37">
        <w:rPr>
          <w:rFonts w:ascii="Arial" w:hAnsi="Arial" w:cs="Arial"/>
        </w:rPr>
        <w:t xml:space="preserve">, </w:t>
      </w:r>
      <w:r w:rsidR="00E743A1">
        <w:rPr>
          <w:rFonts w:ascii="Arial" w:hAnsi="Arial" w:cs="Arial"/>
        </w:rPr>
        <w:t>we got</w:t>
      </w:r>
      <w:r w:rsidR="00D21E37">
        <w:rPr>
          <w:rFonts w:ascii="Arial" w:hAnsi="Arial" w:cs="Arial"/>
        </w:rPr>
        <w:t>:</w:t>
      </w:r>
      <w:r w:rsidR="005406F2">
        <w:rPr>
          <w:rFonts w:ascii="Arial" w:hAnsi="Arial" w:cs="Arial"/>
        </w:rPr>
        <w:t xml:space="preserve"> </w:t>
      </w:r>
    </w:p>
    <w:p w14:paraId="35C68D9A" w14:textId="318492BF" w:rsidR="005406F2" w:rsidRDefault="006111B2">
      <w:p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w</m:t>
                </m:r>
              </m:e>
            </m:acc>
            <m:r>
              <w:rPr>
                <w:rFonts w:ascii="Cambria Math" w:hAnsi="Cambria Math" w:cs="Arial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c</m:t>
                </m:r>
              </m:e>
            </m:acc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r>
                  <w:rPr>
                    <w:rFonts w:ascii="Cambria Math" w:hAnsi="Cambria Math" w:cs="Arial"/>
                  </w:rPr>
                  <m:t>w,c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CL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 w:cs="Arial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</w:rPr>
                  <m:t>+penalty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=</m:t>
            </m:r>
          </m:e>
        </m:func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r>
                  <w:rPr>
                    <w:rFonts w:ascii="Cambria Math" w:hAnsi="Cambria Math" w:cs="Arial"/>
                  </w:rPr>
                  <m:t>w,c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n-A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n-AU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lang w:val="en-AU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lang w:val="en-A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lang w:val="en-A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lang w:val="en-AU"/>
                                      </w:rPr>
                                      <m:t>+c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>(2)</m:t>
        </m:r>
      </m:oMath>
      <w:r w:rsidR="004F508D">
        <w:rPr>
          <w:rFonts w:ascii="Arial" w:hAnsi="Arial" w:cs="Arial" w:hint="eastAsia"/>
        </w:rPr>
        <w:t>.</w:t>
      </w:r>
    </w:p>
    <w:p w14:paraId="5D3F8EB3" w14:textId="01142280" w:rsidR="00B3015A" w:rsidRDefault="004C1F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got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 xml:space="preserve"> </w:t>
      </w:r>
      <w:r w:rsidR="00B643C4">
        <w:rPr>
          <w:rFonts w:ascii="Arial" w:hAnsi="Arial" w:cs="Arial"/>
        </w:rPr>
        <w:t>objective</w:t>
      </w:r>
      <w:r>
        <w:rPr>
          <w:rFonts w:ascii="Arial" w:hAnsi="Arial" w:cs="Arial"/>
        </w:rPr>
        <w:t xml:space="preserve"> as (2) in the question. </w:t>
      </w:r>
    </w:p>
    <w:p w14:paraId="2FC1EEF3" w14:textId="0A5184F4" w:rsidR="006349B8" w:rsidRDefault="00B3015A">
      <w:pPr>
        <w:rPr>
          <w:rFonts w:ascii="Arial" w:hAnsi="Arial" w:cs="Arial"/>
        </w:rPr>
      </w:pPr>
      <w:r>
        <w:rPr>
          <w:rFonts w:ascii="Arial" w:hAnsi="Arial" w:cs="Arial"/>
        </w:rPr>
        <w:t>The difference between the two objectives (1) and (2)</w:t>
      </w:r>
      <w:r w:rsidR="000B1BEB">
        <w:rPr>
          <w:rFonts w:ascii="Arial" w:hAnsi="Arial" w:cs="Arial"/>
        </w:rPr>
        <w:t xml:space="preserve"> in this question</w:t>
      </w:r>
      <w:r w:rsidR="006349B8">
        <w:rPr>
          <w:rFonts w:ascii="Arial" w:hAnsi="Arial" w:cs="Arial"/>
        </w:rPr>
        <w:t xml:space="preserve"> is: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ϵ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0,1</m:t>
            </m:r>
          </m:e>
        </m:d>
      </m:oMath>
      <w:r w:rsidR="006349B8">
        <w:rPr>
          <w:rFonts w:ascii="Arial" w:hAnsi="Arial" w:cs="Arial" w:hint="eastAsia"/>
        </w:rPr>
        <w:t>,</w:t>
      </w:r>
      <w:r w:rsidR="00CD043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  <m:e>
            <m:r>
              <w:rPr>
                <w:rFonts w:ascii="Cambria Math" w:hAnsi="Cambria Math" w:cs="Arial"/>
              </w:rPr>
              <m:t>z</m:t>
            </m:r>
          </m:e>
        </m:d>
        <m:r>
          <w:rPr>
            <w:rFonts w:ascii="Cambria Math" w:hAnsi="Cambria Math" w:cs="Arial"/>
          </w:rPr>
          <m:t>=σ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</m:t>
                </m:r>
              </m:e>
            </m:d>
          </m:e>
          <m:sup>
            <m:r>
              <w:rPr>
                <w:rFonts w:ascii="Cambria Math" w:hAnsi="Cambria Math" w:cs="Arial"/>
              </w:rPr>
              <m:t>y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1-σ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</w:rPr>
              <m:t>1-y</m:t>
            </m:r>
          </m:sup>
        </m:sSup>
      </m:oMath>
      <w:r w:rsidR="00CB29D2">
        <w:rPr>
          <w:rFonts w:ascii="Arial" w:hAnsi="Arial" w:cs="Arial" w:hint="eastAsia"/>
        </w:rPr>
        <w:t>,</w:t>
      </w:r>
      <w:r w:rsidR="00CB29D2">
        <w:rPr>
          <w:rFonts w:ascii="Arial" w:hAnsi="Arial" w:cs="Arial"/>
        </w:rPr>
        <w:t xml:space="preserve"> but for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acc>
        <m:r>
          <w:rPr>
            <w:rFonts w:ascii="Cambria Math" w:hAnsi="Cambria Math" w:cs="Arial"/>
          </w:rPr>
          <m:t>ϵ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-1,1</m:t>
            </m:r>
          </m:e>
        </m:d>
      </m:oMath>
      <w:r w:rsidR="00173D3B">
        <w:rPr>
          <w:rFonts w:ascii="Arial" w:hAnsi="Arial" w:cs="Arial" w:hint="eastAsia"/>
        </w:rPr>
        <w:t>,</w:t>
      </w:r>
      <w:r w:rsidR="00173D3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  <m:e>
            <m:r>
              <w:rPr>
                <w:rFonts w:ascii="Cambria Math" w:hAnsi="Cambria Math" w:cs="Arial"/>
              </w:rPr>
              <m:t>z</m:t>
            </m:r>
          </m:e>
        </m:d>
        <m:r>
          <w:rPr>
            <w:rFonts w:ascii="Cambria Math" w:hAnsi="Cambria Math" w:cs="Arial"/>
          </w:rPr>
          <m:t>=σ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>z</m:t>
            </m:r>
          </m:e>
        </m:d>
      </m:oMath>
      <w:r w:rsidR="003833A6">
        <w:rPr>
          <w:rFonts w:ascii="Arial" w:hAnsi="Arial" w:cs="Arial"/>
        </w:rPr>
        <w:t>. Except that,</w:t>
      </w:r>
      <w:r w:rsidR="00314B35">
        <w:rPr>
          <w:rFonts w:ascii="Arial" w:hAnsi="Arial" w:cs="Arial"/>
        </w:rPr>
        <w:t xml:space="preserve"> how we maximize the total probability, how we apply the negative log-loss and what the penalty is, are all the same.</w:t>
      </w:r>
      <w:r w:rsidR="003708EF">
        <w:rPr>
          <w:rFonts w:ascii="Arial" w:hAnsi="Arial" w:cs="Arial"/>
        </w:rPr>
        <w:t xml:space="preserve"> I</w:t>
      </w:r>
      <w:r w:rsidR="00807EC2">
        <w:rPr>
          <w:rFonts w:ascii="Arial" w:hAnsi="Arial" w:cs="Arial"/>
        </w:rPr>
        <w:t xml:space="preserve">t is just the difference between the expression of probability, the essence after it is the same, we are counting the probability of two classes. It is just because the </w:t>
      </w:r>
      <w:r w:rsidR="000B2E81">
        <w:rPr>
          <w:rFonts w:ascii="Arial" w:hAnsi="Arial" w:cs="Arial"/>
        </w:rPr>
        <w:t xml:space="preserve">two classes’ </w:t>
      </w:r>
      <w:r w:rsidR="00807EC2">
        <w:rPr>
          <w:rFonts w:ascii="Arial" w:hAnsi="Arial" w:cs="Arial"/>
        </w:rPr>
        <w:t xml:space="preserve">values </w:t>
      </w:r>
      <w:r w:rsidR="0007215B">
        <w:rPr>
          <w:rFonts w:ascii="Arial" w:hAnsi="Arial" w:cs="Arial"/>
        </w:rPr>
        <w:t xml:space="preserve">which </w:t>
      </w:r>
      <w:r w:rsidR="00807EC2">
        <w:rPr>
          <w:rFonts w:ascii="Arial" w:hAnsi="Arial" w:cs="Arial"/>
        </w:rPr>
        <w:t xml:space="preserve">we are classifying are different. </w:t>
      </w:r>
      <w:r w:rsidR="00913F85">
        <w:rPr>
          <w:rFonts w:ascii="Arial" w:hAnsi="Arial" w:cs="Arial"/>
        </w:rPr>
        <w:t>That is why the two objectives are</w:t>
      </w:r>
      <w:r w:rsidR="0053713C">
        <w:rPr>
          <w:rFonts w:ascii="Arial" w:hAnsi="Arial" w:cs="Arial"/>
        </w:rPr>
        <w:t xml:space="preserve"> identical.</w:t>
      </w:r>
    </w:p>
    <w:p w14:paraId="7466411B" w14:textId="11DC990E" w:rsidR="006111B2" w:rsidRDefault="006111B2">
      <w:pPr>
        <w:rPr>
          <w:rFonts w:ascii="Arial" w:hAnsi="Arial" w:cs="Arial"/>
        </w:rPr>
      </w:pPr>
    </w:p>
    <w:p w14:paraId="56E86575" w14:textId="2C891C43" w:rsidR="006111B2" w:rsidRDefault="006111B2">
      <w:pPr>
        <w:rPr>
          <w:rFonts w:ascii="Arial" w:hAnsi="Arial" w:cs="Arial"/>
        </w:rPr>
      </w:pPr>
    </w:p>
    <w:p w14:paraId="230DF941" w14:textId="6A1FEDF4" w:rsidR="006111B2" w:rsidRDefault="006111B2">
      <w:pPr>
        <w:rPr>
          <w:rFonts w:ascii="Arial" w:hAnsi="Arial" w:cs="Arial"/>
        </w:rPr>
      </w:pPr>
    </w:p>
    <w:p w14:paraId="65F8A472" w14:textId="0EC99E75" w:rsidR="006111B2" w:rsidRDefault="006111B2">
      <w:pPr>
        <w:rPr>
          <w:rFonts w:ascii="Arial" w:hAnsi="Arial" w:cs="Arial"/>
        </w:rPr>
      </w:pPr>
    </w:p>
    <w:p w14:paraId="67D09756" w14:textId="77777777" w:rsidR="006111B2" w:rsidRPr="00F207C0" w:rsidRDefault="006111B2">
      <w:pPr>
        <w:rPr>
          <w:rFonts w:ascii="Arial" w:hAnsi="Arial" w:cs="Arial" w:hint="eastAsia"/>
        </w:rPr>
      </w:pPr>
    </w:p>
    <w:sectPr w:rsidR="006111B2" w:rsidRPr="00F207C0" w:rsidSect="00906E8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CB"/>
    <w:rsid w:val="000208D1"/>
    <w:rsid w:val="00050580"/>
    <w:rsid w:val="00056C27"/>
    <w:rsid w:val="0007215B"/>
    <w:rsid w:val="000B1BEB"/>
    <w:rsid w:val="000B2AB7"/>
    <w:rsid w:val="000B2E81"/>
    <w:rsid w:val="001354CA"/>
    <w:rsid w:val="00135558"/>
    <w:rsid w:val="00146664"/>
    <w:rsid w:val="00160807"/>
    <w:rsid w:val="00173D3B"/>
    <w:rsid w:val="0020556B"/>
    <w:rsid w:val="00265D4F"/>
    <w:rsid w:val="002C1BE7"/>
    <w:rsid w:val="002D5858"/>
    <w:rsid w:val="002E060C"/>
    <w:rsid w:val="00314B35"/>
    <w:rsid w:val="0031640B"/>
    <w:rsid w:val="003708EF"/>
    <w:rsid w:val="003833A6"/>
    <w:rsid w:val="003F2912"/>
    <w:rsid w:val="0041642C"/>
    <w:rsid w:val="00433123"/>
    <w:rsid w:val="004A4614"/>
    <w:rsid w:val="004C1F09"/>
    <w:rsid w:val="004D56CE"/>
    <w:rsid w:val="004F508D"/>
    <w:rsid w:val="0053713C"/>
    <w:rsid w:val="005406F2"/>
    <w:rsid w:val="00575B50"/>
    <w:rsid w:val="005B072F"/>
    <w:rsid w:val="005D5046"/>
    <w:rsid w:val="005E6CDE"/>
    <w:rsid w:val="00601903"/>
    <w:rsid w:val="006111B2"/>
    <w:rsid w:val="006349B8"/>
    <w:rsid w:val="00642EAF"/>
    <w:rsid w:val="00726ADE"/>
    <w:rsid w:val="007302B0"/>
    <w:rsid w:val="0074037D"/>
    <w:rsid w:val="007F23BD"/>
    <w:rsid w:val="007F4278"/>
    <w:rsid w:val="00807EC2"/>
    <w:rsid w:val="00825F77"/>
    <w:rsid w:val="00830EA5"/>
    <w:rsid w:val="00850CED"/>
    <w:rsid w:val="008A5ED3"/>
    <w:rsid w:val="008B00A8"/>
    <w:rsid w:val="008B2430"/>
    <w:rsid w:val="008E1BBC"/>
    <w:rsid w:val="008E1EF2"/>
    <w:rsid w:val="00906E8B"/>
    <w:rsid w:val="00913F85"/>
    <w:rsid w:val="00917036"/>
    <w:rsid w:val="00947395"/>
    <w:rsid w:val="0095072F"/>
    <w:rsid w:val="00962153"/>
    <w:rsid w:val="00994CBF"/>
    <w:rsid w:val="009E225A"/>
    <w:rsid w:val="00A12A5C"/>
    <w:rsid w:val="00A62427"/>
    <w:rsid w:val="00B3015A"/>
    <w:rsid w:val="00B463C0"/>
    <w:rsid w:val="00B643C4"/>
    <w:rsid w:val="00B86753"/>
    <w:rsid w:val="00C013E0"/>
    <w:rsid w:val="00C118D9"/>
    <w:rsid w:val="00C169DF"/>
    <w:rsid w:val="00C244E2"/>
    <w:rsid w:val="00C249C1"/>
    <w:rsid w:val="00C50553"/>
    <w:rsid w:val="00C63BA6"/>
    <w:rsid w:val="00C95A83"/>
    <w:rsid w:val="00CB29D2"/>
    <w:rsid w:val="00CB556B"/>
    <w:rsid w:val="00CD0437"/>
    <w:rsid w:val="00CF683F"/>
    <w:rsid w:val="00D21E37"/>
    <w:rsid w:val="00D450FC"/>
    <w:rsid w:val="00D45D24"/>
    <w:rsid w:val="00D46F86"/>
    <w:rsid w:val="00DD23D3"/>
    <w:rsid w:val="00E357CB"/>
    <w:rsid w:val="00E56F2D"/>
    <w:rsid w:val="00E62C18"/>
    <w:rsid w:val="00E743A1"/>
    <w:rsid w:val="00E7603E"/>
    <w:rsid w:val="00EB1943"/>
    <w:rsid w:val="00ED3C27"/>
    <w:rsid w:val="00EE2A88"/>
    <w:rsid w:val="00EF6E2F"/>
    <w:rsid w:val="00F16E12"/>
    <w:rsid w:val="00F207C0"/>
    <w:rsid w:val="00F5453A"/>
    <w:rsid w:val="00F633FC"/>
    <w:rsid w:val="00FD147F"/>
    <w:rsid w:val="00F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B373"/>
  <w15:chartTrackingRefBased/>
  <w15:docId w15:val="{654DE299-56BF-4AB8-9182-B0DF82D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BBC"/>
    <w:rPr>
      <w:color w:val="808080"/>
    </w:rPr>
  </w:style>
  <w:style w:type="character" w:customStyle="1" w:styleId="mi">
    <w:name w:val="mi"/>
    <w:basedOn w:val="a0"/>
    <w:rsid w:val="006349B8"/>
  </w:style>
  <w:style w:type="character" w:customStyle="1" w:styleId="mo">
    <w:name w:val="mo"/>
    <w:basedOn w:val="a0"/>
    <w:rsid w:val="006349B8"/>
  </w:style>
  <w:style w:type="character" w:customStyle="1" w:styleId="mn">
    <w:name w:val="mn"/>
    <w:basedOn w:val="a0"/>
    <w:rsid w:val="0063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奥</dc:creator>
  <cp:keywords/>
  <dc:description/>
  <cp:lastModifiedBy>董 奥</cp:lastModifiedBy>
  <cp:revision>89</cp:revision>
  <dcterms:created xsi:type="dcterms:W3CDTF">2021-07-15T02:16:00Z</dcterms:created>
  <dcterms:modified xsi:type="dcterms:W3CDTF">2021-07-15T08:56:00Z</dcterms:modified>
</cp:coreProperties>
</file>