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pPr>
      <w:r>
        <w:rPr>
          <w:rFonts w:ascii="Times New Roman" w:hAnsi="Times New Roman" w:cs="Times New Roman"/>
          <w:sz w:val="28"/>
          <w:sz-cs w:val="28"/>
        </w:rPr>
        <w:t xml:space="preserve">索取号：</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w:t>
      </w:r>
    </w:p>
    <w:p>
      <w:pPr>
        <w:jc w:val="both"/>
      </w:pPr>
      <w:r>
        <w:rPr>
          <w:rFonts w:ascii="Times New Roman" w:hAnsi="Times New Roman" w:cs="Times New Roman"/>
          <w:sz w:val="28"/>
          <w:sz-cs w:val="28"/>
        </w:rPr>
        <w:t xml:space="preserve"/>
      </w:r>
    </w:p>
    <w:p>
      <w:pPr>
        <w:jc w:val="center"/>
        <w:ind w:left="2"/>
      </w:pPr>
      <w:r>
        <w:rPr>
          <w:rFonts w:ascii="Times New Roman" w:hAnsi="Times New Roman" w:cs="Times New Roman"/>
          <w:sz w:val="24"/>
          <w:sz-cs w:val="24"/>
        </w:rPr>
        <w:t xml:space="preserve"/>
      </w:r>
    </w:p>
    <w:p>
      <w:pPr>
        <w:jc w:val="center"/>
        <w:ind w:left="1"/>
      </w:pPr>
      <w:r>
        <w:rPr>
          <w:rFonts w:ascii="Times New Roman" w:hAnsi="Times New Roman" w:cs="Times New Roman"/>
          <w:sz w:val="48"/>
          <w:sz-cs w:val="48"/>
          <w:b/>
        </w:rPr>
        <w:t xml:space="preserve">硕 士 学 位 论 文</w:t>
      </w:r>
    </w:p>
    <w:p>
      <w:pPr>
        <w:jc w:val="both"/>
        <w:ind w:left="1"/>
      </w:pPr>
      <w:r>
        <w:rPr>
          <w:rFonts w:ascii="Times New Roman" w:hAnsi="Times New Roman" w:cs="Times New Roman"/>
          <w:sz w:val="28"/>
          <w:sz-cs w:val="28"/>
        </w:rPr>
        <w:t xml:space="preserve"/>
      </w:r>
    </w:p>
    <w:p>
      <w:pPr>
        <w:jc w:val="both"/>
        <w:ind w:left="2"/>
      </w:pPr>
      <w:r>
        <w:rPr>
          <w:rFonts w:ascii="Times New Roman" w:hAnsi="Times New Roman" w:cs="Times New Roman"/>
          <w:sz w:val="28"/>
          <w:sz-cs w:val="28"/>
        </w:rPr>
        <w:t xml:space="preserve"/>
      </w:r>
    </w:p>
    <w:p>
      <w:pPr>
        <w:jc w:val="both"/>
      </w:pPr>
      <w:r>
        <w:rPr>
          <w:rFonts w:ascii="Times New Roman" w:hAnsi="Times New Roman" w:cs="Times New Roman"/>
          <w:sz w:val="28"/>
          <w:sz-cs w:val="28"/>
          <w:b/>
        </w:rPr>
        <w:t xml:space="preserve"/>
      </w:r>
    </w:p>
    <w:p>
      <w:pPr>
        <w:jc w:val="both"/>
      </w:pPr>
      <w:r>
        <w:rPr>
          <w:rFonts w:ascii="Times New Roman" w:hAnsi="Times New Roman" w:cs="Times New Roman"/>
          <w:sz w:val="28"/>
          <w:sz-cs w:val="28"/>
          <w:b/>
        </w:rPr>
        <w:t xml:space="preserve"/>
      </w:r>
    </w:p>
    <w:p>
      <w:pPr>
        <w:jc w:val="center"/>
      </w:pPr>
      <w:r>
        <w:rPr>
          <w:rFonts w:ascii="Times New Roman" w:hAnsi="Times New Roman" w:cs="Times New Roman"/>
          <w:sz w:val="48"/>
          <w:sz-cs w:val="48"/>
          <w:b/>
        </w:rPr>
        <w:t xml:space="preserve">论文题目</w:t>
      </w:r>
      <w:r>
        <w:rPr>
          <w:rFonts w:ascii="Times New Roman" w:hAnsi="Times New Roman" w:cs="Times New Roman"/>
          <w:sz w:val="52"/>
          <w:sz-cs w:val="52"/>
          <w:b/>
        </w:rPr>
        <w:t xml:space="preserve"/>
      </w:r>
    </w:p>
    <w:p>
      <w:pPr>
        <w:jc w:val="both"/>
      </w:pPr>
      <w:r>
        <w:rPr>
          <w:rFonts w:ascii="Times New Roman" w:hAnsi="Times New Roman" w:cs="Times New Roman"/>
          <w:sz w:val="52"/>
          <w:sz-cs w:val="52"/>
          <w:b/>
          <w:spacing w:val="20"/>
        </w:rPr>
        <w:t xml:space="preserve"/>
      </w:r>
    </w:p>
    <w:p>
      <w:pPr>
        <w:jc w:val="both"/>
      </w:pPr>
      <w:r>
        <w:rPr>
          <w:rFonts w:ascii="Times New Roman" w:hAnsi="Times New Roman" w:cs="Times New Roman"/>
          <w:sz w:val="28"/>
          <w:sz-cs w:val="28"/>
        </w:rPr>
        <w:t xml:space="preserve"/>
      </w:r>
    </w:p>
    <w:p>
      <w:pPr/>
      <w:r>
        <w:rPr>
          <w:rFonts w:ascii="Times" w:hAnsi="Times" w:cs="Times"/>
          <w:sz w:val="28"/>
          <w:sz-cs w:val="28"/>
          <w:b/>
        </w:rPr>
        <w:t xml:space="preserve">研 究 生：</w:t>
      </w:r>
    </w:p>
    <w:p>
      <w:pPr>
        <w:jc w:val="both"/>
        <w:ind w:first-line="357"/>
      </w:pPr>
      <w:r>
        <w:rPr>
          <w:rFonts w:ascii="Times" w:hAnsi="Times" w:cs="Times"/>
          <w:sz w:val="28"/>
          <w:sz-cs w:val="28"/>
          <w:b/>
          <w:u w:val="single"/>
        </w:rPr>
        <w:t xml:space="preserve">                     </w:t>
      </w:r>
    </w:p>
    <w:p>
      <w:pPr/>
      <w:r>
        <w:rPr>
          <w:rFonts w:ascii="Times" w:hAnsi="Times" w:cs="Times"/>
          <w:sz w:val="28"/>
          <w:sz-cs w:val="28"/>
          <w:b/>
        </w:rPr>
        <w:t xml:space="preserve">指导教师：</w:t>
      </w:r>
    </w:p>
    <w:p>
      <w:pPr>
        <w:jc w:val="both"/>
      </w:pPr>
      <w:r>
        <w:rPr>
          <w:rFonts w:ascii="Times" w:hAnsi="Times" w:cs="Times"/>
          <w:sz w:val="28"/>
          <w:sz-cs w:val="28"/>
          <w:b/>
          <w:u w:val="single"/>
        </w:rPr>
        <w:t xml:space="preserve">          （含职称）       </w:t>
      </w:r>
    </w:p>
    <w:p>
      <w:pPr/>
      <w:r>
        <w:rPr>
          <w:rFonts w:ascii="Times" w:hAnsi="Times" w:cs="Times"/>
          <w:sz w:val="28"/>
          <w:sz-cs w:val="28"/>
          <w:b/>
        </w:rPr>
        <w:t xml:space="preserve">培养单位：</w:t>
      </w:r>
    </w:p>
    <w:p>
      <w:pPr>
        <w:jc w:val="both"/>
      </w:pPr>
      <w:r>
        <w:rPr>
          <w:rFonts w:ascii="Times" w:hAnsi="Times" w:cs="Times"/>
          <w:sz w:val="28"/>
          <w:sz-cs w:val="28"/>
          <w:b/>
          <w:u w:val="single"/>
        </w:rPr>
        <w:t xml:space="preserve">   ××××学院     </w:t>
      </w:r>
    </w:p>
    <w:p>
      <w:pPr/>
      <w:r>
        <w:rPr>
          <w:rFonts w:ascii="Times" w:hAnsi="Times" w:cs="Times"/>
          <w:sz w:val="28"/>
          <w:sz-cs w:val="28"/>
          <w:b/>
        </w:rPr>
        <w:t xml:space="preserve">一级学科：</w:t>
      </w:r>
    </w:p>
    <w:p>
      <w:pPr>
        <w:jc w:val="both"/>
      </w:pPr>
      <w:r>
        <w:rPr>
          <w:rFonts w:ascii="Times" w:hAnsi="Times" w:cs="Times"/>
          <w:sz w:val="28"/>
          <w:sz-cs w:val="28"/>
          <w:b/>
          <w:u w:val="single"/>
        </w:rPr>
        <w:t xml:space="preserve">                    </w:t>
      </w:r>
    </w:p>
    <w:p>
      <w:pPr/>
      <w:r>
        <w:rPr>
          <w:rFonts w:ascii="Times" w:hAnsi="Times" w:cs="Times"/>
          <w:sz w:val="28"/>
          <w:sz-cs w:val="28"/>
          <w:b/>
        </w:rPr>
        <w:t xml:space="preserve">二级学科：</w:t>
      </w:r>
    </w:p>
    <w:p>
      <w:pPr>
        <w:jc w:val="both"/>
      </w:pPr>
      <w:r>
        <w:rPr>
          <w:rFonts w:ascii="Times" w:hAnsi="Times" w:cs="Times"/>
          <w:sz w:val="28"/>
          <w:sz-cs w:val="28"/>
          <w:b/>
          <w:u w:val="single"/>
        </w:rPr>
        <w:t xml:space="preserve">                    </w:t>
      </w:r>
    </w:p>
    <w:p>
      <w:pPr/>
      <w:r>
        <w:rPr>
          <w:rFonts w:ascii="Times" w:hAnsi="Times" w:cs="Times"/>
          <w:sz w:val="28"/>
          <w:sz-cs w:val="28"/>
          <w:b/>
        </w:rPr>
        <w:t xml:space="preserve">完成时间：</w:t>
      </w:r>
    </w:p>
    <w:p>
      <w:pPr>
        <w:jc w:val="both"/>
      </w:pPr>
      <w:r>
        <w:rPr>
          <w:rFonts w:ascii="Times" w:hAnsi="Times" w:cs="Times"/>
          <w:sz w:val="28"/>
          <w:sz-cs w:val="28"/>
          <w:b/>
          <w:u w:val="single"/>
        </w:rPr>
        <w:t xml:space="preserve">  20××年×月×日  </w:t>
      </w:r>
    </w:p>
    <w:p>
      <w:pPr/>
      <w:r>
        <w:rPr>
          <w:rFonts w:ascii="Times" w:hAnsi="Times" w:cs="Times"/>
          <w:sz w:val="28"/>
          <w:sz-cs w:val="28"/>
          <w:b/>
        </w:rPr>
        <w:t xml:space="preserve">答辩时间：</w:t>
      </w:r>
    </w:p>
    <w:p>
      <w:pPr>
        <w:jc w:val="both"/>
        <w:sectPr w:rsidR="00571080" w:rsidRPr="007F7F72" w:rsidSect="00C86BBE">
          <w:headerReference w:type="default" r:id="rId41"/>
          <w:footerReference w:type="default" r:id="rId42"/>
          <w:type w:val="nextPage"/>
          <w:pgSz w:w="11906" w:h="16838"/>
          <w:pgMar w:top="1440" w:right="1800" w:bottom="1440" w:left="1800" w:header="851" w:footer="992" w:gutter="0"/>
          <w:cols w:space="425"/>
        </w:sectPr>
      </w:pPr>
      <w:r>
        <w:rPr>
          <w:rFonts w:ascii="Times" w:hAnsi="Times" w:cs="Times"/>
          <w:sz w:val="28"/>
          <w:sz-cs w:val="28"/>
          <w:b/>
          <w:u w:val="single"/>
        </w:rPr>
        <w:t xml:space="preserve">  20××年×月×日  </w:t>
      </w:r>
    </w:p>
    <w:p>
      <w:pPr>
        <w:jc w:val="left"/>
        <w:rPr>
          <w:rFonts w:ascii="宋体" w:hAnsi="宋体"/>
          <w:bCs/>
          <w:spacing w:val="30"/>
          <w:sz w:val="36"/>
          <w:szCs w:val="36"/>
        </w:rPr>
      </w:pPr>
      <w:r>
        <w:rPr>
          <w:rFonts w:hint="eastAsia" w:ascii="宋体" w:hAnsi="宋体"/>
          <w:bCs/>
          <w:spacing w:val="30"/>
          <w:sz w:val="36"/>
          <w:szCs w:val="36"/>
        </w:rPr>
        <w:t>姓名：</w:t>
      </w:r>
      <w:r>
        <w:rPr>
          <w:rFonts w:hint="eastAsia" w:ascii="宋体" w:hAnsi="宋体"/>
          <w:bCs/>
          <w:spacing w:val="30"/>
          <w:sz w:val="36"/>
          <w:szCs w:val="36"/>
          <w:u w:val="single"/>
        </w:rPr>
        <w:t xml:space="preserve">         </w:t>
      </w:r>
      <w:r>
        <w:rPr>
          <w:rFonts w:hint="eastAsia" w:ascii="宋体" w:hAnsi="宋体"/>
          <w:bCs/>
          <w:spacing w:val="30"/>
          <w:sz w:val="36"/>
          <w:szCs w:val="36"/>
        </w:rPr>
        <w:t xml:space="preserve">   学号：</w:t>
      </w:r>
      <w:r>
        <w:rPr>
          <w:rFonts w:hint="eastAsia" w:ascii="宋体" w:hAnsi="宋体"/>
          <w:bCs/>
          <w:spacing w:val="30"/>
          <w:sz w:val="36"/>
          <w:szCs w:val="36"/>
          <w:u w:val="single"/>
        </w:rPr>
        <w:t xml:space="preserve">           </w:t>
      </w:r>
    </w:p>
    <w:p>
      <w:pPr>
        <w:jc w:val="center"/>
        <w:rPr>
          <w:rFonts w:ascii="宋体" w:hAnsi="宋体"/>
          <w:b/>
          <w:bCs/>
          <w:spacing w:val="30"/>
          <w:sz w:val="44"/>
          <w:szCs w:val="44"/>
        </w:rPr>
      </w:pPr>
    </w:p>
    <w:p>
      <w:pPr>
        <w:jc w:val="center"/>
        <w:rPr>
          <w:rFonts w:ascii="宋体" w:hAnsi="宋体"/>
          <w:b/>
          <w:bCs/>
          <w:spacing w:val="30"/>
          <w:sz w:val="44"/>
          <w:szCs w:val="44"/>
        </w:rPr>
      </w:pPr>
      <w:r>
        <w:rPr>
          <w:rFonts w:hint="eastAsia" w:ascii="宋体" w:hAnsi="宋体"/>
          <w:b/>
          <w:bCs/>
          <w:spacing w:val="30"/>
          <w:sz w:val="44"/>
          <w:szCs w:val="44"/>
        </w:rPr>
        <w:t>学位论文独创性声明</w:t>
      </w:r>
    </w:p>
    <w:p>
      <w:pPr>
        <w:spacing w:line="560" w:lineRule="exact"/>
        <w:ind w:firstLine="560" w:firstLineChars="200"/>
        <w:rPr>
          <w:sz w:val="28"/>
          <w:szCs w:val="28"/>
        </w:rPr>
      </w:pPr>
      <w:r>
        <w:rPr>
          <w:sz w:val="28"/>
          <w:szCs w:val="28"/>
        </w:rPr>
        <w:t>本人郑重声明：所提交的学位</w:t>
      </w:r>
      <w:r>
        <w:rPr>
          <w:rFonts w:hint="eastAsia"/>
          <w:sz w:val="28"/>
          <w:szCs w:val="28"/>
        </w:rPr>
        <w:t>论文</w:t>
      </w:r>
      <w:r>
        <w:rPr>
          <w:sz w:val="28"/>
          <w:szCs w:val="28"/>
        </w:rPr>
        <w:t>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pPr>
        <w:spacing w:line="560" w:lineRule="exact"/>
        <w:ind w:firstLine="4200" w:firstLineChars="1500"/>
        <w:rPr>
          <w:rFonts w:hint="eastAsia"/>
          <w:sz w:val="28"/>
          <w:szCs w:val="28"/>
        </w:rPr>
      </w:pPr>
      <w:bookmarkStart w:id="0" w:name="_GoBack"/>
      <w:bookmarkEnd w:id="0"/>
    </w:p>
    <w:p>
      <w:pPr>
        <w:adjustRightInd/>
        <w:snapToGrid/>
        <w:spacing w:line="560" w:lineRule="exact"/>
        <w:ind w:firstLine="560" w:firstLineChars="200"/>
        <w:rPr>
          <w:sz w:val="28"/>
          <w:szCs w:val="28"/>
        </w:rPr>
      </w:pPr>
      <w:r>
        <w:rPr>
          <w:rFonts w:hint="eastAsia"/>
          <w:sz w:val="28"/>
          <w:szCs w:val="28"/>
        </w:rPr>
        <w:t>学位论文作者签名：</w:t>
      </w:r>
      <w:r>
        <w:rPr>
          <w:rFonts w:hint="eastAsia"/>
          <w:sz w:val="28"/>
          <w:szCs w:val="28"/>
          <w:lang w:val="en-US" w:eastAsia="zh-CN"/>
        </w:rPr>
        <w:t xml:space="preserve">                 </w:t>
      </w:r>
      <w:r>
        <w:rPr>
          <w:rFonts w:hint="eastAsia"/>
          <w:sz w:val="28"/>
          <w:szCs w:val="28"/>
        </w:rPr>
        <w:t xml:space="preserve">日      期： </w:t>
      </w:r>
    </w:p>
    <w:p>
      <w:pPr>
        <w:adjustRightInd w:val="0"/>
        <w:snapToGrid w:val="0"/>
        <w:spacing w:line="560" w:lineRule="exact"/>
        <w:rPr>
          <w:sz w:val="28"/>
          <w:szCs w:val="28"/>
        </w:rPr>
      </w:pPr>
    </w:p>
    <w:p>
      <w:pPr>
        <w:widowControl/>
        <w:spacing w:before="100" w:beforeAutospacing="1" w:after="100" w:afterAutospacing="1"/>
        <w:jc w:val="center"/>
        <w:rPr>
          <w:rFonts w:ascii="宋体" w:hAnsi="宋体" w:cs="宋体"/>
          <w:kern w:val="0"/>
          <w:sz w:val="44"/>
          <w:szCs w:val="44"/>
        </w:rPr>
      </w:pPr>
      <w:r>
        <w:rPr>
          <w:rFonts w:hint="eastAsia" w:cs="宋体"/>
          <w:b/>
          <w:bCs/>
          <w:kern w:val="0"/>
          <w:sz w:val="44"/>
          <w:szCs w:val="44"/>
        </w:rPr>
        <w:t>学位论文使用授权声明</w:t>
      </w:r>
    </w:p>
    <w:p>
      <w:pPr>
        <w:spacing w:line="560" w:lineRule="exact"/>
        <w:ind w:firstLine="420"/>
        <w:rPr>
          <w:sz w:val="24"/>
        </w:rPr>
      </w:pPr>
      <w:r>
        <w:rPr>
          <w:rFonts w:hint="eastAsia"/>
          <w:sz w:val="28"/>
          <w:szCs w:val="28"/>
        </w:rPr>
        <w:t>研究生在校攻读学位期间论文工作的知识产权单位属南京师范大学。学校</w:t>
      </w:r>
      <w:r>
        <w:rPr>
          <w:sz w:val="28"/>
          <w:szCs w:val="28"/>
        </w:rPr>
        <w:t>有权保存本学位论文的电子和纸质文档，可以借阅或上网公布本学位论文的部分或全部内容，</w:t>
      </w:r>
      <w:r>
        <w:rPr>
          <w:rFonts w:hint="eastAsia"/>
          <w:sz w:val="28"/>
          <w:szCs w:val="28"/>
        </w:rPr>
        <w:t>可以采用影印、复印等手段保存、汇编本学位论文。学校</w:t>
      </w:r>
      <w:r>
        <w:rPr>
          <w:sz w:val="28"/>
          <w:szCs w:val="28"/>
        </w:rPr>
        <w:t>可以向</w:t>
      </w:r>
      <w:r>
        <w:rPr>
          <w:rFonts w:hint="eastAsia"/>
          <w:sz w:val="28"/>
          <w:szCs w:val="28"/>
        </w:rPr>
        <w:t>国家有关机关</w:t>
      </w:r>
      <w:r>
        <w:rPr>
          <w:sz w:val="28"/>
          <w:szCs w:val="28"/>
        </w:rPr>
        <w:t>或机构送交</w:t>
      </w:r>
      <w:r>
        <w:rPr>
          <w:rFonts w:hint="eastAsia"/>
          <w:sz w:val="28"/>
          <w:szCs w:val="28"/>
        </w:rPr>
        <w:t>论文的</w:t>
      </w:r>
      <w:r>
        <w:rPr>
          <w:sz w:val="28"/>
          <w:szCs w:val="28"/>
        </w:rPr>
        <w:t>电子和纸质文档</w:t>
      </w:r>
      <w:r>
        <w:rPr>
          <w:rFonts w:hint="eastAsia"/>
          <w:sz w:val="28"/>
          <w:szCs w:val="28"/>
        </w:rPr>
        <w:t>，允许论文被查阅和借阅。</w:t>
      </w:r>
    </w:p>
    <w:p>
      <w:pPr>
        <w:tabs>
          <w:tab w:val="left" w:pos="4500"/>
        </w:tabs>
        <w:spacing w:line="560" w:lineRule="exact"/>
        <w:rPr>
          <w:sz w:val="28"/>
          <w:szCs w:val="28"/>
        </w:rPr>
      </w:pPr>
    </w:p>
    <w:p>
      <w:pPr>
        <w:tabs>
          <w:tab w:val="left" w:pos="4500"/>
        </w:tabs>
        <w:spacing w:line="560" w:lineRule="exact"/>
        <w:rPr>
          <w:rFonts w:hint="eastAsia"/>
          <w:sz w:val="28"/>
          <w:szCs w:val="28"/>
        </w:rPr>
      </w:pPr>
    </w:p>
    <w:p>
      <w:pPr>
        <w:tabs>
          <w:tab w:val="left" w:pos="4500"/>
        </w:tabs>
        <w:spacing w:line="560" w:lineRule="exact"/>
        <w:rPr>
          <w:sz w:val="28"/>
          <w:szCs w:val="28"/>
          <w:lang w:val="fr-MC"/>
        </w:rPr>
      </w:pPr>
      <w:r>
        <w:rPr>
          <w:rFonts w:hint="eastAsia"/>
          <w:sz w:val="28"/>
          <w:szCs w:val="28"/>
        </w:rPr>
        <w:t>学位论文作者签名：</w:t>
      </w:r>
      <w:r>
        <w:rPr>
          <w:sz w:val="28"/>
          <w:szCs w:val="28"/>
          <w:lang w:val="fr-MC"/>
        </w:rPr>
        <w:tab/>
      </w:r>
      <w:r>
        <w:rPr>
          <w:rFonts w:hint="eastAsia"/>
          <w:sz w:val="28"/>
          <w:szCs w:val="28"/>
          <w:lang w:val="en-US" w:eastAsia="zh-CN"/>
        </w:rPr>
        <w:t xml:space="preserve">   </w:t>
      </w:r>
      <w:r>
        <w:rPr>
          <w:rFonts w:hint="eastAsia"/>
          <w:sz w:val="28"/>
          <w:szCs w:val="28"/>
          <w:lang w:val="fr-MC"/>
        </w:rPr>
        <w:t>指</w:t>
      </w:r>
      <w:r>
        <w:rPr>
          <w:rFonts w:hint="eastAsia"/>
          <w:sz w:val="28"/>
          <w:szCs w:val="28"/>
        </w:rPr>
        <w:t>导教师签名：</w:t>
      </w:r>
    </w:p>
    <w:p>
      <w:pPr>
        <w:sectPr w:rsidR="00571080" w:rsidRPr="007F7F72" w:rsidSect="00C86BBE">
          <w:headerReference w:type="default" r:id="rId43"/>
          <w:footerReference w:type="default" r:id="rId44"/>
          <w:type w:val="nextPage"/>
          <w:pgSz w:w="11906" w:h="16838"/>
          <w:pgMar w:top="1440" w:right="1800" w:bottom="1440" w:left="1800" w:header="851" w:footer="992" w:gutter="0"/>
          <w:cols w:space="425"/>
        </w:sectPr>
      </w:pPr>
      <w:r>
        <w:rPr>
          <w:rFonts w:hint="eastAsia"/>
          <w:sz w:val="28"/>
          <w:szCs w:val="28"/>
        </w:rPr>
        <w:t>日            期：</w:t>
      </w:r>
      <w:r>
        <w:rPr>
          <w:rFonts w:hint="eastAsia"/>
          <w:sz w:val="28"/>
          <w:szCs w:val="28"/>
        </w:rPr>
        <w:tab/>
      </w:r>
      <w:r>
        <w:rPr>
          <w:rFonts w:hint="eastAsia"/>
          <w:sz w:val="28"/>
          <w:szCs w:val="28"/>
        </w:rPr>
        <w:t xml:space="preserve">          </w:t>
      </w:r>
      <w:r>
        <w:rPr>
          <w:rFonts w:hint="eastAsia"/>
          <w:sz w:val="28"/>
          <w:szCs w:val="28"/>
          <w:lang w:val="en-US" w:eastAsia="zh-CN"/>
        </w:rPr>
        <w:t xml:space="preserve">   </w:t>
      </w:r>
      <w:r>
        <w:rPr>
          <w:rFonts w:hint="eastAsia"/>
          <w:sz w:val="28"/>
          <w:szCs w:val="28"/>
        </w:rPr>
        <w:t xml:space="preserve"> 日        期：</w:t>
      </w:r>
    </w:p>
    <w:p w14:paraId="1B0AC99D" w14:textId="77777777" w:rsidR="00EC5D7B" w:rsidRDefault="006C2F19" w:rsidP="00EC5D7B">
      <w:pPr>
        <w:pStyle w:val="1"/>
        <w:keepNext w:val="0"/>
        <w:keepLines w:val="0"/>
      </w:pPr>
      <w:bookmarkStart w:id="0" w:name="_Toc223467914"/>
      <w:r>
        <w:rPr>
          <w:rFonts w:hint="eastAsia"/>
        </w:rPr>
        <w:t>摘 要</w:t>
      </w:r>
      <w:bookmarkEnd w:id="0"/>
    </w:p>
    <w:p w14:paraId="07E55CA9" w14:textId="77777777" w:rsidR="001D69AC" w:rsidRPr="00EC5D7B" w:rsidRDefault="00D07688" w:rsidP="00B5268F">
      <w:pPr>
        <w:widowControl w:val="0"/>
        <w:spacing w:line="400" w:lineRule="exact"/>
        <w:ind w:firstLineChars="200" w:firstLine="480"/>
        <w:jc w:val="both"/>
        <w:rPr>
          <w:rFonts w:ascii="宋体" w:hAnsi="宋体"/>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052083F5"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4B730932"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1734B00A" w14:textId="77777777"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5B52202F" w14:textId="77777777"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w:t>
      </w:r>
      <w:r w:rsidRPr="003F3081">
        <w:rPr>
          <w:rFonts w:ascii="宋体" w:hAnsi="宋体"/>
          <w:sz w:val="24"/>
        </w:rPr>
        <w:lastRenderedPageBreak/>
        <w:t>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78A99FE2" w14:textId="77777777" w:rsidR="00B25A0A" w:rsidRDefault="00B25A0A" w:rsidP="002A5D0A">
      <w:pPr>
        <w:widowControl w:val="0"/>
        <w:spacing w:line="400" w:lineRule="exact"/>
        <w:jc w:val="both"/>
        <w:rPr>
          <w:rFonts w:ascii="宋体" w:hAnsi="宋体"/>
          <w:sz w:val="24"/>
        </w:rPr>
      </w:pPr>
    </w:p>
    <w:p w14:paraId="1E67A820" w14:textId="77777777" w:rsidR="003F3081" w:rsidRDefault="003F3081" w:rsidP="002A5D0A">
      <w:pPr>
        <w:widowControl w:val="0"/>
        <w:spacing w:line="400" w:lineRule="exact"/>
        <w:jc w:val="both"/>
        <w:rPr>
          <w:rFonts w:ascii="宋体" w:hAnsi="宋体"/>
          <w:sz w:val="24"/>
        </w:rPr>
        <w:sectPr w:rsidR="00571080" w:rsidRPr="007F7F72" w:rsidSect="00C86BBE">
          <w:headerReference w:type="default" r:id="rId37"/>
          <w:footerReference w:type="default" r:id="rId38"/>
          <w:type w:val="nextPage"/>
          <w:pgSz w:w="11906" w:h="16838"/>
          <w:pgMar w:top="1440" w:right="1800" w:bottom="1440" w:left="1800" w:header="851" w:footer="992" w:gutter="0"/>
          <w:cols w:space="425"/>
          <w:pgNumType w:fmt="upperRoman"/>
        </w:sect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pPr>
        <w:spacing w:before="0" w:after="0"/>
        <w:jc w:val="center"/>
      </w:pPr>
      <w:r>
        <w:rPr>
          <w:rFonts w:ascii="Times New Roman" w:hAnsi="Times New Roman" w:eastAsia="黑体"/>
          <w:b/>
          <w:color w:val="000000"/>
          <w:sz w:val="32"/>
        </w:rPr>
        <w:t>Abstract</w:t>
      </w:r>
    </w:p>
    <w:p>
      <w:pPr>
        <w:jc w:val="both"/>
        <w:spacing w:line="400" w:lineRule="exact"/>
        <w:ind w:firstLineChars="200" w:firstLine="480"/>
      </w:pPr>
      <w:r>
        <w:rPr>
          <w:rFonts w:ascii="Times New Roman" w:hAnsi="Times New Roman" w:eastAsia="宋体"/>
          <w:b w:val="0"/>
          <w:color w:val="000000"/>
          <w:sz w:val="24"/>
        </w:rPr>
        <w:t>This study collectively terms the depictions of baixi (hundred entertainments) performance scenes, technical contents, performers, and the social evaluations and cultural discussions triggered by baixi found in Han-Tang literary sources as "baixi writing." Based on Han-Tang documents, this dissertation examines the representation and evolution of baixi writing from three dimensions: literary writing, historical writing, and religious writing.</w:t>
      </w:r>
    </w:p>
    <w:p>
      <w:pPr>
        <w:jc w:val="both"/>
        <w:spacing w:line="400" w:lineRule="exact"/>
        <w:ind w:firstLineChars="200" w:firstLine="480"/>
      </w:pPr>
      <w:r>
        <w:rPr>
          <w:rFonts w:ascii="Times New Roman" w:hAnsi="Times New Roman" w:eastAsia="宋体"/>
          <w:b w:val="0"/>
          <w:color w:val="000000"/>
          <w:sz w:val="24"/>
        </w:rPr>
        <w:t>Chapter One clarifies and defines the concept of "baixi" and its related terms, proposing and defining the entirely new concept of "baixi writing." Chapter Two investigates the writing of acrobatic baixi during the Han-Tang period. Chapter Three examines the writing of animal-taming and animal-imitation baixi. Chapter Four explores the writing of magic and illusion baixi.</w:t>
      </w:r>
    </w:p>
    <w:p>
      <w:pPr>
        <w:jc w:val="left"/>
      </w:pPr>
    </w:p>
    <w:p>
      <w:pPr>
        <w:jc w:val="left"/>
        <w:sectPr w:rsidR="00571080" w:rsidRPr="007F7F72" w:rsidSect="00C86BBE">
          <w:headerReference w:type="default" r:id="rId39"/>
          <w:footerReference w:type="default" r:id="rId40"/>
          <w:type w:val="nextPage"/>
          <w:pgSz w:w="11906" w:h="16838"/>
          <w:pgMar w:top="1440" w:right="1800" w:bottom="1440" w:left="1800" w:header="851" w:footer="992" w:gutter="0"/>
          <w:cols w:space="425"/>
          <w:pgNumType w:fmt="upperRoman"/>
        </w:sectPr>
      </w:pPr>
      <w:r>
        <w:rPr>
          <w:rFonts w:ascii="Times New Roman" w:hAnsi="Times New Roman" w:eastAsia="宋体"/>
          <w:b/>
          <w:color w:val="000000"/>
          <w:sz w:val="24"/>
        </w:rPr>
        <w:t xml:space="preserve">Key words: </w:t>
      </w:r>
      <w:r>
        <w:rPr>
          <w:rFonts w:ascii="Times New Roman" w:hAnsi="Times New Roman" w:eastAsia="宋体"/>
          <w:b w:val="0"/>
          <w:color w:val="000000"/>
          <w:sz w:val="24"/>
        </w:rPr>
        <w:t>baixi; Han-Tang; acrobatics; animal-taming; animal-imitation; magic and illusion; literary writing; historical writing</w:t>
      </w:r>
    </w:p>
    <w:p w14:paraId="20C1EFF5" w14:textId="77777777" w:rsidR="00E3553A" w:rsidRDefault="00E3553A" w:rsidP="00E3553A">
      <w:pPr>
        <w:spacing w:line="720" w:lineRule="auto"/>
        <w:jc w:val="center"/>
      </w:pPr>
      <w:r>
        <w:rPr>
          <w:rFonts w:ascii="宋体" w:hAnsi="宋体"/>
          <w:b/>
          <w:bCs/>
          <w:color w:val="000000"/>
          <w:sz w:val="32"/>
          <w:szCs w:val="32"/>
        </w:rPr>
        <w:lastRenderedPageBreak/>
        <w:t>目  录</w:t>
      </w:r>
    </w:p>
    <w:p w14:paraId="4B1F5AB4" w14:textId="77777777" w:rsidR="00183463"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0CE776EC" w14:textId="77777777" w:rsidR="00183463" w:rsidRDefault="00183463">
      <w:pPr>
        <w:pStyle w:val="TOC1"/>
        <w:rPr>
          <w:rFonts w:ascii="Aptos" w:eastAsia="DengXian" w:hAnsi="Aptos"/>
          <w:b w:val="0"/>
          <w:bCs w:val="0"/>
          <w:noProof/>
          <w:color w:val="auto"/>
          <w:sz w:val="22"/>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6C9F2CF" w14:textId="77777777" w:rsidR="00183463" w:rsidRDefault="00183463">
      <w:pPr>
        <w:pStyle w:val="TOC1"/>
        <w:rPr>
          <w:rFonts w:ascii="Aptos" w:eastAsia="DengXian" w:hAnsi="Aptos"/>
          <w:b w:val="0"/>
          <w:bCs w:val="0"/>
          <w:noProof/>
          <w:color w:val="auto"/>
          <w:sz w:val="22"/>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74B615" w14:textId="77777777" w:rsidR="00183463" w:rsidRDefault="00183463">
      <w:pPr>
        <w:pStyle w:val="TOC2"/>
        <w:tabs>
          <w:tab w:val="left" w:pos="1420"/>
        </w:tabs>
        <w:rPr>
          <w:rFonts w:ascii="Aptos" w:eastAsia="DengXian" w:hAnsi="Aptos"/>
          <w:noProof/>
          <w:color w:val="auto"/>
          <w:sz w:val="22"/>
        </w:rPr>
      </w:pPr>
      <w:hyperlink w:anchor="_Toc223467917"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47A1707" w14:textId="77777777" w:rsidR="00183463" w:rsidRDefault="00183463">
      <w:pPr>
        <w:pStyle w:val="TOC2"/>
        <w:tabs>
          <w:tab w:val="left" w:pos="1420"/>
        </w:tabs>
        <w:rPr>
          <w:rFonts w:ascii="Aptos" w:eastAsia="DengXian" w:hAnsi="Aptos"/>
          <w:noProof/>
          <w:color w:val="auto"/>
          <w:sz w:val="22"/>
        </w:rPr>
      </w:pPr>
      <w:hyperlink w:anchor="_Toc223467918" w:history="1">
        <w:r w:rsidRPr="00DE361F">
          <w:rPr>
            <w:rStyle w:val="af9"/>
            <w:rFonts w:hint="eastAsia"/>
            <w:noProof/>
          </w:rPr>
          <w:t>第二节</w:t>
        </w:r>
        <w:r>
          <w:rPr>
            <w:rFonts w:ascii="Aptos" w:eastAsia="DengXian" w:hAnsi="Aptos" w:hint="eastAsia"/>
            <w:noProof/>
            <w:color w:val="auto"/>
            <w:sz w:val="22"/>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AD22164" w14:textId="77777777" w:rsidR="00183463" w:rsidRDefault="00183463">
      <w:pPr>
        <w:pStyle w:val="TOC2"/>
        <w:tabs>
          <w:tab w:val="left" w:pos="1420"/>
        </w:tabs>
        <w:rPr>
          <w:rFonts w:ascii="Aptos" w:eastAsia="DengXian" w:hAnsi="Aptos"/>
          <w:noProof/>
          <w:color w:val="auto"/>
          <w:sz w:val="22"/>
        </w:rPr>
      </w:pPr>
      <w:hyperlink w:anchor="_Toc223467919" w:history="1">
        <w:r w:rsidRPr="00DE361F">
          <w:rPr>
            <w:rStyle w:val="af9"/>
            <w:rFonts w:hint="eastAsia"/>
            <w:noProof/>
          </w:rPr>
          <w:t>第三节</w:t>
        </w:r>
        <w:r>
          <w:rPr>
            <w:rFonts w:ascii="Aptos" w:eastAsia="DengXian" w:hAnsi="Aptos" w:hint="eastAsia"/>
            <w:noProof/>
            <w:color w:val="auto"/>
            <w:sz w:val="22"/>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A57B57F" w14:textId="77777777" w:rsidR="00183463" w:rsidRDefault="00183463">
      <w:pPr>
        <w:pStyle w:val="TOC1"/>
        <w:rPr>
          <w:rFonts w:ascii="Aptos" w:eastAsia="DengXian" w:hAnsi="Aptos"/>
          <w:b w:val="0"/>
          <w:bCs w:val="0"/>
          <w:noProof/>
          <w:color w:val="auto"/>
          <w:sz w:val="22"/>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1DA9D81" w14:textId="77777777" w:rsidR="00183463" w:rsidRDefault="00183463">
      <w:pPr>
        <w:pStyle w:val="TOC2"/>
        <w:tabs>
          <w:tab w:val="left" w:pos="1420"/>
        </w:tabs>
        <w:rPr>
          <w:rFonts w:ascii="Aptos" w:eastAsia="DengXian" w:hAnsi="Aptos"/>
          <w:noProof/>
          <w:color w:val="auto"/>
          <w:sz w:val="22"/>
        </w:rPr>
      </w:pPr>
      <w:hyperlink w:anchor="_Toc223467921"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D94BEE" w14:textId="77777777" w:rsidR="00183463" w:rsidRDefault="00183463">
      <w:pPr>
        <w:pStyle w:val="TOC2"/>
        <w:rPr>
          <w:rFonts w:ascii="Aptos" w:eastAsia="DengXian" w:hAnsi="Aptos"/>
          <w:noProof/>
          <w:color w:val="auto"/>
          <w:sz w:val="22"/>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2E339" w14:textId="77777777" w:rsidR="00183463" w:rsidRDefault="00183463">
      <w:pPr>
        <w:pStyle w:val="TOC2"/>
        <w:rPr>
          <w:rFonts w:ascii="Aptos" w:eastAsia="DengXian" w:hAnsi="Aptos"/>
          <w:noProof/>
          <w:color w:val="auto"/>
          <w:sz w:val="22"/>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A13BBA0" w14:textId="77777777" w:rsidR="00183463" w:rsidRDefault="00183463">
      <w:pPr>
        <w:pStyle w:val="TOC2"/>
        <w:rPr>
          <w:rFonts w:ascii="Aptos" w:eastAsia="DengXian" w:hAnsi="Aptos"/>
          <w:noProof/>
          <w:color w:val="auto"/>
          <w:sz w:val="22"/>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211D29F" w14:textId="77777777" w:rsidR="00183463" w:rsidRDefault="00183463">
      <w:pPr>
        <w:pStyle w:val="TOC1"/>
        <w:rPr>
          <w:rFonts w:ascii="Aptos" w:eastAsia="DengXian" w:hAnsi="Aptos"/>
          <w:b w:val="0"/>
          <w:bCs w:val="0"/>
          <w:noProof/>
          <w:color w:val="auto"/>
          <w:sz w:val="22"/>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0CA145F" w14:textId="77777777" w:rsidR="00183463" w:rsidRDefault="00183463">
      <w:pPr>
        <w:pStyle w:val="TOC2"/>
        <w:rPr>
          <w:rFonts w:ascii="Aptos" w:eastAsia="DengXian" w:hAnsi="Aptos"/>
          <w:noProof/>
          <w:color w:val="auto"/>
          <w:sz w:val="22"/>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37C6EF5" w14:textId="77777777" w:rsidR="00183463" w:rsidRDefault="00183463">
      <w:pPr>
        <w:pStyle w:val="TOC2"/>
        <w:rPr>
          <w:rFonts w:ascii="Aptos" w:eastAsia="DengXian" w:hAnsi="Aptos"/>
          <w:noProof/>
          <w:color w:val="auto"/>
          <w:sz w:val="22"/>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17B97CCE" w14:textId="77777777" w:rsidR="00183463" w:rsidRDefault="00183463">
      <w:pPr>
        <w:pStyle w:val="TOC2"/>
        <w:rPr>
          <w:rFonts w:ascii="Aptos" w:eastAsia="DengXian" w:hAnsi="Aptos"/>
          <w:noProof/>
          <w:color w:val="auto"/>
          <w:sz w:val="22"/>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41F5AF78" w14:textId="77777777" w:rsidR="00183463" w:rsidRDefault="00183463">
      <w:pPr>
        <w:pStyle w:val="TOC2"/>
        <w:rPr>
          <w:rFonts w:ascii="Aptos" w:eastAsia="DengXian" w:hAnsi="Aptos"/>
          <w:noProof/>
          <w:color w:val="auto"/>
          <w:sz w:val="22"/>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0959771F" w14:textId="77777777" w:rsidR="00183463" w:rsidRDefault="00183463">
      <w:pPr>
        <w:pStyle w:val="TOC1"/>
        <w:rPr>
          <w:rFonts w:ascii="Aptos" w:eastAsia="DengXian" w:hAnsi="Aptos"/>
          <w:b w:val="0"/>
          <w:bCs w:val="0"/>
          <w:noProof/>
          <w:color w:val="auto"/>
          <w:sz w:val="22"/>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83BA2A6" w14:textId="77777777" w:rsidR="00183463" w:rsidRDefault="00183463">
      <w:pPr>
        <w:pStyle w:val="TOC2"/>
        <w:rPr>
          <w:rFonts w:ascii="Aptos" w:eastAsia="DengXian" w:hAnsi="Aptos"/>
          <w:noProof/>
          <w:color w:val="auto"/>
          <w:sz w:val="22"/>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2DB9199" w14:textId="77777777" w:rsidR="00183463" w:rsidRDefault="00183463">
      <w:pPr>
        <w:pStyle w:val="TOC2"/>
        <w:rPr>
          <w:rFonts w:ascii="Aptos" w:eastAsia="DengXian" w:hAnsi="Aptos"/>
          <w:noProof/>
          <w:color w:val="auto"/>
          <w:sz w:val="22"/>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C6D6583" w14:textId="77777777" w:rsidR="00183463" w:rsidRDefault="00183463">
      <w:pPr>
        <w:pStyle w:val="TOC2"/>
        <w:rPr>
          <w:rFonts w:ascii="Aptos" w:eastAsia="DengXian" w:hAnsi="Aptos"/>
          <w:noProof/>
          <w:color w:val="auto"/>
          <w:sz w:val="22"/>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BDC1EA4" w14:textId="77777777" w:rsidR="00183463" w:rsidRDefault="00183463">
      <w:pPr>
        <w:pStyle w:val="TOC2"/>
        <w:rPr>
          <w:rFonts w:ascii="Aptos" w:eastAsia="DengXian" w:hAnsi="Aptos"/>
          <w:noProof/>
          <w:color w:val="auto"/>
          <w:sz w:val="22"/>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690616E" w14:textId="77777777" w:rsidR="00183463" w:rsidRDefault="00183463">
      <w:pPr>
        <w:pStyle w:val="TOC2"/>
        <w:rPr>
          <w:rFonts w:ascii="Aptos" w:eastAsia="DengXian" w:hAnsi="Aptos"/>
          <w:noProof/>
          <w:color w:val="auto"/>
          <w:sz w:val="22"/>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BF6895C" w14:textId="77777777" w:rsidR="00183463" w:rsidRDefault="00183463">
      <w:pPr>
        <w:pStyle w:val="TOC1"/>
        <w:rPr>
          <w:rFonts w:ascii="Aptos" w:eastAsia="DengXian" w:hAnsi="Aptos"/>
          <w:b w:val="0"/>
          <w:bCs w:val="0"/>
          <w:noProof/>
          <w:color w:val="auto"/>
          <w:sz w:val="22"/>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C006471" w14:textId="77777777" w:rsidR="00183463" w:rsidRDefault="00183463">
      <w:pPr>
        <w:pStyle w:val="TOC1"/>
        <w:rPr>
          <w:rFonts w:ascii="Aptos" w:eastAsia="DengXian" w:hAnsi="Aptos"/>
          <w:b w:val="0"/>
          <w:bCs w:val="0"/>
          <w:noProof/>
          <w:color w:val="auto"/>
          <w:sz w:val="22"/>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261A0A9C" w14:textId="77777777" w:rsidR="00183463" w:rsidRDefault="00183463">
      <w:pPr>
        <w:pStyle w:val="TOC1"/>
        <w:rPr>
          <w:rFonts w:ascii="Aptos" w:eastAsia="DengXian" w:hAnsi="Aptos"/>
          <w:b w:val="0"/>
          <w:bCs w:val="0"/>
          <w:noProof/>
          <w:color w:val="auto"/>
          <w:sz w:val="22"/>
        </w:rPr>
        <w:sectPr w:rsidR="00183463" w:rsidSect="00C86BBE">
          <w:headerReference w:type="default" r:id="rId10"/>
          <w:footerReference w:type="default" r:id="rId11"/>
          <w:pgSz w:w="11906" w:h="16838"/>
          <w:pgMar w:top="1440" w:right="1800" w:bottom="1440" w:left="1800" w:header="851" w:footer="992" w:gutter="0"/>
          <w:pgNumType w:fmt="upperRoman"/>
          <w:cols w:space="425"/>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015C80E" w14:textId="77777777" w:rsidR="005849FD" w:rsidRPr="005849FD" w:rsidRDefault="00E3553A" w:rsidP="00E3553A">
      <w:pPr>
        <w:pStyle w:val="1"/>
        <w:keepNext w:val="0"/>
        <w:keepLines w:val="0"/>
        <w:rPr>
          <w:bCs/>
        </w:rPr>
      </w:pPr>
      <w:r>
        <w:lastRenderedPageBreak/>
        <w:fldChar w:fldCharType="end"/>
      </w:r>
      <w:bookmarkStart w:id="1" w:name="_Toc221654614"/>
      <w:bookmarkStart w:id="2" w:name="_Toc223467915"/>
      <w:r w:rsidR="005849FD" w:rsidRPr="005849FD">
        <w:rPr>
          <w:rFonts w:hint="eastAsia"/>
          <w:bCs/>
        </w:rPr>
        <w:lastRenderedPageBreak/>
        <w:t>绪 论</w:t>
      </w:r>
      <w:bookmarkEnd w:id="1"/>
      <w:bookmarkEnd w:id="2"/>
    </w:p>
    <w:p w14:paraId="6EA8A29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56717A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5A785ACD"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6405EE9" w14:textId="77777777" w:rsidR="00603CDA" w:rsidRDefault="004C5A5B" w:rsidP="002A3D45">
      <w:pPr>
        <w:spacing w:line="400" w:lineRule="exact"/>
        <w:ind w:firstLineChars="200" w:firstLine="480"/>
        <w:rPr>
          <w:rFonts w:ascii="宋体" w:hAnsi="宋体"/>
          <w:color w:val="00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Pr>
          <w:rFonts w:ascii="宋体" w:hAnsi="宋体" w:hint="eastAsia"/>
          <w:color w:val="000000"/>
          <w:sz w:val="24"/>
        </w:rPr>
        <w:t>就</w:t>
      </w:r>
      <w:r w:rsidR="00A37F16">
        <w:rPr>
          <w:rFonts w:ascii="宋体" w:hAnsi="宋体" w:hint="eastAsia"/>
          <w:color w:val="000000"/>
          <w:sz w:val="24"/>
        </w:rPr>
        <w:t>词汇</w:t>
      </w:r>
      <w:r w:rsidR="00D23EC3">
        <w:rPr>
          <w:rFonts w:ascii="宋体" w:hAnsi="宋体" w:hint="eastAsia"/>
          <w:color w:val="000000"/>
          <w:sz w:val="24"/>
        </w:rPr>
        <w:t>本义而言，“书写”最初指用笔记录文字、书写篇章的</w:t>
      </w:r>
      <w:r w:rsidR="00F67FAE">
        <w:rPr>
          <w:rFonts w:ascii="宋体" w:hAnsi="宋体" w:hint="eastAsia"/>
          <w:color w:val="000000"/>
          <w:sz w:val="24"/>
        </w:rPr>
        <w:t>日常</w:t>
      </w:r>
      <w:r w:rsidR="00D23EC3">
        <w:rPr>
          <w:rFonts w:ascii="宋体" w:hAnsi="宋体" w:hint="eastAsia"/>
          <w:color w:val="000000"/>
          <w:sz w:val="24"/>
        </w:rPr>
        <w:t>行为。</w:t>
      </w:r>
      <w:r w:rsidR="00A37F16">
        <w:rPr>
          <w:rFonts w:ascii="宋体" w:hAnsi="宋体" w:hint="eastAsia"/>
          <w:color w:val="000000"/>
          <w:sz w:val="24"/>
        </w:rPr>
        <w:t>但</w:t>
      </w:r>
      <w:r w:rsidR="001D31A7">
        <w:rPr>
          <w:rFonts w:ascii="宋体" w:hAnsi="宋体" w:hint="eastAsia"/>
          <w:color w:val="000000"/>
          <w:sz w:val="24"/>
        </w:rPr>
        <w:t>自20世纪</w:t>
      </w:r>
      <w:r w:rsidR="00EA4F74">
        <w:rPr>
          <w:rFonts w:ascii="宋体" w:hAnsi="宋体" w:hint="eastAsia"/>
          <w:color w:val="000000"/>
          <w:sz w:val="24"/>
        </w:rPr>
        <w:t>中叶</w:t>
      </w:r>
      <w:r w:rsidR="001D31A7">
        <w:rPr>
          <w:rFonts w:ascii="宋体" w:hAnsi="宋体" w:hint="eastAsia"/>
          <w:color w:val="000000"/>
          <w:sz w:val="24"/>
        </w:rPr>
        <w:t>始，</w:t>
      </w:r>
      <w:r w:rsidR="00B451CA">
        <w:rPr>
          <w:rFonts w:ascii="宋体" w:hAnsi="宋体" w:hint="eastAsia"/>
          <w:color w:val="000000"/>
          <w:sz w:val="24"/>
        </w:rPr>
        <w:t>在法国文化理论学派的</w:t>
      </w:r>
      <w:r w:rsidR="00E72614">
        <w:rPr>
          <w:rFonts w:ascii="宋体" w:hAnsi="宋体" w:hint="eastAsia"/>
          <w:color w:val="000000"/>
          <w:sz w:val="24"/>
        </w:rPr>
        <w:t>影响</w:t>
      </w:r>
      <w:r w:rsidR="00B451CA">
        <w:rPr>
          <w:rFonts w:ascii="宋体" w:hAnsi="宋体" w:hint="eastAsia"/>
          <w:color w:val="000000"/>
          <w:sz w:val="24"/>
        </w:rPr>
        <w:t>下，“书写”(writing)这一普通词语逐渐演变成一个理论命题，并最终被纳入当代主流知识话语体系中。</w:t>
      </w:r>
      <w:r w:rsidR="00127EC2">
        <w:rPr>
          <w:rFonts w:ascii="宋体" w:hAnsi="宋体" w:hint="eastAsia"/>
          <w:color w:val="000000"/>
          <w:sz w:val="24"/>
        </w:rPr>
        <w:t>此时的</w:t>
      </w:r>
      <w:r w:rsidR="00275B9A">
        <w:rPr>
          <w:rFonts w:ascii="宋体" w:hAnsi="宋体" w:hint="eastAsia"/>
          <w:color w:val="000000"/>
          <w:sz w:val="24"/>
        </w:rPr>
        <w:t>“书写”已不再</w:t>
      </w:r>
      <w:r w:rsidR="00127EC2">
        <w:rPr>
          <w:rFonts w:ascii="宋体" w:hAnsi="宋体" w:hint="eastAsia"/>
          <w:color w:val="000000"/>
          <w:sz w:val="24"/>
        </w:rPr>
        <w:t>是</w:t>
      </w:r>
      <w:r w:rsidR="00275B9A">
        <w:rPr>
          <w:rFonts w:ascii="宋体" w:hAnsi="宋体" w:hint="eastAsia"/>
          <w:color w:val="000000"/>
          <w:sz w:val="24"/>
        </w:rPr>
        <w:t>单纯的文字记录，而是转变为一种重要的理论视角，学者们借此重新审视文本背后潜藏的文化意涵、社会语境乃至权力关系。</w:t>
      </w:r>
      <w:r w:rsidR="00C33144">
        <w:rPr>
          <w:rFonts w:ascii="宋体" w:hAnsi="宋体" w:hint="eastAsia"/>
          <w:color w:val="000000"/>
          <w:sz w:val="24"/>
        </w:rPr>
        <w:t>20 世纪 90 年代以来，</w:t>
      </w:r>
      <w:r w:rsidR="00C3782B">
        <w:rPr>
          <w:rFonts w:ascii="宋体" w:hAnsi="宋体" w:hint="eastAsia"/>
          <w:color w:val="000000"/>
          <w:sz w:val="24"/>
        </w:rPr>
        <w:t>“书写”</w:t>
      </w:r>
      <w:r w:rsidR="00AD3ACC">
        <w:rPr>
          <w:rFonts w:ascii="宋体" w:hAnsi="宋体" w:hint="eastAsia"/>
          <w:color w:val="000000"/>
          <w:sz w:val="24"/>
        </w:rPr>
        <w:t>逐步</w:t>
      </w:r>
      <w:r w:rsidR="00C3782B">
        <w:rPr>
          <w:rFonts w:ascii="宋体" w:hAnsi="宋体" w:hint="eastAsia"/>
          <w:color w:val="000000"/>
          <w:sz w:val="24"/>
        </w:rPr>
        <w:t>成为</w:t>
      </w:r>
      <w:r w:rsidR="00C33144">
        <w:rPr>
          <w:rFonts w:ascii="宋体" w:hAnsi="宋体" w:hint="eastAsia"/>
          <w:color w:val="000000"/>
          <w:sz w:val="24"/>
        </w:rPr>
        <w:t>海外汉学界</w:t>
      </w:r>
      <w:r w:rsidR="00C3782B">
        <w:rPr>
          <w:rFonts w:ascii="宋体" w:hAnsi="宋体" w:hint="eastAsia"/>
          <w:color w:val="000000"/>
          <w:sz w:val="24"/>
        </w:rPr>
        <w:t>关注的焦点，</w:t>
      </w:r>
      <w:r w:rsidR="00C66CF3">
        <w:rPr>
          <w:rFonts w:ascii="宋体" w:hAnsi="宋体" w:hint="eastAsia"/>
          <w:color w:val="000000"/>
          <w:sz w:val="24"/>
        </w:rPr>
        <w:t>以“书写”为名的著述不断涌现，许多学者将</w:t>
      </w:r>
      <w:r w:rsidR="00AD3ACC">
        <w:rPr>
          <w:rFonts w:ascii="宋体" w:hAnsi="宋体" w:hint="eastAsia"/>
          <w:color w:val="000000"/>
          <w:sz w:val="24"/>
        </w:rPr>
        <w:t>“</w:t>
      </w:r>
      <w:r w:rsidR="00C66CF3">
        <w:rPr>
          <w:rFonts w:ascii="宋体" w:hAnsi="宋体" w:hint="eastAsia"/>
          <w:color w:val="000000"/>
          <w:sz w:val="24"/>
        </w:rPr>
        <w:t>书写</w:t>
      </w:r>
      <w:r w:rsidR="00AD3ACC">
        <w:rPr>
          <w:rFonts w:ascii="宋体" w:hAnsi="宋体" w:hint="eastAsia"/>
          <w:color w:val="000000"/>
          <w:sz w:val="24"/>
        </w:rPr>
        <w:t>”</w:t>
      </w:r>
      <w:r w:rsidR="00C66CF3">
        <w:rPr>
          <w:rFonts w:ascii="宋体" w:hAnsi="宋体" w:hint="eastAsia"/>
          <w:color w:val="000000"/>
          <w:sz w:val="24"/>
        </w:rPr>
        <w:t>的概念挪用并与中国传统文献与文本的研究相结合，</w:t>
      </w:r>
      <w:r w:rsidR="00AD3ACC">
        <w:rPr>
          <w:rFonts w:ascii="宋体" w:hAnsi="宋体" w:hint="eastAsia"/>
          <w:color w:val="000000"/>
          <w:sz w:val="24"/>
        </w:rPr>
        <w:t>试图</w:t>
      </w:r>
      <w:r w:rsidR="00C66CF3">
        <w:rPr>
          <w:rFonts w:ascii="宋体" w:hAnsi="宋体" w:hint="eastAsia"/>
          <w:color w:val="000000"/>
          <w:sz w:val="24"/>
        </w:rPr>
        <w:t>用这一新的概念化工具来</w:t>
      </w:r>
      <w:r w:rsidR="00AD3ACC">
        <w:rPr>
          <w:rFonts w:ascii="宋体" w:hAnsi="宋体" w:hint="eastAsia"/>
          <w:color w:val="000000"/>
          <w:sz w:val="24"/>
        </w:rPr>
        <w:t>进一步解读和诠释</w:t>
      </w:r>
      <w:r w:rsidR="00C66CF3">
        <w:rPr>
          <w:rFonts w:ascii="宋体" w:hAnsi="宋体" w:hint="eastAsia"/>
          <w:color w:val="000000"/>
          <w:sz w:val="24"/>
        </w:rPr>
        <w:t>中国文化的特质</w:t>
      </w:r>
      <w:r w:rsidR="00CB2D8C">
        <w:rPr>
          <w:rFonts w:ascii="宋体" w:hAnsi="宋体" w:hint="eastAsia"/>
          <w:color w:val="000000"/>
          <w:sz w:val="24"/>
        </w:rPr>
        <w:t>。</w:t>
      </w:r>
    </w:p>
    <w:p w14:paraId="7E85F4D2" w14:textId="77777777" w:rsidR="00603CDA" w:rsidRDefault="00B824C1" w:rsidP="002A3D45">
      <w:pPr>
        <w:spacing w:line="400" w:lineRule="exact"/>
        <w:ind w:firstLineChars="200" w:firstLine="480"/>
        <w:rPr>
          <w:rFonts w:ascii="宋体" w:hAnsi="宋体"/>
          <w:color w:val="000000"/>
          <w:sz w:val="24"/>
        </w:rPr>
      </w:pPr>
      <w:r>
        <w:rPr>
          <w:rFonts w:ascii="宋体" w:hAnsi="宋体" w:hint="eastAsia"/>
          <w:color w:val="000000"/>
          <w:sz w:val="24"/>
        </w:rPr>
        <w:t>较之现代学术中的“书写”，</w:t>
      </w:r>
      <w:r w:rsidR="002D33D0">
        <w:rPr>
          <w:rFonts w:ascii="宋体" w:hAnsi="宋体" w:hint="eastAsia"/>
          <w:color w:val="000000"/>
          <w:sz w:val="24"/>
        </w:rPr>
        <w:t>本文所</w:t>
      </w:r>
      <w:r>
        <w:rPr>
          <w:rFonts w:ascii="宋体" w:hAnsi="宋体" w:hint="eastAsia"/>
          <w:color w:val="000000"/>
          <w:sz w:val="24"/>
        </w:rPr>
        <w:t>探讨</w:t>
      </w:r>
      <w:r w:rsidR="002D33D0">
        <w:rPr>
          <w:rFonts w:ascii="宋体" w:hAnsi="宋体" w:hint="eastAsia"/>
          <w:color w:val="000000"/>
          <w:sz w:val="24"/>
        </w:rPr>
        <w:t>的“百戏书写”</w:t>
      </w:r>
      <w:r>
        <w:rPr>
          <w:rFonts w:ascii="宋体" w:hAnsi="宋体" w:hint="eastAsia"/>
          <w:color w:val="000000"/>
          <w:sz w:val="24"/>
        </w:rPr>
        <w:t>则</w:t>
      </w:r>
      <w:r w:rsidR="002D33D0">
        <w:rPr>
          <w:rFonts w:ascii="宋体" w:hAnsi="宋体" w:hint="eastAsia"/>
          <w:color w:val="000000"/>
          <w:sz w:val="24"/>
        </w:rPr>
        <w:t>聚焦于古籍中与百戏相关的各类文字表达本身，其内涵更为具体，也更贴合文本的实际呈现形态</w:t>
      </w:r>
      <w:r w:rsidR="00603CDA">
        <w:rPr>
          <w:rFonts w:ascii="宋体" w:hAnsi="宋体" w:hint="eastAsia"/>
          <w:color w:val="000000"/>
          <w:sz w:val="24"/>
        </w:rPr>
        <w:t>。具体而言，</w:t>
      </w:r>
      <w:r w:rsidR="00B232FD">
        <w:rPr>
          <w:rFonts w:ascii="宋体" w:hAnsi="宋体" w:hint="eastAsia"/>
          <w:color w:val="000000"/>
          <w:sz w:val="24"/>
        </w:rPr>
        <w:t>“百戏书写”</w:t>
      </w:r>
      <w:r w:rsidR="00603CDA">
        <w:rPr>
          <w:rFonts w:ascii="宋体" w:hAnsi="宋体" w:hint="eastAsia"/>
          <w:color w:val="000000"/>
          <w:sz w:val="24"/>
        </w:rPr>
        <w:t>既包括史家对百戏演出场景、发展脉络的客观叙事，也涵盖文人对百戏艺术风貌、表演细节的细致描摹，还包含</w:t>
      </w:r>
      <w:r w:rsidR="00893F79">
        <w:rPr>
          <w:rFonts w:ascii="宋体" w:hAnsi="宋体" w:hint="eastAsia"/>
          <w:color w:val="000000"/>
          <w:sz w:val="24"/>
        </w:rPr>
        <w:t>了</w:t>
      </w:r>
      <w:r w:rsidR="00603CDA">
        <w:rPr>
          <w:rFonts w:ascii="宋体" w:hAnsi="宋体" w:hint="eastAsia"/>
          <w:color w:val="000000"/>
          <w:sz w:val="24"/>
        </w:rPr>
        <w:t>记录者在书写过程中融入的个人抒情与价值判断</w:t>
      </w:r>
      <w:r w:rsidR="00CB2D8C">
        <w:rPr>
          <w:rFonts w:ascii="宋体" w:hAnsi="宋体" w:hint="eastAsia"/>
          <w:color w:val="000000"/>
          <w:sz w:val="24"/>
        </w:rPr>
        <w:t>。</w:t>
      </w:r>
      <w:r w:rsidR="002438F2">
        <w:rPr>
          <w:rFonts w:ascii="宋体" w:hAnsi="宋体" w:hint="eastAsia"/>
          <w:color w:val="000000"/>
          <w:sz w:val="24"/>
        </w:rPr>
        <w:t>而</w:t>
      </w:r>
      <w:r w:rsidR="00FD135F">
        <w:rPr>
          <w:rFonts w:ascii="宋体" w:hAnsi="宋体" w:hint="eastAsia"/>
          <w:color w:val="000000"/>
          <w:sz w:val="24"/>
        </w:rPr>
        <w:t>面对</w:t>
      </w:r>
      <w:r w:rsidR="002438F2">
        <w:rPr>
          <w:rFonts w:ascii="宋体" w:hAnsi="宋体" w:hint="eastAsia"/>
          <w:color w:val="000000"/>
          <w:sz w:val="24"/>
        </w:rPr>
        <w:t>多样</w:t>
      </w:r>
      <w:r w:rsidR="00FD135F">
        <w:rPr>
          <w:rFonts w:ascii="宋体" w:hAnsi="宋体" w:hint="eastAsia"/>
          <w:color w:val="000000"/>
          <w:sz w:val="24"/>
        </w:rPr>
        <w:t>的文字呈现，</w:t>
      </w:r>
      <w:r w:rsidR="002438F2">
        <w:rPr>
          <w:rFonts w:ascii="宋体" w:hAnsi="宋体" w:hint="eastAsia"/>
          <w:color w:val="000000"/>
          <w:sz w:val="24"/>
        </w:rPr>
        <w:t>使用</w:t>
      </w:r>
      <w:r w:rsidR="00FD135F">
        <w:rPr>
          <w:rFonts w:ascii="宋体" w:hAnsi="宋体" w:hint="eastAsia"/>
          <w:color w:val="000000"/>
          <w:sz w:val="24"/>
        </w:rPr>
        <w:t>传统的叙事、描写、抒情、表现等单一术语</w:t>
      </w:r>
      <w:r w:rsidR="00A277BA">
        <w:rPr>
          <w:rFonts w:ascii="宋体" w:hAnsi="宋体" w:hint="eastAsia"/>
          <w:color w:val="000000"/>
          <w:sz w:val="24"/>
        </w:rPr>
        <w:t>显然</w:t>
      </w:r>
      <w:r w:rsidR="00FD135F">
        <w:rPr>
          <w:rFonts w:ascii="宋体" w:hAnsi="宋体" w:hint="eastAsia"/>
          <w:color w:val="000000"/>
          <w:sz w:val="24"/>
        </w:rPr>
        <w:t>已难以涵盖全貌。</w:t>
      </w:r>
      <w:r w:rsidR="00603CDA">
        <w:rPr>
          <w:rFonts w:ascii="宋体" w:hAnsi="宋体" w:hint="eastAsia"/>
          <w:color w:val="000000"/>
          <w:sz w:val="24"/>
        </w:rPr>
        <w:t>因此</w:t>
      </w:r>
      <w:r w:rsidR="00A277BA">
        <w:rPr>
          <w:rFonts w:ascii="宋体" w:hAnsi="宋体" w:hint="eastAsia"/>
          <w:color w:val="000000"/>
          <w:sz w:val="24"/>
        </w:rPr>
        <w:t>，</w:t>
      </w:r>
      <w:r w:rsidR="00603CDA">
        <w:rPr>
          <w:rFonts w:ascii="宋体" w:hAnsi="宋体" w:hint="eastAsia"/>
          <w:color w:val="000000"/>
          <w:sz w:val="24"/>
        </w:rPr>
        <w:t>本文</w:t>
      </w:r>
      <w:r w:rsidR="00A277BA">
        <w:rPr>
          <w:rFonts w:ascii="宋体" w:hAnsi="宋体" w:hint="eastAsia"/>
          <w:color w:val="000000"/>
          <w:sz w:val="24"/>
        </w:rPr>
        <w:t>拟</w:t>
      </w:r>
      <w:r w:rsidR="00603CDA">
        <w:rPr>
          <w:rFonts w:ascii="宋体" w:hAnsi="宋体" w:hint="eastAsia"/>
          <w:color w:val="000000"/>
          <w:sz w:val="24"/>
        </w:rPr>
        <w:t>借鉴现代学术中</w:t>
      </w:r>
      <w:r w:rsidR="00DF667E">
        <w:rPr>
          <w:rFonts w:ascii="宋体" w:hAnsi="宋体" w:hint="eastAsia"/>
          <w:color w:val="000000"/>
          <w:sz w:val="24"/>
        </w:rPr>
        <w:t>的</w:t>
      </w:r>
      <w:r w:rsidR="00603CDA">
        <w:rPr>
          <w:rFonts w:ascii="宋体" w:hAnsi="宋体" w:hint="eastAsia"/>
          <w:color w:val="000000"/>
          <w:sz w:val="24"/>
        </w:rPr>
        <w:t>“书写”</w:t>
      </w:r>
      <w:r w:rsidR="00552140">
        <w:rPr>
          <w:rFonts w:ascii="宋体" w:hAnsi="宋体" w:hint="eastAsia"/>
          <w:color w:val="000000"/>
          <w:sz w:val="24"/>
        </w:rPr>
        <w:t>一词</w:t>
      </w:r>
      <w:r w:rsidR="00603CDA">
        <w:rPr>
          <w:rFonts w:ascii="宋体" w:hAnsi="宋体" w:hint="eastAsia"/>
          <w:color w:val="000000"/>
          <w:sz w:val="24"/>
        </w:rPr>
        <w:t>，将</w:t>
      </w:r>
      <w:r w:rsidR="00DF667E">
        <w:rPr>
          <w:rFonts w:ascii="宋体" w:hAnsi="宋体" w:hint="eastAsia"/>
          <w:color w:val="000000"/>
          <w:sz w:val="24"/>
        </w:rPr>
        <w:t>汉唐文献中有关百戏的描写、叙事、抒情等文本内容</w:t>
      </w:r>
      <w:r w:rsidR="00603CDA">
        <w:rPr>
          <w:rFonts w:ascii="宋体" w:hAnsi="宋体" w:hint="eastAsia"/>
          <w:color w:val="000000"/>
          <w:sz w:val="24"/>
        </w:rPr>
        <w:t>统称为“百戏书写”</w:t>
      </w:r>
      <w:r w:rsidR="004B6351">
        <w:rPr>
          <w:rFonts w:ascii="宋体" w:hAnsi="宋体" w:hint="eastAsia"/>
          <w:color w:val="000000"/>
          <w:sz w:val="24"/>
        </w:rPr>
        <w:t>。</w:t>
      </w:r>
      <w:r w:rsidR="00603CDA">
        <w:rPr>
          <w:rFonts w:ascii="宋体" w:hAnsi="宋体" w:hint="eastAsia"/>
          <w:color w:val="000000"/>
          <w:sz w:val="24"/>
        </w:rPr>
        <w:t>本文将从汉唐文献中的百戏书写入手，从历史书写、文学书</w:t>
      </w:r>
      <w:r w:rsidR="00183463">
        <w:rPr>
          <w:rFonts w:ascii="宋体" w:hAnsi="宋体" w:hint="eastAsia"/>
          <w:color w:val="000000"/>
          <w:sz w:val="24"/>
        </w:rPr>
        <w:t>写等</w:t>
      </w:r>
      <w:r w:rsidR="00603CDA">
        <w:rPr>
          <w:rFonts w:ascii="宋体" w:hAnsi="宋体" w:hint="eastAsia"/>
          <w:color w:val="000000"/>
          <w:sz w:val="24"/>
        </w:rPr>
        <w:t>维度展开论述，一方面关注文人笔下的百戏叙事，另一方面也注重探寻普通民众生活中的百戏痕迹，以期系统梳理汉唐时期百戏书写的主要特征，并揭示其内在的精神意涵。</w:t>
      </w:r>
    </w:p>
    <w:p w14:paraId="740E16D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lastRenderedPageBreak/>
        <w:t>（二）选题意义</w:t>
      </w:r>
    </w:p>
    <w:p w14:paraId="5B904925" w14:textId="77777777"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952EC14"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0D379ABA"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293794C8" w14:textId="77777777" w:rsidR="00210DE0" w:rsidRDefault="005849FD" w:rsidP="0084696C">
      <w:pPr>
        <w:spacing w:line="400" w:lineRule="exact"/>
        <w:ind w:firstLineChars="200" w:firstLine="480"/>
        <w:rPr>
          <w:rFonts w:ascii="宋体" w:hAnsi="宋体"/>
          <w:sz w:val="24"/>
        </w:rPr>
      </w:pPr>
      <w:r>
        <w:rPr>
          <w:rFonts w:ascii="宋体" w:hAnsi="宋体" w:hint="eastAsia"/>
          <w:color w:val="000000"/>
          <w:sz w:val="24"/>
        </w:rPr>
        <w:t>第一，</w:t>
      </w:r>
      <w:r w:rsidR="001D3FF8">
        <w:rPr>
          <w:rFonts w:ascii="宋体" w:hAnsi="宋体" w:hint="eastAsia"/>
          <w:color w:val="000000"/>
          <w:sz w:val="24"/>
        </w:rPr>
        <w:t>有助于推动</w:t>
      </w:r>
      <w:r w:rsidR="00111FA7">
        <w:rPr>
          <w:rFonts w:ascii="宋体" w:hAnsi="宋体" w:hint="eastAsia"/>
          <w:color w:val="000000"/>
          <w:sz w:val="24"/>
        </w:rPr>
        <w:t>填补</w:t>
      </w:r>
      <w:r w:rsidR="009016EA">
        <w:rPr>
          <w:rFonts w:ascii="宋体" w:hAnsi="宋体" w:hint="eastAsia"/>
          <w:color w:val="000000"/>
          <w:sz w:val="24"/>
        </w:rPr>
        <w:t>古代文</w:t>
      </w:r>
      <w:r w:rsidR="00111FA7">
        <w:rPr>
          <w:rFonts w:ascii="宋体" w:hAnsi="宋体"/>
          <w:color w:val="000000"/>
          <w:sz w:val="24"/>
        </w:rPr>
        <w:t>学界对汉唐百戏</w:t>
      </w:r>
      <w:r w:rsidR="00111FA7">
        <w:rPr>
          <w:rFonts w:ascii="宋体" w:hAnsi="宋体" w:hint="eastAsia"/>
          <w:color w:val="000000"/>
          <w:sz w:val="24"/>
        </w:rPr>
        <w:t>书写研究的空白。</w:t>
      </w:r>
      <w:r w:rsidR="00210DE0">
        <w:rPr>
          <w:rFonts w:ascii="宋体" w:hAnsi="宋体" w:hint="eastAsia"/>
          <w:color w:val="000000"/>
          <w:sz w:val="24"/>
        </w:rPr>
        <w:t>百戏与文学关系密切，</w:t>
      </w:r>
      <w:r w:rsidR="00681FB7">
        <w:rPr>
          <w:rFonts w:ascii="宋体" w:hAnsi="宋体" w:hint="eastAsia"/>
          <w:color w:val="000000"/>
          <w:sz w:val="24"/>
        </w:rPr>
        <w:t>其</w:t>
      </w:r>
      <w:r w:rsidR="00210DE0">
        <w:rPr>
          <w:rFonts w:ascii="宋体" w:hAnsi="宋体" w:hint="eastAsia"/>
          <w:color w:val="000000"/>
          <w:sz w:val="24"/>
        </w:rPr>
        <w:t>作为一门综合性表演艺术，本身具有令人惊叹、新奇的审美价值，</w:t>
      </w:r>
      <w:r w:rsidR="00111FA7">
        <w:rPr>
          <w:rFonts w:ascii="宋体" w:hAnsi="宋体" w:hint="eastAsia"/>
          <w:color w:val="000000"/>
          <w:sz w:val="24"/>
        </w:rPr>
        <w:t>历代</w:t>
      </w:r>
      <w:r w:rsidR="00210DE0">
        <w:rPr>
          <w:rFonts w:ascii="宋体" w:hAnsi="宋体" w:hint="eastAsia"/>
          <w:color w:val="00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000000"/>
          <w:sz w:val="24"/>
        </w:rPr>
        <w:t>。</w:t>
      </w:r>
      <w:r w:rsidR="0084696C">
        <w:rPr>
          <w:rFonts w:ascii="宋体" w:hAnsi="宋体" w:hint="eastAsia"/>
          <w:color w:val="000000"/>
          <w:sz w:val="24"/>
        </w:rPr>
        <w:t>本文尝试提出“百戏书写”这一新的概念。</w:t>
      </w:r>
      <w:r w:rsidR="00D106C9">
        <w:rPr>
          <w:rFonts w:ascii="宋体" w:hAnsi="宋体" w:hint="eastAsia"/>
          <w:color w:val="000000"/>
          <w:sz w:val="24"/>
        </w:rPr>
        <w:t>百戏书写的审美特征、艺术手法是古代文学艺术特征的重要体现</w:t>
      </w:r>
      <w:r w:rsidR="00554147">
        <w:rPr>
          <w:rFonts w:ascii="宋体" w:hAnsi="宋体" w:hint="eastAsia"/>
          <w:color w:val="000000"/>
          <w:sz w:val="24"/>
        </w:rPr>
        <w:t>，汉唐时期是百戏的兴盛期，这一时期有关百戏的文学书写</w:t>
      </w:r>
      <w:r w:rsidR="00171ADA">
        <w:rPr>
          <w:rFonts w:ascii="宋体" w:hAnsi="宋体" w:hint="eastAsia"/>
          <w:color w:val="000000"/>
          <w:sz w:val="24"/>
        </w:rPr>
        <w:t>能够集中体现汉唐时期的文学艺术特征乃至社会思想</w:t>
      </w:r>
      <w:r w:rsidR="0048084F">
        <w:rPr>
          <w:rFonts w:ascii="宋体" w:hAnsi="宋体" w:hint="eastAsia"/>
          <w:color w:val="000000"/>
          <w:sz w:val="24"/>
        </w:rPr>
        <w:t>特点</w:t>
      </w:r>
      <w:r w:rsidR="00D106C9">
        <w:rPr>
          <w:rFonts w:ascii="宋体" w:hAnsi="宋体" w:hint="eastAsia"/>
          <w:color w:val="000000"/>
          <w:sz w:val="24"/>
        </w:rPr>
        <w:t>。</w:t>
      </w:r>
      <w:r w:rsidR="00210DE0">
        <w:rPr>
          <w:rFonts w:ascii="宋体" w:hAnsi="宋体" w:hint="eastAsia"/>
          <w:color w:val="000000"/>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Pr>
          <w:rFonts w:ascii="宋体" w:hAnsi="宋体" w:hint="eastAsia"/>
          <w:color w:val="000000"/>
          <w:sz w:val="24"/>
        </w:rPr>
        <w:t>科壁垒，系统梳理和整合散见于各类典籍的百戏书写，从历史书写、文学书写</w:t>
      </w:r>
      <w:r w:rsidR="00183463">
        <w:rPr>
          <w:rFonts w:ascii="宋体" w:hAnsi="宋体" w:hint="eastAsia"/>
          <w:color w:val="000000"/>
          <w:sz w:val="24"/>
        </w:rPr>
        <w:t>等</w:t>
      </w:r>
      <w:r w:rsidR="00210DE0">
        <w:rPr>
          <w:rFonts w:ascii="宋体" w:hAnsi="宋体" w:hint="eastAsia"/>
          <w:color w:val="000000"/>
          <w:sz w:val="24"/>
        </w:rPr>
        <w:t>维度展开探讨，有助于填补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545393DF" w14:textId="7777777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w:t>
      </w:r>
      <w:r w:rsidRPr="00276532">
        <w:rPr>
          <w:rFonts w:ascii="宋体" w:hAnsi="宋体" w:hint="eastAsia"/>
          <w:color w:val="000000"/>
          <w:sz w:val="24"/>
        </w:rPr>
        <w:lastRenderedPageBreak/>
        <w:t>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255CBC56" w14:textId="77777777" w:rsidR="005849FD"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Pr>
          <w:rFonts w:ascii="宋体" w:hAnsi="宋体" w:hint="eastAsia"/>
          <w:color w:val="000000"/>
          <w:sz w:val="24"/>
        </w:rPr>
        <w:t>渐融入个人情感与艺者生命体验，体现了文学观念从宏大华丽向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71B1FF6A" w14:textId="77777777" w:rsidR="005849FD" w:rsidRPr="00276532"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54A06CF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2981D38B"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749D46B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50AF0F22"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66E462CA"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62AEDE9C" w14:textId="77777777" w:rsidR="005849FD" w:rsidRPr="005849FD" w:rsidRDefault="005849FD" w:rsidP="00853726">
      <w:pPr>
        <w:tabs>
          <w:tab w:val="left" w:pos="312"/>
        </w:tabs>
        <w:spacing w:line="400" w:lineRule="exact"/>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99EF0D8" w14:textId="77777777" w:rsidR="005849FD" w:rsidRPr="00276532" w:rsidRDefault="005849FD" w:rsidP="00853726">
      <w:pPr>
        <w:spacing w:line="400" w:lineRule="exact"/>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w:t>
      </w:r>
      <w:r w:rsidRPr="005849FD">
        <w:rPr>
          <w:rFonts w:ascii="宋体" w:hAnsi="宋体" w:hint="eastAsia"/>
          <w:sz w:val="24"/>
        </w:rPr>
        <w:lastRenderedPageBreak/>
        <w:t>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118A771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w:t>
      </w:r>
      <w:r w:rsidRPr="00276532">
        <w:rPr>
          <w:rFonts w:ascii="宋体" w:hAnsi="宋体" w:hint="eastAsia"/>
          <w:color w:val="000000"/>
          <w:sz w:val="24"/>
        </w:rPr>
        <w:lastRenderedPageBreak/>
        <w:t>合从属于百戏的“鱼龙之戏”相关史料进行探讨，解决了“鱼龙之戏以哪项史料为最早”这一重要的学术问题，大大推动了百戏研究的发展。</w:t>
      </w:r>
    </w:p>
    <w:p w14:paraId="0806B6E6"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4A3425E"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0635B518"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5570FBE3"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lastRenderedPageBreak/>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w:t>
      </w:r>
      <w:r w:rsidRPr="00276532">
        <w:rPr>
          <w:rFonts w:ascii="宋体" w:hAnsi="宋体" w:hint="eastAsia"/>
          <w:color w:val="000000"/>
          <w:sz w:val="24"/>
        </w:rPr>
        <w:lastRenderedPageBreak/>
        <w:t>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A7C06B5" w14:textId="77777777" w:rsidR="005849FD" w:rsidRPr="00183463"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百戏和傩仪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本文将在第一章对此进行详细界定。</w:t>
      </w:r>
    </w:p>
    <w:p w14:paraId="331A4664" w14:textId="77777777" w:rsidR="00EB0ECC" w:rsidRDefault="005849FD" w:rsidP="00853726">
      <w:pPr>
        <w:spacing w:line="400" w:lineRule="exact"/>
        <w:ind w:firstLineChars="200" w:firstLine="482"/>
        <w:rPr>
          <w:rFonts w:ascii="宋体" w:hAnsi="宋体"/>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120B2EBE" w14:textId="77777777" w:rsidR="005849FD" w:rsidRPr="00276532" w:rsidRDefault="005849FD" w:rsidP="00853726">
      <w:pPr>
        <w:spacing w:line="400" w:lineRule="exact"/>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520CDC48" w14:textId="77777777" w:rsidR="00B94DCE"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26B84E8" w14:textId="77777777" w:rsidR="009E1828"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lastRenderedPageBreak/>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D68E74"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1F23A746" w14:textId="77777777" w:rsidR="005849FD" w:rsidRDefault="005849FD" w:rsidP="00853726">
      <w:pPr>
        <w:spacing w:line="400" w:lineRule="exact"/>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35D4E593"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43780B46" w14:textId="77777777" w:rsidR="005849FD" w:rsidRDefault="005849FD" w:rsidP="00853726">
      <w:pPr>
        <w:spacing w:line="400" w:lineRule="exact"/>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6F555238"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w:t>
      </w:r>
      <w:r>
        <w:rPr>
          <w:rFonts w:ascii="宋体" w:hAnsi="宋体" w:hint="eastAsia"/>
          <w:sz w:val="24"/>
        </w:rPr>
        <w:lastRenderedPageBreak/>
        <w:t>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7402DB9" w14:textId="77777777" w:rsidR="005849FD"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3426E3F4" w14:textId="77777777" w:rsidR="005849FD" w:rsidRPr="00276532" w:rsidRDefault="005849FD" w:rsidP="00853726">
      <w:pPr>
        <w:spacing w:line="400" w:lineRule="exact"/>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5303E7FF" w14:textId="77777777" w:rsidR="005849FD" w:rsidRPr="00094AF5" w:rsidRDefault="005849FD" w:rsidP="00853726">
      <w:pPr>
        <w:spacing w:line="400" w:lineRule="exact"/>
        <w:ind w:firstLineChars="200" w:firstLine="482"/>
        <w:rPr>
          <w:rFonts w:ascii="宋体" w:hAnsi="宋体"/>
          <w:sz w:val="24"/>
        </w:rPr>
      </w:pPr>
      <w:r w:rsidRPr="00276532">
        <w:rPr>
          <w:rFonts w:ascii="宋体" w:hAnsi="宋体" w:hint="eastAsia"/>
          <w:b/>
          <w:bCs/>
          <w:color w:val="000000"/>
          <w:sz w:val="24"/>
        </w:rPr>
        <w:lastRenderedPageBreak/>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7E8121A"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12"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7D0B61EF" w14:textId="77777777" w:rsidR="005849FD" w:rsidRDefault="005849FD" w:rsidP="00853726">
      <w:pPr>
        <w:spacing w:line="400" w:lineRule="exact"/>
        <w:ind w:firstLineChars="200" w:firstLine="482"/>
        <w:rPr>
          <w:rFonts w:ascii="宋体" w:hAnsi="宋体"/>
          <w:sz w:val="24"/>
        </w:rPr>
      </w:pPr>
      <w:r w:rsidRPr="00F14EF5">
        <w:rPr>
          <w:rFonts w:ascii="宋体" w:hAnsi="宋体" w:hint="eastAsia"/>
          <w:b/>
          <w:bCs/>
          <w:sz w:val="24"/>
        </w:rPr>
        <w:t>就图像结合文献的研究而言，</w:t>
      </w:r>
      <w:r w:rsidRPr="00F14EF5">
        <w:rPr>
          <w:rFonts w:ascii="宋体" w:hAnsi="宋体" w:hint="eastAsia"/>
          <w:sz w:val="24"/>
        </w:rPr>
        <w:t>萧亢达《汉代乐舞百戏艺术研究》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w:t>
      </w:r>
      <w:r>
        <w:rPr>
          <w:rFonts w:ascii="宋体" w:hAnsi="宋体"/>
          <w:sz w:val="24"/>
        </w:rPr>
        <w:lastRenderedPageBreak/>
        <w:t>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38B8FCA5"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2BC1124B" w14:textId="77777777" w:rsidR="005849FD" w:rsidRDefault="005849FD" w:rsidP="00853726">
      <w:pPr>
        <w:spacing w:line="400" w:lineRule="exact"/>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28E7A49C"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59A2B4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51F6B60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lastRenderedPageBreak/>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00B14A90"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w:t>
      </w:r>
      <w:r>
        <w:rPr>
          <w:rFonts w:ascii="宋体" w:hAnsi="宋体"/>
          <w:sz w:val="24"/>
        </w:rPr>
        <w:lastRenderedPageBreak/>
        <w:t>种阶段性形态都有描摹，从书写简单的角抵、百戏到傀儡，直至对杂剧、传奇的全景式再现。</w:t>
      </w:r>
    </w:p>
    <w:p w14:paraId="2C863601" w14:textId="77777777" w:rsidR="005849FD" w:rsidRDefault="005849FD" w:rsidP="00853726">
      <w:pPr>
        <w:spacing w:line="400" w:lineRule="exact"/>
        <w:ind w:firstLineChars="200" w:firstLine="480"/>
        <w:rPr>
          <w:rFonts w:ascii="宋体" w:hAnsi="宋体"/>
          <w:sz w:val="24"/>
        </w:rPr>
      </w:pPr>
      <w:r>
        <w:rPr>
          <w:rFonts w:ascii="宋体" w:hAnsi="宋体" w:hint="eastAsia"/>
          <w:color w:val="000000"/>
          <w:sz w:val="24"/>
        </w:rPr>
        <w:t>在诗歌研究方面，萧亢达的《汉代乐舞百戏艺术研究》</w:t>
      </w:r>
      <w:r>
        <w:rPr>
          <w:rFonts w:ascii="仿宋" w:eastAsia="仿宋" w:hAnsi="仿宋" w:hint="eastAsia"/>
          <w:color w:val="000000"/>
          <w:sz w:val="24"/>
        </w:rPr>
        <w:t>（文物出版社，1991年）</w:t>
      </w:r>
      <w:r>
        <w:rPr>
          <w:rFonts w:ascii="宋体" w:hAnsi="宋体" w:hint="eastAsia"/>
          <w:color w:val="000000"/>
          <w:sz w:val="24"/>
        </w:rPr>
        <w:t>仍属先锋。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钱志熙在《汉乐府与“百戏”众艺之关系考论》</w:t>
      </w:r>
      <w:r>
        <w:rPr>
          <w:rFonts w:ascii="仿宋" w:eastAsia="仿宋" w:hAnsi="仿宋" w:hint="eastAsia"/>
          <w:color w:val="000000"/>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33D286FA" w14:textId="77777777" w:rsidR="005849FD" w:rsidRPr="00F14EF5" w:rsidRDefault="005849FD" w:rsidP="00853726">
      <w:pPr>
        <w:spacing w:line="400" w:lineRule="exact"/>
        <w:ind w:firstLineChars="200" w:firstLine="480"/>
        <w:rPr>
          <w:rFonts w:ascii="宋体" w:hAnsi="宋体"/>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此外，当前小说研究视域下对百戏书写的整体性讨论较少，小说研究多集中在对幻术的专门性探讨，相关论述详见下文。</w:t>
      </w:r>
    </w:p>
    <w:p w14:paraId="2E90F628" w14:textId="77777777" w:rsidR="005849FD" w:rsidRPr="00791399"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r w:rsidRPr="00F14EF5">
        <w:rPr>
          <w:rFonts w:ascii="宋体" w:hAnsi="宋体"/>
          <w:sz w:val="24"/>
        </w:rPr>
        <w:t>王立增的《隋诗中的乐舞资料辑录》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分歌曲、歌辞、弹拨乐、吹奏乐、敲击乐、舞蹈、乐妓、雅乐建置、散乐百戏九个方面对隋诗中述及乐舞的资料进行辑录以方便研究者对隋代乐</w:t>
      </w:r>
      <w:r>
        <w:rPr>
          <w:rFonts w:ascii="宋体" w:hAnsi="宋体"/>
          <w:sz w:val="24"/>
        </w:rPr>
        <w:t>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A4029C0" w14:textId="77777777" w:rsidR="005849FD" w:rsidRPr="00FD2095" w:rsidRDefault="005849FD" w:rsidP="00853726">
      <w:pPr>
        <w:spacing w:line="400" w:lineRule="exact"/>
        <w:ind w:firstLineChars="200" w:firstLine="480"/>
        <w:rPr>
          <w:rFonts w:ascii="宋体" w:hAnsi="宋体"/>
          <w:b/>
          <w:bCs/>
          <w:color w:val="EE0000"/>
          <w:sz w:val="24"/>
        </w:rPr>
      </w:pPr>
      <w:r w:rsidRPr="00F14EF5">
        <w:rPr>
          <w:rFonts w:ascii="宋体" w:hAnsi="宋体" w:hint="eastAsia"/>
          <w:sz w:val="24"/>
        </w:rPr>
        <w:lastRenderedPageBreak/>
        <w:t>此外，有部分论文是在汉代社会思想和社会风俗的视域下对汉赋与其所包含的百戏赋进行研究的。如厦门大学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A8E51F9"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20EBADE4"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0C7AB955"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》，2003年第1期）</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探讨了其在史料保存、题材开拓及创作手法诸方面的意义,从而指出唐百戏赋在赋史上的重要地位和巨大价值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5B24998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t>第二，驯兽与拟兽类百戏书写研究。驯兽方面，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w:t>
      </w:r>
      <w:r w:rsidR="005849FD">
        <w:rPr>
          <w:rFonts w:ascii="宋体" w:hAnsi="宋体"/>
          <w:sz w:val="24"/>
        </w:rPr>
        <w:lastRenderedPageBreak/>
        <w:t>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一文对现存的魏晋时期涉及斗鸡和斗鸭的诗赋进行了详细的分析。</w:t>
      </w:r>
      <w:r>
        <w:rPr>
          <w:rFonts w:ascii="宋体" w:hAnsi="宋体" w:hint="eastAsia"/>
          <w:color w:val="000000"/>
          <w:sz w:val="24"/>
        </w:rPr>
        <w:t>姚依含《唐宋马术文学文献研究》</w:t>
      </w:r>
      <w:r>
        <w:rPr>
          <w:rFonts w:ascii="仿宋" w:eastAsia="仿宋" w:hAnsi="仿宋" w:hint="eastAsia"/>
          <w:color w:val="000000"/>
          <w:sz w:val="24"/>
        </w:rPr>
        <w:t>（西华师范大学硕士论文，2020年）</w:t>
      </w:r>
      <w:r>
        <w:rPr>
          <w:rFonts w:ascii="宋体" w:hAnsi="宋体" w:hint="eastAsia"/>
          <w:color w:val="000000"/>
          <w:sz w:val="24"/>
        </w:rPr>
        <w:t>列表整理了唐宋描状马伎的文学作品爆发的成果。</w:t>
      </w:r>
    </w:p>
    <w:p w14:paraId="26223A2A" w14:textId="77777777" w:rsidR="00943D94" w:rsidRPr="00A650A4" w:rsidRDefault="00A650A4" w:rsidP="00A650A4">
      <w:pPr>
        <w:spacing w:line="400" w:lineRule="exact"/>
        <w:ind w:firstLineChars="200" w:firstLine="480"/>
        <w:rPr>
          <w:rFonts w:ascii="宋体" w:hAnsi="宋体"/>
          <w:sz w:val="24"/>
        </w:rPr>
      </w:pPr>
      <w:r>
        <w:rPr>
          <w:rFonts w:ascii="宋体" w:hAnsi="宋体" w:hint="eastAsia"/>
          <w:color w:val="000000"/>
          <w:sz w:val="24"/>
        </w:rPr>
        <w:t>拟兽方面，</w:t>
      </w:r>
      <w:r w:rsidR="005849FD">
        <w:rPr>
          <w:rFonts w:ascii="宋体" w:hAnsi="宋体" w:hint="eastAsia"/>
          <w:b/>
          <w:bCs/>
          <w:sz w:val="24"/>
        </w:rPr>
        <w:t>百戏中的拟兽表演大致可分为舞狮与舞龙。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Pr>
          <w:rFonts w:ascii="宋体" w:hAnsi="宋体" w:hint="eastAsia"/>
          <w:color w:val="000000"/>
          <w:sz w:val="24"/>
        </w:rPr>
        <w:t>舞描写。</w:t>
      </w:r>
      <w:r w:rsidR="004A745E">
        <w:rPr>
          <w:rFonts w:ascii="宋体" w:hAnsi="宋体" w:hint="eastAsia"/>
          <w:color w:val="000000"/>
          <w:sz w:val="24"/>
        </w:rPr>
        <w:t>龙舞研究方面，黎国韬《中国龙舞渊源新探》</w:t>
      </w:r>
      <w:r w:rsidR="000B59D2">
        <w:rPr>
          <w:rFonts w:ascii="宋体" w:hAnsi="宋体" w:hint="eastAsia"/>
          <w:color w:val="000000"/>
          <w:sz w:val="24"/>
        </w:rPr>
        <w:t>一文指出以往研究对龙舞的错误认知，提出中国最早的龙舞起始于西汉武帝时期“角觝戏”表演中的“鱼龙幻化”艺术</w:t>
      </w:r>
      <w:r w:rsidR="00AF704F">
        <w:rPr>
          <w:rFonts w:ascii="宋体" w:hAnsi="宋体" w:hint="eastAsia"/>
          <w:color w:val="000000"/>
          <w:sz w:val="24"/>
        </w:rPr>
        <w:t>，并认为这有</w:t>
      </w:r>
      <w:r w:rsidR="000B59D2">
        <w:rPr>
          <w:rFonts w:ascii="宋体" w:hAnsi="宋体" w:hint="eastAsia"/>
          <w:color w:val="000000"/>
          <w:sz w:val="24"/>
        </w:rPr>
        <w:t>文献和文物的“二重证据”可予证明。</w:t>
      </w:r>
    </w:p>
    <w:p w14:paraId="0A1E359A" w14:textId="77777777" w:rsidR="00943D94" w:rsidRDefault="00943D94" w:rsidP="00853726">
      <w:pPr>
        <w:spacing w:line="400" w:lineRule="exact"/>
        <w:ind w:firstLineChars="200" w:firstLine="480"/>
        <w:rPr>
          <w:rFonts w:ascii="宋体" w:hAnsi="宋体"/>
          <w:color w:val="000000"/>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Pr>
          <w:rFonts w:ascii="宋体" w:hAnsi="宋体" w:hint="eastAsia"/>
          <w:color w:val="000000"/>
          <w:sz w:val="24"/>
        </w:rPr>
        <w:t>：</w:t>
      </w:r>
      <w:r>
        <w:rPr>
          <w:rFonts w:ascii="宋体" w:hAnsi="宋体" w:hint="eastAsia"/>
          <w:b/>
          <w:bCs/>
          <w:color w:val="000000"/>
          <w:sz w:val="24"/>
        </w:rPr>
        <w:t>文学作品中的幻术研究和</w:t>
      </w:r>
      <w:bookmarkStart w:id="28" w:name="OLE_LINK26"/>
      <w:r>
        <w:rPr>
          <w:rFonts w:ascii="宋体" w:hAnsi="宋体" w:hint="eastAsia"/>
          <w:b/>
          <w:bCs/>
          <w:color w:val="000000"/>
          <w:sz w:val="24"/>
        </w:rPr>
        <w:t>西域幻术的传入及其同百戏艺术的关联</w:t>
      </w:r>
      <w:bookmarkEnd w:id="28"/>
      <w:r>
        <w:rPr>
          <w:rFonts w:ascii="宋体" w:hAnsi="宋体" w:hint="eastAsia"/>
          <w:color w:val="000000"/>
          <w:sz w:val="24"/>
        </w:rPr>
        <w:t>。</w:t>
      </w:r>
    </w:p>
    <w:p w14:paraId="43FB0E57" w14:textId="77777777" w:rsidR="00943D94" w:rsidRPr="00D674DD" w:rsidRDefault="00943D94" w:rsidP="00853726">
      <w:pPr>
        <w:spacing w:line="400" w:lineRule="exact"/>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w:t>
      </w:r>
      <w:r w:rsidRPr="00852AC4">
        <w:rPr>
          <w:rFonts w:ascii="宋体" w:hAnsi="宋体" w:hint="eastAsia"/>
          <w:sz w:val="24"/>
        </w:rPr>
        <w:lastRenderedPageBreak/>
        <w:t>观点共同推进了学界对于幻术和百戏艺术的认识，影响了之后多数幻术类百戏研究成果的观点导向。</w:t>
      </w:r>
    </w:p>
    <w:p w14:paraId="1161FEB1" w14:textId="77777777" w:rsidR="00943D94" w:rsidRDefault="00943D94" w:rsidP="00853726">
      <w:pPr>
        <w:spacing w:line="400" w:lineRule="exact"/>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77749308" w14:textId="77777777" w:rsidR="00943D94" w:rsidRPr="00852AC4" w:rsidRDefault="00943D94" w:rsidP="00852AC4">
      <w:pPr>
        <w:spacing w:line="400" w:lineRule="exact"/>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w:t>
      </w:r>
      <w:r>
        <w:rPr>
          <w:rFonts w:ascii="宋体" w:hAnsi="宋体" w:hint="eastAsia"/>
          <w:sz w:val="24"/>
        </w:rPr>
        <w:lastRenderedPageBreak/>
        <w:t>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4E3985BA" w14:textId="77777777" w:rsidR="005849FD" w:rsidRPr="00852AC4" w:rsidRDefault="005849FD" w:rsidP="00852AC4">
      <w:pPr>
        <w:spacing w:line="400" w:lineRule="exact"/>
        <w:ind w:firstLineChars="200" w:firstLine="480"/>
        <w:rPr>
          <w:rFonts w:ascii="宋体" w:hAnsi="宋体"/>
          <w:sz w:val="24"/>
        </w:rPr>
      </w:pPr>
      <w:r w:rsidRPr="00852AC4">
        <w:rPr>
          <w:rFonts w:ascii="宋体" w:hAnsi="宋体"/>
          <w:sz w:val="24"/>
        </w:rPr>
        <w:t>综上所述，目</w:t>
      </w:r>
      <w:r>
        <w:rPr>
          <w:rFonts w:ascii="宋体" w:hAnsi="宋体"/>
          <w:color w:val="000000"/>
          <w:sz w:val="24"/>
        </w:rPr>
        <w:t>前学界</w:t>
      </w:r>
      <w:r>
        <w:rPr>
          <w:rFonts w:ascii="宋体" w:hAnsi="宋体" w:hint="eastAsia"/>
          <w:color w:val="000000"/>
          <w:sz w:val="24"/>
        </w:rPr>
        <w:t>相关的研究成果较多，为本文研究</w:t>
      </w:r>
      <w:r w:rsidR="00F139D1">
        <w:rPr>
          <w:rFonts w:ascii="宋体" w:hAnsi="宋体" w:hint="eastAsia"/>
          <w:color w:val="000000"/>
          <w:sz w:val="24"/>
        </w:rPr>
        <w:t>汉唐百戏</w:t>
      </w:r>
      <w:r>
        <w:rPr>
          <w:rFonts w:ascii="宋体" w:hAnsi="宋体" w:hint="eastAsia"/>
          <w:color w:val="000000"/>
          <w:sz w:val="24"/>
        </w:rPr>
        <w:t>书写提供了思路，但</w:t>
      </w:r>
      <w:r w:rsidR="00F139D1">
        <w:rPr>
          <w:rFonts w:ascii="宋体" w:hAnsi="宋体" w:hint="eastAsia"/>
          <w:color w:val="000000"/>
          <w:sz w:val="24"/>
        </w:rPr>
        <w:t>长期以来有关</w:t>
      </w:r>
      <w:r>
        <w:rPr>
          <w:rFonts w:ascii="宋体" w:hAnsi="宋体" w:hint="eastAsia"/>
          <w:color w:val="000000"/>
          <w:sz w:val="24"/>
        </w:rPr>
        <w:t>研究较为散乱</w:t>
      </w:r>
      <w:r w:rsidR="00F139D1">
        <w:rPr>
          <w:rFonts w:ascii="宋体" w:hAnsi="宋体" w:hint="eastAsia"/>
          <w:color w:val="000000"/>
          <w:sz w:val="24"/>
        </w:rPr>
        <w:t>，</w:t>
      </w:r>
      <w:r>
        <w:rPr>
          <w:rFonts w:ascii="宋体" w:hAnsi="宋体" w:hint="eastAsia"/>
          <w:color w:val="000000"/>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0FCC191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3EB967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FF850E3" w14:textId="77777777" w:rsidR="002F129E" w:rsidRPr="003F4BE7" w:rsidRDefault="00CE298F" w:rsidP="00853726">
      <w:pPr>
        <w:spacing w:line="400" w:lineRule="exact"/>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443DF65"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0ADDF1BF" w14:textId="77777777" w:rsidR="005849FD" w:rsidRDefault="005849FD" w:rsidP="00853726">
      <w:pPr>
        <w:spacing w:line="400" w:lineRule="exact"/>
        <w:ind w:firstLineChars="200" w:firstLine="482"/>
        <w:rPr>
          <w:rFonts w:ascii="宋体" w:hAnsi="宋体"/>
          <w:color w:val="000000"/>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Pr>
          <w:rFonts w:ascii="宋体" w:hAnsi="宋体" w:hint="eastAsia"/>
          <w:color w:val="000000"/>
          <w:sz w:val="24"/>
        </w:rPr>
        <w:t>于汉唐百戏的相关内容，研究其流变过程、演出内容和观众反应，力求真实、完整、系统地呈现汉唐百戏书写的真实面貌。</w:t>
      </w:r>
    </w:p>
    <w:p w14:paraId="7F8FEDDF" w14:textId="77777777" w:rsidR="00AD0155" w:rsidRDefault="005849FD" w:rsidP="00853726">
      <w:pPr>
        <w:spacing w:line="400" w:lineRule="exact"/>
        <w:ind w:firstLineChars="200" w:firstLine="482"/>
        <w:rPr>
          <w:rFonts w:ascii="宋体" w:hAnsi="宋体"/>
          <w:color w:val="000000"/>
          <w:sz w:val="24"/>
        </w:rPr>
        <w:sectPr w:rsidR="005849FD" w:rsidRPr="00CB2361" w:rsidSect="00C86BBE">
          <w:headerReference w:type="default" r:id="rId13"/>
          <w:footerReference w:type="default" r:id="rId14"/>
          <w:pgSz w:w="11906" w:h="16838"/>
          <w:pgMar w:top="1440" w:right="1800" w:bottom="1440" w:left="1800" w:header="851" w:footer="992" w:gutter="0"/>
          <w:pgNumType w:start="1"/>
          <w:cols w:space="425"/>
        </w:sect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w:t>
      </w:r>
      <w:r w:rsidR="00BC52CB">
        <w:rPr>
          <w:rFonts w:ascii="宋体" w:hAnsi="宋体" w:hint="eastAsia"/>
          <w:color w:val="000000"/>
          <w:sz w:val="24"/>
        </w:rPr>
        <w:t>术成果，</w:t>
      </w:r>
      <w:r w:rsidR="00232985">
        <w:rPr>
          <w:rFonts w:ascii="宋体" w:hAnsi="宋体" w:hint="eastAsia"/>
          <w:color w:val="000000"/>
          <w:sz w:val="24"/>
        </w:rPr>
        <w:t>把</w:t>
      </w:r>
      <w:r>
        <w:rPr>
          <w:rFonts w:ascii="宋体" w:hAnsi="宋体" w:hint="eastAsia"/>
          <w:color w:val="000000"/>
          <w:sz w:val="24"/>
        </w:rPr>
        <w:t>百戏书写</w:t>
      </w:r>
      <w:r w:rsidR="00232985">
        <w:rPr>
          <w:rFonts w:ascii="宋体" w:hAnsi="宋体" w:hint="eastAsia"/>
          <w:color w:val="000000"/>
          <w:sz w:val="24"/>
        </w:rPr>
        <w:t>的</w:t>
      </w:r>
      <w:r>
        <w:rPr>
          <w:rFonts w:ascii="宋体" w:hAnsi="宋体" w:hint="eastAsia"/>
          <w:color w:val="000000"/>
          <w:sz w:val="24"/>
        </w:rPr>
        <w:t>内容与</w:t>
      </w:r>
      <w:r w:rsidR="00A0247A">
        <w:rPr>
          <w:rFonts w:ascii="宋体" w:hAnsi="宋体" w:hint="eastAsia"/>
          <w:color w:val="000000"/>
          <w:sz w:val="24"/>
        </w:rPr>
        <w:t>各领域</w:t>
      </w:r>
      <w:r>
        <w:rPr>
          <w:rFonts w:ascii="宋体" w:hAnsi="宋体" w:hint="eastAsia"/>
          <w:color w:val="000000"/>
          <w:sz w:val="24"/>
        </w:rPr>
        <w:t>内容联系起</w:t>
      </w:r>
      <w:r>
        <w:rPr>
          <w:rFonts w:ascii="宋体" w:hAnsi="宋体" w:hint="eastAsia"/>
          <w:color w:val="000000"/>
          <w:sz w:val="24"/>
        </w:rPr>
        <w:lastRenderedPageBreak/>
        <w:t>来，</w:t>
      </w:r>
      <w:r w:rsidR="005D2612">
        <w:rPr>
          <w:rFonts w:ascii="宋体" w:hAnsi="宋体" w:hint="eastAsia"/>
          <w:color w:val="000000"/>
          <w:sz w:val="24"/>
        </w:rPr>
        <w:t>探究</w:t>
      </w:r>
      <w:r w:rsidR="0041106F">
        <w:rPr>
          <w:rFonts w:ascii="宋体" w:hAnsi="宋体" w:hint="eastAsia"/>
          <w:color w:val="000000"/>
          <w:sz w:val="24"/>
        </w:rPr>
        <w:t>书写研究与其他研究的异同之处，</w:t>
      </w:r>
      <w:r>
        <w:rPr>
          <w:rFonts w:ascii="宋体" w:hAnsi="宋体" w:hint="eastAsia"/>
          <w:color w:val="000000"/>
          <w:sz w:val="24"/>
        </w:rPr>
        <w:t>希望能对现行研究所缺失和待补充的部分，尽可能地予以完善。</w:t>
      </w:r>
    </w:p>
    <w:p w14:paraId="1A63D406" w14:textId="77777777" w:rsidR="005849FD" w:rsidRPr="00E6020F" w:rsidRDefault="00EF5170" w:rsidP="002A3D45">
      <w:pPr>
        <w:pStyle w:val="1"/>
        <w:keepNext w:val="0"/>
        <w:keepLines w:val="0"/>
        <w:rPr>
          <w:bCs/>
        </w:rPr>
      </w:pPr>
      <w:bookmarkStart w:id="32" w:name="_Toc221654615"/>
      <w:bookmarkStart w:id="33" w:name="_Toc223467916"/>
      <w:r w:rsidR="005849FD" w:rsidRPr="00E6020F">
        <w:rPr>
          <w:rFonts w:hint="eastAsia"/>
          <w:bCs/>
        </w:rPr>
        <w:lastRenderedPageBreak/>
        <w:t>第一章 汉唐百戏书写概述</w:t>
      </w:r>
      <w:bookmarkEnd w:id="32"/>
      <w:bookmarkEnd w:id="33"/>
    </w:p>
    <w:p w14:paraId="02C9B8B5" w14:textId="77777777" w:rsidR="005849FD" w:rsidRPr="00853726"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0FBFB905" w14:textId="77777777" w:rsidR="005849FD" w:rsidRPr="00C22E1F" w:rsidRDefault="005849FD" w:rsidP="00C22E1F">
      <w:pPr>
        <w:pStyle w:val="2"/>
        <w:keepNext w:val="0"/>
        <w:keepLines w:val="0"/>
        <w:numPr>
          <w:ilvl w:val="0"/>
          <w:numId w:val="14"/>
        </w:numPr>
      </w:pPr>
      <w:bookmarkStart w:id="34" w:name="_Toc223467917"/>
      <w:r w:rsidRPr="00C22E1F">
        <w:rPr>
          <w:rFonts w:hint="eastAsia"/>
        </w:rPr>
        <w:t>“百戏”的概念界定与“汉唐”的时间界定</w:t>
      </w:r>
      <w:bookmarkEnd w:id="34"/>
    </w:p>
    <w:p w14:paraId="4929B050"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5F5DC015"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2A9EC95C"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289F9F32"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0EAB13AA" w14:textId="77777777" w:rsidR="005849FD" w:rsidRPr="000A75B7" w:rsidRDefault="005849FD" w:rsidP="00853726">
      <w:pPr>
        <w:spacing w:line="400" w:lineRule="exact"/>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541E13B5"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w:t>
      </w:r>
      <w:r w:rsidRPr="000A75B7">
        <w:rPr>
          <w:rFonts w:ascii="宋体" w:hAnsi="宋体" w:hint="eastAsia"/>
          <w:sz w:val="24"/>
        </w:rPr>
        <w:lastRenderedPageBreak/>
        <w:t>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20E6F460"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5739D6BF"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Pr>
          <w:rFonts w:ascii="宋体" w:hAnsi="宋体" w:hint="eastAsia"/>
          <w:color w:val="000000"/>
          <w:sz w:val="24"/>
        </w:rPr>
        <w:t>百戏、散乐在秦汉至魏晋时期并行发展，从南北朝至唐宋时期逐步合流为同一概念。</w:t>
      </w:r>
      <w:r>
        <w:rPr>
          <w:rFonts w:ascii="宋体" w:hAnsi="宋体" w:hint="eastAsia"/>
          <w:b/>
          <w:bCs/>
          <w:color w:val="000000"/>
          <w:sz w:val="24"/>
        </w:rPr>
        <w:t>因此，本文在展开论述时将以南北朝为界，秉承南北朝之前散乐和百戏并非同一概念，南北朝之后散乐即是百戏的观点。</w:t>
      </w:r>
    </w:p>
    <w:p w14:paraId="60F04F5A"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7E211419" w14:textId="77777777" w:rsidR="005849FD" w:rsidRDefault="005849FD" w:rsidP="00975B59">
      <w:pPr>
        <w:spacing w:line="400" w:lineRule="exact"/>
        <w:ind w:firstLineChars="200" w:firstLine="480"/>
        <w:rPr>
          <w:rFonts w:ascii="宋体" w:hAnsi="宋体"/>
          <w:color w:val="000000"/>
          <w:sz w:val="24"/>
        </w:rPr>
      </w:pPr>
      <w:bookmarkStart w:id="36" w:name="OLE_LINK67"/>
      <w:r w:rsidRPr="000A75B7">
        <w:rPr>
          <w:rFonts w:ascii="宋体" w:hAnsi="宋体" w:hint="eastAsia"/>
          <w:sz w:val="24"/>
        </w:rPr>
        <w:t>要厘清百戏与角抵、角抵戏的关系，首先需明确“角抵”和“角抵戏”的核心</w:t>
      </w:r>
      <w:r>
        <w:rPr>
          <w:rFonts w:ascii="宋体" w:hAnsi="宋体" w:hint="eastAsia"/>
          <w:color w:val="000000"/>
          <w:sz w:val="24"/>
        </w:rPr>
        <w:t>内涵与历史脉络。</w:t>
      </w:r>
    </w:p>
    <w:p w14:paraId="560CEC35" w14:textId="77777777" w:rsidR="00131DA7" w:rsidRDefault="00131DA7" w:rsidP="00975B59">
      <w:pPr>
        <w:spacing w:line="400" w:lineRule="exact"/>
        <w:ind w:firstLineChars="200" w:firstLine="480"/>
        <w:rPr>
          <w:color w:val="000000"/>
        </w:rPr>
      </w:pPr>
      <w:r>
        <w:rPr>
          <w:rFonts w:ascii="宋体" w:hAnsi="宋体" w:hint="eastAsia"/>
          <w:color w:val="000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w:t>
      </w:r>
      <w:r w:rsidR="006B77B9">
        <w:rPr>
          <w:rStyle w:val="af4"/>
          <w:rFonts w:ascii="宋体" w:hAnsi="宋体" w:hint="eastAsia"/>
          <w:color w:val="000000"/>
          <w:sz w:val="24"/>
        </w:rPr>
        <w:footnoteReference w:id="10"/>
      </w:r>
      <w:r>
        <w:rPr>
          <w:rFonts w:ascii="宋体" w:hAnsi="宋体" w:hint="eastAsia"/>
          <w:color w:val="000000"/>
          <w:sz w:val="24"/>
        </w:rPr>
        <w:t>清人孙希旦对此疏释：“此即《周礼》‘冬大阅’之礼也。春治兵，夏茇舍，秋振旅，冬大阅，皆所以习武事也，而唯冬之大阅为盛。《左传》所谓‘三</w:t>
      </w:r>
      <w:r>
        <w:rPr>
          <w:rFonts w:ascii="宋体" w:hAnsi="宋体" w:hint="eastAsia"/>
          <w:color w:val="000000"/>
          <w:sz w:val="24"/>
        </w:rPr>
        <w:lastRenderedPageBreak/>
        <w:t>时务农 一时讲武’也。角力，角击刺之技勇。习射御以讲车乘之武，角力以讲步卒之武。”</w:t>
      </w:r>
      <w:r w:rsidR="006B77B9">
        <w:rPr>
          <w:rStyle w:val="af4"/>
          <w:rFonts w:ascii="宋体" w:hAnsi="宋体" w:hint="eastAsia"/>
          <w:color w:val="000000"/>
          <w:sz w:val="24"/>
        </w:rPr>
        <w:footnoteReference w:id="11"/>
      </w:r>
      <w:r>
        <w:rPr>
          <w:rFonts w:ascii="宋体" w:hAnsi="宋体" w:hint="eastAsia"/>
          <w:color w:val="000000"/>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w:t>
      </w:r>
      <w:r w:rsidR="006B77B9">
        <w:rPr>
          <w:rStyle w:val="af4"/>
          <w:rFonts w:ascii="宋体" w:hAnsi="宋体" w:hint="eastAsia"/>
          <w:color w:val="000000"/>
          <w:sz w:val="24"/>
        </w:rPr>
        <w:footnoteReference w:id="12"/>
      </w:r>
      <w:r>
        <w:rPr>
          <w:rFonts w:ascii="宋体" w:hAnsi="宋体" w:hint="eastAsia"/>
          <w:color w:val="000000"/>
          <w:sz w:val="24"/>
        </w:rPr>
        <w:t>，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w:t>
      </w:r>
      <w:r w:rsidR="006B77B9">
        <w:rPr>
          <w:rStyle w:val="af4"/>
          <w:rFonts w:ascii="宋体" w:hAnsi="宋体" w:hint="eastAsia"/>
          <w:color w:val="000000"/>
          <w:sz w:val="24"/>
        </w:rPr>
        <w:footnoteReference w:id="13"/>
      </w:r>
      <w:r>
        <w:rPr>
          <w:rFonts w:ascii="宋体" w:hAnsi="宋体" w:hint="eastAsia"/>
          <w:color w:val="000000"/>
          <w:sz w:val="24"/>
        </w:rPr>
        <w:t>其中“兼而增广之”</w:t>
      </w:r>
      <w:r w:rsidR="006B77B9">
        <w:rPr>
          <w:rFonts w:ascii="宋体" w:hAnsi="宋体" w:hint="eastAsia"/>
          <w:color w:val="000000"/>
          <w:sz w:val="24"/>
        </w:rPr>
        <w:t>一句</w:t>
      </w:r>
      <w:r>
        <w:rPr>
          <w:rFonts w:ascii="宋体" w:hAnsi="宋体" w:hint="eastAsia"/>
          <w:color w:val="000000"/>
          <w:sz w:val="24"/>
        </w:rPr>
        <w:t>，揭示出秦代在继承战国角抵的基础上，于内容与形式两方面均有所扩展与充实，由此可以判断，角抵在秦代已初步具有角抵戏的意涵。</w:t>
      </w:r>
    </w:p>
    <w:p w14:paraId="48CE8119" w14:textId="77777777" w:rsidR="00131DA7" w:rsidRDefault="00131DA7" w:rsidP="00975B59">
      <w:pPr>
        <w:spacing w:line="400" w:lineRule="exact"/>
        <w:ind w:firstLineChars="200" w:firstLine="480"/>
        <w:rPr>
          <w:color w:val="000000"/>
        </w:rPr>
      </w:pPr>
      <w:r>
        <w:rPr>
          <w:rFonts w:ascii="宋体" w:hAnsi="宋体" w:hint="eastAsia"/>
          <w:color w:val="000000"/>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14:paraId="353B7FBD" w14:textId="77777777" w:rsidR="00131DA7" w:rsidRDefault="00131DA7" w:rsidP="00975B59">
      <w:pPr>
        <w:spacing w:line="400" w:lineRule="exact"/>
        <w:ind w:firstLineChars="200" w:firstLine="480"/>
        <w:rPr>
          <w:color w:val="000000"/>
        </w:rPr>
      </w:pPr>
      <w:r>
        <w:rPr>
          <w:rFonts w:ascii="宋体" w:hAnsi="宋体" w:hint="eastAsia"/>
          <w:color w:val="000000"/>
          <w:sz w:val="24"/>
        </w:rPr>
        <w:lastRenderedPageBreak/>
        <w:t>角抵戏成形之后，在此后漫长的岁月中大体沿两条路径展开：其一是朝着多元化、综合化的方向演进，不断吸纳各类伎艺，最终汇聚为百戏这一庞大的表演体系</w:t>
      </w:r>
      <w:r w:rsidR="008F462E">
        <w:rPr>
          <w:rFonts w:ascii="宋体" w:hAnsi="宋体" w:hint="eastAsia"/>
          <w:color w:val="000000"/>
          <w:sz w:val="24"/>
        </w:rPr>
        <w:t>；</w:t>
      </w:r>
      <w:r>
        <w:rPr>
          <w:rFonts w:ascii="宋体" w:hAnsi="宋体" w:hint="eastAsia"/>
          <w:color w:val="000000"/>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Pr>
          <w:rFonts w:ascii="宋体" w:hAnsi="宋体" w:hint="eastAsia"/>
          <w:color w:val="000000"/>
          <w:sz w:val="24"/>
        </w:rPr>
        <w:t>，</w:t>
      </w:r>
      <w:r>
        <w:rPr>
          <w:rFonts w:ascii="宋体" w:hAnsi="宋体" w:hint="eastAsia"/>
          <w:color w:val="000000"/>
          <w:sz w:val="24"/>
        </w:rPr>
        <w:t>即从最初的角斗搏击出发，发展出具有较强观赏性与娱乐性的伎艺表演形式，并在此演进过程中催生出带有故事情节、打斗动作与表演成分的早期戏剧雏形。</w:t>
      </w:r>
    </w:p>
    <w:bookmarkEnd w:id="36"/>
    <w:p w14:paraId="46A03F77"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0CAF8ED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4607F3C6"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3A1FBDB5"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4"/>
      </w:r>
    </w:p>
    <w:p w14:paraId="6EBDAD3B" w14:textId="77777777" w:rsidR="005849FD" w:rsidRPr="00F63AD1" w:rsidRDefault="005849FD" w:rsidP="00853726">
      <w:pPr>
        <w:spacing w:line="400" w:lineRule="exact"/>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7DABA086" w14:textId="77777777" w:rsidR="005849FD" w:rsidRPr="00276532"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w:t>
      </w:r>
      <w:r w:rsidRPr="000A75B7">
        <w:rPr>
          <w:rFonts w:ascii="宋体" w:hAnsi="宋体" w:hint="eastAsia"/>
          <w:sz w:val="24"/>
        </w:rPr>
        <w:lastRenderedPageBreak/>
        <w:t>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3C3A2AB1"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1E84A570" w14:textId="77777777" w:rsidR="005849FD" w:rsidRDefault="005849FD" w:rsidP="0096519F">
      <w:pPr>
        <w:spacing w:line="400" w:lineRule="exact"/>
        <w:ind w:firstLineChars="200" w:firstLine="480"/>
        <w:rPr>
          <w:rFonts w:ascii="宋体" w:hAnsi="宋体"/>
          <w:color w:val="00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w:t>
      </w:r>
      <w:r>
        <w:rPr>
          <w:rFonts w:ascii="宋体" w:hAnsi="宋体" w:hint="eastAsia"/>
          <w:color w:val="000000"/>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1CB8B0F"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58A2A254"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8"/>
      </w:r>
    </w:p>
    <w:p w14:paraId="723A4F39"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9"/>
      </w:r>
    </w:p>
    <w:p w14:paraId="41FE2E53"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w:t>
      </w:r>
      <w:r w:rsidRPr="000A75B7">
        <w:rPr>
          <w:rFonts w:ascii="宋体" w:hAnsi="宋体" w:hint="eastAsia"/>
          <w:sz w:val="24"/>
        </w:rPr>
        <w:lastRenderedPageBreak/>
        <w:t>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据《汉书·礼乐志》记载，西汉乐府中即有“常从象人四人，秦倡象人员三人”。孟康注释云：“象人，若今戏虾岛师子者也”韦照则注：“著假面者也”</w:t>
      </w:r>
    </w:p>
    <w:p w14:paraId="4F44004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7ECC046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w:t>
      </w:r>
      <w:r w:rsidRPr="00AF2A9F">
        <w:rPr>
          <w:rFonts w:ascii="宋体" w:hAnsi="宋体" w:hint="eastAsia"/>
          <w:sz w:val="24"/>
        </w:rPr>
        <w:t>傩舞’。尤其其中使用面具并且带有殴逐意味者，应该当作一个群体来讨论。”</w:t>
      </w:r>
      <w:r w:rsidRPr="00AF2A9F">
        <w:rPr>
          <w:rStyle w:val="af4"/>
          <w:rFonts w:ascii="宋体" w:hAnsi="宋体" w:hint="eastAsia"/>
          <w:sz w:val="24"/>
        </w:rPr>
        <w:footnoteReference w:id="22"/>
      </w:r>
      <w:r>
        <w:rPr>
          <w:rFonts w:ascii="宋体" w:hAnsi="宋体" w:hint="eastAsia"/>
          <w:color w:val="000000"/>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傩、新乐、杂技、角抵与说唱等”</w:t>
      </w:r>
      <w:r>
        <w:rPr>
          <w:rStyle w:val="af4"/>
          <w:rFonts w:ascii="宋体" w:hAnsi="宋体" w:hint="eastAsia"/>
          <w:color w:val="000000"/>
          <w:sz w:val="24"/>
        </w:rPr>
        <w:footnoteReference w:id="23"/>
      </w:r>
      <w:r>
        <w:rPr>
          <w:rFonts w:ascii="宋体" w:hAnsi="宋体" w:hint="eastAsia"/>
          <w:color w:val="000000"/>
          <w:sz w:val="24"/>
        </w:rPr>
        <w:t>。</w:t>
      </w:r>
    </w:p>
    <w:p w14:paraId="73D2B8DD" w14:textId="77777777" w:rsidR="005849FD" w:rsidRDefault="005849FD" w:rsidP="00853726">
      <w:pPr>
        <w:spacing w:line="400" w:lineRule="exact"/>
        <w:ind w:firstLineChars="200" w:firstLine="480"/>
        <w:rPr>
          <w:rFonts w:ascii="宋体" w:hAnsi="宋体"/>
          <w:color w:val="000000"/>
          <w:sz w:val="24"/>
        </w:rPr>
      </w:pPr>
      <w:r>
        <w:rPr>
          <w:rFonts w:ascii="宋体" w:hAnsi="宋体" w:hint="eastAsia"/>
          <w:color w:val="000000"/>
          <w:sz w:val="24"/>
        </w:rPr>
        <w:t>综上所述，傩戏诞生于傩仪但增加了娱乐成分，傩仪、傩戏和百戏虽有本质上不同，但使用面具且具备娱乐性质的傩戏已具备一定的百戏因素，因此本文讨论的百戏范畴将涵盖这一类型的傩戏，不涉及纯仪式性的傩仪。</w:t>
      </w:r>
    </w:p>
    <w:p w14:paraId="760AEC72"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C1DBC7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Pr>
          <w:rFonts w:ascii="宋体" w:hAnsi="宋体" w:hint="eastAsia"/>
          <w:color w:val="000000"/>
          <w:sz w:val="24"/>
        </w:rPr>
        <w:t>然，而是基于对百戏</w:t>
      </w:r>
      <w:r w:rsidR="008F17FD">
        <w:rPr>
          <w:rFonts w:ascii="宋体" w:hAnsi="宋体" w:hint="eastAsia"/>
          <w:color w:val="000000"/>
          <w:sz w:val="24"/>
        </w:rPr>
        <w:t>艺术</w:t>
      </w:r>
      <w:r>
        <w:rPr>
          <w:rFonts w:ascii="宋体" w:hAnsi="宋体" w:hint="eastAsia"/>
          <w:color w:val="000000"/>
          <w:sz w:val="24"/>
        </w:rPr>
        <w:t>发展</w:t>
      </w:r>
      <w:r w:rsidR="008F17FD">
        <w:rPr>
          <w:rFonts w:ascii="宋体" w:hAnsi="宋体" w:hint="eastAsia"/>
          <w:color w:val="000000"/>
          <w:sz w:val="24"/>
        </w:rPr>
        <w:t>阶段</w:t>
      </w:r>
      <w:r>
        <w:rPr>
          <w:rFonts w:ascii="宋体" w:hAnsi="宋体" w:hint="eastAsia"/>
          <w:color w:val="000000"/>
          <w:sz w:val="24"/>
        </w:rPr>
        <w:t>和中国早期戏剧发展</w:t>
      </w:r>
      <w:r w:rsidR="008F17FD">
        <w:rPr>
          <w:rFonts w:ascii="宋体" w:hAnsi="宋体" w:hint="eastAsia"/>
          <w:color w:val="000000"/>
          <w:sz w:val="24"/>
        </w:rPr>
        <w:t>情况</w:t>
      </w:r>
      <w:r>
        <w:rPr>
          <w:rFonts w:ascii="宋体" w:hAnsi="宋体" w:hint="eastAsia"/>
          <w:color w:val="000000"/>
          <w:sz w:val="24"/>
        </w:rPr>
        <w:t>的综合考量。</w:t>
      </w:r>
    </w:p>
    <w:p w14:paraId="3BD4D09E"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6E5402A1"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7F5D466" w14:textId="77777777" w:rsidR="005849FD" w:rsidRDefault="005849FD" w:rsidP="000D780E">
      <w:pPr>
        <w:spacing w:line="400" w:lineRule="exact"/>
        <w:ind w:firstLineChars="200" w:firstLine="480"/>
        <w:rPr>
          <w:rFonts w:ascii="宋体" w:hAnsi="宋体"/>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w:t>
      </w:r>
      <w:r w:rsidR="0093210E" w:rsidRPr="0093210E">
        <w:rPr>
          <w:rFonts w:ascii="宋体" w:hAnsi="宋体" w:hint="eastAsia"/>
          <w:sz w:val="24"/>
        </w:rPr>
        <w:lastRenderedPageBreak/>
        <w:t>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1CE214EA" w14:textId="77777777" w:rsidR="00DC6D67" w:rsidRPr="00752E5D" w:rsidRDefault="005849FD" w:rsidP="00853726">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Pr>
          <w:rFonts w:ascii="宋体" w:hAnsi="宋体" w:hint="eastAsia"/>
          <w:color w:val="000000"/>
          <w:sz w:val="24"/>
        </w:rPr>
        <w:t>先秦时期的表演技艺多由民间艺人自发传承，或为贵族家奴所执掌，并无统一的管理机构。而汉代则通过专门建制，实现了对百戏的规范化统筹。</w:t>
      </w:r>
      <w:r w:rsidR="006801D9">
        <w:rPr>
          <w:rFonts w:ascii="宋体" w:hAnsi="宋体" w:hint="eastAsia"/>
          <w:color w:val="000000"/>
          <w:sz w:val="24"/>
          <w:lang w:eastAsia="ja-JP"/>
        </w:rPr>
        <w:t>西汉时期，百戏主要隶属于少府下辖的乐府</w:t>
      </w:r>
      <w:r w:rsidR="00BA7CF4">
        <w:rPr>
          <w:rFonts w:ascii="宋体" w:hAnsi="宋体" w:hint="eastAsia"/>
          <w:color w:val="000000"/>
          <w:sz w:val="24"/>
          <w:lang w:eastAsia="ja-JP"/>
        </w:rPr>
        <w:t>。贾谊在《新书</w:t>
      </w:r>
      <w:r w:rsidR="00BA7CF4">
        <w:rPr>
          <w:rFonts w:ascii="微软雅黑" w:eastAsia="微软雅黑" w:hAnsi="微软雅黑" w:cs="微软雅黑" w:hint="eastAsia"/>
          <w:color w:val="000000"/>
          <w:sz w:val="24"/>
          <w:lang w:eastAsia="ja-JP"/>
        </w:rPr>
        <w:t>・</w:t>
      </w:r>
      <w:r w:rsidR="00BA7CF4">
        <w:rPr>
          <w:rFonts w:ascii="宋体" w:hAnsi="宋体" w:cs="宋体" w:hint="eastAsia"/>
          <w:color w:val="000000"/>
          <w:sz w:val="24"/>
          <w:lang w:eastAsia="ja-JP"/>
        </w:rPr>
        <w:t>匈奴篇》中，便记录了汉文帝时期观看由乐府组织的百戏表演，数十位表演者呈现出吹箫、鼓鼗、倒立、假面、舞蹈等丰富节目，场面蔚为壮观。</w:t>
      </w:r>
      <w:r w:rsidR="00BA7CF4">
        <w:rPr>
          <w:rFonts w:ascii="宋体" w:hAnsi="宋体" w:cs="宋体" w:hint="eastAsia"/>
          <w:color w:val="000000"/>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Pr>
          <w:rFonts w:ascii="宋体" w:hAnsi="宋体" w:hint="eastAsia"/>
          <w:color w:val="000000"/>
          <w:sz w:val="24"/>
          <w:lang w:eastAsia="ja-JP"/>
        </w:rPr>
        <w:t>《汉书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百官公卿表上》明确记载少府</w:t>
      </w:r>
      <w:r w:rsidR="006801D9">
        <w:rPr>
          <w:rFonts w:ascii="宋体" w:hAnsi="宋体"/>
          <w:color w:val="000000"/>
          <w:sz w:val="24"/>
          <w:lang w:eastAsia="ja-JP"/>
        </w:rPr>
        <w:t xml:space="preserve"> “</w:t>
      </w:r>
      <w:r w:rsidR="006801D9">
        <w:rPr>
          <w:rFonts w:ascii="宋体" w:hAnsi="宋体" w:hint="eastAsia"/>
          <w:color w:val="00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百官志》注引相关史料记载，承华令下辖</w:t>
      </w:r>
      <w:r w:rsidR="006801D9">
        <w:rPr>
          <w:rFonts w:ascii="宋体" w:hAnsi="宋体"/>
          <w:color w:val="000000"/>
          <w:sz w:val="24"/>
          <w:lang w:eastAsia="ja-JP"/>
        </w:rPr>
        <w:t xml:space="preserve"> “</w:t>
      </w:r>
      <w:r w:rsidR="006801D9">
        <w:rPr>
          <w:rFonts w:ascii="宋体" w:hAnsi="宋体" w:hint="eastAsia"/>
          <w:color w:val="000000"/>
          <w:sz w:val="24"/>
          <w:lang w:eastAsia="ja-JP"/>
        </w:rPr>
        <w:t>百戏师二十七人”，这一专门员额的设置，标志着汉代已形成专业的百戏管理</w:t>
      </w:r>
      <w:r w:rsidR="004332C4">
        <w:rPr>
          <w:rFonts w:ascii="宋体" w:hAnsi="宋体" w:hint="eastAsia"/>
          <w:color w:val="000000"/>
          <w:sz w:val="24"/>
          <w:lang w:eastAsia="ja-JP"/>
        </w:rPr>
        <w:t>机构</w:t>
      </w:r>
      <w:r w:rsidR="006801D9">
        <w:rPr>
          <w:rFonts w:ascii="宋体" w:hAnsi="宋体" w:hint="eastAsia"/>
          <w:color w:val="000000"/>
          <w:sz w:val="24"/>
          <w:lang w:eastAsia="ja-JP"/>
        </w:rPr>
        <w:t>。</w:t>
      </w:r>
      <w:r w:rsidR="004332C4">
        <w:rPr>
          <w:rFonts w:ascii="宋体" w:hAnsi="宋体" w:hint="eastAsia"/>
          <w:color w:val="000000"/>
          <w:sz w:val="24"/>
        </w:rPr>
        <w:t>专管百戏技艺机构的出现</w:t>
      </w:r>
      <w:r>
        <w:rPr>
          <w:rFonts w:ascii="宋体" w:hAnsi="宋体" w:hint="eastAsia"/>
          <w:color w:val="000000"/>
          <w:sz w:val="24"/>
        </w:rPr>
        <w:t>标志着百戏已成为一种</w:t>
      </w:r>
      <w:r w:rsidR="004332C4">
        <w:rPr>
          <w:rFonts w:ascii="宋体" w:hAnsi="宋体" w:hint="eastAsia"/>
          <w:color w:val="000000"/>
          <w:sz w:val="24"/>
        </w:rPr>
        <w:t>官方认可</w:t>
      </w:r>
      <w:r>
        <w:rPr>
          <w:rFonts w:ascii="宋体" w:hAnsi="宋体" w:hint="eastAsia"/>
          <w:color w:val="000000"/>
          <w:sz w:val="24"/>
        </w:rPr>
        <w:t>的艺术形态</w:t>
      </w:r>
      <w:r w:rsidR="004332C4">
        <w:rPr>
          <w:rFonts w:ascii="宋体" w:hAnsi="宋体" w:hint="eastAsia"/>
          <w:color w:val="000000"/>
          <w:sz w:val="24"/>
        </w:rPr>
        <w:t>，</w:t>
      </w:r>
      <w:r w:rsidR="00DC6D67">
        <w:rPr>
          <w:rFonts w:ascii="宋体" w:hAnsi="宋体" w:hint="eastAsia"/>
          <w:color w:val="000000"/>
          <w:sz w:val="24"/>
        </w:rPr>
        <w:t>其制度化传统也为后世历代王朝所继承</w:t>
      </w:r>
      <w:r w:rsidR="00752E5D">
        <w:rPr>
          <w:rFonts w:ascii="宋体" w:hAnsi="宋体" w:hint="eastAsia"/>
          <w:color w:val="000000"/>
          <w:sz w:val="24"/>
        </w:rPr>
        <w:t>，这也</w:t>
      </w:r>
      <w:r w:rsidR="00752E5D">
        <w:rPr>
          <w:rFonts w:ascii="宋体" w:hAnsi="宋体"/>
          <w:color w:val="000000"/>
          <w:sz w:val="24"/>
        </w:rPr>
        <w:t>为汉唐百戏</w:t>
      </w:r>
      <w:r w:rsidR="00752E5D" w:rsidRPr="00752E5D">
        <w:rPr>
          <w:rFonts w:ascii="宋体" w:hAnsi="宋体"/>
          <w:sz w:val="24"/>
        </w:rPr>
        <w:t>发展的连续性奠定了基础。</w:t>
      </w:r>
    </w:p>
    <w:p w14:paraId="28490FE7" w14:textId="77777777" w:rsidR="00AA13CD" w:rsidRPr="00B2455F" w:rsidRDefault="005849FD" w:rsidP="00853726">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15F3E1EB" w14:textId="77777777" w:rsidR="00AA13CD" w:rsidRPr="00C42B73" w:rsidRDefault="00AA13CD" w:rsidP="00853726">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w:t>
      </w:r>
      <w:r w:rsidRPr="00C42B73">
        <w:rPr>
          <w:rFonts w:ascii="楷体" w:eastAsia="楷体" w:hAnsi="楷体" w:cs="宋体" w:hint="eastAsia"/>
          <w:sz w:val="24"/>
        </w:rPr>
        <w:lastRenderedPageBreak/>
        <w:t>南通大秦。明年元会，安帝作乐于庭，封雍由调为汉大都尉，赐印绶、金银、彩缯各有差也。</w:t>
      </w:r>
      <w:r w:rsidR="00C42B73">
        <w:rPr>
          <w:rStyle w:val="af4"/>
          <w:rFonts w:ascii="楷体" w:eastAsia="楷体" w:hAnsi="楷体" w:cs="宋体" w:hint="eastAsia"/>
          <w:sz w:val="24"/>
        </w:rPr>
        <w:footnoteReference w:id="25"/>
      </w:r>
    </w:p>
    <w:p w14:paraId="482EB569" w14:textId="77777777" w:rsidR="000A79C9" w:rsidRDefault="00AA13CD" w:rsidP="00853726">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42F24A19" w14:textId="77777777" w:rsidR="00B64AAC"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64116976"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0B07BF8B" w14:textId="77777777" w:rsidR="005849FD" w:rsidRDefault="00C26F80" w:rsidP="00BB7A48">
      <w:pPr>
        <w:spacing w:line="400" w:lineRule="atLeast"/>
        <w:ind w:firstLineChars="200" w:firstLine="480"/>
        <w:rPr>
          <w:rFonts w:ascii="宋体" w:hAnsi="宋体"/>
          <w:color w:val="000000"/>
          <w:sz w:val="24"/>
        </w:rPr>
      </w:pPr>
      <w:r>
        <w:rPr>
          <w:rFonts w:ascii="宋体" w:hAnsi="宋体" w:hint="eastAsia"/>
          <w:color w:val="000000"/>
          <w:sz w:val="24"/>
        </w:rPr>
        <w:t>汉至唐代，百戏表演流行，</w:t>
      </w:r>
      <w:r w:rsidR="005849FD">
        <w:rPr>
          <w:rFonts w:ascii="宋体" w:hAnsi="宋体" w:hint="eastAsia"/>
          <w:color w:val="000000"/>
          <w:sz w:val="24"/>
        </w:rPr>
        <w:t>这一时期百戏发展</w:t>
      </w:r>
      <w:r>
        <w:rPr>
          <w:rFonts w:ascii="宋体" w:hAnsi="宋体" w:hint="eastAsia"/>
          <w:color w:val="000000"/>
          <w:sz w:val="24"/>
        </w:rPr>
        <w:t>具有</w:t>
      </w:r>
      <w:r w:rsidR="005849FD">
        <w:rPr>
          <w:rFonts w:ascii="宋体" w:hAnsi="宋体" w:hint="eastAsia"/>
          <w:color w:val="000000"/>
          <w:sz w:val="24"/>
        </w:rPr>
        <w:t>整体性和连续性。</w:t>
      </w:r>
    </w:p>
    <w:p w14:paraId="434BEBA5" w14:textId="77777777" w:rsidR="005849FD"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t>首先是</w:t>
      </w:r>
      <w:r w:rsidR="005849FD">
        <w:rPr>
          <w:rFonts w:ascii="宋体" w:hAnsi="宋体" w:hint="eastAsia"/>
          <w:color w:val="000000"/>
          <w:sz w:val="24"/>
        </w:rPr>
        <w:t>表演内容的一致性。《魏书·乐志》载北魏道武帝天兴六年(403)冬诏书云：</w:t>
      </w:r>
    </w:p>
    <w:p w14:paraId="529C02F7"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color w:val="000000"/>
          <w:sz w:val="24"/>
        </w:rPr>
        <w:footnoteReference w:id="27"/>
      </w:r>
    </w:p>
    <w:p w14:paraId="462A9865"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“如汉晋之旧也”一语，明确说明北魏时期的百戏沿袭了汉晋传统，表演内容并无本质差异。类似地，《三国志》裴注引《魏略》载：</w:t>
      </w:r>
    </w:p>
    <w:p w14:paraId="6B252C49"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（魏明帝青龙三年）使博士马钧作司南车，水转百戏。岁首建巨兽、鱼龙、曼延，弄马倒骑、备如汉西京之制。</w:t>
      </w:r>
      <w:r w:rsidR="00D323CF">
        <w:rPr>
          <w:rStyle w:val="af4"/>
          <w:rFonts w:ascii="楷体" w:eastAsia="楷体" w:hAnsi="楷体" w:hint="eastAsia"/>
          <w:color w:val="000000"/>
          <w:sz w:val="24"/>
        </w:rPr>
        <w:footnoteReference w:id="28"/>
      </w:r>
    </w:p>
    <w:p w14:paraId="0C20E54F"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“备如汉西京之制”，同样表明百戏传承的连续性。</w:t>
      </w:r>
    </w:p>
    <w:p w14:paraId="6509B3AE" w14:textId="77777777" w:rsidR="0011178A"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lastRenderedPageBreak/>
        <w:t>其次是管理机构的延续性。从两汉至唐代，百戏的管理机构虽有更迭，但始终保持着制度上的连续性。两汉有乐府、黄门鼓吹、百戏师；魏晋南朝有黄门鼓吹、太乐署；北朝有太乐署、鼓吹署、总章署；唐代则主要由教坊管理</w:t>
      </w:r>
      <w:r>
        <w:rPr>
          <w:rStyle w:val="af4"/>
          <w:rFonts w:ascii="宋体" w:hAnsi="宋体" w:hint="eastAsia"/>
          <w:color w:val="000000"/>
          <w:sz w:val="24"/>
        </w:rPr>
        <w:footnoteReference w:id="29"/>
      </w:r>
      <w:r>
        <w:rPr>
          <w:rFonts w:ascii="宋体" w:hAnsi="宋体" w:hint="eastAsia"/>
          <w:color w:val="000000"/>
          <w:sz w:val="24"/>
        </w:rPr>
        <w:t>。这种管理机构的延续性，表明百戏在这一时期始终作为一种官方认可的表演艺术形态而存在。</w:t>
      </w:r>
    </w:p>
    <w:p w14:paraId="403F0BF4" w14:textId="77777777" w:rsidR="005849FD" w:rsidRDefault="005849FD" w:rsidP="00BB7A48">
      <w:pPr>
        <w:spacing w:line="400" w:lineRule="atLeast"/>
        <w:ind w:firstLineChars="200" w:firstLine="480"/>
        <w:rPr>
          <w:rFonts w:ascii="宋体" w:hAnsi="宋体"/>
          <w:color w:val="000000"/>
          <w:szCs w:val="21"/>
        </w:rPr>
      </w:pPr>
      <w:r>
        <w:rPr>
          <w:rFonts w:ascii="宋体" w:hAnsi="宋体" w:hint="eastAsia"/>
          <w:color w:val="000000"/>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4DBA5F24"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01E0B735" w14:textId="77777777" w:rsidR="0025497F" w:rsidRDefault="005849FD" w:rsidP="00BB7A48">
      <w:pPr>
        <w:spacing w:line="400" w:lineRule="exact"/>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4E1188A" w14:textId="77777777" w:rsidR="00391003" w:rsidRDefault="005849FD" w:rsidP="00BB7A48">
      <w:pPr>
        <w:spacing w:line="400" w:lineRule="exact"/>
        <w:ind w:firstLineChars="200" w:firstLine="480"/>
        <w:rPr>
          <w:rFonts w:ascii="宋体" w:hAnsi="宋体"/>
          <w:color w:val="000000"/>
          <w:sz w:val="24"/>
        </w:rPr>
      </w:pPr>
      <w:r>
        <w:rPr>
          <w:rFonts w:ascii="宋体" w:hAnsi="宋体" w:hint="eastAsia"/>
          <w:color w:val="000000"/>
          <w:sz w:val="24"/>
        </w:rPr>
        <w:t>宋代以后，原本统一于“百戏”名下的各种伎艺开始分化、独立，走向专业化发展的道路。</w:t>
      </w:r>
      <w:r w:rsidR="00612298">
        <w:rPr>
          <w:rFonts w:ascii="宋体" w:hAnsi="宋体" w:hint="eastAsia"/>
          <w:color w:val="000000"/>
          <w:sz w:val="24"/>
        </w:rPr>
        <w:t>《宋史》卷一百四十二载：“百戏有蹴球、踏、藏撅、杂旋、狮子、弄、铃瓶、茶碗、毡龊、碎剑、踏索、上竿、筋斗、擎戴、拗腰、透剑门、打弹丸之类。”</w:t>
      </w:r>
      <w:r w:rsidR="00746789">
        <w:rPr>
          <w:rStyle w:val="af4"/>
          <w:rFonts w:ascii="宋体" w:hAnsi="宋体" w:hint="eastAsia"/>
          <w:color w:val="000000"/>
          <w:sz w:val="24"/>
        </w:rPr>
        <w:footnoteReference w:id="30"/>
      </w:r>
      <w:r w:rsidR="003731B1">
        <w:rPr>
          <w:rFonts w:ascii="宋体" w:hAnsi="宋体" w:hint="eastAsia"/>
          <w:color w:val="000000"/>
          <w:sz w:val="24"/>
        </w:rPr>
        <w:t>元代</w:t>
      </w:r>
      <w:r w:rsidR="00612298">
        <w:rPr>
          <w:rFonts w:ascii="宋体" w:hAnsi="宋体" w:hint="eastAsia"/>
          <w:color w:val="000000"/>
          <w:sz w:val="24"/>
        </w:rPr>
        <w:t>马端临《文献通考》“散乐百戏”条有</w:t>
      </w:r>
      <w:r w:rsidR="00450F2C">
        <w:rPr>
          <w:rFonts w:ascii="宋体" w:hAnsi="宋体" w:hint="eastAsia"/>
          <w:color w:val="000000"/>
          <w:sz w:val="24"/>
        </w:rPr>
        <w:t>：</w:t>
      </w:r>
      <w:r w:rsidR="00612298">
        <w:rPr>
          <w:rFonts w:ascii="宋体" w:hAnsi="宋体" w:hint="eastAsia"/>
          <w:color w:val="00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000000"/>
          <w:sz w:val="24"/>
        </w:rPr>
        <w:footnoteReference w:id="31"/>
      </w:r>
      <w:r w:rsidR="00612298">
        <w:rPr>
          <w:rFonts w:ascii="宋体" w:hAnsi="宋体" w:hint="eastAsia"/>
          <w:color w:val="000000"/>
          <w:sz w:val="24"/>
        </w:rPr>
        <w:t>上述</w:t>
      </w:r>
      <w:r w:rsidR="003D283F">
        <w:rPr>
          <w:rFonts w:ascii="宋体" w:hAnsi="宋体" w:hint="eastAsia"/>
          <w:color w:val="000000"/>
          <w:sz w:val="24"/>
        </w:rPr>
        <w:t>两</w:t>
      </w:r>
      <w:r w:rsidR="00612298">
        <w:rPr>
          <w:rFonts w:ascii="宋体" w:hAnsi="宋体" w:hint="eastAsia"/>
          <w:color w:val="000000"/>
          <w:sz w:val="24"/>
        </w:rPr>
        <w:t>则史料记载相类似，</w:t>
      </w:r>
      <w:r w:rsidR="009163E7">
        <w:rPr>
          <w:rFonts w:ascii="宋体" w:hAnsi="宋体" w:hint="eastAsia"/>
          <w:color w:val="000000"/>
          <w:sz w:val="24"/>
        </w:rPr>
        <w:t>清晰反映出宋代百戏已摆脱汉唐时期“多伎杂陈”的综合性形态，原本统合于百戏名下的各类伎艺开始出现明显分化，逐步向专业化、独立化的方向发展。</w:t>
      </w:r>
      <w:r>
        <w:rPr>
          <w:rFonts w:ascii="宋体" w:hAnsi="宋体" w:hint="eastAsia"/>
          <w:color w:val="000000"/>
          <w:sz w:val="24"/>
        </w:rPr>
        <w:t>杂技、幻术、傀倡戏、说唱等原属百戏的伎艺，在宋代逐渐发展成为独立的表演门类，各有专门的艺人群体和演出场所。</w:t>
      </w:r>
      <w:r w:rsidR="00450F2C">
        <w:rPr>
          <w:rFonts w:ascii="宋体" w:hAnsi="宋体" w:hint="eastAsia"/>
          <w:color w:val="000000"/>
          <w:sz w:val="24"/>
        </w:rPr>
        <w:t>除史料外，笔记小说亦有详细的描写。</w:t>
      </w:r>
      <w:r w:rsidR="00530E37">
        <w:rPr>
          <w:rFonts w:ascii="宋体" w:hAnsi="宋体" w:hint="eastAsia"/>
          <w:color w:val="000000"/>
          <w:sz w:val="24"/>
        </w:rPr>
        <w:t>吴自牧</w:t>
      </w:r>
      <w:r>
        <w:rPr>
          <w:rFonts w:ascii="宋体" w:hAnsi="宋体" w:hint="eastAsia"/>
          <w:color w:val="000000"/>
          <w:sz w:val="24"/>
        </w:rPr>
        <w:t>《梦粱录》“百戏伎艺”条</w:t>
      </w:r>
      <w:r w:rsidR="00CF40BE">
        <w:rPr>
          <w:rFonts w:ascii="宋体" w:hAnsi="宋体" w:hint="eastAsia"/>
          <w:color w:val="000000"/>
          <w:sz w:val="24"/>
        </w:rPr>
        <w:t>记载了多</w:t>
      </w:r>
      <w:r w:rsidR="00057796">
        <w:rPr>
          <w:rFonts w:ascii="宋体" w:hAnsi="宋体" w:hint="eastAsia"/>
          <w:color w:val="000000"/>
          <w:sz w:val="24"/>
        </w:rPr>
        <w:t>种技艺，均可看出百戏门类在不断分化。</w:t>
      </w:r>
      <w:r w:rsidR="00391003">
        <w:rPr>
          <w:rStyle w:val="af4"/>
          <w:rFonts w:ascii="宋体" w:hAnsi="宋体" w:hint="eastAsia"/>
          <w:color w:val="000000"/>
          <w:sz w:val="24"/>
        </w:rPr>
        <w:footnoteReference w:id="32"/>
      </w:r>
    </w:p>
    <w:p w14:paraId="6A772705" w14:textId="77777777" w:rsidR="00575E49" w:rsidRDefault="005849FD" w:rsidP="00BB7A48">
      <w:pPr>
        <w:spacing w:line="400" w:lineRule="exact"/>
        <w:ind w:firstLineChars="200" w:firstLine="480"/>
        <w:rPr>
          <w:rFonts w:ascii="宋体" w:hAnsi="宋体"/>
          <w:color w:val="0D0D0D"/>
          <w:sz w:val="24"/>
        </w:rPr>
      </w:pPr>
      <w:r>
        <w:rPr>
          <w:rFonts w:ascii="宋体" w:hAnsi="宋体" w:hint="eastAsia"/>
          <w:color w:val="000000"/>
          <w:sz w:val="24"/>
        </w:rPr>
        <w:lastRenderedPageBreak/>
        <w:t>各伎艺的分化与专业化也有赖于宋代商业的发展。</w:t>
      </w:r>
      <w:r w:rsidR="00967C1A">
        <w:rPr>
          <w:rFonts w:ascii="宋体" w:hAnsi="宋体" w:hint="eastAsia"/>
          <w:color w:val="000000"/>
          <w:sz w:val="24"/>
        </w:rPr>
        <w:t>汉唐时期，</w:t>
      </w:r>
      <w:r w:rsidR="00AC0719">
        <w:rPr>
          <w:rFonts w:ascii="宋体" w:hAnsi="宋体" w:hint="eastAsia"/>
          <w:color w:val="000000"/>
          <w:sz w:val="24"/>
        </w:rPr>
        <w:t>大型</w:t>
      </w:r>
      <w:r w:rsidR="00967C1A">
        <w:rPr>
          <w:rFonts w:ascii="宋体" w:hAnsi="宋体" w:hint="eastAsia"/>
          <w:color w:val="000000"/>
          <w:sz w:val="24"/>
        </w:rPr>
        <w:t>百戏场景</w:t>
      </w:r>
      <w:r w:rsidR="00AC0719">
        <w:rPr>
          <w:rFonts w:ascii="宋体" w:hAnsi="宋体" w:hint="eastAsia"/>
          <w:color w:val="000000"/>
          <w:sz w:val="24"/>
        </w:rPr>
        <w:t>多</w:t>
      </w:r>
      <w:r w:rsidR="002E20F4">
        <w:rPr>
          <w:rFonts w:ascii="宋体" w:hAnsi="宋体" w:hint="eastAsia"/>
          <w:color w:val="000000"/>
          <w:sz w:val="24"/>
        </w:rPr>
        <w:t>出现在</w:t>
      </w:r>
      <w:r w:rsidR="00967C1A">
        <w:rPr>
          <w:rFonts w:ascii="宋体" w:hAnsi="宋体" w:hint="eastAsia"/>
          <w:color w:val="000000"/>
          <w:sz w:val="24"/>
        </w:rPr>
        <w:t>官方场合，</w:t>
      </w:r>
      <w:r w:rsidR="00AC0719">
        <w:rPr>
          <w:rFonts w:ascii="宋体" w:hAnsi="宋体" w:hint="eastAsia"/>
          <w:color w:val="000000"/>
          <w:sz w:val="24"/>
        </w:rPr>
        <w:t>百戏</w:t>
      </w:r>
      <w:r w:rsidR="00967C1A">
        <w:rPr>
          <w:rFonts w:ascii="宋体" w:hAnsi="宋体" w:hint="eastAsia"/>
          <w:color w:val="000000"/>
          <w:sz w:val="24"/>
        </w:rPr>
        <w:t>由专门的乐官机构统一统筹管理，</w:t>
      </w:r>
      <w:r w:rsidR="00B26EFC">
        <w:rPr>
          <w:rFonts w:ascii="宋体" w:hAnsi="宋体" w:hint="eastAsia"/>
          <w:color w:val="000000"/>
          <w:sz w:val="24"/>
        </w:rPr>
        <w:t>主要服务于</w:t>
      </w:r>
      <w:r w:rsidR="00967C1A">
        <w:rPr>
          <w:rFonts w:ascii="宋体" w:hAnsi="宋体" w:hint="eastAsia"/>
          <w:color w:val="000000"/>
          <w:sz w:val="24"/>
        </w:rPr>
        <w:t>统治阶层的娱乐与礼仪需求</w:t>
      </w:r>
      <w:r w:rsidR="00B26EFC">
        <w:rPr>
          <w:rFonts w:ascii="宋体" w:hAnsi="宋体" w:hint="eastAsia"/>
          <w:color w:val="000000"/>
          <w:sz w:val="24"/>
        </w:rPr>
        <w:t>；此时</w:t>
      </w:r>
      <w:r w:rsidR="00967C1A">
        <w:rPr>
          <w:rFonts w:ascii="宋体" w:hAnsi="宋体" w:hint="eastAsia"/>
          <w:color w:val="000000"/>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r w:rsidR="00967C1A" w:rsidRPr="005F5663">
        <w:rPr>
          <w:rFonts w:ascii="宋体" w:hAnsi="宋体" w:hint="eastAsia"/>
          <w:sz w:val="24"/>
        </w:rPr>
        <w:t>频次均远不及</w:t>
      </w:r>
      <w:r w:rsidR="00967C1A">
        <w:rPr>
          <w:rFonts w:ascii="宋体" w:hAnsi="宋体" w:hint="eastAsia"/>
          <w:color w:val="0D0D0D"/>
          <w:sz w:val="24"/>
        </w:rPr>
        <w:t>宋代</w:t>
      </w:r>
      <w:r w:rsidR="002E20F4">
        <w:rPr>
          <w:rFonts w:ascii="宋体" w:hAnsi="宋体" w:hint="eastAsia"/>
          <w:color w:val="0D0D0D"/>
          <w:sz w:val="24"/>
        </w:rPr>
        <w:t>。</w:t>
      </w:r>
      <w:r w:rsidR="00575E49">
        <w:rPr>
          <w:rFonts w:ascii="宋体" w:hAnsi="宋体" w:hint="eastAsia"/>
          <w:color w:val="0D0D0D"/>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0D0D0D"/>
          <w:sz w:val="24"/>
        </w:rPr>
        <w:t>《东京梦华录》载：</w:t>
      </w:r>
      <w:r w:rsidR="00575E49">
        <w:rPr>
          <w:rFonts w:ascii="宋体" w:hAnsi="宋体" w:hint="eastAsia"/>
          <w:color w:val="0D0D0D"/>
          <w:sz w:val="24"/>
        </w:rPr>
        <w:t>“瓦舍者，谓其‘来时瓦合，去时瓦解’之义，易聚易散也……其杭之瓦舍，城内外合计有十七处。”</w:t>
      </w:r>
      <w:r w:rsidR="00193374">
        <w:rPr>
          <w:rStyle w:val="af4"/>
          <w:rFonts w:ascii="宋体" w:hAnsi="宋体" w:hint="eastAsia"/>
          <w:color w:val="0D0D0D"/>
          <w:sz w:val="24"/>
        </w:rPr>
        <w:footnoteReference w:id="33"/>
      </w:r>
      <w:r w:rsidR="00575E49">
        <w:rPr>
          <w:rFonts w:ascii="宋体" w:hAnsi="宋体" w:hint="eastAsia"/>
          <w:color w:val="0D0D0D"/>
          <w:sz w:val="24"/>
        </w:rPr>
        <w:t>这类场所多选址于人潮聚集之地，多为临时搭建，通过设置围栏或布帘划分表演区域与观众席，这便是“勾栏”</w:t>
      </w:r>
      <w:r w:rsidR="00193374">
        <w:rPr>
          <w:rFonts w:ascii="宋体" w:hAnsi="宋体" w:hint="eastAsia"/>
          <w:color w:val="0D0D0D"/>
          <w:sz w:val="24"/>
        </w:rPr>
        <w:t>。</w:t>
      </w:r>
      <w:r w:rsidR="00575E49">
        <w:rPr>
          <w:rFonts w:ascii="宋体" w:hAnsi="宋体" w:hint="eastAsia"/>
          <w:color w:val="0D0D0D"/>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进一步推动了</w:t>
      </w:r>
      <w:r w:rsidR="002C1ED3">
        <w:rPr>
          <w:rFonts w:ascii="宋体" w:hAnsi="宋体" w:hint="eastAsia"/>
          <w:color w:val="0D0D0D"/>
          <w:sz w:val="24"/>
        </w:rPr>
        <w:t>伎艺</w:t>
      </w:r>
      <w:r w:rsidR="00575E49">
        <w:rPr>
          <w:rFonts w:ascii="宋体" w:hAnsi="宋体" w:hint="eastAsia"/>
          <w:color w:val="0D0D0D"/>
          <w:sz w:val="24"/>
        </w:rPr>
        <w:t>专业化进程</w:t>
      </w:r>
      <w:r w:rsidR="00193374">
        <w:rPr>
          <w:rFonts w:ascii="宋体" w:hAnsi="宋体" w:hint="eastAsia"/>
          <w:color w:val="0D0D0D"/>
          <w:sz w:val="24"/>
        </w:rPr>
        <w:t>。</w:t>
      </w:r>
      <w:r w:rsidR="00575E49">
        <w:rPr>
          <w:rFonts w:ascii="宋体" w:hAnsi="宋体" w:hint="eastAsia"/>
          <w:color w:val="0D0D0D"/>
          <w:sz w:val="24"/>
        </w:rPr>
        <w:t>尽管此处演出仍以角抵、百戏类技艺为主，但此时的百戏已非汉唐综合性形态</w:t>
      </w:r>
      <w:r w:rsidR="00193374">
        <w:rPr>
          <w:rFonts w:ascii="宋体" w:hAnsi="宋体" w:hint="eastAsia"/>
          <w:color w:val="0D0D0D"/>
          <w:sz w:val="24"/>
        </w:rPr>
        <w:t>。</w:t>
      </w:r>
      <w:r w:rsidR="00193374">
        <w:rPr>
          <w:rFonts w:ascii="宋体" w:hAnsi="宋体"/>
          <w:color w:val="0D0D0D"/>
          <w:sz w:val="24"/>
        </w:rPr>
        <w:t xml:space="preserve"> </w:t>
      </w:r>
    </w:p>
    <w:p w14:paraId="7820E732" w14:textId="77777777" w:rsidR="00D323CF" w:rsidRPr="00E1598D" w:rsidRDefault="005849FD" w:rsidP="00BB7A48">
      <w:pPr>
        <w:spacing w:line="400" w:lineRule="exact"/>
        <w:ind w:firstLineChars="200" w:firstLine="480"/>
        <w:rPr>
          <w:rFonts w:ascii="宋体" w:hAnsi="宋体"/>
          <w:sz w:val="24"/>
        </w:rPr>
      </w:pPr>
      <w:r>
        <w:rPr>
          <w:rFonts w:ascii="宋体" w:hAnsi="宋体" w:hint="eastAsia"/>
          <w:color w:val="0D0D0D"/>
          <w:sz w:val="24"/>
        </w:rPr>
        <w:t>从</w:t>
      </w:r>
      <w:r w:rsidR="00E1598D">
        <w:rPr>
          <w:rFonts w:ascii="宋体" w:hAnsi="宋体" w:hint="eastAsia"/>
          <w:color w:val="0D0D0D"/>
          <w:sz w:val="24"/>
        </w:rPr>
        <w:t>中国古代</w:t>
      </w:r>
      <w:r>
        <w:rPr>
          <w:rFonts w:ascii="宋体" w:hAnsi="宋体" w:hint="eastAsia"/>
          <w:color w:val="0D0D0D"/>
          <w:sz w:val="24"/>
        </w:rPr>
        <w:t>戏曲发展来看，中国古代戏曲发展至宋代，进入独立与成熟的阶段。</w:t>
      </w:r>
      <w:r w:rsidR="00D323CF">
        <w:rPr>
          <w:rFonts w:ascii="宋体" w:hAnsi="宋体" w:hint="eastAsia"/>
          <w:color w:val="0D0D0D"/>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21525716" w14:textId="77777777" w:rsidR="009239EC" w:rsidRDefault="00E1598D" w:rsidP="00BB7A48">
      <w:pPr>
        <w:spacing w:line="400" w:lineRule="exact"/>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6EE3AC73" w14:textId="77777777" w:rsidR="00E360E5" w:rsidRPr="0028228F" w:rsidRDefault="00E360E5" w:rsidP="00BB7A48">
      <w:pPr>
        <w:spacing w:line="400" w:lineRule="exact"/>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w:t>
      </w:r>
      <w:r w:rsidRPr="0028228F">
        <w:rPr>
          <w:rFonts w:ascii="宋体" w:hAnsi="宋体" w:hint="eastAsia"/>
          <w:sz w:val="24"/>
        </w:rPr>
        <w:lastRenderedPageBreak/>
        <w:t>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F5BA03B" w14:textId="77777777" w:rsidR="007303D1" w:rsidRPr="00C22E1F" w:rsidRDefault="005849FD" w:rsidP="00C22E1F">
      <w:pPr>
        <w:pStyle w:val="2"/>
        <w:keepNext w:val="0"/>
        <w:keepLines w:val="0"/>
        <w:numPr>
          <w:ilvl w:val="0"/>
          <w:numId w:val="14"/>
        </w:numPr>
      </w:pPr>
      <w:bookmarkStart w:id="37" w:name="_Toc223467918"/>
      <w:r w:rsidRPr="00C22E1F">
        <w:rPr>
          <w:rFonts w:hint="eastAsia"/>
        </w:rPr>
        <w:t>“汉唐百戏”的演出类型</w:t>
      </w:r>
      <w:bookmarkEnd w:id="37"/>
    </w:p>
    <w:p w14:paraId="691EB2D9" w14:textId="77777777" w:rsidR="00AA3DCC"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9C0309B" w14:textId="77777777" w:rsidR="005335D1" w:rsidRDefault="005335D1" w:rsidP="00BB7A48">
      <w:pPr>
        <w:spacing w:line="400" w:lineRule="exact"/>
        <w:ind w:firstLineChars="200" w:firstLine="480"/>
        <w:rPr>
          <w:rFonts w:ascii="宋体" w:hAnsi="宋体"/>
          <w:color w:val="000000"/>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Pr>
          <w:rFonts w:ascii="宋体" w:hAnsi="宋体" w:hint="eastAsia"/>
          <w:color w:val="000000"/>
          <w:sz w:val="24"/>
        </w:rPr>
        <w:t>类型可归纳为</w:t>
      </w:r>
      <w:r w:rsidR="00805F65">
        <w:rPr>
          <w:rFonts w:ascii="宋体" w:hAnsi="宋体" w:hint="eastAsia"/>
          <w:color w:val="000000"/>
          <w:sz w:val="24"/>
        </w:rPr>
        <w:t>杂技</w:t>
      </w:r>
      <w:r w:rsidR="00B402D9">
        <w:rPr>
          <w:rFonts w:ascii="宋体" w:hAnsi="宋体" w:hint="eastAsia"/>
          <w:color w:val="000000"/>
          <w:sz w:val="24"/>
        </w:rPr>
        <w:t>类百戏</w:t>
      </w:r>
      <w:r w:rsidR="00805F65">
        <w:rPr>
          <w:rFonts w:ascii="宋体" w:hAnsi="宋体" w:hint="eastAsia"/>
          <w:color w:val="000000"/>
          <w:sz w:val="24"/>
        </w:rPr>
        <w:t>表演与</w:t>
      </w:r>
      <w:r w:rsidR="004F77DE">
        <w:rPr>
          <w:rFonts w:ascii="宋体" w:hAnsi="宋体" w:hint="eastAsia"/>
          <w:color w:val="000000"/>
          <w:sz w:val="24"/>
        </w:rPr>
        <w:t>由</w:t>
      </w:r>
      <w:r w:rsidR="00805F65">
        <w:rPr>
          <w:rFonts w:ascii="宋体" w:hAnsi="宋体" w:hint="eastAsia"/>
          <w:color w:val="000000"/>
          <w:sz w:val="24"/>
        </w:rPr>
        <w:t>杂技衍生</w:t>
      </w:r>
      <w:r w:rsidR="004F77DE">
        <w:rPr>
          <w:rFonts w:ascii="宋体" w:hAnsi="宋体" w:hint="eastAsia"/>
          <w:color w:val="000000"/>
          <w:sz w:val="24"/>
        </w:rPr>
        <w:t>的</w:t>
      </w:r>
      <w:r w:rsidR="00B402D9">
        <w:rPr>
          <w:rFonts w:ascii="宋体" w:hAnsi="宋体" w:hint="eastAsia"/>
          <w:color w:val="000000"/>
          <w:sz w:val="24"/>
        </w:rPr>
        <w:t>百戏</w:t>
      </w:r>
      <w:r w:rsidR="00805F65">
        <w:rPr>
          <w:rFonts w:ascii="宋体" w:hAnsi="宋体" w:hint="eastAsia"/>
          <w:color w:val="000000"/>
          <w:sz w:val="24"/>
        </w:rPr>
        <w:t>表演两大系统</w:t>
      </w:r>
      <w:r>
        <w:rPr>
          <w:rFonts w:ascii="宋体" w:hAnsi="宋体" w:hint="eastAsia"/>
          <w:color w:val="000000"/>
          <w:sz w:val="24"/>
        </w:rPr>
        <w:t>，二者相互支撑、并行发展，共同构成汉唐百戏的完整艺术体系。</w:t>
      </w:r>
    </w:p>
    <w:p w14:paraId="3D159B3A"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00F0CFA6" w14:textId="77777777" w:rsidR="00BF43EE" w:rsidRPr="0028228F" w:rsidRDefault="00DA2696" w:rsidP="00BB7A48">
      <w:pPr>
        <w:spacing w:line="400" w:lineRule="exact"/>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15AC309" w14:textId="77777777" w:rsidR="00BF43EE"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1F8FECD" w14:textId="77777777" w:rsidR="008E3976"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w:t>
      </w:r>
      <w:r w:rsidRPr="0028228F">
        <w:rPr>
          <w:rFonts w:ascii="宋体" w:hAnsi="宋体" w:hint="eastAsia"/>
          <w:sz w:val="24"/>
        </w:rPr>
        <w:lastRenderedPageBreak/>
        <w:t>一步丰富了百戏的艺术表现力，但并未脱离纯粹杂技的核心特质。其具体的时代演变、技艺创新及代表节目，将结合后续相关内容详细阐述。</w:t>
      </w:r>
    </w:p>
    <w:p w14:paraId="4853A4E0" w14:textId="77777777" w:rsidR="00CD57C8" w:rsidRPr="0028228F" w:rsidRDefault="00CD57C8" w:rsidP="00BB7A48">
      <w:pPr>
        <w:spacing w:line="400" w:lineRule="exact"/>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4BE8EF85"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423994B6" w14:textId="77777777" w:rsidR="00CE5925"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360AEA53" w14:textId="77777777" w:rsidR="00015756" w:rsidRPr="0028228F" w:rsidRDefault="004F77DE" w:rsidP="005274CD">
      <w:pPr>
        <w:spacing w:line="400" w:lineRule="exact"/>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r w:rsidR="00CE5925" w:rsidRPr="0028228F">
        <w:rPr>
          <w:rFonts w:ascii="宋体" w:hAnsi="宋体" w:hint="eastAsia"/>
          <w:sz w:val="24"/>
        </w:rPr>
        <w:t>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5BCC54AF" w14:textId="77777777" w:rsidR="00CE5925" w:rsidRPr="0028228F" w:rsidRDefault="00A528F4" w:rsidP="00BB7A48">
      <w:pPr>
        <w:spacing w:line="400" w:lineRule="exact"/>
        <w:ind w:firstLineChars="200" w:firstLine="480"/>
        <w:rPr>
          <w:rFonts w:ascii="宋体" w:hAnsi="宋体"/>
          <w:sz w:val="24"/>
        </w:rPr>
      </w:pPr>
      <w:r w:rsidRPr="005274CD">
        <w:rPr>
          <w:rFonts w:ascii="宋体" w:hAnsi="宋体" w:hint="eastAsia"/>
          <w:sz w:val="24"/>
        </w:rPr>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w:t>
      </w:r>
      <w:r w:rsidR="00CE5925" w:rsidRPr="0028228F">
        <w:rPr>
          <w:rFonts w:ascii="宋体" w:hAnsi="宋体" w:hint="eastAsia"/>
          <w:sz w:val="24"/>
        </w:rPr>
        <w:lastRenderedPageBreak/>
        <w:t>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48D991F1" w14:textId="77777777" w:rsidR="005849FD" w:rsidRPr="0028228F" w:rsidRDefault="00CE5925" w:rsidP="00CC6554">
      <w:pPr>
        <w:spacing w:line="400" w:lineRule="exact"/>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5DC0B89E" w14:textId="77777777" w:rsidR="005849FD" w:rsidRPr="00C22E1F" w:rsidRDefault="005849FD" w:rsidP="00C22E1F">
      <w:pPr>
        <w:pStyle w:val="2"/>
        <w:keepNext w:val="0"/>
        <w:keepLines w:val="0"/>
        <w:numPr>
          <w:ilvl w:val="0"/>
          <w:numId w:val="14"/>
        </w:numPr>
      </w:pPr>
      <w:bookmarkStart w:id="38" w:name="_Toc223467919"/>
      <w:r w:rsidRPr="00C22E1F">
        <w:rPr>
          <w:rFonts w:hint="eastAsia"/>
        </w:rPr>
        <w:t>“百戏书写”的界定与选取标准</w:t>
      </w:r>
      <w:bookmarkEnd w:id="38"/>
    </w:p>
    <w:p w14:paraId="45777F15" w14:textId="77777777" w:rsidR="005849FD" w:rsidRPr="00FC26E5" w:rsidRDefault="005849FD" w:rsidP="00CC6554">
      <w:pPr>
        <w:spacing w:line="400" w:lineRule="exact"/>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w:t>
      </w:r>
      <w:r w:rsidR="001860C8">
        <w:rPr>
          <w:rFonts w:ascii="宋体" w:hAnsi="宋体" w:hint="eastAsia"/>
          <w:sz w:val="24"/>
        </w:rPr>
        <w:t>书写特征</w:t>
      </w:r>
      <w:r w:rsidRPr="00FC26E5">
        <w:rPr>
          <w:rFonts w:ascii="宋体" w:hAnsi="宋体" w:hint="eastAsia"/>
          <w:sz w:val="24"/>
        </w:rPr>
        <w:t>的前提。</w:t>
      </w:r>
    </w:p>
    <w:p w14:paraId="145321DF"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5447284D" w14:textId="77777777" w:rsidR="00704DF3" w:rsidRDefault="006F6873" w:rsidP="00704DF3">
      <w:pPr>
        <w:spacing w:line="400" w:lineRule="exact"/>
        <w:ind w:firstLineChars="200" w:firstLine="480"/>
        <w:rPr>
          <w:rFonts w:ascii="宋体" w:hAnsi="宋体"/>
          <w:color w:val="000000"/>
          <w:sz w:val="24"/>
        </w:rPr>
      </w:pPr>
      <w:r>
        <w:rPr>
          <w:rFonts w:ascii="宋体" w:hAnsi="宋体"/>
          <w:color w:val="000000"/>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Pr>
          <w:rFonts w:ascii="宋体" w:hAnsi="宋体" w:hint="eastAsia"/>
          <w:color w:val="000000"/>
          <w:sz w:val="24"/>
        </w:rPr>
        <w:t>具体而言，“百戏书写”涵盖以下内容</w:t>
      </w:r>
      <w:r>
        <w:rPr>
          <w:rFonts w:ascii="宋体" w:hAnsi="宋体" w:hint="eastAsia"/>
          <w:color w:val="000000"/>
          <w:sz w:val="24"/>
        </w:rPr>
        <w:t>。</w:t>
      </w:r>
    </w:p>
    <w:p w14:paraId="48E1E5F8" w14:textId="77777777" w:rsidR="00FA1D44" w:rsidRDefault="00704DF3" w:rsidP="00704DF3">
      <w:pPr>
        <w:spacing w:line="400" w:lineRule="exact"/>
        <w:ind w:firstLineChars="200" w:firstLine="480"/>
        <w:rPr>
          <w:rFonts w:ascii="宋体" w:hAnsi="宋体"/>
          <w:color w:val="000000"/>
          <w:sz w:val="24"/>
        </w:rPr>
      </w:pPr>
      <w:r w:rsidRPr="00704DF3">
        <w:rPr>
          <w:rFonts w:ascii="宋体" w:hAnsi="宋体" w:hint="eastAsia"/>
          <w:sz w:val="24"/>
        </w:rPr>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1D402653"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410AFFB7" w14:textId="77777777" w:rsidR="005849FD" w:rsidRPr="000A75B7" w:rsidRDefault="005849FD" w:rsidP="00CC6554">
      <w:pPr>
        <w:spacing w:line="400" w:lineRule="exact"/>
        <w:ind w:firstLineChars="200" w:firstLine="480"/>
        <w:rPr>
          <w:rFonts w:ascii="宋体" w:hAnsi="宋体"/>
          <w:sz w:val="24"/>
        </w:rPr>
      </w:pPr>
      <w:r w:rsidRPr="000A75B7">
        <w:rPr>
          <w:rFonts w:ascii="宋体" w:hAnsi="宋体" w:hint="eastAsia"/>
          <w:sz w:val="24"/>
        </w:rPr>
        <w:lastRenderedPageBreak/>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5E00E6D8"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3A4E4BA"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47E7A1DD"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1C398383" w14:textId="77777777" w:rsidR="008B7AFA" w:rsidRDefault="008B7AFA" w:rsidP="009715FB">
      <w:pPr>
        <w:spacing w:line="400" w:lineRule="exact"/>
        <w:ind w:firstLineChars="200" w:firstLine="480"/>
        <w:rPr>
          <w:rFonts w:ascii="宋体" w:hAnsi="宋体"/>
          <w:sz w:val="24"/>
        </w:rPr>
      </w:pPr>
      <w:r w:rsidRPr="009715FB">
        <w:rPr>
          <w:rFonts w:ascii="宋体" w:hAnsi="宋体"/>
          <w:sz w:val="24"/>
        </w:rPr>
        <w:t>历史书写的特点在于叙事客观、体例严整，但受制于史家取舍标准，对表演的艺术细节往往着墨不多。</w:t>
      </w:r>
    </w:p>
    <w:p w14:paraId="65770577"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22198E02"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4969AC28" w14:textId="77777777" w:rsidR="005849FD" w:rsidRDefault="005849FD" w:rsidP="00CC6554">
      <w:pPr>
        <w:spacing w:line="400" w:lineRule="exact"/>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5FE54AB" w14:textId="77777777" w:rsidR="005849FD" w:rsidRDefault="005849FD" w:rsidP="00CC6554">
      <w:pPr>
        <w:spacing w:line="400" w:lineRule="exact"/>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390311AB" w14:textId="77777777" w:rsidR="009D6E4A" w:rsidRDefault="005849FD" w:rsidP="009715FB">
      <w:pPr>
        <w:spacing w:line="400" w:lineRule="exact"/>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45C99607"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618D5A44" w14:textId="77777777" w:rsidR="000E0317" w:rsidRPr="009715FB" w:rsidRDefault="000E0317" w:rsidP="009715FB">
      <w:pPr>
        <w:spacing w:line="400" w:lineRule="exact"/>
        <w:ind w:firstLineChars="200" w:firstLine="480"/>
        <w:rPr>
          <w:rFonts w:ascii="楷体" w:eastAsia="楷体" w:hAnsi="楷体"/>
          <w:sz w:val="24"/>
        </w:rPr>
      </w:pPr>
      <w:r w:rsidRPr="009715FB">
        <w:rPr>
          <w:rFonts w:ascii="宋体" w:hAnsi="宋体"/>
          <w:sz w:val="24"/>
        </w:rPr>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06CCC6BC" w14:textId="77777777" w:rsidR="005849FD" w:rsidRPr="000A75B7" w:rsidRDefault="005849FD" w:rsidP="00CC6554">
      <w:pPr>
        <w:spacing w:line="400" w:lineRule="exact"/>
        <w:ind w:firstLineChars="200" w:firstLine="480"/>
        <w:rPr>
          <w:rFonts w:ascii="宋体" w:hAnsi="宋体"/>
          <w:sz w:val="24"/>
        </w:rPr>
        <w:sectPr w:rsidR="005849FD" w:rsidRPr="000A75B7" w:rsidSect="00C86BBE">
          <w:headerReference w:type="default" r:id="rId15"/>
          <w:footerReference w:type="default" r:id="rId16"/>
          <w:pgSz w:w="11906" w:h="16838"/>
          <w:pgMar w:top="1440" w:right="1800" w:bottom="1440" w:left="1800" w:header="851" w:footer="992" w:gutter="0"/>
          <w:cols w:space="425"/>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78F0E094" w14:textId="77777777" w:rsidR="005849FD" w:rsidRDefault="00C16F12" w:rsidP="002A3D45">
      <w:pPr>
        <w:pStyle w:val="1"/>
        <w:keepNext w:val="0"/>
        <w:keepLines w:val="0"/>
      </w:pPr>
      <w:bookmarkStart w:id="39" w:name="_Toc221654616"/>
      <w:bookmarkStart w:id="40" w:name="_Toc223467920"/>
      <w:r w:rsidR="005849FD">
        <w:lastRenderedPageBreak/>
        <w:t>第二章 杂技类百戏书写研究</w:t>
      </w:r>
      <w:bookmarkEnd w:id="39"/>
      <w:bookmarkEnd w:id="40"/>
    </w:p>
    <w:p w14:paraId="4BE47624"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16951DF8" w14:textId="77777777" w:rsidR="005849FD" w:rsidRDefault="005849FD" w:rsidP="00C22E1F">
      <w:pPr>
        <w:pStyle w:val="2"/>
        <w:keepNext w:val="0"/>
        <w:keepLines w:val="0"/>
        <w:numPr>
          <w:ilvl w:val="0"/>
          <w:numId w:val="16"/>
        </w:numPr>
      </w:pPr>
      <w:bookmarkStart w:id="41" w:name="_Toc221654617"/>
      <w:bookmarkStart w:id="42" w:name="_Toc223467921"/>
      <w:r>
        <w:t>杂技的概念与汉唐杂技的类型</w:t>
      </w:r>
      <w:bookmarkEnd w:id="41"/>
      <w:bookmarkEnd w:id="42"/>
    </w:p>
    <w:p w14:paraId="71AB733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59708ADB" w14:textId="77777777" w:rsidR="005849FD" w:rsidRDefault="005849FD" w:rsidP="002A3D45">
      <w:pPr>
        <w:spacing w:line="400" w:lineRule="exact"/>
        <w:ind w:firstLine="480"/>
      </w:pPr>
      <w:r>
        <w:rPr>
          <w:rFonts w:ascii="宋体" w:hAnsi="宋体"/>
          <w:sz w:val="24"/>
        </w:rPr>
        <w:t>杂技，顾名思</w:t>
      </w:r>
      <w:r>
        <w:rPr>
          <w:rFonts w:ascii="宋体" w:hAnsi="宋体"/>
          <w:color w:val="000000"/>
          <w:sz w:val="24"/>
        </w:rPr>
        <w:t>义是各种超常技艺的统称。“杂”，《说文解字》释为“五彩相合”，《玉篇》解为“糅也”，意指多元技艺的汇聚交融</w:t>
      </w:r>
      <w:r w:rsidR="008C7B16">
        <w:rPr>
          <w:rFonts w:ascii="宋体" w:hAnsi="宋体" w:hint="eastAsia"/>
          <w:color w:val="000000"/>
          <w:sz w:val="24"/>
        </w:rPr>
        <w:t>；</w:t>
      </w:r>
      <w:r>
        <w:rPr>
          <w:rFonts w:ascii="宋体" w:hAnsi="宋体"/>
          <w:color w:val="000000"/>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4D8BC71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06621E98" w14:textId="7777777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7D3C6124" w14:textId="77777777"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对汉代已具雏形的杂技技艺进行打磨与完善。这些经过民间传承与优化的技艺，不断丰富着杂技的种类、提升着杂技的表演质量，为唐代杂技类百戏的鼎盛奠定了坚实基础。</w:t>
      </w:r>
    </w:p>
    <w:p w14:paraId="10679D90" w14:textId="77777777" w:rsidR="005F433F" w:rsidRDefault="00E9684B" w:rsidP="00B843DB">
      <w:pPr>
        <w:spacing w:line="400" w:lineRule="exact"/>
        <w:ind w:firstLine="480"/>
        <w:rPr>
          <w:rFonts w:ascii="宋体" w:hAnsi="宋体"/>
          <w:sz w:val="24"/>
        </w:rPr>
      </w:pPr>
      <w:r>
        <w:rPr>
          <w:rFonts w:ascii="宋体" w:hAnsi="宋体" w:hint="eastAsia"/>
          <w:sz w:val="24"/>
        </w:rPr>
        <w:lastRenderedPageBreak/>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72145DF9" w14:textId="77777777" w:rsidR="005D7954" w:rsidRDefault="00BC367A" w:rsidP="00996588">
      <w:pPr>
        <w:spacing w:line="400" w:lineRule="exact"/>
        <w:ind w:firstLine="480"/>
        <w:rPr>
          <w:rFonts w:ascii="宋体" w:hAnsi="宋体"/>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幻术、兽戏</w:t>
      </w:r>
      <w:r w:rsidRPr="00996588">
        <w:rPr>
          <w:rFonts w:ascii="宋体" w:hAnsi="宋体"/>
          <w:sz w:val="24"/>
        </w:rPr>
        <w:t>等</w:t>
      </w:r>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对象，兼顾力技的早期形态。</w:t>
      </w:r>
    </w:p>
    <w:p w14:paraId="1266104C"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708BEA3B" w14:textId="77777777"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42A5C33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C3F9A8E"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19178B"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60A92728" w14:textId="77777777"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w:t>
      </w:r>
    </w:p>
    <w:p w14:paraId="54500671" w14:textId="77777777"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《文献通考》卷一四七《乐考二十·散乐百戏》写道：“梁有长桥伎、跳铃伎、踯倒伎、跳剑伎，今并寿。”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有双手倒立、一手倒立一手托物、两人相对倒立、倒立行走、索上倒立等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lastRenderedPageBreak/>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安息五案是叠案的一种，艺人在五层高的案上表演倒立，案板数目可多可少，但技艺的高低也和案数的多少有关。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“教坊一小儿，筋斗绝伦……缘长竿上，倒立，寻复去手”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1D13FFE2" w14:textId="77777777" w:rsidR="005849FD" w:rsidRDefault="005849FD" w:rsidP="00D70901">
      <w:pPr>
        <w:spacing w:line="400" w:lineRule="exact"/>
        <w:ind w:firstLine="480"/>
        <w:rPr>
          <w:rFonts w:ascii="宋体" w:hAnsi="宋体"/>
          <w:sz w:val="24"/>
        </w:rPr>
      </w:pPr>
      <w:r>
        <w:rPr>
          <w:rFonts w:ascii="宋体" w:hAnsi="宋体"/>
          <w:sz w:val="24"/>
        </w:rPr>
        <w:t>“反弓”“倒挈面戏”、冲狭等属于考验身体柔韧性的表演。反弓类似于现当今舞蹈中的后弯“下腰”动作</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手掌和双脚着地呈弓形。</w:t>
      </w:r>
      <w:r w:rsidR="00761013">
        <w:rPr>
          <w:rFonts w:ascii="宋体" w:hAnsi="宋体" w:hint="eastAsia"/>
          <w:sz w:val="24"/>
        </w:rPr>
        <w:t>“</w:t>
      </w:r>
      <w:r>
        <w:rPr>
          <w:rFonts w:ascii="宋体" w:hAnsi="宋体"/>
          <w:sz w:val="24"/>
        </w:rPr>
        <w:t>倒挈面戏”和冲狭</w:t>
      </w:r>
      <w:r w:rsidR="00ED3201">
        <w:rPr>
          <w:rFonts w:ascii="宋体" w:hAnsi="宋体" w:hint="eastAsia"/>
          <w:sz w:val="24"/>
        </w:rPr>
        <w:t>两种技艺均有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倒挈面戏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也是一种反弓类表演，但需同时配合歌舞，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色彩。冲狭则要求艺人以矫健轻捷的身手穿越刀圈或火环，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234C4AF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0E55CC5" w14:textId="77777777" w:rsidR="00EA7313" w:rsidRDefault="005849FD" w:rsidP="00EA7313">
      <w:pPr>
        <w:spacing w:line="400" w:lineRule="exact"/>
        <w:ind w:firstLine="480"/>
      </w:pPr>
      <w:r w:rsidRPr="00D23593">
        <w:rPr>
          <w:rFonts w:ascii="宋体" w:hAnsi="宋体"/>
          <w:sz w:val="24"/>
        </w:rPr>
        <w:t>高空技</w:t>
      </w:r>
      <w:r>
        <w:rPr>
          <w:rFonts w:ascii="宋体" w:hAnsi="宋体"/>
          <w:sz w:val="24"/>
        </w:rPr>
        <w:t>包括竿技与绳技，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3A24C663" w14:textId="77777777" w:rsidR="005849FD" w:rsidRPr="00EA7313" w:rsidRDefault="005849FD" w:rsidP="00EA7313">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5"/>
      </w:r>
      <w:r>
        <w:rPr>
          <w:rFonts w:ascii="宋体" w:hAnsi="宋体"/>
          <w:sz w:val="24"/>
        </w:rPr>
        <w:t>都卢，南海国名，其国人体轻，善缘竿之戏。</w:t>
      </w:r>
      <w:r w:rsidR="005461E6" w:rsidRPr="004B5AD2">
        <w:rPr>
          <w:rFonts w:ascii="宋体" w:hAnsi="宋体" w:hint="eastAsia"/>
          <w:sz w:val="24"/>
        </w:rPr>
        <w:t>缘竿，表演者在演出时将长竿垂直竖立于地面后攀援而上，随即在竿身不同高度不断变换花样，完成各种惊险动作。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戴竿又称顶竿，难度高于</w:t>
      </w:r>
      <w:r w:rsidR="005461E6" w:rsidRPr="004B5AD2">
        <w:rPr>
          <w:rFonts w:ascii="宋体" w:hAnsi="宋体"/>
          <w:sz w:val="24"/>
        </w:rPr>
        <w:t>缘竿</w:t>
      </w:r>
      <w:r w:rsidR="005461E6" w:rsidRPr="004B5AD2">
        <w:rPr>
          <w:rFonts w:ascii="宋体" w:hAnsi="宋体" w:hint="eastAsia"/>
          <w:sz w:val="24"/>
        </w:rPr>
        <w:t>，表演者在表演时将竿木撑持于头顶或掌心，竿木顶端则另有艺人或器物。</w:t>
      </w:r>
      <w:r w:rsidRPr="004B5AD2">
        <w:rPr>
          <w:rFonts w:ascii="宋体" w:hAnsi="宋体"/>
          <w:sz w:val="24"/>
        </w:rPr>
        <w:t>戴竿</w:t>
      </w:r>
      <w:r w:rsidR="003D144B" w:rsidRPr="004B5AD2">
        <w:rPr>
          <w:rFonts w:ascii="宋体" w:hAnsi="宋体" w:hint="eastAsia"/>
          <w:sz w:val="24"/>
        </w:rPr>
        <w:t>的难度比</w:t>
      </w:r>
      <w:r w:rsidR="003D144B" w:rsidRPr="004B5AD2">
        <w:rPr>
          <w:rFonts w:ascii="宋体" w:hAnsi="宋体"/>
          <w:sz w:val="24"/>
        </w:rPr>
        <w:t>缘竿</w:t>
      </w:r>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更适合身材娇小、体态轻盈的表演者，</w:t>
      </w:r>
      <w:r w:rsidR="00734E5D" w:rsidRPr="004B5AD2">
        <w:rPr>
          <w:rFonts w:ascii="宋体" w:hAnsi="宋体" w:hint="eastAsia"/>
          <w:sz w:val="24"/>
        </w:rPr>
        <w:t>因此在表演中常以孩童与女性为主。</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2FDB8F1F" w14:textId="77777777" w:rsidR="0035198A" w:rsidRDefault="005849FD" w:rsidP="004B5AD2">
      <w:pPr>
        <w:spacing w:line="400" w:lineRule="exact"/>
        <w:ind w:firstLine="480"/>
        <w:rPr>
          <w:rFonts w:ascii="宋体" w:hAnsi="宋体"/>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w:t>
      </w:r>
      <w:r>
        <w:rPr>
          <w:rFonts w:ascii="宋体" w:hAnsi="宋体"/>
          <w:sz w:val="24"/>
        </w:rPr>
        <w:lastRenderedPageBreak/>
        <w:t>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150E52D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18D770B" w14:textId="77777777"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0B1CD8E3"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6CB9218D" w14:textId="77777777" w:rsidR="00EA7313" w:rsidRDefault="00EA7313" w:rsidP="00E51879">
      <w:pPr>
        <w:spacing w:line="400" w:lineRule="exact"/>
        <w:ind w:firstLine="480"/>
        <w:rPr>
          <w:rFonts w:ascii="宋体" w:hAnsi="宋体"/>
          <w:sz w:val="24"/>
        </w:rPr>
      </w:pPr>
      <w:r w:rsidRPr="00185A46">
        <w:rPr>
          <w:rFonts w:ascii="宋体" w:hAnsi="宋体" w:hint="eastAsia"/>
          <w:sz w:val="24"/>
        </w:rPr>
        <w:t>跳丸需将两枚以上圆球持续抛接于空中，有单手与双手之分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《庄子·徐无鬼》里记载了一位春秋战国时期的“弄丸”技艺高手宜僚</w:t>
      </w:r>
      <w:r>
        <w:rPr>
          <w:rFonts w:ascii="宋体" w:hAnsi="宋体" w:hint="eastAsia"/>
          <w:sz w:val="24"/>
        </w:rPr>
        <w:t>：“</w:t>
      </w:r>
      <w:r w:rsidR="00185A46">
        <w:rPr>
          <w:rFonts w:ascii="宋体" w:hAnsi="宋体"/>
          <w:sz w:val="24"/>
        </w:rPr>
        <w:t>市南宜僚弄丸而两家之难解。”</w:t>
      </w:r>
      <w:r w:rsidR="00185A46">
        <w:rPr>
          <w:rStyle w:val="a30"/>
          <w:sz w:val="24"/>
        </w:rPr>
        <w:footnoteReference w:id="49"/>
      </w:r>
      <w:r w:rsidR="00185A46">
        <w:rPr>
          <w:rFonts w:ascii="宋体" w:hAnsi="宋体"/>
          <w:sz w:val="24"/>
        </w:rPr>
        <w:t>关于这段文字的释义，郭象注释道：“市南宜僚，善弄丸铃，常八个在空中，一个在手，楚与宋战，宜僚披胸受刃，于军前弄丸铃，一军停战遂胜之。”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掸国进献善跳丸之术的幻人的记载，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15491B0E" w14:textId="77777777"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弄剑则需抛接两柄以上的利剑，任由剑身在空中翻转而始终保持剑柄着手，因剑体修长、重心不稳，难度明显高于跳丸</w:t>
      </w:r>
      <w:r>
        <w:rPr>
          <w:rFonts w:ascii="宋体" w:hAnsi="宋体" w:hint="eastAsia"/>
          <w:sz w:val="24"/>
        </w:rPr>
        <w:t>。弄剑</w:t>
      </w:r>
      <w:r w:rsidR="005849FD">
        <w:rPr>
          <w:rFonts w:ascii="宋体" w:hAnsi="宋体"/>
          <w:sz w:val="24"/>
        </w:rPr>
        <w:t>的起源，至迟也可上溯到东周时期。《列子·说符》中记载了一位古代跳剑的杂技艺人兰子：</w:t>
      </w:r>
    </w:p>
    <w:p w14:paraId="309FB317"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1"/>
      </w:r>
    </w:p>
    <w:p w14:paraId="79A64C5F" w14:textId="77777777" w:rsidR="005849FD" w:rsidRDefault="005849FD" w:rsidP="000A3CBA">
      <w:pPr>
        <w:spacing w:line="400" w:lineRule="exact"/>
        <w:rPr>
          <w:rFonts w:ascii="宋体" w:hAnsi="宋体"/>
          <w:sz w:val="24"/>
        </w:rPr>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7BCCE29A" w14:textId="77777777" w:rsidR="002E0A48" w:rsidRDefault="001971F2" w:rsidP="000A3CBA">
      <w:pPr>
        <w:spacing w:line="400" w:lineRule="exact"/>
        <w:rPr>
          <w:rFonts w:ascii="宋体" w:hAnsi="宋体"/>
          <w:sz w:val="24"/>
        </w:rPr>
      </w:pPr>
      <w:r>
        <w:rPr>
          <w:rFonts w:ascii="宋体" w:hAnsi="宋体" w:hint="eastAsia"/>
          <w:sz w:val="24"/>
        </w:rPr>
        <w:t>综之，</w:t>
      </w:r>
      <w:r w:rsidR="002026D8">
        <w:rPr>
          <w:rFonts w:ascii="宋体" w:hAnsi="宋体"/>
          <w:sz w:val="24"/>
        </w:rPr>
        <w:t>耍弄</w:t>
      </w:r>
      <w:r w:rsidR="002E0A48" w:rsidRPr="002E0A48">
        <w:rPr>
          <w:rFonts w:ascii="宋体" w:hAnsi="宋体" w:hint="eastAsia"/>
          <w:sz w:val="24"/>
        </w:rPr>
        <w:t>技艺术自诞生之目起便有很强的生命力，</w:t>
      </w:r>
      <w:r w:rsidR="002026D8">
        <w:rPr>
          <w:rFonts w:ascii="宋体" w:hAnsi="宋体" w:hint="eastAsia"/>
          <w:sz w:val="24"/>
        </w:rPr>
        <w:t>在汉唐时期同力技、形体技、高空技等杂技一起成为了汉唐百戏艺术的重要组成部分。</w:t>
      </w:r>
    </w:p>
    <w:p w14:paraId="7E1E2527" w14:textId="77777777" w:rsidR="00A2700A" w:rsidRPr="00A2700A" w:rsidRDefault="005849FD" w:rsidP="00A2700A">
      <w:pPr>
        <w:pStyle w:val="2"/>
        <w:keepNext w:val="0"/>
        <w:keepLines w:val="0"/>
      </w:pPr>
      <w:bookmarkStart w:id="43" w:name="_Toc221654618"/>
      <w:bookmarkStart w:id="44" w:name="_Toc223467922"/>
      <w:r>
        <w:t>第二节 杂技的历史书写</w:t>
      </w:r>
      <w:bookmarkEnd w:id="43"/>
      <w:bookmarkEnd w:id="44"/>
    </w:p>
    <w:p w14:paraId="65844912" w14:textId="77777777" w:rsidR="00A2700A" w:rsidRDefault="00A2700A" w:rsidP="002A3D45">
      <w:pPr>
        <w:spacing w:line="400" w:lineRule="exact"/>
        <w:ind w:firstLine="480"/>
        <w:rPr>
          <w:rFonts w:ascii="宋体" w:hAnsi="宋体"/>
          <w:color w:val="000000"/>
          <w:sz w:val="24"/>
        </w:rPr>
      </w:pPr>
      <w:r>
        <w:rPr>
          <w:rFonts w:ascii="宋体" w:hAnsi="宋体" w:hint="eastAsia"/>
          <w:color w:val="000000"/>
          <w:sz w:val="24"/>
        </w:rPr>
        <w:lastRenderedPageBreak/>
        <w:t>杂技的历史书写经历了由简入繁、由仪式化向细节化的演进。汉代为杂技初兴时期，史家笔下的百戏多出现于宴飨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sz w:val="24"/>
        </w:rPr>
        <w:t>，</w:t>
      </w:r>
      <w:r>
        <w:rPr>
          <w:rFonts w:ascii="宋体" w:hAnsi="宋体" w:hint="eastAsia"/>
          <w:color w:val="000000"/>
          <w:sz w:val="24"/>
        </w:rPr>
        <w:t>书写者不仅记录技艺之精绝，更将个人情感态度融入其中。这三个时期的书写演变，</w:t>
      </w:r>
      <w:r w:rsidR="006D6D1D">
        <w:rPr>
          <w:rFonts w:ascii="宋体" w:hAnsi="宋体" w:hint="eastAsia"/>
          <w:color w:val="000000"/>
          <w:sz w:val="24"/>
        </w:rPr>
        <w:t>既</w:t>
      </w:r>
      <w:r>
        <w:rPr>
          <w:rFonts w:ascii="宋体" w:hAnsi="宋体" w:hint="eastAsia"/>
          <w:color w:val="000000"/>
          <w:sz w:val="24"/>
        </w:rPr>
        <w:t>折射出</w:t>
      </w:r>
      <w:r w:rsidR="009D65F5">
        <w:rPr>
          <w:rFonts w:ascii="宋体" w:hAnsi="宋体" w:hint="eastAsia"/>
          <w:color w:val="000000"/>
          <w:sz w:val="24"/>
        </w:rPr>
        <w:t>史家的记载目的</w:t>
      </w:r>
      <w:r>
        <w:rPr>
          <w:rFonts w:ascii="宋体" w:hAnsi="宋体" w:hint="eastAsia"/>
          <w:color w:val="000000"/>
          <w:sz w:val="24"/>
        </w:rPr>
        <w:t>，</w:t>
      </w:r>
      <w:r w:rsidR="006D6D1D">
        <w:rPr>
          <w:rFonts w:ascii="宋体" w:hAnsi="宋体" w:hint="eastAsia"/>
          <w:color w:val="000000"/>
          <w:sz w:val="24"/>
        </w:rPr>
        <w:t>又</w:t>
      </w:r>
      <w:r>
        <w:rPr>
          <w:rFonts w:ascii="宋体" w:hAnsi="宋体" w:hint="eastAsia"/>
          <w:color w:val="000000"/>
          <w:sz w:val="24"/>
        </w:rPr>
        <w:t>反映出史家关注视角的不断深入。</w:t>
      </w:r>
    </w:p>
    <w:p w14:paraId="1EF413C7"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14A783C6" w14:textId="77777777" w:rsidR="00185B19" w:rsidRPr="00B25ADC" w:rsidRDefault="00312F99" w:rsidP="00B25ADC">
      <w:pPr>
        <w:spacing w:line="400" w:lineRule="exact"/>
        <w:ind w:firstLine="480"/>
        <w:rPr>
          <w:rFonts w:ascii="宋体" w:hAnsi="宋体"/>
          <w:sz w:val="24"/>
        </w:rPr>
      </w:pPr>
      <w:r w:rsidRPr="00367BFF">
        <w:rPr>
          <w:rFonts w:ascii="宋体" w:hAnsi="宋体"/>
          <w:sz w:val="24"/>
        </w:rPr>
        <w:t>汉代杂技的相关记载散见于正史纪传、注疏及政书之中，从未以独立篇章的形式出现，而是附着于朝贡往来、宫廷宴飨、朝会仪典等政治事件的记录之中。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79770B88" w14:textId="77777777"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宴飨</w:t>
      </w:r>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670260FB" w14:textId="77777777"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r w:rsidR="00A85B22">
        <w:rPr>
          <w:rFonts w:ascii="宋体" w:hAnsi="宋体"/>
          <w:sz w:val="24"/>
        </w:rPr>
        <w:t>飨</w:t>
      </w:r>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614F71B2" w14:textId="77777777"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《史记·李斯列传》载秦二世“居甘泉宫，方作觳抵优俳之观”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3FC9A4D0" w14:textId="77777777"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厚具以饶给之，以览示汉富厚焉。于是大角抵，出奇戏诸怪物，多聚观者，行赏赐，酒池肉林，令外国客遍观各仓库府藏之积，见汉之广大，倾骇之。及加其眩者之工，而觳抵奇戏岁增变，甚盛益兴，自此始。</w:t>
      </w:r>
      <w:r w:rsidR="00867C63" w:rsidRPr="00E26985">
        <w:rPr>
          <w:rStyle w:val="af4"/>
          <w:rFonts w:ascii="楷体" w:eastAsia="楷体" w:hAnsi="楷体" w:hint="eastAsia"/>
          <w:sz w:val="24"/>
        </w:rPr>
        <w:footnoteReference w:id="53"/>
      </w:r>
    </w:p>
    <w:p w14:paraId="35C48FA9" w14:textId="77777777" w:rsidR="008E13DE" w:rsidRPr="00E26985" w:rsidRDefault="008E13DE" w:rsidP="007E25E2">
      <w:pPr>
        <w:spacing w:line="400" w:lineRule="exact"/>
        <w:rPr>
          <w:rFonts w:ascii="宋体" w:hAnsi="宋体"/>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用百戏杂技来招待外国客的记载。宴会目的是由于武帝想要在外宾面前夸耀国力，宣示汉朝威仪，因而书写风格和主题都与此有着紧密关联。</w:t>
      </w:r>
    </w:p>
    <w:p w14:paraId="50C826E7" w14:textId="77777777"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298943F6" w14:textId="77777777"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1200F84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设酒池肉林，以飨四夷之客，作巴渝、都卢、</w:t>
      </w:r>
      <w:r w:rsidR="00940E51" w:rsidRPr="00E26985">
        <w:rPr>
          <w:rFonts w:ascii="楷体" w:eastAsia="楷体" w:hAnsi="楷体" w:hint="eastAsia"/>
          <w:sz w:val="24"/>
        </w:rPr>
        <w:t>海中《</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、漫衍鱼龙、角抵之戏，以观视之。</w:t>
      </w:r>
      <w:r w:rsidR="00940E51" w:rsidRPr="00E26985">
        <w:rPr>
          <w:rStyle w:val="af4"/>
          <w:rFonts w:ascii="楷体" w:eastAsia="楷体" w:hAnsi="楷体" w:hint="eastAsia"/>
          <w:sz w:val="24"/>
        </w:rPr>
        <w:footnoteReference w:id="55"/>
      </w:r>
    </w:p>
    <w:p w14:paraId="4A409ED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2C19A386" w14:textId="77777777" w:rsidR="0048168A" w:rsidRPr="00E26985" w:rsidRDefault="00F272D8" w:rsidP="0048168A">
      <w:pPr>
        <w:spacing w:line="400" w:lineRule="exact"/>
        <w:ind w:firstLine="480"/>
        <w:rPr>
          <w:rFonts w:ascii="宋体" w:hAnsi="宋体"/>
          <w:sz w:val="24"/>
        </w:rPr>
      </w:pPr>
      <w:r w:rsidRPr="00E26985">
        <w:rPr>
          <w:rFonts w:ascii="宋体" w:hAnsi="宋体" w:hint="eastAsia"/>
          <w:sz w:val="24"/>
        </w:rPr>
        <w:lastRenderedPageBreak/>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大一统王朝日趋稳固。为在接待外邦时宣示威仪，百戏作为视觉性、奇观性极强的演出形式，被广泛纳入宫廷朝贺与宴飨活动，成为营造宏大场面的核心内容。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r w:rsidR="00922A9A" w:rsidRPr="00E26985">
        <w:rPr>
          <w:rFonts w:ascii="宋体" w:hAnsi="宋体" w:hint="eastAsia"/>
          <w:sz w:val="24"/>
        </w:rPr>
        <w:t>夸耀国力的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6EA31F39" w14:textId="77777777" w:rsidR="00B142AB" w:rsidRPr="00E26985" w:rsidRDefault="0048168A" w:rsidP="00DB06AA">
      <w:pPr>
        <w:spacing w:line="400" w:lineRule="exact"/>
        <w:ind w:firstLine="480"/>
        <w:rPr>
          <w:rFonts w:ascii="宋体" w:hAnsi="宋体"/>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《后汉书·西域传》注引鱼豢《魏略》云:“大秦国俗多奇幻，口中吐火，自缚自解，跳十二丸，巧妙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02F1BBDB" w14:textId="77777777" w:rsidR="00B142AB" w:rsidRPr="00E26985" w:rsidRDefault="00B142AB" w:rsidP="00B142AB">
      <w:pPr>
        <w:spacing w:line="400" w:lineRule="exact"/>
        <w:ind w:firstLineChars="200" w:firstLine="480"/>
        <w:rPr>
          <w:rFonts w:ascii="楷体" w:eastAsia="楷体" w:hAnsi="楷体" w:cs="宋体"/>
          <w:sz w:val="24"/>
        </w:rPr>
      </w:pPr>
      <w:r w:rsidRPr="00E26985">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Pr="00E26985">
        <w:rPr>
          <w:rStyle w:val="af4"/>
          <w:rFonts w:ascii="楷体" w:eastAsia="楷体" w:hAnsi="楷体" w:cs="宋体" w:hint="eastAsia"/>
          <w:sz w:val="24"/>
        </w:rPr>
        <w:footnoteReference w:id="58"/>
      </w:r>
    </w:p>
    <w:p w14:paraId="0EC0747D" w14:textId="77777777" w:rsidR="00593C44" w:rsidRPr="001F1D49" w:rsidRDefault="00B142AB" w:rsidP="001F1D49">
      <w:pPr>
        <w:spacing w:line="400" w:lineRule="exact"/>
        <w:ind w:firstLine="480"/>
      </w:pPr>
      <w:r w:rsidRPr="00E26985">
        <w:rPr>
          <w:rFonts w:ascii="宋体" w:hAnsi="宋体" w:hint="eastAsia"/>
          <w:sz w:val="24"/>
        </w:rPr>
        <w:t>掸国使者所献的这些表演技艺，正是西域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汉朝吸引远方、威服殊俗的文化辐射力与自信力。</w:t>
      </w:r>
    </w:p>
    <w:p w14:paraId="08418E2C" w14:textId="77777777" w:rsidR="007D239E" w:rsidRDefault="00A07ABD" w:rsidP="00D07F74">
      <w:pPr>
        <w:spacing w:line="400" w:lineRule="exact"/>
        <w:ind w:firstLine="480"/>
        <w:rPr>
          <w:color w:val="000000"/>
        </w:rPr>
      </w:pPr>
      <w:r>
        <w:rPr>
          <w:rFonts w:ascii="楷体" w:eastAsia="楷体" w:hAnsi="楷体"/>
          <w:color w:val="000000"/>
          <w:sz w:val="24"/>
        </w:rPr>
        <w:t>（</w:t>
      </w:r>
      <w:r w:rsidR="005360E6">
        <w:rPr>
          <w:rFonts w:ascii="楷体" w:eastAsia="楷体" w:hAnsi="楷体" w:hint="eastAsia"/>
          <w:color w:val="000000"/>
          <w:sz w:val="24"/>
        </w:rPr>
        <w:t>二</w:t>
      </w:r>
      <w:r>
        <w:rPr>
          <w:rFonts w:ascii="楷体" w:eastAsia="楷体" w:hAnsi="楷体"/>
          <w:color w:val="000000"/>
          <w:sz w:val="24"/>
        </w:rPr>
        <w:t>）</w:t>
      </w:r>
      <w:r w:rsidR="001C54E3">
        <w:rPr>
          <w:rFonts w:ascii="楷体" w:eastAsia="楷体" w:hAnsi="楷体" w:hint="eastAsia"/>
          <w:color w:val="000000"/>
          <w:sz w:val="24"/>
        </w:rPr>
        <w:t>君</w:t>
      </w:r>
      <w:r w:rsidR="00C26F36">
        <w:rPr>
          <w:rFonts w:ascii="楷体" w:eastAsia="楷体" w:hAnsi="楷体" w:hint="eastAsia"/>
          <w:color w:val="000000"/>
          <w:sz w:val="24"/>
        </w:rPr>
        <w:t>臣和乐</w:t>
      </w:r>
      <w:r w:rsidR="001C54E3">
        <w:rPr>
          <w:rFonts w:ascii="楷体" w:eastAsia="楷体" w:hAnsi="楷体" w:hint="eastAsia"/>
          <w:color w:val="000000"/>
          <w:sz w:val="24"/>
        </w:rPr>
        <w:t>的政治书写</w:t>
      </w:r>
    </w:p>
    <w:p w14:paraId="55F7DF49" w14:textId="77777777"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朝贡往来、宫廷宴飨</w:t>
      </w:r>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213DE14B" w14:textId="77777777" w:rsidR="00A536E3" w:rsidRDefault="00A536E3" w:rsidP="00B57B6D">
      <w:pPr>
        <w:spacing w:line="400" w:lineRule="exact"/>
        <w:ind w:firstLine="480"/>
        <w:rPr>
          <w:rFonts w:ascii="宋体" w:hAnsi="宋体"/>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5DF8B1B1" w14:textId="77777777" w:rsidR="00C42076" w:rsidRPr="005849FD" w:rsidRDefault="00C42076" w:rsidP="0083754B">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59"/>
      </w:r>
    </w:p>
    <w:p w14:paraId="28C5BD07"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高絙在此并非孤立的技艺展示，而是整套朝贺百戏中的一个环节。其前有舍利兽戏铺垫，继以鱼龙变幻营造奇观，高絙压轴则将观赏性推至顶点，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44F17455" w14:textId="77777777"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，能够给予在场者强烈的感官冲击与视觉震撼，而这种震撼感最</w:t>
      </w:r>
      <w:r w:rsidRPr="009A7869">
        <w:rPr>
          <w:rFonts w:ascii="宋体" w:hAnsi="宋体" w:hint="eastAsia"/>
          <w:sz w:val="24"/>
        </w:rPr>
        <w:lastRenderedPageBreak/>
        <w:t>终会指向君主权威的强化。作为宴会与仪典的主办者，君主通过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宴飨场合中的百戏书写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7E08C2F5" w14:textId="77777777" w:rsidR="005B575A" w:rsidRPr="00452C5F" w:rsidRDefault="00BB194E" w:rsidP="00452C5F">
      <w:pPr>
        <w:spacing w:before="140" w:after="140"/>
        <w:rPr>
          <w:rFonts w:ascii="黑体" w:eastAsia="黑体" w:hAnsi="黑体"/>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312C284A" w14:textId="77777777" w:rsidR="00083A81" w:rsidRPr="00083A81" w:rsidRDefault="00083A81" w:rsidP="002A3D45">
      <w:pPr>
        <w:spacing w:line="400" w:lineRule="exact"/>
        <w:ind w:firstLine="480"/>
        <w:rPr>
          <w:rFonts w:ascii="宋体" w:hAnsi="宋体"/>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06127F52" w14:textId="77777777" w:rsidR="005849FD" w:rsidRPr="000A6B9A" w:rsidRDefault="005849FD" w:rsidP="002A3D45">
      <w:pPr>
        <w:spacing w:line="400" w:lineRule="exact"/>
        <w:ind w:firstLine="480"/>
        <w:rPr>
          <w:rFonts w:ascii="楷体" w:eastAsia="楷体" w:hAnsi="楷体"/>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宴飨书写</w:t>
      </w:r>
    </w:p>
    <w:p w14:paraId="0EAB1780" w14:textId="77777777"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宴飨庆典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《三国志·文帝纪》言文帝“大飨六军及谯父老百姓于邑东。”</w:t>
      </w:r>
      <w:r w:rsidR="00AB5D40" w:rsidRPr="00AB5D40">
        <w:rPr>
          <w:rFonts w:hint="eastAsia"/>
          <w:vertAlign w:val="superscript"/>
        </w:rPr>
        <w:t xml:space="preserve"> </w:t>
      </w:r>
      <w:r w:rsidR="00AB5D40" w:rsidRPr="00517927">
        <w:rPr>
          <w:rFonts w:hint="eastAsia"/>
          <w:vertAlign w:val="superscript"/>
        </w:rPr>
        <w:footnoteReference w:id="60"/>
      </w:r>
      <w:r w:rsidR="0034502F" w:rsidRPr="00D8483A">
        <w:rPr>
          <w:rFonts w:ascii="宋体" w:hAnsi="宋体" w:hint="eastAsia"/>
          <w:sz w:val="24"/>
        </w:rPr>
        <w:t>裴注引《魏书》</w:t>
      </w:r>
      <w:r w:rsidR="00517927">
        <w:rPr>
          <w:rFonts w:ascii="宋体" w:hAnsi="宋体" w:hint="eastAsia"/>
          <w:sz w:val="24"/>
        </w:rPr>
        <w:t>说明</w:t>
      </w:r>
      <w:r w:rsidR="0034502F" w:rsidRPr="00D8483A">
        <w:rPr>
          <w:rFonts w:ascii="宋体" w:hAnsi="宋体" w:hint="eastAsia"/>
          <w:sz w:val="24"/>
        </w:rPr>
        <w:t>在这次大飨中设伎乐百戏。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54B15181"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2"/>
      </w:r>
    </w:p>
    <w:p w14:paraId="3190B10F" w14:textId="77777777" w:rsidR="005849FD" w:rsidRDefault="005849FD" w:rsidP="002A3D45">
      <w:pPr>
        <w:spacing w:line="400" w:lineRule="exact"/>
        <w:rPr>
          <w:rFonts w:ascii="宋体" w:hAnsi="宋体"/>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r w:rsidR="00794996">
        <w:rPr>
          <w:rFonts w:ascii="宋体" w:hAnsi="宋体" w:hint="eastAsia"/>
          <w:sz w:val="24"/>
        </w:rPr>
        <w:t>这一书写目的仍是在体现国家实力强大。</w:t>
      </w:r>
    </w:p>
    <w:p w14:paraId="16E55535" w14:textId="77777777" w:rsidR="00353844" w:rsidRPr="00353844" w:rsidRDefault="00B5378A" w:rsidP="006C24B3">
      <w:pPr>
        <w:spacing w:line="400" w:lineRule="exact"/>
        <w:ind w:firstLineChars="200" w:firstLine="480"/>
        <w:rPr>
          <w:rFonts w:ascii="宋体" w:hAnsi="宋体"/>
          <w:sz w:val="24"/>
        </w:rPr>
      </w:pPr>
      <w:r>
        <w:rPr>
          <w:rFonts w:ascii="宋体" w:hAnsi="宋体" w:hint="eastAsia"/>
          <w:sz w:val="24"/>
        </w:rPr>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如“五兵”一目，所指为传说中蚩尤所创之戈、矛、戟、酋矛、夷矛五种兵器类表演，文中明确以“造”字冠之，当系此次新增之节目，而非对旧有项目的简单沿袭。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7702940A" w14:textId="77777777" w:rsidR="00452C5F" w:rsidRPr="006C24B3" w:rsidRDefault="00452C5F" w:rsidP="00452C5F">
      <w:pPr>
        <w:spacing w:line="400" w:lineRule="exact"/>
        <w:ind w:firstLine="480"/>
        <w:rPr>
          <w:rFonts w:ascii="楷体" w:eastAsia="楷体" w:hAnsi="楷体"/>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38F62FE8" w14:textId="77777777" w:rsidR="001F1AC7" w:rsidRDefault="00275EE5" w:rsidP="00A13E60">
      <w:pPr>
        <w:spacing w:line="400" w:lineRule="exact"/>
        <w:ind w:firstLine="480"/>
        <w:rPr>
          <w:rFonts w:ascii="宋体" w:hAnsi="宋体"/>
          <w:sz w:val="24"/>
        </w:rPr>
      </w:pPr>
      <w:r>
        <w:rPr>
          <w:rFonts w:ascii="宋体" w:hAnsi="宋体" w:hint="eastAsia"/>
          <w:sz w:val="24"/>
        </w:rPr>
        <w:t>魏晋南北朝时政权更迭频繁，</w:t>
      </w:r>
      <w:r w:rsidR="007B6119">
        <w:rPr>
          <w:rFonts w:ascii="宋体" w:hAnsi="宋体" w:hint="eastAsia"/>
          <w:sz w:val="24"/>
        </w:rPr>
        <w:t>在家国动荡、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《晋书·武帝纪》中记载，泰始元年（285年）十二月，晋武帝下令禁乐府靡丽百戏之伎，</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w:t>
      </w:r>
      <w:r w:rsidR="00353844">
        <w:rPr>
          <w:rFonts w:ascii="宋体" w:hAnsi="宋体"/>
          <w:sz w:val="24"/>
        </w:rPr>
        <w:lastRenderedPageBreak/>
        <w:t>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57989CE3" w14:textId="77777777"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他不仅日常观赏百戏，更亲身习练竿木类高难技艺。据《南史》所载：</w:t>
      </w:r>
    </w:p>
    <w:p w14:paraId="14C7A6DB" w14:textId="77777777"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能担幢，初学担幢，每倾倒，在幢杪者，必致踠伤。其后，白虎幢七丈五尺，齿上担之，折齿不倦。</w:t>
      </w:r>
      <w:r w:rsidRPr="001D0AC8">
        <w:rPr>
          <w:rStyle w:val="a30"/>
          <w:rFonts w:ascii="楷体" w:eastAsia="楷体" w:hAnsi="楷体"/>
          <w:sz w:val="24"/>
        </w:rPr>
        <w:footnoteReference w:id="65"/>
      </w:r>
    </w:p>
    <w:p w14:paraId="4A58D2BC" w14:textId="77777777" w:rsidR="00391161" w:rsidRDefault="004B151C" w:rsidP="00BE6451">
      <w:pPr>
        <w:spacing w:line="400" w:lineRule="exact"/>
        <w:ind w:firstLine="480"/>
        <w:rPr>
          <w:rFonts w:ascii="宋体" w:hAnsi="宋体"/>
          <w:sz w:val="24"/>
        </w:rPr>
      </w:pPr>
      <w:r w:rsidRPr="004B151C">
        <w:rPr>
          <w:rFonts w:ascii="宋体" w:hAnsi="宋体" w:hint="eastAsia"/>
          <w:sz w:val="24"/>
        </w:rPr>
        <w:t>“担幢”即肩扛或手持长竿，由体态轻盈且有舞蹈功底者攀援其上翻腾跳跃，持竿者须同时驾驭力量与平衡，方能保竿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日渐精进，竟在传统肩扛手持之外另辟新径，以口齿咬持七丈五尺的白虎幢木，弄得齿牙折损、口中流血仍乐此不疲。《南史》的书写本意在于讽谏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无意间保存了一则从初学到精熟再到创新的完整习艺过程，为杂技史研究留下了极为罕见的帝王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4C995275" w14:textId="77777777" w:rsidR="00CD5049" w:rsidRPr="00122AA4" w:rsidRDefault="00CD5049" w:rsidP="00122AA4">
      <w:pPr>
        <w:spacing w:line="400" w:lineRule="exact"/>
        <w:ind w:firstLine="480"/>
        <w:rPr>
          <w:rFonts w:ascii="楷体" w:eastAsia="楷体" w:hAnsi="楷体"/>
          <w:color w:val="000000"/>
          <w:sz w:val="24"/>
        </w:rPr>
      </w:pPr>
      <w:r>
        <w:rPr>
          <w:rFonts w:ascii="宋体" w:hAnsi="宋体" w:hint="eastAsia"/>
          <w:sz w:val="24"/>
        </w:rPr>
        <w:t>此外，</w:t>
      </w:r>
      <w:r w:rsidR="00122AA4" w:rsidRPr="00122AA4">
        <w:rPr>
          <w:rFonts w:ascii="宋体" w:hAnsi="宋体" w:hint="eastAsia"/>
          <w:sz w:val="24"/>
        </w:rPr>
        <w:t>禁而不止的细节书写还体现在</w:t>
      </w:r>
      <w:r w:rsidRPr="00CD5049">
        <w:rPr>
          <w:rFonts w:ascii="宋体" w:hAnsi="宋体" w:hint="eastAsia"/>
          <w:sz w:val="24"/>
        </w:rPr>
        <w:t>《魏书》中一则宗室逾制的轶事，无意间保留了关于“百戏衣”的珍贵信息：</w:t>
      </w:r>
    </w:p>
    <w:p w14:paraId="30FD3C61" w14:textId="77777777" w:rsidR="00CD5049" w:rsidRPr="00CD5049" w:rsidRDefault="00CD5049" w:rsidP="00CD5049">
      <w:pPr>
        <w:spacing w:line="400" w:lineRule="exact"/>
        <w:ind w:firstLine="480"/>
        <w:rPr>
          <w:rFonts w:ascii="楷体" w:eastAsia="楷体" w:hAnsi="楷体"/>
          <w:sz w:val="24"/>
        </w:rPr>
      </w:pPr>
      <w:r w:rsidRPr="00CD5049">
        <w:rPr>
          <w:rFonts w:ascii="楷体" w:eastAsia="楷体" w:hAnsi="楷体" w:hint="eastAsia"/>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7E0221F6" w14:textId="77777777"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32DDDA92" w14:textId="77777777" w:rsidR="00BB194E" w:rsidRPr="0077493D" w:rsidRDefault="00BB194E" w:rsidP="0077493D">
      <w:pPr>
        <w:spacing w:before="140" w:after="140"/>
        <w:rPr>
          <w:rFonts w:ascii="黑体" w:eastAsia="黑体" w:hAnsi="黑体"/>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sidRPr="00BB194E">
        <w:rPr>
          <w:rFonts w:ascii="黑体" w:eastAsia="黑体" w:hAnsi="黑体" w:hint="eastAsia"/>
          <w:color w:val="000000"/>
          <w:sz w:val="28"/>
          <w:szCs w:val="28"/>
        </w:rPr>
        <w:t>杂技极盛的详细书写</w:t>
      </w:r>
    </w:p>
    <w:p w14:paraId="0416E4CA" w14:textId="77777777" w:rsidR="003A17B0" w:rsidRPr="00294382" w:rsidRDefault="005849FD" w:rsidP="00294382">
      <w:pPr>
        <w:spacing w:line="400" w:lineRule="exact"/>
        <w:ind w:firstLine="480"/>
        <w:rPr>
          <w:rFonts w:ascii="楷体" w:eastAsia="楷体" w:hAnsi="楷体"/>
          <w:color w:val="000000"/>
          <w:sz w:val="24"/>
        </w:rPr>
      </w:pPr>
      <w:r>
        <w:rPr>
          <w:rFonts w:ascii="楷体" w:eastAsia="楷体" w:hAnsi="楷体"/>
          <w:color w:val="000000"/>
          <w:sz w:val="24"/>
        </w:rPr>
        <w:lastRenderedPageBreak/>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7D53D360" w14:textId="77777777"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在讨论汉代杂技历史书写时，前文已经提及史家在记录</w:t>
      </w:r>
      <w:r w:rsidRPr="00294382">
        <w:rPr>
          <w:rFonts w:ascii="宋体" w:hAnsi="宋体"/>
          <w:sz w:val="24"/>
        </w:rPr>
        <w:t>宴飨</w:t>
      </w:r>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隋唐时期达到繁盛。《隋书·音乐下》详细记载了大业二年突厥染干来朝时的盛大百戏表演：</w:t>
      </w:r>
    </w:p>
    <w:p w14:paraId="13E0FA5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67"/>
      </w:r>
    </w:p>
    <w:p w14:paraId="38F0CE2C" w14:textId="77777777" w:rsidR="00CE6697" w:rsidRDefault="001544A3" w:rsidP="002C338C">
      <w:pPr>
        <w:spacing w:line="400" w:lineRule="exact"/>
        <w:rPr>
          <w:rFonts w:ascii="宋体" w:hAnsi="宋体"/>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绳技、竿技、力技等杂技表演，亦有幻术、兽戏等节目，戏场延绵八里，充分展现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09223D69" w14:textId="77777777" w:rsidR="009871CB" w:rsidRPr="000877C0" w:rsidRDefault="00092234" w:rsidP="00AA4EAB">
      <w:pPr>
        <w:spacing w:line="400" w:lineRule="exact"/>
        <w:ind w:firstLine="480"/>
        <w:rPr>
          <w:rFonts w:ascii="宋体" w:hAnsi="宋体"/>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皇帝酺宴作</w:t>
      </w:r>
      <w:r w:rsidR="000B634A">
        <w:rPr>
          <w:rFonts w:ascii="宋体" w:hAnsi="宋体" w:hint="eastAsia"/>
          <w:sz w:val="24"/>
        </w:rPr>
        <w:t>杂技</w:t>
      </w:r>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019AAD4E" w14:textId="77777777" w:rsidR="00BB194E" w:rsidRPr="00162E54" w:rsidRDefault="005849FD" w:rsidP="00162E54">
      <w:pPr>
        <w:spacing w:line="400" w:lineRule="exact"/>
        <w:ind w:firstLine="480"/>
      </w:pPr>
      <w:r>
        <w:rPr>
          <w:rFonts w:ascii="宋体" w:hAnsi="宋体"/>
          <w:sz w:val="24"/>
        </w:rPr>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经过专业机构的教习管理，竿技演出规模更为宏大，表演技巧更为精进专业，极具观赏性。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25F739BE" w14:textId="77777777" w:rsidR="00BB194E" w:rsidRDefault="00BB194E" w:rsidP="00BB194E">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1"/>
      </w:r>
    </w:p>
    <w:p w14:paraId="186EEE8A" w14:textId="77777777" w:rsidR="00BB194E" w:rsidRPr="00AA4EAB" w:rsidRDefault="00AA4EAB" w:rsidP="00AA4EAB">
      <w:pPr>
        <w:spacing w:line="400" w:lineRule="exact"/>
        <w:rPr>
          <w:rFonts w:ascii="宋体" w:hAnsi="宋体"/>
          <w:sz w:val="24"/>
        </w:rPr>
      </w:pPr>
      <w:r w:rsidRPr="00AA4EAB">
        <w:rPr>
          <w:rFonts w:ascii="宋体" w:hAnsi="宋体" w:hint="eastAsia"/>
          <w:sz w:val="24"/>
        </w:rPr>
        <w:lastRenderedPageBreak/>
        <w:t>小儿身体轻巧，动作敏捷，在竿顶自如腾挪，展现出极高的技巧水平与观赏效果。此类以小儿为主角的竿技</w:t>
      </w:r>
      <w:r>
        <w:rPr>
          <w:rFonts w:ascii="宋体" w:hAnsi="宋体" w:hint="eastAsia"/>
          <w:sz w:val="24"/>
        </w:rPr>
        <w:t>书写</w:t>
      </w:r>
      <w:r w:rsidRPr="00AA4EAB">
        <w:rPr>
          <w:rFonts w:ascii="宋体" w:hAnsi="宋体" w:hint="eastAsia"/>
          <w:sz w:val="24"/>
        </w:rPr>
        <w:t>，既体现出唐代杂技在庆典中的活跃，也反映出当时技艺表演的专业化与精细化趋势。</w:t>
      </w:r>
    </w:p>
    <w:p w14:paraId="72C1F22B" w14:textId="77777777" w:rsidR="000422A2" w:rsidRPr="005554DE" w:rsidRDefault="000422A2" w:rsidP="005554DE">
      <w:pPr>
        <w:spacing w:line="400" w:lineRule="exact"/>
        <w:ind w:firstLine="480"/>
        <w:rPr>
          <w:rFonts w:ascii="楷体" w:eastAsia="楷体" w:hAnsi="楷体"/>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15744F80" w14:textId="77777777" w:rsidR="002143E4" w:rsidRDefault="005849FD" w:rsidP="005941A2">
      <w:pPr>
        <w:spacing w:line="400" w:lineRule="exact"/>
        <w:ind w:firstLine="480"/>
        <w:rPr>
          <w:rFonts w:ascii="宋体" w:hAnsi="宋体"/>
          <w:color w:val="000000"/>
          <w:sz w:val="24"/>
        </w:rPr>
      </w:pPr>
      <w:r>
        <w:rPr>
          <w:rFonts w:ascii="宋体" w:hAnsi="宋体"/>
          <w:color w:val="000000"/>
          <w:sz w:val="24"/>
        </w:rPr>
        <w:t>然而，安史之乱后，盛极一时的百戏杂技受到巨大冲击</w:t>
      </w:r>
      <w:r w:rsidR="00C52BAF">
        <w:rPr>
          <w:rFonts w:ascii="宋体" w:hAnsi="宋体" w:hint="eastAsia"/>
          <w:color w:val="000000"/>
          <w:sz w:val="24"/>
        </w:rPr>
        <w:t>，百戏艺人的生存随之遭受威胁</w:t>
      </w:r>
      <w:r>
        <w:rPr>
          <w:rFonts w:ascii="宋体" w:hAnsi="宋体"/>
          <w:color w:val="000000"/>
          <w:sz w:val="24"/>
        </w:rPr>
        <w:t>。</w:t>
      </w:r>
      <w:r w:rsidR="00C52BAF">
        <w:rPr>
          <w:rFonts w:ascii="宋体" w:hAnsi="宋体" w:hint="eastAsia"/>
          <w:color w:val="000000"/>
          <w:sz w:val="24"/>
        </w:rPr>
        <w:t>有关历史书写也敏锐地关注到了这一点。</w:t>
      </w:r>
      <w:r w:rsidR="00C52BAF">
        <w:rPr>
          <w:rFonts w:ascii="宋体" w:hAnsi="宋体"/>
          <w:color w:val="000000"/>
          <w:sz w:val="24"/>
        </w:rPr>
        <w:t>姚汝能《安禄山事迹》记述了一批百戏艺人的命运</w:t>
      </w:r>
      <w:r>
        <w:rPr>
          <w:rFonts w:ascii="宋体" w:hAnsi="宋体"/>
          <w:color w:val="000000"/>
          <w:sz w:val="24"/>
        </w:rPr>
        <w:t>：</w:t>
      </w:r>
    </w:p>
    <w:p w14:paraId="2A1AA490" w14:textId="77777777" w:rsidR="002143E4"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其乐人本玄宗所赐，皆非人间之伎，转相教习，得五百余人。或一人肩负首戴二十四人，戴竿长百余尺，至于竿杪，人腾掷如猿狖、飞鸟之势，竟为奇绝，累日不惮，观者汗流目眩。于是此辈歼矣。</w:t>
      </w:r>
      <w:r>
        <w:rPr>
          <w:rStyle w:val="a30"/>
          <w:rFonts w:ascii="楷体" w:eastAsia="楷体" w:hAnsi="楷体"/>
          <w:color w:val="000000"/>
          <w:sz w:val="24"/>
        </w:rPr>
        <w:footnoteReference w:id="72"/>
      </w:r>
    </w:p>
    <w:p w14:paraId="5B27F197" w14:textId="77777777" w:rsidR="00A524D0" w:rsidRDefault="00A524D0" w:rsidP="00CB60B6">
      <w:pPr>
        <w:spacing w:line="400" w:lineRule="exact"/>
        <w:rPr>
          <w:rFonts w:ascii="宋体" w:hAnsi="宋体"/>
          <w:color w:val="000000"/>
          <w:sz w:val="24"/>
        </w:rPr>
      </w:pPr>
      <w:r>
        <w:rPr>
          <w:rFonts w:ascii="宋体" w:hAnsi="宋体" w:hint="eastAsia"/>
          <w:color w:val="000000"/>
          <w:sz w:val="24"/>
        </w:rPr>
        <w:t>玄宗曾以犒赏名义将</w:t>
      </w:r>
      <w:r w:rsidR="00CB60B6">
        <w:rPr>
          <w:rFonts w:ascii="宋体" w:hAnsi="宋体" w:hint="eastAsia"/>
          <w:color w:val="000000"/>
          <w:sz w:val="24"/>
        </w:rPr>
        <w:t>一批宫廷百戏艺人</w:t>
      </w:r>
      <w:r>
        <w:rPr>
          <w:rFonts w:ascii="宋体" w:hAnsi="宋体" w:hint="eastAsia"/>
          <w:color w:val="000000"/>
          <w:sz w:val="24"/>
        </w:rPr>
        <w:t>赐予安禄山。及至安史之乱爆发，奚、契丹趁安禄山主力南下与唐军对峙之机进犯范阳，这批百戏艺人尽皆殒命于此次事变。</w:t>
      </w:r>
    </w:p>
    <w:p w14:paraId="266C206C" w14:textId="77777777" w:rsidR="00A10C10" w:rsidRDefault="00A10C10" w:rsidP="00CB60B6">
      <w:pPr>
        <w:spacing w:line="400" w:lineRule="exact"/>
        <w:ind w:firstLine="480"/>
        <w:rPr>
          <w:rFonts w:ascii="宋体" w:hAnsi="宋体"/>
          <w:color w:val="000000"/>
          <w:sz w:val="24"/>
        </w:rPr>
      </w:pPr>
      <w:r>
        <w:rPr>
          <w:rFonts w:ascii="宋体" w:hAnsi="宋体" w:hint="eastAsia"/>
          <w:color w:val="000000"/>
          <w:sz w:val="24"/>
        </w:rPr>
        <w:t>这段记载在书写上颇具匠心</w:t>
      </w:r>
      <w:r w:rsidR="00CB60B6">
        <w:rPr>
          <w:rFonts w:ascii="宋体" w:hAnsi="宋体" w:hint="eastAsia"/>
          <w:color w:val="000000"/>
          <w:sz w:val="24"/>
        </w:rPr>
        <w:t>，</w:t>
      </w:r>
      <w:r>
        <w:rPr>
          <w:rFonts w:ascii="宋体" w:hAnsi="宋体" w:hint="eastAsia"/>
          <w:color w:val="000000"/>
          <w:sz w:val="24"/>
        </w:rPr>
        <w:t>前文极力铺陈艺人技艺之高超，一人肩扛竿顶二十四人、竿端腾跃如猿狖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D249EA9" w14:textId="77777777" w:rsidR="005849FD" w:rsidRDefault="005849FD" w:rsidP="002A3D45">
      <w:pPr>
        <w:pStyle w:val="2"/>
        <w:keepNext w:val="0"/>
        <w:keepLines w:val="0"/>
      </w:pPr>
      <w:bookmarkStart w:id="45" w:name="_Toc221654619"/>
      <w:bookmarkStart w:id="46" w:name="_Toc223467923"/>
      <w:r>
        <w:t>第三节 杂技的文学书写</w:t>
      </w:r>
      <w:bookmarkEnd w:id="45"/>
      <w:bookmarkEnd w:id="46"/>
    </w:p>
    <w:p w14:paraId="20E7818D" w14:textId="77777777"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C61D4FD"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0034D4CA"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05D40B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r w:rsidR="00B95145">
        <w:rPr>
          <w:rFonts w:ascii="楷体" w:eastAsia="楷体" w:hAnsi="楷体" w:hint="eastAsia"/>
          <w:color w:val="000000"/>
          <w:sz w:val="24"/>
        </w:rPr>
        <w:t>：角抵妙戏</w:t>
      </w:r>
    </w:p>
    <w:p w14:paraId="32DCFB79" w14:textId="77777777" w:rsidR="005849FD" w:rsidRPr="00FB53A1" w:rsidRDefault="005849FD" w:rsidP="002A3D45">
      <w:pPr>
        <w:spacing w:line="400" w:lineRule="exact"/>
        <w:ind w:firstLine="480"/>
        <w:rPr>
          <w:rFonts w:ascii="宋体" w:hAnsi="宋体"/>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初兴的宏大</w:t>
      </w:r>
      <w:r w:rsidR="00525E80" w:rsidRPr="0012278C">
        <w:rPr>
          <w:rFonts w:ascii="宋体" w:hAnsi="宋体" w:hint="eastAsia"/>
          <w:sz w:val="24"/>
        </w:rPr>
        <w:t>风貌</w:t>
      </w:r>
      <w:r w:rsidR="00A9280E" w:rsidRPr="00FB53A1">
        <w:rPr>
          <w:rFonts w:ascii="宋体" w:hAnsi="宋体" w:hint="eastAsia"/>
          <w:sz w:val="24"/>
        </w:rPr>
        <w:t>：</w:t>
      </w:r>
    </w:p>
    <w:p w14:paraId="62A81DE4" w14:textId="77777777" w:rsidR="00E567B8" w:rsidRDefault="005849FD" w:rsidP="00E567B8">
      <w:pPr>
        <w:spacing w:line="400" w:lineRule="exact"/>
        <w:ind w:firstLine="480"/>
        <w:rPr>
          <w:color w:val="000000"/>
        </w:rPr>
      </w:pPr>
      <w:r>
        <w:rPr>
          <w:rFonts w:ascii="楷体" w:eastAsia="楷体" w:hAnsi="楷体"/>
          <w:color w:val="000000"/>
          <w:sz w:val="24"/>
        </w:rPr>
        <w:t>既定且宁，焉知倾陁</w:t>
      </w:r>
      <w:r>
        <w:rPr>
          <w:rFonts w:ascii="楷体" w:eastAsia="楷体" w:hAnsi="楷体" w:hint="eastAsia"/>
          <w:color w:val="000000"/>
          <w:sz w:val="24"/>
        </w:rPr>
        <w:t>？</w:t>
      </w:r>
      <w:r>
        <w:rPr>
          <w:rFonts w:ascii="楷体" w:eastAsia="楷体" w:hAnsi="楷体"/>
          <w:color w:val="000000"/>
          <w:sz w:val="24"/>
        </w:rPr>
        <w:t>大驾幸乎平乐，张甲乙而袭翠被。攒珍宝之玩好，纷瑰丽以侈靡。临迥望之广场，程角抵之妙戏。乌获扛鼎，都卢寻橦。冲狭燕濯，胸突铦锋。跳丸剑之挥霍，走索上而相逢。</w:t>
      </w:r>
      <w:r>
        <w:rPr>
          <w:rStyle w:val="a30"/>
          <w:rFonts w:eastAsia="楷体"/>
          <w:color w:val="000000"/>
          <w:sz w:val="24"/>
        </w:rPr>
        <w:footnoteReference w:id="73"/>
      </w:r>
    </w:p>
    <w:p w14:paraId="668FB20B" w14:textId="77777777" w:rsidR="00E567B8" w:rsidRDefault="00E00915" w:rsidP="00E567B8">
      <w:pPr>
        <w:spacing w:line="400" w:lineRule="exact"/>
        <w:rPr>
          <w:rFonts w:ascii="宋体" w:hAnsi="宋体"/>
          <w:sz w:val="24"/>
        </w:rPr>
      </w:pPr>
      <w:r>
        <w:rPr>
          <w:rFonts w:ascii="宋体" w:hAnsi="宋体" w:hint="eastAsia"/>
          <w:sz w:val="24"/>
        </w:rPr>
        <w:lastRenderedPageBreak/>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陈设华丽，汇聚各类珍宝玩好，呈现出“纷瑰丽以侈靡”的恢弘气象，尽显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r w:rsidR="0012278C" w:rsidRPr="0012278C">
        <w:rPr>
          <w:rFonts w:ascii="宋体" w:hAnsi="宋体" w:hint="eastAsia"/>
          <w:sz w:val="24"/>
        </w:rPr>
        <w:t>有乌获扛鼎、都卢寻橦、冲狭燕濯、胸突铦锋、跳丸、跳剑、高絙等。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AE3C0B" w14:textId="77777777"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了赋作题材，为后世文学作品描写杂技技艺奠定了基础，成为古代杂技描写的典范之作。</w:t>
      </w:r>
    </w:p>
    <w:p w14:paraId="044248FE"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秘戏连叙</w:t>
      </w:r>
    </w:p>
    <w:p w14:paraId="7DF6E753" w14:textId="77777777"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04155E0E" w14:textId="77777777"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42C5FF26" w14:textId="77777777" w:rsidR="009C73AB" w:rsidRPr="00AB033A" w:rsidRDefault="005849FD" w:rsidP="002A3D45">
      <w:pPr>
        <w:spacing w:line="400" w:lineRule="exact"/>
        <w:rPr>
          <w:rFonts w:ascii="宋体" w:hAnsi="宋体"/>
          <w:strike/>
          <w:sz w:val="24"/>
        </w:rPr>
      </w:pPr>
      <w:r>
        <w:rPr>
          <w:rFonts w:ascii="宋体" w:hAnsi="宋体"/>
          <w:sz w:val="24"/>
        </w:rPr>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内容丰富。文中不仅提及了与《西京赋》相同的杂技类型，如乌获扛鼎、</w:t>
      </w:r>
      <w:r w:rsidR="00997E96">
        <w:rPr>
          <w:rFonts w:ascii="宋体" w:hAnsi="宋体" w:hint="eastAsia"/>
          <w:color w:val="000000"/>
          <w:sz w:val="24"/>
        </w:rPr>
        <w:t>飞丸跳剑</w:t>
      </w:r>
      <w:r w:rsidR="00C01A64">
        <w:rPr>
          <w:rFonts w:ascii="宋体" w:hAnsi="宋体" w:hint="eastAsia"/>
          <w:color w:val="000000"/>
          <w:sz w:val="24"/>
        </w:rPr>
        <w:t>等，还重点描写了</w:t>
      </w:r>
      <w:r w:rsidR="00F67A87">
        <w:rPr>
          <w:rFonts w:ascii="宋体" w:hAnsi="宋体" w:hint="eastAsia"/>
          <w:color w:val="000000"/>
          <w:sz w:val="24"/>
        </w:rPr>
        <w:t>属于</w:t>
      </w:r>
      <w:r w:rsidR="00C01A64">
        <w:rPr>
          <w:rFonts w:ascii="宋体" w:hAnsi="宋体" w:hint="eastAsia"/>
          <w:color w:val="000000"/>
          <w:sz w:val="24"/>
        </w:rPr>
        <w:t>高空技的高絙与寻橦，</w:t>
      </w:r>
      <w:r w:rsidR="0057138F">
        <w:rPr>
          <w:rFonts w:ascii="宋体" w:hAnsi="宋体" w:hint="eastAsia"/>
          <w:color w:val="000000"/>
          <w:sz w:val="24"/>
        </w:rPr>
        <w:t>对其</w:t>
      </w:r>
      <w:r w:rsidR="00C01A64">
        <w:rPr>
          <w:rFonts w:ascii="宋体" w:hAnsi="宋体" w:hint="eastAsia"/>
          <w:color w:val="000000"/>
          <w:sz w:val="24"/>
        </w:rPr>
        <w:t>表演形式</w:t>
      </w:r>
      <w:r w:rsidR="0057138F">
        <w:rPr>
          <w:rFonts w:ascii="宋体" w:hAnsi="宋体" w:hint="eastAsia"/>
          <w:color w:val="000000"/>
          <w:sz w:val="24"/>
        </w:rPr>
        <w:t>和特点进行</w:t>
      </w:r>
      <w:r w:rsidR="00C01A64">
        <w:rPr>
          <w:rFonts w:ascii="宋体" w:hAnsi="宋体" w:hint="eastAsia"/>
          <w:color w:val="000000"/>
          <w:sz w:val="24"/>
        </w:rPr>
        <w:t>细致铺陈。</w:t>
      </w:r>
      <w:r w:rsidR="00FF7206">
        <w:rPr>
          <w:rFonts w:ascii="宋体" w:hAnsi="宋体" w:hint="eastAsia"/>
          <w:color w:val="000000"/>
          <w:sz w:val="24"/>
        </w:rPr>
        <w:t>“戏车高橦，驰骋百马，连翩九仞，离合上下。或以驰骋，覆车颠倒”一句精准勾勒出寻橦与高絙的综合表演场景，马、车奔腾不息，表演者在疾驰的戏车上、高耸的长竿间辗转腾挪，时而分离、时而聚合，时而攀升、时而下坠，甚至有飞身跃上车顶、头朝下翻转的惊险动作</w:t>
      </w:r>
      <w:r w:rsidR="00D14B0F">
        <w:rPr>
          <w:rFonts w:ascii="宋体" w:hAnsi="宋体" w:hint="eastAsia"/>
          <w:color w:val="000000"/>
          <w:sz w:val="24"/>
        </w:rPr>
        <w:t>。</w:t>
      </w:r>
      <w:r w:rsidR="00A81802">
        <w:rPr>
          <w:rFonts w:ascii="宋体" w:hAnsi="宋体" w:hint="eastAsia"/>
          <w:color w:val="000000"/>
          <w:sz w:val="24"/>
        </w:rPr>
        <w:t>此句</w:t>
      </w:r>
      <w:r w:rsidR="00FF7206">
        <w:rPr>
          <w:rFonts w:ascii="宋体" w:hAnsi="宋体" w:hint="eastAsia"/>
          <w:color w:val="000000"/>
          <w:sz w:val="24"/>
        </w:rPr>
        <w:t>既将马、车奔腾中的综合表演刻画得鲜活立体，更淋漓尽致地彰显出演出者的高超技艺与表演场景的惊心动魄。这种描写更带有鲜明的想象夸张色彩，以极具张力的笔墨放大了</w:t>
      </w:r>
      <w:r w:rsidR="00466532">
        <w:rPr>
          <w:rFonts w:ascii="宋体" w:hAnsi="宋体" w:hint="eastAsia"/>
          <w:color w:val="000000"/>
          <w:sz w:val="24"/>
        </w:rPr>
        <w:t>杂技</w:t>
      </w:r>
      <w:r w:rsidR="00FF7206">
        <w:rPr>
          <w:rFonts w:ascii="宋体" w:hAnsi="宋体" w:hint="eastAsia"/>
          <w:color w:val="000000"/>
          <w:sz w:val="24"/>
        </w:rPr>
        <w:lastRenderedPageBreak/>
        <w:t>表演的惊险感与观赏性</w:t>
      </w:r>
      <w:r w:rsidR="00A81802">
        <w:rPr>
          <w:rFonts w:ascii="宋体" w:hAnsi="宋体" w:hint="eastAsia"/>
          <w:color w:val="000000"/>
          <w:sz w:val="24"/>
        </w:rPr>
        <w:t>。</w:t>
      </w:r>
      <w:r w:rsidR="00E57F8F">
        <w:rPr>
          <w:rFonts w:ascii="宋体" w:hAnsi="宋体" w:hint="eastAsia"/>
          <w:color w:val="000000"/>
          <w:sz w:val="24"/>
        </w:rPr>
        <w:t>此外，李尤在</w:t>
      </w:r>
      <w:r w:rsidR="00A70926">
        <w:rPr>
          <w:rFonts w:ascii="宋体" w:hAnsi="宋体" w:hint="eastAsia"/>
          <w:color w:val="000000"/>
          <w:sz w:val="24"/>
        </w:rPr>
        <w:t>赋作中</w:t>
      </w:r>
      <w:r w:rsidR="00E57F8F">
        <w:rPr>
          <w:rFonts w:ascii="宋体" w:hAnsi="宋体" w:hint="eastAsia"/>
          <w:color w:val="000000"/>
          <w:sz w:val="24"/>
        </w:rPr>
        <w:t>以“秘戏”称</w:t>
      </w:r>
      <w:r w:rsidR="00A70926">
        <w:rPr>
          <w:rFonts w:ascii="宋体" w:hAnsi="宋体" w:hint="eastAsia"/>
          <w:color w:val="000000"/>
          <w:sz w:val="24"/>
        </w:rPr>
        <w:t>百戏</w:t>
      </w:r>
      <w:r w:rsidR="00E57F8F">
        <w:rPr>
          <w:rFonts w:ascii="宋体" w:hAnsi="宋体" w:hint="eastAsia"/>
          <w:color w:val="000000"/>
          <w:sz w:val="24"/>
        </w:rPr>
        <w:t>，通过描绘君臣同乐、四方来朝的背景，暗含了对杂技表演的喜爱与赞赏，以及对太平盛世的歌颂，同样实现了写实描摹与情感表达的融合，与《西京赋》的书写风格一脉相承，进一步丰富了汉代赋作中杂技书写的内容与形式。</w:t>
      </w:r>
    </w:p>
    <w:p w14:paraId="40DA3A42" w14:textId="77777777" w:rsidR="009C73AB" w:rsidRPr="006C5FC1" w:rsidRDefault="006C5FC1" w:rsidP="006C5FC1">
      <w:pPr>
        <w:spacing w:line="400" w:lineRule="exact"/>
        <w:ind w:firstLine="480"/>
        <w:rPr>
          <w:rFonts w:ascii="宋体" w:hAnsi="宋体"/>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汉大赋铺张扬厉的特质，将各类杂技技艺逐一呈现，无论是常见的乌获扛鼎、吞刀吐火，还是高难度的寻橦、高絙，均细致描摹、全面覆盖，内容繁复、条理清晰，生动还原了汉代百戏多技杂陈的特点。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个人审美，让宏大的杂技铺陈不仅具有写实价值，更承载了一定的情感与时代意义，成为汉代赋作中极具特色的书写内容，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0EF9CD92" w14:textId="77777777" w:rsidR="005849FD" w:rsidRDefault="005849FD" w:rsidP="002A3D45">
      <w:pPr>
        <w:spacing w:before="140" w:after="140"/>
        <w:rPr>
          <w:rFonts w:ascii="黑体" w:eastAsia="黑体" w:hAnsi="黑体"/>
          <w:color w:val="0D0D0D"/>
          <w:sz w:val="28"/>
          <w:szCs w:val="28"/>
        </w:rPr>
      </w:pPr>
      <w:r>
        <w:rPr>
          <w:rFonts w:ascii="黑体" w:eastAsia="黑体" w:hAnsi="黑体"/>
          <w:color w:val="0D0D0D"/>
          <w:sz w:val="28"/>
          <w:szCs w:val="28"/>
        </w:rPr>
        <w:t>二、魏晋南北朝：</w:t>
      </w:r>
      <w:r w:rsidR="008724AC">
        <w:rPr>
          <w:rFonts w:ascii="黑体" w:eastAsia="黑体" w:hAnsi="黑体" w:hint="eastAsia"/>
          <w:color w:val="0D0D0D"/>
          <w:sz w:val="28"/>
          <w:szCs w:val="28"/>
        </w:rPr>
        <w:t>附庸</w:t>
      </w:r>
      <w:r>
        <w:rPr>
          <w:rFonts w:ascii="黑体" w:eastAsia="黑体" w:hAnsi="黑体"/>
          <w:color w:val="0D0D0D"/>
          <w:sz w:val="28"/>
          <w:szCs w:val="28"/>
        </w:rPr>
        <w:t>场景中的杂技点染</w:t>
      </w:r>
    </w:p>
    <w:p w14:paraId="20501A7B" w14:textId="77777777" w:rsidR="004419E6" w:rsidRDefault="006C100C" w:rsidP="00474EEA">
      <w:pPr>
        <w:spacing w:line="400" w:lineRule="exact"/>
        <w:ind w:firstLine="480"/>
        <w:rPr>
          <w:rFonts w:ascii="宋体" w:hAnsi="宋体"/>
          <w:color w:val="0D0D0D"/>
          <w:sz w:val="24"/>
        </w:rPr>
      </w:pPr>
      <w:r>
        <w:rPr>
          <w:rFonts w:ascii="宋体" w:hAnsi="宋体" w:hint="eastAsia"/>
          <w:color w:val="0D0D0D"/>
          <w:sz w:val="24"/>
        </w:rPr>
        <w:t>魏晋南北朝时期，杂技的文学书写呈现出与汉代截然不同的特征，与汉代聚焦宫廷大型广场演出不同，这一时期的杂技书写</w:t>
      </w:r>
      <w:r w:rsidR="008723B6">
        <w:rPr>
          <w:rFonts w:ascii="宋体" w:hAnsi="宋体" w:hint="eastAsia"/>
          <w:color w:val="0D0D0D"/>
          <w:sz w:val="24"/>
        </w:rPr>
        <w:t>主要附属在某一宴会歌舞场景之中。</w:t>
      </w:r>
      <w:r w:rsidR="00474EEA">
        <w:rPr>
          <w:rFonts w:ascii="宋体" w:hAnsi="宋体" w:hint="eastAsia"/>
          <w:color w:val="0D0D0D"/>
          <w:sz w:val="24"/>
        </w:rPr>
        <w:t>这一时期描写杂技的文献体裁</w:t>
      </w:r>
      <w:r w:rsidR="00087896">
        <w:rPr>
          <w:rFonts w:ascii="宋体" w:hAnsi="宋体" w:hint="eastAsia"/>
          <w:color w:val="0D0D0D"/>
          <w:sz w:val="24"/>
        </w:rPr>
        <w:t>稍有拓展</w:t>
      </w:r>
      <w:r w:rsidR="00474EEA">
        <w:rPr>
          <w:rFonts w:ascii="宋体" w:hAnsi="宋体" w:hint="eastAsia"/>
          <w:color w:val="0D0D0D"/>
          <w:sz w:val="24"/>
        </w:rPr>
        <w:t>，既有赋体作品，也有非赋体文献，虽多为残篇或零星记载，却仍能清晰窥见这一时期</w:t>
      </w:r>
      <w:r w:rsidR="00087896">
        <w:rPr>
          <w:rFonts w:ascii="宋体" w:hAnsi="宋体" w:hint="eastAsia"/>
          <w:color w:val="0D0D0D"/>
          <w:sz w:val="24"/>
        </w:rPr>
        <w:t>的</w:t>
      </w:r>
      <w:r w:rsidR="00474EEA">
        <w:rPr>
          <w:rFonts w:ascii="宋体" w:hAnsi="宋体" w:hint="eastAsia"/>
          <w:color w:val="0D0D0D"/>
          <w:sz w:val="24"/>
        </w:rPr>
        <w:t>杂技</w:t>
      </w:r>
      <w:r w:rsidR="00087896">
        <w:rPr>
          <w:rFonts w:ascii="宋体" w:hAnsi="宋体" w:hint="eastAsia"/>
          <w:color w:val="0D0D0D"/>
          <w:sz w:val="24"/>
        </w:rPr>
        <w:t>文学</w:t>
      </w:r>
      <w:r w:rsidR="00474EEA">
        <w:rPr>
          <w:rFonts w:ascii="宋体" w:hAnsi="宋体" w:hint="eastAsia"/>
          <w:color w:val="0D0D0D"/>
          <w:sz w:val="24"/>
        </w:rPr>
        <w:t>书写特点。</w:t>
      </w:r>
    </w:p>
    <w:p w14:paraId="3C149C41" w14:textId="77777777"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7DBB2C99" w14:textId="77777777" w:rsidR="00976938" w:rsidRDefault="00F2054B" w:rsidP="00087896">
      <w:pPr>
        <w:spacing w:line="400" w:lineRule="exact"/>
        <w:ind w:firstLine="480"/>
        <w:rPr>
          <w:rFonts w:ascii="宋体" w:hAnsi="宋体"/>
          <w:color w:val="0D0D0D"/>
          <w:sz w:val="24"/>
        </w:rPr>
      </w:pPr>
      <w:r>
        <w:rPr>
          <w:rFonts w:ascii="宋体" w:hAnsi="宋体" w:hint="eastAsia"/>
          <w:color w:val="0D0D0D"/>
          <w:sz w:val="24"/>
        </w:rPr>
        <w:t>魏晋南北朝时期，文学自觉思潮兴起，文学创作呈现出全新风貌，但专门描写杂技的赋作仍然较少。在为数不多的相关赋作中，最具代表性的便是傅玄</w:t>
      </w:r>
      <w:r w:rsidR="001A16EC">
        <w:rPr>
          <w:rFonts w:ascii="宋体" w:hAnsi="宋体" w:hint="eastAsia"/>
          <w:color w:val="0D0D0D"/>
          <w:sz w:val="24"/>
        </w:rPr>
        <w:t>的</w:t>
      </w:r>
      <w:r>
        <w:rPr>
          <w:rFonts w:ascii="宋体" w:hAnsi="宋体" w:hint="eastAsia"/>
          <w:color w:val="0D0D0D"/>
          <w:sz w:val="24"/>
        </w:rPr>
        <w:t>《正都赋》。</w:t>
      </w:r>
      <w:r w:rsidR="008E0F1E">
        <w:rPr>
          <w:rFonts w:ascii="宋体" w:hAnsi="宋体" w:hint="eastAsia"/>
          <w:color w:val="0D0D0D"/>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10AAD243" w14:textId="77777777" w:rsidR="002855A0" w:rsidRPr="006439A3" w:rsidRDefault="002855A0" w:rsidP="006439A3">
      <w:pPr>
        <w:spacing w:line="400" w:lineRule="exact"/>
        <w:ind w:firstLine="480"/>
        <w:rPr>
          <w:rFonts w:ascii="楷体" w:eastAsia="楷体" w:hAnsi="楷体"/>
          <w:sz w:val="24"/>
        </w:rPr>
      </w:pPr>
      <w:r w:rsidRPr="002855A0">
        <w:rPr>
          <w:rFonts w:ascii="楷体" w:eastAsia="楷体" w:hAnsi="楷体" w:hint="eastAsia"/>
          <w:sz w:val="24"/>
        </w:rPr>
        <w:t>抚琴瑟，陈钟簴，吹凤箫，击鼍鼓，奏新声，理秘舞。乃有材童妙伎，都卢迅足，缘修竿而上下，形既变而景属。忽跟挂而倒绝，若将坠而复续。虬萦龙蟠，委随纾曲，杪竿首而腹旋，承严节之繁促。于是神岳双立，冈岩崟崟，灵草蔽崖，嘉木成林。东父翳青盖而遐望，西母使三足之灵禽。列仙逸唱，熊虎听音。丹蛟吹笙，文豹鼓琴。素女抚瑟而安歌，声可意而入心；偓佺企而鹤立，和清响而哀吟。</w:t>
      </w:r>
      <w:r w:rsidR="00DF35E9">
        <w:rPr>
          <w:rStyle w:val="a30"/>
          <w:rFonts w:eastAsia="楷体"/>
          <w:sz w:val="24"/>
        </w:rPr>
        <w:footnoteReference w:id="75"/>
      </w:r>
    </w:p>
    <w:p w14:paraId="0450FE61"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r w:rsidRPr="00976938">
        <w:rPr>
          <w:rFonts w:ascii="宋体" w:hAnsi="宋体" w:hint="eastAsia"/>
          <w:sz w:val="24"/>
        </w:rPr>
        <w:t>的竿技表演。</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w:t>
      </w:r>
      <w:r w:rsidR="002C2F6D">
        <w:rPr>
          <w:rFonts w:ascii="宋体" w:hAnsi="宋体" w:hint="eastAsia"/>
          <w:sz w:val="24"/>
        </w:rPr>
        <w:lastRenderedPageBreak/>
        <w:t>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将竿技</w:t>
      </w:r>
      <w:r w:rsidR="00B81228">
        <w:rPr>
          <w:rFonts w:ascii="宋体" w:hAnsi="宋体" w:hint="eastAsia"/>
          <w:sz w:val="24"/>
        </w:rPr>
        <w:t>演出描写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323B7EE5" w14:textId="77777777"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。然而细读文本可以发现，</w:t>
      </w:r>
      <w:r w:rsidR="005C7263" w:rsidRPr="007A20AB">
        <w:rPr>
          <w:rFonts w:ascii="宋体" w:hAnsi="宋体" w:hint="eastAsia"/>
          <w:sz w:val="24"/>
        </w:rPr>
        <w:t>这段竿技是</w:t>
      </w:r>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抚琴瑟，陈钟簴，吹凤箫，击鼍鼓，奏新声，理秘舞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中的</w:t>
      </w:r>
      <w:r w:rsidR="007B27F2">
        <w:rPr>
          <w:rFonts w:ascii="宋体" w:hAnsi="宋体" w:hint="eastAsia"/>
          <w:sz w:val="24"/>
        </w:rPr>
        <w:t>竿技书写</w:t>
      </w:r>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中“东父翳青盖而遐望，西母使三足之灵禽”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2F7FDEC0" w14:textId="77777777" w:rsidR="009C7943" w:rsidRDefault="009C7943" w:rsidP="009C7943">
      <w:pPr>
        <w:spacing w:line="400" w:lineRule="exact"/>
        <w:ind w:firstLine="480"/>
        <w:rPr>
          <w:rFonts w:ascii="宋体" w:hAnsi="宋体"/>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57913122" w14:textId="77777777"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7816C6D5" w14:textId="77777777" w:rsidR="009C7943" w:rsidRDefault="00F726F9" w:rsidP="005E495D">
      <w:pPr>
        <w:spacing w:line="400" w:lineRule="exact"/>
        <w:ind w:firstLine="480"/>
        <w:rPr>
          <w:rFonts w:ascii="宋体" w:hAnsi="宋体"/>
          <w:sz w:val="24"/>
        </w:rPr>
      </w:pPr>
      <w:r w:rsidRPr="00F726F9">
        <w:rPr>
          <w:rFonts w:ascii="宋体" w:hAnsi="宋体" w:hint="eastAsia"/>
          <w:sz w:val="24"/>
        </w:rPr>
        <w:t>除赋体作品外，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1CD6BF49" w14:textId="77777777"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5750831" w14:textId="77777777" w:rsidR="00174272" w:rsidRPr="00D27335" w:rsidRDefault="00976938" w:rsidP="00D27335">
      <w:pPr>
        <w:spacing w:line="400" w:lineRule="exact"/>
        <w:ind w:firstLine="480"/>
        <w:rPr>
          <w:rFonts w:ascii="楷体" w:eastAsia="楷体" w:hAnsi="楷体"/>
          <w:sz w:val="24"/>
        </w:rPr>
      </w:pPr>
      <w:r w:rsidRPr="00D27335">
        <w:rPr>
          <w:rFonts w:ascii="楷体" w:eastAsia="楷体" w:hAnsi="楷体"/>
          <w:sz w:val="24"/>
        </w:rPr>
        <w:t>虎正会，殿前作乐，高絙、鱼龙、凤凰、安息五案之属，莫不毕备。有额上缘橦，至上鸟飞，左回右转，又以橦着口齿上，亦如之。设马车，立木橦其车上，长二丈，橦头安橦木，两伎儿各坐木一头，或鸟飞，或倒挂。</w:t>
      </w:r>
      <w:r w:rsidRPr="00D27335">
        <w:rPr>
          <w:rStyle w:val="a30"/>
          <w:rFonts w:ascii="楷体" w:eastAsia="楷体" w:hAnsi="楷体"/>
          <w:sz w:val="24"/>
        </w:rPr>
        <w:footnoteReference w:id="78"/>
      </w:r>
    </w:p>
    <w:p w14:paraId="25C8343E" w14:textId="77777777" w:rsidR="00F726F9" w:rsidRPr="00D27335" w:rsidRDefault="0072592F" w:rsidP="00DC26FF">
      <w:pPr>
        <w:spacing w:line="400" w:lineRule="exact"/>
        <w:rPr>
          <w:rFonts w:ascii="宋体" w:hAnsi="宋体"/>
          <w:sz w:val="24"/>
        </w:rPr>
      </w:pPr>
      <w:r w:rsidRPr="00D27335">
        <w:rPr>
          <w:rFonts w:ascii="宋体" w:hAnsi="宋体" w:hint="eastAsia"/>
          <w:sz w:val="24"/>
        </w:rPr>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以写实的手法，详细描绘了殿前的杂技表演，既有高絙、鱼龙等传统杂技，也有额上缘橦、口齿顶橦等新奇技艺，还有马车之上的竿技演绎，展现了这一时期杂技的丰富种类与高超技艺。</w:t>
      </w:r>
    </w:p>
    <w:p w14:paraId="0C88EC58" w14:textId="7777777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r w:rsidRPr="005F1E68">
        <w:rPr>
          <w:rFonts w:ascii="宋体" w:hAnsi="宋体" w:hint="eastAsia"/>
          <w:sz w:val="24"/>
        </w:rPr>
        <w:t>归于俗艺</w:t>
      </w:r>
      <w:r>
        <w:rPr>
          <w:rFonts w:ascii="宋体" w:hAnsi="宋体" w:hint="eastAsia"/>
          <w:sz w:val="24"/>
        </w:rPr>
        <w:t>之流</w:t>
      </w:r>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多处于零散承续状态，部分政权甚至推行禁断政策，使其缺乏</w:t>
      </w:r>
      <w:r w:rsidRPr="005F1E68">
        <w:rPr>
          <w:rFonts w:ascii="宋体" w:hAnsi="宋体" w:hint="eastAsia"/>
          <w:sz w:val="24"/>
        </w:rPr>
        <w:lastRenderedPageBreak/>
        <w:t>稳定的发展环境，难以催生专门的书写需求。由此，即便文学创作已实现自觉，杂技书写仍停留于附庸性、零星化的状态，未形成独立的书写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7BDF99D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w:t>
      </w:r>
      <w:r w:rsidR="00CE1E62">
        <w:rPr>
          <w:rFonts w:ascii="黑体" w:eastAsia="黑体" w:hAnsi="黑体" w:hint="eastAsia"/>
          <w:color w:val="000000"/>
          <w:sz w:val="28"/>
          <w:szCs w:val="28"/>
        </w:rPr>
        <w:t>精妙</w:t>
      </w:r>
      <w:r w:rsidR="00024715">
        <w:rPr>
          <w:rFonts w:ascii="黑体" w:eastAsia="黑体" w:hAnsi="黑体" w:hint="eastAsia"/>
          <w:color w:val="000000"/>
          <w:sz w:val="28"/>
          <w:szCs w:val="28"/>
        </w:rPr>
        <w:t>的</w:t>
      </w:r>
      <w:r w:rsidR="00EB1677">
        <w:rPr>
          <w:rFonts w:ascii="黑体" w:eastAsia="黑体" w:hAnsi="黑体" w:hint="eastAsia"/>
          <w:color w:val="000000"/>
          <w:sz w:val="28"/>
          <w:szCs w:val="28"/>
        </w:rPr>
        <w:t>杂技专写</w:t>
      </w:r>
    </w:p>
    <w:p w14:paraId="4C1D13C9" w14:textId="77777777" w:rsidR="0087269A" w:rsidRDefault="008216B7" w:rsidP="007E098D">
      <w:pPr>
        <w:spacing w:line="400" w:lineRule="exact"/>
        <w:ind w:firstLine="480"/>
        <w:rPr>
          <w:rFonts w:ascii="宋体" w:hAnsi="宋体"/>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128CE1A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41B9C97D"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0F73A9FD" w14:textId="77777777" w:rsidR="005849FD" w:rsidRPr="007D7CFF" w:rsidRDefault="005849FD" w:rsidP="002A3D45">
      <w:pPr>
        <w:spacing w:line="400" w:lineRule="exact"/>
        <w:ind w:firstLine="480"/>
        <w:rPr>
          <w:color w:val="EE0000"/>
        </w:rPr>
      </w:pPr>
      <w:r>
        <w:rPr>
          <w:rFonts w:ascii="宋体" w:hAnsi="宋体"/>
          <w:sz w:val="24"/>
        </w:rPr>
        <w:t>赋体方面，张楚金《透橦童儿赋》是竿技书写的代表之作：</w:t>
      </w:r>
      <w:r w:rsidR="00AD5F69" w:rsidRPr="007D7CFF">
        <w:rPr>
          <w:color w:val="EE0000"/>
        </w:rPr>
        <w:t xml:space="preserve"> </w:t>
      </w:r>
    </w:p>
    <w:p w14:paraId="634CFFC3"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79"/>
      </w:r>
    </w:p>
    <w:p w14:paraId="1BFCC62A" w14:textId="77777777" w:rsidR="00AD5F69" w:rsidRDefault="00220E66" w:rsidP="00220E66">
      <w:pPr>
        <w:spacing w:line="400" w:lineRule="exact"/>
        <w:rPr>
          <w:rFonts w:ascii="宋体" w:hAnsi="宋体"/>
          <w:sz w:val="24"/>
        </w:rPr>
      </w:pPr>
      <w:r w:rsidRPr="00220E66">
        <w:rPr>
          <w:rFonts w:ascii="宋体" w:hAnsi="宋体" w:hint="eastAsia"/>
          <w:sz w:val="24"/>
        </w:rPr>
        <w:t>赋中言“云竿百尺，绳直规圆”“亭亭柱天”，以夸张之语写出长竿之高耸挺拔，又以“鬼魅不敢傍其影，鹓鸾不敢翔其颠”从侧面烘托出竿势之高危。在如此惊险的表演环境中，童子却“踊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中“倒轻躯，坠高竿，如更嬴之雁下空里，似蒲且之鸧落云间”，以生动比喻写倒挂坠竿之险，极具视觉冲击力，既凸显表演的惊心动魄，也彰显出艺人对高难技艺的纯熟掌控。</w:t>
      </w:r>
    </w:p>
    <w:p w14:paraId="4B4B096E" w14:textId="77777777"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8F7B92">
        <w:rPr>
          <w:rFonts w:ascii="宋体" w:hAnsi="宋体" w:hint="eastAsia"/>
          <w:sz w:val="24"/>
        </w:rPr>
        <w:t xml:space="preserve"> </w:t>
      </w:r>
    </w:p>
    <w:p w14:paraId="18B5A871" w14:textId="77777777" w:rsidR="00CC20AC" w:rsidRPr="001B680D" w:rsidRDefault="003C51CC" w:rsidP="001B680D">
      <w:pPr>
        <w:spacing w:line="400" w:lineRule="exact"/>
        <w:ind w:firstLine="480"/>
        <w:rPr>
          <w:rFonts w:ascii="楷体" w:eastAsia="楷体" w:hAnsi="楷体"/>
          <w:sz w:val="24"/>
        </w:rPr>
      </w:pPr>
      <w:r w:rsidRPr="003C51CC">
        <w:rPr>
          <w:rFonts w:ascii="楷体" w:eastAsia="楷体" w:hAnsi="楷体" w:hint="eastAsia"/>
          <w:sz w:val="24"/>
        </w:rPr>
        <w:t>皇上朝万国，宴千官。当献岁之令节，御万楼而赐欢。应和风奏以天乐，耀长伎出乎花竿。伟夫如山之重，如绳之直。挺其质以百寻，缋其文以五色。将烜</w:t>
      </w:r>
      <w:r w:rsidRPr="003C51CC">
        <w:rPr>
          <w:rFonts w:ascii="楷体" w:eastAsia="楷体" w:hAnsi="楷体" w:hint="eastAsia"/>
          <w:sz w:val="24"/>
        </w:rPr>
        <w:lastRenderedPageBreak/>
        <w:t>赫以夸众，候铿锵而取则。高居乃在乎帝庭，发迹乃因乎人力。于是玉颜直上，金管相催。顾影而忽升河汉，低首而下指楼台。整花钿以容与，转罗袖而徘徊。晴空乍临，若虚仙之涌出；片云时映，若仙女之飞来。矧夫曲终示危，乘危中矩。八方劳观，亿计如堵。载之者强项超群，登之者纤腰回舞。犹尽巧于繁节，且献能于圣主。广场合势，则衽举成帷；众伎惊心，则汘流漂雨。或有超材告捷，角力争先。鸣鼍鼓以动地，仰花竿而拂天。初腾陵以电激，倏缥缈而风旋。或暂留以头挂，又却倚而肩连。蹑足皆安，象高梧之凤集；随形便跃，奋乔木之莺迁。然后赑屃用壮，回还变状。度岌岌之云梯，绕森森之仙仗。通衢为之翕习，太蔟为之条畅。人自能艺，信咫尺于重霄；竿则有材，惟饬磨于大匠。是日也，悦豫重情，喧阗镐京。角抵惭妙，巴歈寝声。赏含嘉用，润泽寰瀛。观斯乐之为最，孰不称于美名。</w:t>
      </w:r>
      <w:r w:rsidR="00CC20AC">
        <w:rPr>
          <w:rStyle w:val="af4"/>
          <w:rFonts w:ascii="楷体" w:eastAsia="楷体" w:hAnsi="楷体" w:hint="eastAsia"/>
          <w:sz w:val="24"/>
        </w:rPr>
        <w:footnoteReference w:id="80"/>
      </w:r>
    </w:p>
    <w:p w14:paraId="0C0BA49C" w14:textId="77777777" w:rsidR="008048D7" w:rsidRDefault="00E24B72" w:rsidP="00F16F1D">
      <w:pPr>
        <w:spacing w:line="400" w:lineRule="exact"/>
        <w:rPr>
          <w:rFonts w:ascii="宋体" w:hAnsi="宋体"/>
          <w:sz w:val="24"/>
        </w:rPr>
      </w:pPr>
      <w:r>
        <w:rPr>
          <w:rFonts w:ascii="宋体" w:hAnsi="宋体" w:hint="eastAsia"/>
          <w:sz w:val="24"/>
        </w:rPr>
        <w:t>此赋作于盛唐时期。</w:t>
      </w:r>
      <w:r w:rsidR="00E37FBD" w:rsidRPr="00E37FBD">
        <w:rPr>
          <w:rFonts w:ascii="宋体" w:hAnsi="宋体" w:hint="eastAsia"/>
          <w:sz w:val="24"/>
        </w:rPr>
        <w:t>赋</w:t>
      </w:r>
      <w:r w:rsidR="001B4C9E">
        <w:rPr>
          <w:rFonts w:ascii="宋体" w:hAnsi="宋体" w:hint="eastAsia"/>
          <w:sz w:val="24"/>
        </w:rPr>
        <w:t>作开头</w:t>
      </w:r>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“皇上朝万国，宴千官”的盛典氛围，再写花竿“挺其质以百寻，缋其文以五色”的华美形制，继而细致描摹艺人在竿上的种种姿态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“顾影而忽升河汉，低首而下指楼台”“晴空乍临，若虚仙之涌出；片云时映，若仙女之飞来”，将高空表演写得缥缈灵动、宛若仙境。其中“众伎惊心，则汗流漂雨”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烘托竿技之高危，在惊心动魄之中尽显艺人的勇毅与灵巧。全篇由场景、器物、动作、神态、观者反应层层铺写，最终落脚于“悦豫重情，喧阗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王邕</w:t>
      </w:r>
      <w:r w:rsidR="001B4C9E" w:rsidRPr="00ED7B83">
        <w:rPr>
          <w:rFonts w:ascii="宋体" w:hAnsi="宋体" w:hint="eastAsia"/>
          <w:sz w:val="24"/>
        </w:rPr>
        <w:t>将竿技表演置于万国朝贺、君臣同欢的宏大背景中，而不同之处在于此赋还进一步写出了观众的心态。</w:t>
      </w:r>
    </w:p>
    <w:p w14:paraId="35B6B8EF" w14:textId="77777777" w:rsidR="0063693A" w:rsidRDefault="005849FD" w:rsidP="002A3D45">
      <w:pPr>
        <w:spacing w:line="400" w:lineRule="exact"/>
        <w:ind w:firstLine="480"/>
        <w:rPr>
          <w:rFonts w:ascii="宋体" w:hAnsi="宋体"/>
          <w:sz w:val="24"/>
        </w:rPr>
      </w:pPr>
      <w:r w:rsidRPr="00ED7B83">
        <w:rPr>
          <w:rFonts w:ascii="宋体" w:hAnsi="宋体"/>
          <w:sz w:val="24"/>
        </w:rPr>
        <w:t>诗歌方面</w:t>
      </w:r>
      <w:r>
        <w:rPr>
          <w:rFonts w:ascii="宋体" w:hAnsi="宋体"/>
          <w:sz w:val="24"/>
        </w:rPr>
        <w:t>，</w:t>
      </w:r>
      <w:r w:rsidR="0063693A" w:rsidRPr="0063693A">
        <w:rPr>
          <w:rFonts w:ascii="宋体" w:hAnsi="宋体" w:hint="eastAsia"/>
          <w:sz w:val="24"/>
        </w:rPr>
        <w:t>唐代诗人多有咏竿技之作，按时代先后与内容取向，可分为纪实描摹、竞技写照、</w:t>
      </w:r>
      <w:r w:rsidR="004B3696">
        <w:rPr>
          <w:rFonts w:ascii="宋体" w:hAnsi="宋体" w:hint="eastAsia"/>
          <w:sz w:val="24"/>
        </w:rPr>
        <w:t>借艺寓理</w:t>
      </w:r>
      <w:r w:rsidR="0063693A" w:rsidRPr="0063693A">
        <w:rPr>
          <w:rFonts w:ascii="宋体" w:hAnsi="宋体" w:hint="eastAsia"/>
          <w:sz w:val="24"/>
        </w:rPr>
        <w:t>三类。</w:t>
      </w:r>
    </w:p>
    <w:p w14:paraId="3DE16E82" w14:textId="77777777" w:rsidR="000B7413" w:rsidRPr="000B7413" w:rsidRDefault="006F669D" w:rsidP="000B7413">
      <w:pPr>
        <w:spacing w:line="400" w:lineRule="exact"/>
        <w:ind w:firstLine="480"/>
        <w:rPr>
          <w:rFonts w:ascii="宋体" w:hAnsi="宋体"/>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0C594839" w14:textId="77777777" w:rsidR="000B7413" w:rsidRDefault="000B7413" w:rsidP="000B7413">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81"/>
      </w:r>
    </w:p>
    <w:p w14:paraId="583461C3" w14:textId="77777777" w:rsidR="009F067B" w:rsidRDefault="00697A8A" w:rsidP="00090468">
      <w:pPr>
        <w:spacing w:line="400" w:lineRule="exact"/>
        <w:rPr>
          <w:rFonts w:ascii="宋体" w:hAnsi="宋体"/>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w:t>
      </w:r>
      <w:r w:rsidR="00AC33AD" w:rsidRPr="00AC33AD">
        <w:rPr>
          <w:rFonts w:ascii="宋体" w:hAnsi="宋体" w:hint="eastAsia"/>
          <w:sz w:val="24"/>
        </w:rPr>
        <w:lastRenderedPageBreak/>
        <w:t>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“俗”与“奇”的</w:t>
      </w:r>
      <w:r w:rsidR="00DC544F" w:rsidRPr="00037D71">
        <w:rPr>
          <w:rFonts w:ascii="宋体" w:hAnsi="宋体" w:hint="eastAsia"/>
          <w:sz w:val="24"/>
        </w:rPr>
        <w:t>创作风格融入竿技书写，</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或大型节庆时的</w:t>
      </w:r>
      <w:r w:rsidR="00126E12" w:rsidRPr="00305AF6">
        <w:rPr>
          <w:rFonts w:ascii="宋体" w:hAnsi="宋体" w:hint="eastAsia"/>
          <w:sz w:val="24"/>
        </w:rPr>
        <w:t>竿技书写侧重烘托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不同，此诗以民间艺人为核心主角，不仅盛赞其技艺精湛，更凸显出艺人挣脱世俗束缚、不恋闺阁的飒爽气质，将技艺描摹与情志寄托巧妙结合，兼具写实性与情感性。</w:t>
      </w:r>
    </w:p>
    <w:p w14:paraId="6C975260" w14:textId="77777777"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同样刻画了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0440133B" w14:textId="77777777" w:rsidR="00090468" w:rsidRDefault="00090468" w:rsidP="00090468">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82"/>
      </w:r>
    </w:p>
    <w:p w14:paraId="292E768E" w14:textId="77777777"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钿首饰，梳起利落短髻，或戴红帽、或系青巾，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r w:rsidRPr="00797DCF">
        <w:rPr>
          <w:rFonts w:ascii="宋体" w:hAnsi="宋体" w:hint="eastAsia"/>
          <w:sz w:val="24"/>
        </w:rPr>
        <w:t>红帽青巾的鲜明装扮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与其他竿技书写不同的是，诗人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神态描写让女</w:t>
      </w:r>
      <w:r w:rsidR="000B5702">
        <w:rPr>
          <w:rFonts w:ascii="宋体" w:hAnsi="宋体" w:hint="eastAsia"/>
          <w:sz w:val="24"/>
        </w:rPr>
        <w:t>艺人</w:t>
      </w:r>
      <w:r w:rsidRPr="00797DCF">
        <w:rPr>
          <w:rFonts w:ascii="宋体" w:hAnsi="宋体" w:hint="eastAsia"/>
          <w:sz w:val="24"/>
        </w:rPr>
        <w:t>的形象更加鲜活立体。</w:t>
      </w:r>
    </w:p>
    <w:p w14:paraId="7687014C" w14:textId="77777777"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笔下亦</w:t>
      </w:r>
      <w:r w:rsidR="004C2578">
        <w:rPr>
          <w:rFonts w:ascii="宋体" w:hAnsi="宋体" w:hint="eastAsia"/>
          <w:sz w:val="24"/>
        </w:rPr>
        <w:t>有</w:t>
      </w:r>
      <w:r>
        <w:rPr>
          <w:rFonts w:ascii="宋体" w:hAnsi="宋体" w:hint="eastAsia"/>
          <w:sz w:val="24"/>
        </w:rPr>
        <w:t>竿技书写</w:t>
      </w:r>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3449A70A" w14:textId="77777777"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0899E9CD" w14:textId="77777777"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“德宗朝有戴竿三原妇人王大娘，首戴十八人而行”，《南部新书》卷癸云</w:t>
      </w:r>
      <w:r>
        <w:rPr>
          <w:rFonts w:ascii="宋体" w:hAnsi="宋体" w:hint="eastAsia"/>
          <w:sz w:val="24"/>
        </w:rPr>
        <w:t>：</w:t>
      </w:r>
      <w:r w:rsidRPr="00A81011">
        <w:rPr>
          <w:rFonts w:ascii="宋体" w:hAnsi="宋体" w:hint="eastAsia"/>
          <w:sz w:val="24"/>
        </w:rPr>
        <w:t>“建中中，戴竿三原妇人王大娘，首戴二十八人而走”。由这些记载可见，“王大娘”并非特指某一位戴竿女艺人，而更可能是唐代戴竿女艺人的统称。刘晏的这首诗虽仅寥寥数语，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便直抒胸臆地道尽了对这种高空惊险表演的由衷赞叹，既精准捕捉到戴竿技艺“妙入神”的特质，也暗含着对艺人高超技艺的深切敬佩。同时，诗中打破了人们对身着绮罗女子的柔弱刻板印象，凸显出</w:t>
      </w:r>
      <w:r w:rsidR="00A81011" w:rsidRPr="00A81011">
        <w:rPr>
          <w:rFonts w:ascii="宋体" w:hAnsi="宋体" w:hint="eastAsia"/>
          <w:sz w:val="24"/>
        </w:rPr>
        <w:lastRenderedPageBreak/>
        <w:t>表演者虽衣着华美，却力大无穷，甚至嫌竿身过轻而额外载人表演的过人能力，以极简的笔墨将艺人的技艺与气力展现得淋漓尽致，简洁明快却极具感染力，进一步丰富了唐代竿技诗歌的书写面貌。</w:t>
      </w:r>
    </w:p>
    <w:p w14:paraId="13AB15AC" w14:textId="77777777" w:rsidR="0063693A" w:rsidRDefault="00291A38" w:rsidP="00331CEE">
      <w:pPr>
        <w:spacing w:line="400" w:lineRule="exact"/>
        <w:ind w:firstLine="480"/>
        <w:rPr>
          <w:rFonts w:ascii="宋体" w:hAnsi="宋体"/>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多篇诗作记录宫廷竿技表演。</w:t>
      </w:r>
    </w:p>
    <w:p w14:paraId="256B23CE" w14:textId="77777777" w:rsidR="005849FD" w:rsidRDefault="005849FD" w:rsidP="002A3D45">
      <w:pPr>
        <w:spacing w:line="400" w:lineRule="exact"/>
        <w:ind w:firstLine="480"/>
      </w:pPr>
      <w:r>
        <w:rPr>
          <w:rFonts w:ascii="宋体" w:hAnsi="宋体"/>
          <w:sz w:val="24"/>
        </w:rPr>
        <w:t>《千秋乐》云：</w:t>
      </w:r>
    </w:p>
    <w:p w14:paraId="1A4951C8"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4"/>
      </w:r>
    </w:p>
    <w:p w14:paraId="09D32520" w14:textId="77777777" w:rsidR="00331CEE" w:rsidRDefault="00331CEE" w:rsidP="00331CEE">
      <w:pPr>
        <w:spacing w:line="400" w:lineRule="exact"/>
        <w:ind w:firstLine="480"/>
      </w:pPr>
      <w:r>
        <w:rPr>
          <w:rFonts w:ascii="宋体" w:hAnsi="宋体"/>
          <w:sz w:val="24"/>
        </w:rPr>
        <w:t>《大酺乐二首》其一云：</w:t>
      </w:r>
    </w:p>
    <w:p w14:paraId="0443EA56" w14:textId="77777777" w:rsidR="00331CEE" w:rsidRDefault="00331CEE" w:rsidP="00331CEE">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5"/>
      </w:r>
    </w:p>
    <w:p w14:paraId="3C819113" w14:textId="77777777" w:rsidR="00331CEE" w:rsidRDefault="00331CEE" w:rsidP="00331CEE">
      <w:pPr>
        <w:spacing w:line="400" w:lineRule="exact"/>
        <w:ind w:firstLine="480"/>
      </w:pPr>
      <w:r>
        <w:rPr>
          <w:rFonts w:ascii="宋体" w:hAnsi="宋体"/>
          <w:sz w:val="24"/>
        </w:rPr>
        <w:t>《热戏乐》诗云：</w:t>
      </w:r>
    </w:p>
    <w:p w14:paraId="51A769B5" w14:textId="77777777" w:rsidR="00331CEE" w:rsidRPr="0054650E" w:rsidRDefault="00331CEE" w:rsidP="0054650E">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6"/>
      </w:r>
    </w:p>
    <w:p w14:paraId="1E8F1C7F" w14:textId="77777777"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宫廷庆典时的</w:t>
      </w:r>
      <w:r w:rsidRPr="00507347">
        <w:rPr>
          <w:rFonts w:ascii="宋体" w:hAnsi="宋体" w:hint="eastAsia"/>
          <w:sz w:val="24"/>
        </w:rPr>
        <w:t>竿技表演，完整还原了不同宫廷场合的竿技演出实况</w:t>
      </w:r>
      <w:r w:rsidR="0054650E" w:rsidRPr="00507347">
        <w:rPr>
          <w:rFonts w:ascii="宋体" w:hAnsi="宋体" w:hint="eastAsia"/>
          <w:sz w:val="24"/>
        </w:rPr>
        <w:t>。</w:t>
      </w:r>
      <w:r w:rsidRPr="00507347">
        <w:rPr>
          <w:rFonts w:ascii="宋体" w:hAnsi="宋体" w:hint="eastAsia"/>
          <w:sz w:val="24"/>
        </w:rPr>
        <w:t>《千秋乐》写千秋佳节花萼楼前万方同乐时的竿技表演</w:t>
      </w:r>
      <w:r w:rsidR="0057498F" w:rsidRPr="00507347">
        <w:rPr>
          <w:rFonts w:ascii="宋体" w:hAnsi="宋体" w:hint="eastAsia"/>
          <w:sz w:val="24"/>
        </w:rPr>
        <w:t>；</w:t>
      </w:r>
      <w:r w:rsidRPr="00507347">
        <w:rPr>
          <w:rFonts w:ascii="宋体" w:hAnsi="宋体" w:hint="eastAsia"/>
          <w:sz w:val="24"/>
        </w:rPr>
        <w:t>《大酺乐二首》其一写天下太平之际洛阳城大酺宴会上的演出</w:t>
      </w:r>
      <w:r w:rsidR="0057498F" w:rsidRPr="00507347">
        <w:rPr>
          <w:rFonts w:ascii="宋体" w:hAnsi="宋体" w:hint="eastAsia"/>
          <w:sz w:val="24"/>
        </w:rPr>
        <w:t>，</w:t>
      </w:r>
      <w:r w:rsidR="0057498F" w:rsidRPr="00291A38">
        <w:rPr>
          <w:rFonts w:ascii="宋体" w:hAnsi="宋体" w:hint="eastAsia"/>
          <w:sz w:val="24"/>
        </w:rPr>
        <w:t>极赞小儿缘竿技艺之精；</w:t>
      </w:r>
      <w:r w:rsidRPr="00507347">
        <w:rPr>
          <w:rFonts w:ascii="宋体" w:hAnsi="宋体" w:hint="eastAsia"/>
          <w:sz w:val="24"/>
        </w:rPr>
        <w:t>《热戏乐》则写宫廷热戏竞技中的竿技场景，诗作侧重场面烘托与氛围渲染，既描写“倾城人看”的万众围观之盛，也刻画“上皇失喜宁王笑”的皇室反应，更以“天下传呼万岁声”凸显演出的震撼效果，通过观者、皇室的反应侧面烘托竿技表演的精彩与技艺的高超，让场景更具画面感。</w:t>
      </w:r>
      <w:r w:rsidR="00E24AC9" w:rsidRPr="00291A38">
        <w:rPr>
          <w:rFonts w:ascii="宋体" w:hAnsi="宋体" w:hint="eastAsia"/>
          <w:sz w:val="24"/>
        </w:rPr>
        <w:t>张祜</w:t>
      </w:r>
      <w:r w:rsidR="00E24AC9">
        <w:rPr>
          <w:rFonts w:ascii="宋体" w:hAnsi="宋体" w:hint="eastAsia"/>
          <w:sz w:val="24"/>
        </w:rPr>
        <w:t>的竿技</w:t>
      </w:r>
      <w:r w:rsidRPr="00507347">
        <w:rPr>
          <w:rFonts w:ascii="宋体" w:hAnsi="宋体" w:hint="eastAsia"/>
          <w:sz w:val="24"/>
        </w:rPr>
        <w:t>书写兼具故事性与时代气息，并非单纯描摹技艺，而是将竿技表演与宫廷庆典、太平盛世的时代背景相结合，既展现了宫廷竿技的风貌，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以简洁笔墨勾勒出演出场景与人物反应，使竿技书写摆脱了单纯的技艺描摹，兼具故事性与时代内涵，与前文顾况、刘晏、王建的诗作形成互补，丰富了唐代竿技诗歌的书写面貌。</w:t>
      </w:r>
    </w:p>
    <w:p w14:paraId="73450282" w14:textId="77777777"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r w:rsidR="00C13A25" w:rsidRPr="00507347">
        <w:rPr>
          <w:rFonts w:ascii="宋体" w:hAnsi="宋体" w:hint="eastAsia"/>
          <w:sz w:val="24"/>
        </w:rPr>
        <w:t>竿技书写中也有</w:t>
      </w:r>
      <w:r w:rsidRPr="00507347">
        <w:rPr>
          <w:rFonts w:ascii="宋体" w:hAnsi="宋体" w:hint="eastAsia"/>
          <w:sz w:val="24"/>
        </w:rPr>
        <w:t>借艺寓理</w:t>
      </w:r>
      <w:r w:rsidR="00596AF7" w:rsidRPr="00507347">
        <w:rPr>
          <w:rFonts w:ascii="宋体" w:hAnsi="宋体" w:hint="eastAsia"/>
          <w:sz w:val="24"/>
        </w:rPr>
        <w:t>的诗歌。</w:t>
      </w:r>
      <w:r w:rsidR="00C13A25" w:rsidRPr="00507347">
        <w:rPr>
          <w:rFonts w:ascii="宋体" w:hAnsi="宋体" w:hint="eastAsia"/>
          <w:sz w:val="24"/>
        </w:rPr>
        <w:t>这是由于竿技表演的危险性很高，稍有不慎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柳曾《险竿行》便以劝诫竿技表演者的口吻，将竿技之险与仕途为官之道相类比</w:t>
      </w:r>
      <w:r w:rsidR="00596AF7" w:rsidRPr="00507347">
        <w:rPr>
          <w:rFonts w:ascii="宋体" w:hAnsi="宋体"/>
          <w:sz w:val="24"/>
        </w:rPr>
        <w:t>，诗云：</w:t>
      </w:r>
    </w:p>
    <w:p w14:paraId="397E3548"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87"/>
      </w:r>
    </w:p>
    <w:p w14:paraId="39CECEF8" w14:textId="77777777" w:rsidR="006E045E" w:rsidRDefault="00EF2591" w:rsidP="00BE34B1">
      <w:pPr>
        <w:spacing w:line="400" w:lineRule="exact"/>
        <w:rPr>
          <w:rFonts w:ascii="宋体" w:hAnsi="宋体"/>
          <w:sz w:val="24"/>
        </w:rPr>
      </w:pPr>
      <w:r w:rsidRPr="00EF2591">
        <w:rPr>
          <w:rFonts w:ascii="宋体" w:hAnsi="宋体" w:hint="eastAsia"/>
          <w:sz w:val="24"/>
        </w:rPr>
        <w:lastRenderedPageBreak/>
        <w:t>全诗以缘竿艺人的遭遇为切入点，先感叹其初以惊险技艺引起帝王关注，继而因贪欲改为玩弄权术、谄媚君上。柳曾真正要表达的并非竿技本身，而是借险竿的意象映射官场得失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其窘迫处境较之百尺高竿上的进退维谷有过之而无不及。这层警诫意味使竿技书写突破了单纯的奇观描摹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r w:rsidRPr="00EF2591">
        <w:rPr>
          <w:rFonts w:ascii="宋体" w:hAnsi="宋体" w:hint="eastAsia"/>
          <w:sz w:val="24"/>
        </w:rPr>
        <w:t>讽谕</w:t>
      </w:r>
      <w:r w:rsidR="00D85F01">
        <w:rPr>
          <w:rFonts w:ascii="宋体" w:hAnsi="宋体" w:hint="eastAsia"/>
          <w:sz w:val="24"/>
        </w:rPr>
        <w:t>目的</w:t>
      </w:r>
      <w:r w:rsidRPr="00EF2591">
        <w:rPr>
          <w:rFonts w:ascii="宋体" w:hAnsi="宋体" w:hint="eastAsia"/>
          <w:sz w:val="24"/>
        </w:rPr>
        <w:t>。</w:t>
      </w:r>
    </w:p>
    <w:p w14:paraId="4DE6C254" w14:textId="77777777" w:rsidR="002D3E8F" w:rsidRDefault="0094633F" w:rsidP="002C45B8">
      <w:pPr>
        <w:spacing w:line="400" w:lineRule="exact"/>
        <w:ind w:firstLine="480"/>
        <w:rPr>
          <w:rFonts w:ascii="宋体" w:hAnsi="宋体"/>
          <w:color w:val="0D0D0D"/>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对竿技表演的生动记载，既有对表演场景的鲜活描摹，也有兼具传奇色彩的异闻叙事，成为唐代竿技书写的重要组成部分。《封氏闻见记》《朝野佥载》等笔记中，多有关于竿技表演的相关记述，或描摹</w:t>
      </w:r>
      <w:r w:rsidR="002D3E8F">
        <w:rPr>
          <w:rFonts w:ascii="宋体" w:hAnsi="宋体" w:hint="eastAsia"/>
          <w:color w:val="0D0D0D"/>
          <w:sz w:val="24"/>
        </w:rPr>
        <w:t>表演细节，或记载奇闻异事，视角多元、内容鲜活。</w:t>
      </w:r>
    </w:p>
    <w:p w14:paraId="28BA003C" w14:textId="77777777" w:rsidR="007366AD" w:rsidRDefault="007366AD" w:rsidP="007366AD">
      <w:pPr>
        <w:spacing w:line="400" w:lineRule="exact"/>
        <w:ind w:firstLine="480"/>
        <w:rPr>
          <w:rFonts w:ascii="宋体" w:hAnsi="宋体"/>
          <w:color w:val="0D0D0D"/>
          <w:sz w:val="24"/>
        </w:rPr>
      </w:pPr>
      <w:r>
        <w:rPr>
          <w:rFonts w:ascii="宋体" w:hAnsi="宋体" w:hint="eastAsia"/>
          <w:color w:val="0D0D0D"/>
          <w:sz w:val="24"/>
        </w:rPr>
        <w:t>其中</w:t>
      </w:r>
      <w:r>
        <w:rPr>
          <w:rFonts w:ascii="宋体" w:hAnsi="宋体"/>
          <w:color w:val="0D0D0D"/>
          <w:sz w:val="24"/>
        </w:rPr>
        <w:t>《尚书故实》</w:t>
      </w:r>
      <w:r>
        <w:rPr>
          <w:rFonts w:ascii="宋体" w:hAnsi="宋体" w:hint="eastAsia"/>
          <w:color w:val="0D0D0D"/>
          <w:sz w:val="24"/>
        </w:rPr>
        <w:t>便记载了一则颇具传奇色彩的竿技故事，其文云：</w:t>
      </w:r>
    </w:p>
    <w:p w14:paraId="02A7D0F9" w14:textId="77777777" w:rsidR="007366AD" w:rsidRDefault="007366AD" w:rsidP="007366AD">
      <w:pPr>
        <w:spacing w:line="400" w:lineRule="exact"/>
        <w:ind w:firstLine="480"/>
        <w:rPr>
          <w:rFonts w:ascii="楷体" w:eastAsia="楷体" w:hAnsi="楷体"/>
          <w:color w:val="0D0D0D"/>
        </w:rPr>
      </w:pPr>
      <w:r>
        <w:rPr>
          <w:rFonts w:ascii="楷体" w:eastAsia="楷体" w:hAnsi="楷体"/>
          <w:color w:val="0D0D0D"/>
          <w:sz w:val="24"/>
        </w:rPr>
        <w:t>章仇兼琼镇蜀日，佛寺设大会，百戏在庭。有十岁童儿（一作女童）舞于竿杪。忽有物状如雕鹗，掠之而去。群众大骇，因而罢乐。后数日，其父母见在高塔之上，梯而取之，则神如痴，久之方语，云：</w:t>
      </w:r>
      <w:r w:rsidR="002C45B8">
        <w:rPr>
          <w:rFonts w:ascii="楷体" w:eastAsia="楷体" w:hAnsi="楷体" w:hint="eastAsia"/>
          <w:color w:val="0D0D0D"/>
          <w:sz w:val="24"/>
        </w:rPr>
        <w:t>‘</w:t>
      </w:r>
      <w:r>
        <w:rPr>
          <w:rFonts w:ascii="楷体" w:eastAsia="楷体" w:hAnsi="楷体"/>
          <w:color w:val="0D0D0D"/>
          <w:sz w:val="24"/>
        </w:rPr>
        <w:t>见如壁画飞天夜叉者将入塔中，日饲果实饮馔之味，亦不知其所自。</w:t>
      </w:r>
      <w:r w:rsidR="002C45B8">
        <w:rPr>
          <w:rFonts w:ascii="楷体" w:eastAsia="楷体" w:hAnsi="楷体" w:hint="eastAsia"/>
          <w:color w:val="0D0D0D"/>
          <w:sz w:val="24"/>
        </w:rPr>
        <w:t>’</w:t>
      </w:r>
      <w:r>
        <w:rPr>
          <w:rFonts w:ascii="楷体" w:eastAsia="楷体" w:hAnsi="楷体"/>
          <w:color w:val="0D0D0D"/>
          <w:sz w:val="24"/>
        </w:rPr>
        <w:t>旬日方精神如初。</w:t>
      </w:r>
      <w:r>
        <w:rPr>
          <w:rStyle w:val="a30"/>
          <w:rFonts w:ascii="楷体" w:eastAsia="楷体" w:hAnsi="楷体"/>
          <w:color w:val="0D0D0D"/>
          <w:sz w:val="24"/>
        </w:rPr>
        <w:footnoteReference w:id="88"/>
      </w:r>
      <w:r w:rsidR="002C45B8">
        <w:rPr>
          <w:rFonts w:ascii="楷体" w:eastAsia="楷体" w:hAnsi="楷体"/>
          <w:color w:val="0D0D0D"/>
        </w:rPr>
        <w:t xml:space="preserve"> </w:t>
      </w:r>
    </w:p>
    <w:p w14:paraId="7B088565" w14:textId="77777777" w:rsidR="00E10188" w:rsidRDefault="00E0514B" w:rsidP="00467AB2">
      <w:pPr>
        <w:spacing w:line="400" w:lineRule="exact"/>
        <w:rPr>
          <w:rFonts w:ascii="宋体" w:hAnsi="宋体"/>
          <w:sz w:val="24"/>
        </w:rPr>
      </w:pPr>
      <w:r>
        <w:rPr>
          <w:rFonts w:ascii="宋体" w:hAnsi="宋体" w:hint="eastAsia"/>
          <w:color w:val="0D0D0D"/>
          <w:sz w:val="24"/>
        </w:rPr>
        <w:t>竿技本身难度极高，对表演者的技艺与胆识要求严苛，表演过程惊险刺激，常令观者提心吊胆、惊心动魄，现实中难免出现意外事故，而这则故事所记载的神异情节，并非真实事故的记录，更应作为传奇轶事来看待</w:t>
      </w:r>
      <w:r w:rsidR="00962ED9">
        <w:rPr>
          <w:rFonts w:ascii="宋体" w:hAnsi="宋体" w:hint="eastAsia"/>
          <w:color w:val="0D0D0D"/>
          <w:sz w:val="24"/>
        </w:rPr>
        <w:t>。但这则故事也</w:t>
      </w:r>
      <w:r>
        <w:rPr>
          <w:rFonts w:ascii="宋体" w:hAnsi="宋体" w:hint="eastAsia"/>
          <w:color w:val="0D0D0D"/>
          <w:sz w:val="24"/>
        </w:rPr>
        <w:t>从侧面印</w:t>
      </w:r>
      <w:r w:rsidRPr="00071920">
        <w:rPr>
          <w:rFonts w:ascii="宋体" w:hAnsi="宋体" w:hint="eastAsia"/>
          <w:sz w:val="24"/>
        </w:rPr>
        <w:t>证了竿技表演的高危特质。</w:t>
      </w:r>
    </w:p>
    <w:p w14:paraId="10F26297"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苏鹗《杜阳杂编》便详细记载了敬宗朝千秋节庆典上的一场竿技表演：</w:t>
      </w:r>
    </w:p>
    <w:p w14:paraId="3DBCFEAB" w14:textId="77777777" w:rsidR="00E10188" w:rsidRDefault="00E10188" w:rsidP="00E10188">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89"/>
      </w:r>
    </w:p>
    <w:p w14:paraId="1682A85C" w14:textId="77777777" w:rsidR="00467AB2" w:rsidRDefault="00467AB2" w:rsidP="00467AB2">
      <w:pPr>
        <w:spacing w:line="400" w:lineRule="exact"/>
        <w:rPr>
          <w:rFonts w:ascii="宋体" w:hAnsi="宋体"/>
          <w:sz w:val="24"/>
        </w:rPr>
      </w:pPr>
      <w:r w:rsidRPr="00071920">
        <w:rPr>
          <w:rFonts w:ascii="宋体" w:hAnsi="宋体" w:hint="eastAsia"/>
          <w:sz w:val="24"/>
        </w:rPr>
        <w:t>这段记载细致描摹了女伎石火胡带领五名八九岁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中进行</w:t>
      </w:r>
      <w:r w:rsidRPr="00071920">
        <w:rPr>
          <w:rFonts w:ascii="宋体" w:hAnsi="宋体" w:hint="eastAsia"/>
          <w:sz w:val="24"/>
        </w:rPr>
        <w:t>竿技表演</w:t>
      </w:r>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艺人们在百尺高空的弓弦上，配合音乐节拍俯仰翻飞、执戟起舞，甚至在极小的朱画床子上迭踏升空，动作娴熟如履平地，其技艺之高超、场面之惊险，即便以现代视角来看，也令人惊叹不已。</w:t>
      </w:r>
    </w:p>
    <w:p w14:paraId="2D819AC7"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601B977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1D8E7B89" w14:textId="77777777" w:rsidR="00F743D7" w:rsidRPr="00C6372D" w:rsidRDefault="00B0547E" w:rsidP="00F743D7">
      <w:pPr>
        <w:spacing w:line="400" w:lineRule="exact"/>
        <w:ind w:firstLine="480"/>
        <w:rPr>
          <w:rFonts w:ascii="宋体" w:hAnsi="宋体"/>
          <w:sz w:val="24"/>
        </w:rPr>
      </w:pPr>
      <w:r w:rsidRPr="00C6372D">
        <w:rPr>
          <w:rFonts w:ascii="宋体" w:hAnsi="宋体" w:hint="eastAsia"/>
          <w:sz w:val="24"/>
        </w:rPr>
        <w:lastRenderedPageBreak/>
        <w:t>赋作方面，</w:t>
      </w:r>
      <w:r>
        <w:rPr>
          <w:rFonts w:ascii="宋体" w:hAnsi="宋体"/>
          <w:sz w:val="24"/>
        </w:rPr>
        <w:t>唐代绳技书写</w:t>
      </w:r>
      <w:r>
        <w:rPr>
          <w:rFonts w:ascii="宋体" w:hAnsi="宋体" w:hint="eastAsia"/>
          <w:sz w:val="24"/>
        </w:rPr>
        <w:t>仅有的两篇赋都是作者在</w:t>
      </w:r>
      <w:r w:rsidRPr="00C6372D">
        <w:rPr>
          <w:rFonts w:ascii="宋体" w:hAnsi="宋体" w:hint="eastAsia"/>
          <w:sz w:val="24"/>
        </w:rPr>
        <w:t>是在千秋节观赏</w:t>
      </w:r>
      <w:r w:rsidR="00DB14DA" w:rsidRPr="00C6372D">
        <w:rPr>
          <w:rFonts w:ascii="宋体" w:hAnsi="宋体" w:hint="eastAsia"/>
          <w:sz w:val="24"/>
        </w:rPr>
        <w:t>百戏绳技</w:t>
      </w:r>
      <w:r w:rsidRPr="00C6372D">
        <w:rPr>
          <w:rFonts w:ascii="宋体" w:hAnsi="宋体" w:hint="eastAsia"/>
          <w:sz w:val="24"/>
        </w:rPr>
        <w:t>表演时创作的。</w:t>
      </w:r>
      <w:r w:rsidR="005849FD" w:rsidRPr="00C6372D">
        <w:rPr>
          <w:rFonts w:ascii="宋体" w:hAnsi="宋体"/>
          <w:sz w:val="24"/>
        </w:rPr>
        <w:t>胡嘉隐《绳伎赋》</w:t>
      </w:r>
      <w:r w:rsidR="00C6372D" w:rsidRPr="00C6372D">
        <w:rPr>
          <w:rFonts w:ascii="宋体" w:hAnsi="宋体" w:hint="eastAsia"/>
          <w:sz w:val="24"/>
        </w:rPr>
        <w:t>有</w:t>
      </w:r>
      <w:r w:rsidR="005849FD">
        <w:rPr>
          <w:rFonts w:ascii="宋体" w:hAnsi="宋体"/>
          <w:sz w:val="24"/>
        </w:rPr>
        <w:t>：</w:t>
      </w:r>
    </w:p>
    <w:p w14:paraId="7E25FF4C" w14:textId="77777777" w:rsidR="005849FD" w:rsidRDefault="00F743D7" w:rsidP="00F743D7">
      <w:pPr>
        <w:spacing w:line="400" w:lineRule="exact"/>
        <w:ind w:firstLine="480"/>
      </w:pPr>
      <w:r w:rsidRPr="00F743D7">
        <w:rPr>
          <w:rFonts w:ascii="楷体" w:eastAsia="楷体" w:hAnsi="楷体" w:hint="eastAsia"/>
          <w:sz w:val="24"/>
        </w:rPr>
        <w:t>律南吕兮仲之秋，帝张乐兮秦之楼。鼓舞令节，铿锵神州。万国会，百工休。俾乐司咸戢，绳伎独留。此圣人之新意也，与众共之。降赏成列服也，德之称容兮已之悦。观八佾则罗袜生尘，髧两髦则麻衣如雪。结绳既举，彝伦攸序。杳若天险之难升，忽尔投足而复阻。来有匹，去无侣。空中玉步，望云髻之峨峨；日下风趋，见罗衣之楚楚。足容捷，貌容恭。鸟斯企，云相从。晔晔兮映朱楼之花萼，焕烂兮开甲帐之芙蓉。横竿却步，叠卵相重。缋人不能窥其影，谋士不能指其踪。既如阿阁之舞凤，又如天泉之跃龙。徘徊反复，交观夺目。拥金骑，屯绣毂。高词论者族谈，多才艺者心服。既得擅场，其能未央。应鼓或跃，投绳或翔。婉娈兮弄玉之随箫史，仙妻之别刘纲。凌波不足矜其术，行雨未可比其方。然后知海之深则孤楂可泛，河之广则一苇能杭。</w:t>
      </w:r>
      <w:r w:rsidRPr="00F743D7">
        <w:rPr>
          <w:rFonts w:ascii="楷体" w:eastAsia="楷体" w:hAnsi="楷体" w:hint="eastAsia"/>
          <w:sz w:val="24"/>
          <w:lang w:eastAsia="zh-TW"/>
        </w:rPr>
        <w:t>不奔明月，不赴高唐。食君之珍膳，衣君之褧裳。</w:t>
      </w:r>
      <w:r w:rsidRPr="00F743D7">
        <w:rPr>
          <w:rFonts w:ascii="楷体" w:eastAsia="楷体" w:hAnsi="楷体" w:hint="eastAsia"/>
          <w:sz w:val="24"/>
        </w:rPr>
        <w:t>喜千秋之令节，愿献寿兮天长。于是众变格，行无力。欢百姓之心，倾四方之国。掌上失妙，宫中沮色。所宠者宠其回邪，所好者好其正直。视履不惧，柔嘉维则。故知我者，谓我从绳；不知我者，谓我凭陵。绳有弛张，艺有废兴。用舍靡定，倚伏相仍。如临如履，何竞何喜。犹君之从谏则圣，伎之从绳则正。惟伎可以为制节，绳可以为龟镜。殷监不昧，在此而已。岂徒昭玩人丧德，岂徒悦彼姝者子。明后居高视卑，创物成规。此乃尧舜之用心，使吾人之载喜。庆赐必周，将顺其美。来娉婷，去轻盈。奇伎兮，忽还天上而不可见，绳绳兮，道之远兮不可名。</w:t>
      </w:r>
      <w:r w:rsidR="005849FD">
        <w:rPr>
          <w:rStyle w:val="a30"/>
          <w:rFonts w:eastAsia="楷体"/>
          <w:sz w:val="24"/>
        </w:rPr>
        <w:footnoteReference w:id="90"/>
      </w:r>
    </w:p>
    <w:p w14:paraId="12C00039" w14:textId="77777777" w:rsidR="00733CE2" w:rsidRPr="00FA00A2" w:rsidRDefault="007A3E49" w:rsidP="002A3D45">
      <w:pPr>
        <w:spacing w:line="400" w:lineRule="exact"/>
        <w:rPr>
          <w:rFonts w:ascii="宋体" w:hAnsi="宋体"/>
          <w:sz w:val="24"/>
        </w:rPr>
      </w:pPr>
      <w:r>
        <w:rPr>
          <w:rFonts w:ascii="宋体" w:hAnsi="宋体" w:hint="eastAsia"/>
          <w:sz w:val="24"/>
        </w:rPr>
        <w:t>此</w:t>
      </w:r>
      <w:r w:rsidR="00FD1F96" w:rsidRPr="00FD1F96">
        <w:rPr>
          <w:rFonts w:ascii="宋体" w:hAnsi="宋体" w:hint="eastAsia"/>
          <w:sz w:val="24"/>
        </w:rPr>
        <w:t>赋对千秋节绳技表演的场面描摹细腻生动，表演者随鼓声节奏进退腾跃，“应鼓或跃，投绳或翔”，动作变幻多样、来去自如，尽显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将绳技的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并未止步于描摹表演的精妙与观众的赞叹之情，更借绳技“从绳正身”的深层意蕴加以发挥，将技艺描摹与时代颂赞、治道寄托深度结合。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既以绳技表演的盛景，赞颂玄宗治理下天下太平、百姓安居乐业、万国来朝的强盛气象，“欢百姓之心，倾四方之国”一句，便将绳技表演的娱乐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谏则圣，伎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与绳技的精妙绝伦，又借技喻理、以</w:t>
      </w:r>
      <w:r w:rsidR="00FD1F96" w:rsidRPr="00FD1F96">
        <w:rPr>
          <w:rFonts w:ascii="宋体" w:hAnsi="宋体" w:hint="eastAsia"/>
          <w:sz w:val="24"/>
        </w:rPr>
        <w:lastRenderedPageBreak/>
        <w:t>艺颂圣，让绳技书写超越了单纯的技艺描摹与盛世颂赞，成为兼具审美价值、时代内涵与政治寄托的佳作，这是</w:t>
      </w:r>
      <w:r w:rsidR="00FA00A2">
        <w:rPr>
          <w:rFonts w:ascii="宋体" w:hAnsi="宋体" w:hint="eastAsia"/>
          <w:sz w:val="24"/>
        </w:rPr>
        <w:t>唐前杂技</w:t>
      </w:r>
      <w:r w:rsidR="00FD1F96" w:rsidRPr="00FD1F96">
        <w:rPr>
          <w:rFonts w:ascii="宋体" w:hAnsi="宋体" w:hint="eastAsia"/>
          <w:sz w:val="24"/>
        </w:rPr>
        <w:t>赋作中从未有过的突破。</w:t>
      </w:r>
    </w:p>
    <w:p w14:paraId="6AD536B0" w14:textId="77777777"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109FEFAF" w14:textId="77777777" w:rsidR="0004592C" w:rsidRPr="009C7805" w:rsidRDefault="00A5464E" w:rsidP="009C7805">
      <w:pPr>
        <w:spacing w:line="400" w:lineRule="exact"/>
        <w:ind w:firstLine="480"/>
        <w:rPr>
          <w:rFonts w:ascii="楷体" w:eastAsia="楷体" w:hAnsi="楷体"/>
          <w:sz w:val="24"/>
        </w:rPr>
      </w:pPr>
      <w:r w:rsidRPr="00A5464E">
        <w:rPr>
          <w:rFonts w:ascii="楷体" w:eastAsia="楷体" w:hAnsi="楷体" w:hint="eastAsia"/>
          <w:sz w:val="24"/>
        </w:rPr>
        <w:t>惟千秋之令节，启圣寿兮无疆，诏百辟以高会，挟宸欢而未央。地胜楼辟，天清气凉，礼容克备，乐府斯张。翕赫曶霍，荧荧煌煌，伊旷古之未有，岂名言之得详？乃有殊伎特异，呈材累至，动不勤物，用非假器。观夫立象，盖取诸意，本自宫中之传，名为索上之戏。掖庭美女，和欢丽人，身轻体弱，绝代殊伦。被罗谷与珠翠，铺琼筵与锦茵。其彩练也，横亘百尺，高悬数丈，下曲如钩，中平似掌。初绰约而斜进，竟盘姗而直上，或徐或疾，乍俯乍仰。近而察之，若春林含耀吐阳葩；远而望之，若晴空回照散流霞。其格妙也，窈窕相过，蹁跹却步，寄两木以更蹑，有双童而并骛。还回不恒，踊跃无数，惊骇疑落，安然以住，虽保身于万龄，恃君恩于一顾。节庆钟鼓，心谐律吕，履冰谷兮徒云，临焦原兮虚语。是时齐讴辍响，赵舞掩色，丝桐发而沮势，丸剑调而挫力。方今寰海清，太阶平，兵革不用兮国无征，风雨既洽兮年顺成。上曰可乐，人胥以亨，大则有焘载之义，小则无角抵之名。固端拱而成理，岂繁物而为程者哉。</w:t>
      </w:r>
      <w:r>
        <w:rPr>
          <w:rStyle w:val="af4"/>
          <w:rFonts w:ascii="楷体" w:eastAsia="楷体" w:hAnsi="楷体" w:hint="eastAsia"/>
          <w:sz w:val="24"/>
        </w:rPr>
        <w:footnoteReference w:id="91"/>
      </w:r>
    </w:p>
    <w:p w14:paraId="62BAB5B5" w14:textId="77777777" w:rsidR="000A7C2A" w:rsidRDefault="0004592C" w:rsidP="009C7805">
      <w:pPr>
        <w:spacing w:line="400" w:lineRule="exact"/>
        <w:rPr>
          <w:rFonts w:ascii="宋体" w:hAnsi="宋体"/>
          <w:sz w:val="24"/>
        </w:rPr>
      </w:pPr>
      <w:r w:rsidRPr="000A7C2A">
        <w:rPr>
          <w:rFonts w:ascii="宋体" w:hAnsi="宋体" w:hint="eastAsia"/>
          <w:sz w:val="24"/>
        </w:rPr>
        <w:t>这篇赋作</w:t>
      </w:r>
      <w:r>
        <w:rPr>
          <w:rFonts w:ascii="宋体" w:hAnsi="宋体" w:hint="eastAsia"/>
          <w:sz w:val="24"/>
        </w:rPr>
        <w:t>同样描写</w:t>
      </w:r>
      <w:r w:rsidRPr="000A7C2A">
        <w:rPr>
          <w:rFonts w:ascii="宋体" w:hAnsi="宋体" w:hint="eastAsia"/>
          <w:sz w:val="24"/>
        </w:rPr>
        <w:t>千秋节庆典</w:t>
      </w:r>
      <w:r>
        <w:rPr>
          <w:rFonts w:ascii="宋体" w:hAnsi="宋体" w:hint="eastAsia"/>
          <w:sz w:val="24"/>
        </w:rPr>
        <w:t>时的绳技表演</w:t>
      </w:r>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开篇便铺陈“千秋令节、君臣高会、天清气凉、乐府齐张”的隆重氛围，为后续技艺描摹奠定了恢弘基调。赋中对绳技表演的描摹细致入微、层次分明，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表演者皆为“掖庭美女，和欢丽人”，身形轻盈纤弱，容貌绝代无双，身着罗縠、头戴珠翠，尽显温婉雅致；表演场地铺陈琼筵锦茵，尽显宫廷演出的奢华格调。随后，赋文重点</w:t>
      </w:r>
      <w:r>
        <w:rPr>
          <w:rFonts w:ascii="宋体" w:hAnsi="宋体" w:hint="eastAsia"/>
          <w:sz w:val="24"/>
        </w:rPr>
        <w:t>描写</w:t>
      </w:r>
      <w:r w:rsidRPr="000A7C2A">
        <w:rPr>
          <w:rFonts w:ascii="宋体" w:hAnsi="宋体" w:hint="eastAsia"/>
          <w:sz w:val="24"/>
        </w:rPr>
        <w:t>绳具与艺人的表演姿态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，清晰勾勒出绳索的绵长、高耸与灵活，为艺人的表演铺垫出极具画面感的空间场景。艺人的动作更是变幻多样、优美灵动，“初绰约而斜进，竟盘姗而直上，或徐或疾，乍俯乍仰”，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凸显出高空表演的缥缈灵动，让惊险的技艺多了几分诗意与美感。此外，赋文还描写了艺人“窈窕相过，蹁跹却步”“还回不恒，踊跃无数”的高难动作，以及观者“惊骇疑落，安然以住”的反应，既凸显了表演的惊险刺激、扣人心弦，又反衬出艺人技艺的高超绝伦。作者更运用对比手法，以齐讴辍响、赵舞掩色、丝桐沮势、丸剑挫力的场景，侧面烘托绳技表演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w:t>
      </w:r>
      <w:r w:rsidRPr="000A7C2A">
        <w:rPr>
          <w:rFonts w:ascii="宋体" w:hAnsi="宋体" w:hint="eastAsia"/>
          <w:sz w:val="24"/>
        </w:rPr>
        <w:lastRenderedPageBreak/>
        <w:t>象，体现出盛唐赋家特有的宏阔胸襟与时代自信，</w:t>
      </w:r>
      <w:r w:rsidR="009A56E0">
        <w:rPr>
          <w:rFonts w:ascii="宋体" w:hAnsi="宋体" w:hint="eastAsia"/>
          <w:sz w:val="24"/>
        </w:rPr>
        <w:t>此赋</w:t>
      </w:r>
      <w:r w:rsidRPr="000A7C2A">
        <w:rPr>
          <w:rFonts w:ascii="宋体" w:hAnsi="宋体" w:hint="eastAsia"/>
          <w:sz w:val="24"/>
        </w:rPr>
        <w:t>也突破了</w:t>
      </w:r>
      <w:r w:rsidR="009A56E0">
        <w:rPr>
          <w:rFonts w:ascii="宋体" w:hAnsi="宋体" w:hint="eastAsia"/>
          <w:sz w:val="24"/>
        </w:rPr>
        <w:t>先唐杂技赋作的局限</w:t>
      </w:r>
      <w:r w:rsidRPr="000A7C2A">
        <w:rPr>
          <w:rFonts w:ascii="宋体" w:hAnsi="宋体" w:hint="eastAsia"/>
          <w:sz w:val="24"/>
        </w:rPr>
        <w:t>。</w:t>
      </w:r>
    </w:p>
    <w:p w14:paraId="2FD9D63E" w14:textId="77777777"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亦有在千秋节背景下创作的绳技书写。杜甫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52FCDB2B" w14:textId="77777777" w:rsidR="00FD6FF1" w:rsidRDefault="00C51C6B" w:rsidP="00FD6FF1">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92"/>
      </w:r>
    </w:p>
    <w:p w14:paraId="4970E7DF" w14:textId="77777777" w:rsidR="00C51C6B" w:rsidRPr="00FD6FF1" w:rsidRDefault="00887192" w:rsidP="00FD6FF1">
      <w:pPr>
        <w:spacing w:line="400" w:lineRule="exact"/>
      </w:pPr>
      <w:r w:rsidRPr="00887192">
        <w:rPr>
          <w:rFonts w:ascii="宋体" w:hAnsi="宋体" w:hint="eastAsia"/>
          <w:sz w:val="24"/>
        </w:rPr>
        <w:t>“罗袜红蕖艳”“走索背秋毫”两句，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将绳技的精巧与艺人的灵动展现得淋漓尽致。全诗以昔日千秋节的盛景，反衬当下的时事变迁，在对绳技表演的追忆中，暗含诗人对盛世不再的感慨，字里行间满是历史沧桑之感，也让唐代绳技诗歌的书写多了一层深沉的情感内涵。</w:t>
      </w:r>
    </w:p>
    <w:p w14:paraId="0B7C3B65" w14:textId="77777777"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完整地描绘了绳技表演的过程和伎人的高超技巧：</w:t>
      </w:r>
    </w:p>
    <w:p w14:paraId="37FF3BF4"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3"/>
      </w:r>
    </w:p>
    <w:p w14:paraId="55ABC433" w14:textId="77777777" w:rsidR="00B6722B" w:rsidRDefault="003F414E" w:rsidP="00141999">
      <w:pPr>
        <w:spacing w:line="400" w:lineRule="exact"/>
        <w:rPr>
          <w:rFonts w:ascii="宋体" w:hAnsi="宋体"/>
          <w:sz w:val="24"/>
        </w:rPr>
      </w:pPr>
      <w:r w:rsidRPr="003F414E">
        <w:rPr>
          <w:rFonts w:ascii="宋体" w:hAnsi="宋体" w:hint="eastAsia"/>
          <w:sz w:val="24"/>
        </w:rPr>
        <w:t>诗人开篇便盛赞玄宗朝所兴百戏中以绳伎最为珍贵。诗中细致描摹了绳技艺人的高难技艺，或三四人足肩相接叠立，或著屐背行应和节拍，或侧身交错躲避丸剑，险象环生却总能从容收身，“万人肉上寒毛生”以观者反应侧面烘托表演的惊险，而艺人倒挂纤腰如垂柳、下场后面如芙蓉的姿态，又尽显轻盈柔美。全诗刻画细腻传神，既还原了玄宗朝绳技表演的真实场景，又凸显了绳技艺人高超的技艺与过人胆色。</w:t>
      </w:r>
    </w:p>
    <w:p w14:paraId="3992BA16" w14:textId="77777777" w:rsidR="006C70CB" w:rsidRPr="005351CC" w:rsidRDefault="00B6722B" w:rsidP="005351CC">
      <w:pPr>
        <w:spacing w:line="400" w:lineRule="exact"/>
        <w:ind w:firstLine="480"/>
        <w:rPr>
          <w:rFonts w:ascii="宋体" w:hAnsi="宋体"/>
          <w:sz w:val="24"/>
        </w:rPr>
      </w:pPr>
      <w:r w:rsidRPr="00C40CD5">
        <w:rPr>
          <w:rFonts w:ascii="宋体" w:hAnsi="宋体" w:hint="eastAsia"/>
          <w:sz w:val="24"/>
        </w:rPr>
        <w:t>小说</w:t>
      </w:r>
      <w:r w:rsidR="00FD6FF1" w:rsidRPr="00C40CD5">
        <w:rPr>
          <w:rFonts w:ascii="宋体" w:hAnsi="宋体" w:hint="eastAsia"/>
          <w:sz w:val="24"/>
        </w:rPr>
        <w:t>方面，</w:t>
      </w:r>
      <w:r w:rsidR="0087007B" w:rsidRPr="00C40CD5">
        <w:rPr>
          <w:rFonts w:ascii="宋体" w:hAnsi="宋体" w:hint="eastAsia"/>
          <w:sz w:val="24"/>
        </w:rPr>
        <w:t>唐代绳技书写</w:t>
      </w:r>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4CF9A480" w14:textId="77777777" w:rsidR="00370A22" w:rsidRPr="00CE13E7" w:rsidRDefault="00370A22" w:rsidP="006C70CB">
      <w:pPr>
        <w:spacing w:line="400" w:lineRule="exact"/>
        <w:ind w:firstLine="480"/>
        <w:rPr>
          <w:rFonts w:ascii="楷体" w:eastAsia="楷体" w:hAnsi="楷体"/>
          <w:sz w:val="24"/>
        </w:rPr>
      </w:pPr>
      <w:r w:rsidRPr="00CE13E7">
        <w:rPr>
          <w:rFonts w:ascii="楷体" w:eastAsia="楷体" w:hAnsi="楷体" w:hint="eastAsia"/>
          <w:sz w:val="24"/>
        </w:rPr>
        <w:t>囚曰:“众人绳技,各系两头,然后于其上行立周旋。某只须一条绳,粗  细如指,五十尺,不用系著,抛向空中,腾踯翻覆,则无所不为。”官大惊悦, 且令收录。明日,吏领至戏场。诸戏既作,次唤此人,令効绳技。遂捧一团绳,计百余尺,置诸地,将一头掷于空中,劲如笔。初抛三二丈,次四五丈, 仰直如人牵之,众大惊异。</w:t>
      </w:r>
      <w:r w:rsidRPr="00CE13E7">
        <w:rPr>
          <w:rFonts w:ascii="楷体" w:eastAsia="楷体" w:hAnsi="楷体" w:hint="eastAsia"/>
          <w:sz w:val="24"/>
        </w:rPr>
        <w:lastRenderedPageBreak/>
        <w:t>后乃抛高二十余丈,仰空不见端绪。此人随绳手寻,身足离地,抛绳虚空,其势如鸟,旁飞远飏,望空而去。脱身行狴,在此日焉。</w:t>
      </w:r>
      <w:r w:rsidR="00CE13E7">
        <w:rPr>
          <w:rStyle w:val="a30"/>
          <w:sz w:val="24"/>
        </w:rPr>
        <w:footnoteReference w:id="94"/>
      </w:r>
    </w:p>
    <w:p w14:paraId="2028996B"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“此人随绳手寻，身足离地，抛绳虚空，其势如鸟，旁飞远扬，望空而去，脱身行狴”。虽然这名囚犯借助了绳子，但他随绳而上、身足离地的功夫与轻功已经非常接近。</w:t>
      </w:r>
    </w:p>
    <w:p w14:paraId="50926C52" w14:textId="77777777"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1C526673" w14:textId="77777777" w:rsidR="00735371" w:rsidRDefault="006C70CB" w:rsidP="006C70CB">
      <w:pPr>
        <w:spacing w:line="400" w:lineRule="exact"/>
        <w:ind w:firstLine="480"/>
        <w:rPr>
          <w:rFonts w:ascii="宋体" w:hAnsi="宋体"/>
          <w:sz w:val="24"/>
        </w:rPr>
      </w:pPr>
      <w:r w:rsidRPr="00735371">
        <w:rPr>
          <w:rFonts w:ascii="宋体" w:hAnsi="宋体" w:hint="eastAsia"/>
          <w:sz w:val="24"/>
        </w:rPr>
        <w:t xml:space="preserve">玄宗开元二十四年八月五日，御楼设绳妓。妓者先引长绳，两端属地，埋鹿卢以系之。鹿卢内数丈，立柱以起，绳之直如弦。然后妓女自绳端蹑足而上，往来倏忽之间，望之如仙。有中路相遇，侧身而过者；有着屐而行之，从容俯仰者。或以画竿接胫，高五六尺；或蹋肩蹈顶至三四重，既而翻身掷倒，至绳还住，曾无蹉跌，皆应严鼓之节，真奇观也。 </w:t>
      </w:r>
      <w:r w:rsidR="002E5174">
        <w:rPr>
          <w:rStyle w:val="af4"/>
          <w:rFonts w:ascii="宋体" w:hAnsi="宋体" w:hint="eastAsia"/>
          <w:sz w:val="24"/>
        </w:rPr>
        <w:footnoteReference w:id="95"/>
      </w:r>
    </w:p>
    <w:p w14:paraId="20310965" w14:textId="77777777" w:rsidR="007D2723" w:rsidRPr="00735371" w:rsidRDefault="006C70CB" w:rsidP="002E5174">
      <w:pPr>
        <w:spacing w:line="400" w:lineRule="exact"/>
        <w:ind w:firstLine="480"/>
        <w:rPr>
          <w:rFonts w:ascii="宋体" w:hAnsi="宋体"/>
          <w:sz w:val="24"/>
        </w:rPr>
      </w:pPr>
      <w:r w:rsidRPr="00735371">
        <w:rPr>
          <w:rFonts w:ascii="宋体" w:hAnsi="宋体" w:hint="eastAsia"/>
          <w:sz w:val="24"/>
        </w:rPr>
        <w:t>这里的表演者脚踩高屐在绳上自如行走，与《观绳伎》中的描写相吻合。</w:t>
      </w:r>
    </w:p>
    <w:p w14:paraId="14422356" w14:textId="77777777" w:rsidR="00096A66" w:rsidRPr="00B12632" w:rsidRDefault="005849FD" w:rsidP="00B12632">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48526432" w14:textId="77777777" w:rsidR="00096A66" w:rsidRDefault="00096A66" w:rsidP="00B23419">
      <w:pPr>
        <w:spacing w:line="400" w:lineRule="exact"/>
        <w:ind w:firstLine="480"/>
        <w:rPr>
          <w:rFonts w:ascii="宋体" w:hAnsi="宋体"/>
          <w:color w:val="000000"/>
          <w:sz w:val="24"/>
        </w:rPr>
      </w:pPr>
      <w:r>
        <w:rPr>
          <w:rFonts w:ascii="宋体" w:hAnsi="宋体" w:hint="eastAsia"/>
          <w:color w:val="000000"/>
          <w:sz w:val="24"/>
        </w:rPr>
        <w:t>跳丸、跳剑、掷剑等耍弄技是唐代百戏的重要内容，</w:t>
      </w:r>
      <w:r w:rsidR="00B37464">
        <w:rPr>
          <w:rFonts w:ascii="宋体" w:hAnsi="宋体" w:hint="eastAsia"/>
          <w:color w:val="000000"/>
          <w:sz w:val="24"/>
        </w:rPr>
        <w:t>其书</w:t>
      </w:r>
      <w:r>
        <w:rPr>
          <w:rFonts w:ascii="宋体" w:hAnsi="宋体" w:hint="eastAsia"/>
          <w:color w:val="000000"/>
          <w:sz w:val="24"/>
        </w:rPr>
        <w:t>写篇幅</w:t>
      </w:r>
      <w:r w:rsidR="00B37464">
        <w:rPr>
          <w:rFonts w:ascii="宋体" w:hAnsi="宋体" w:hint="eastAsia"/>
          <w:color w:val="000000"/>
          <w:sz w:val="24"/>
        </w:rPr>
        <w:t>虽</w:t>
      </w:r>
      <w:r>
        <w:rPr>
          <w:rFonts w:ascii="宋体" w:hAnsi="宋体" w:hint="eastAsia"/>
          <w:color w:val="000000"/>
          <w:sz w:val="24"/>
        </w:rPr>
        <w:t>不及竿技、绳技，</w:t>
      </w:r>
      <w:r w:rsidR="00B37464">
        <w:rPr>
          <w:rFonts w:ascii="宋体" w:hAnsi="宋体" w:hint="eastAsia"/>
          <w:color w:val="000000"/>
          <w:sz w:val="24"/>
        </w:rPr>
        <w:t>但</w:t>
      </w:r>
      <w:r>
        <w:rPr>
          <w:rFonts w:ascii="宋体" w:hAnsi="宋体" w:hint="eastAsia"/>
          <w:color w:val="000000"/>
          <w:sz w:val="24"/>
        </w:rPr>
        <w:t>同样特色鲜明。《唐会要》述及唐代盛行的百戏时，便指出“跳铃、掷剑”等为主要项目。白居易《立部伎》诗亦云：“舞双剑，跳七丸。袅巨索，掉长竿”</w:t>
      </w:r>
      <w:r w:rsidR="00B12632">
        <w:rPr>
          <w:rStyle w:val="a30"/>
          <w:color w:val="000000"/>
          <w:sz w:val="24"/>
        </w:rPr>
        <w:footnoteReference w:id="96"/>
      </w:r>
      <w:r>
        <w:rPr>
          <w:rFonts w:ascii="宋体" w:hAnsi="宋体" w:hint="eastAsia"/>
          <w:color w:val="000000"/>
          <w:sz w:val="24"/>
        </w:rPr>
        <w:t>，所举杂技即包括舞剑、跳丸、走绳、戴竿，可见耍弄技在</w:t>
      </w:r>
      <w:r w:rsidR="00B12632">
        <w:rPr>
          <w:rFonts w:ascii="宋体" w:hAnsi="宋体" w:hint="eastAsia"/>
          <w:color w:val="000000"/>
          <w:sz w:val="24"/>
        </w:rPr>
        <w:t>杂技百戏演出</w:t>
      </w:r>
      <w:r>
        <w:rPr>
          <w:rFonts w:ascii="宋体" w:hAnsi="宋体" w:hint="eastAsia"/>
          <w:color w:val="000000"/>
          <w:sz w:val="24"/>
        </w:rPr>
        <w:t>中占有一席之地。</w:t>
      </w:r>
    </w:p>
    <w:p w14:paraId="1BDAB6B8" w14:textId="77777777" w:rsidR="002A1319" w:rsidRDefault="002A1319" w:rsidP="00865344">
      <w:pPr>
        <w:spacing w:line="400" w:lineRule="exact"/>
        <w:ind w:firstLine="480"/>
        <w:rPr>
          <w:rFonts w:ascii="宋体" w:hAnsi="宋体"/>
          <w:color w:val="000000"/>
          <w:sz w:val="24"/>
        </w:rPr>
      </w:pPr>
      <w:r>
        <w:rPr>
          <w:rFonts w:ascii="宋体" w:hAnsi="宋体" w:hint="eastAsia"/>
          <w:color w:val="000000"/>
          <w:sz w:val="24"/>
        </w:rPr>
        <w:t>段成式《酉阳杂俎》所记兰陵里老侠舞剑故事最具传奇色彩。</w:t>
      </w:r>
    </w:p>
    <w:p w14:paraId="30A0818B" w14:textId="77777777" w:rsidR="00B23160" w:rsidRDefault="00B23160" w:rsidP="00EA63C2">
      <w:pPr>
        <w:spacing w:line="400" w:lineRule="exact"/>
        <w:ind w:firstLine="480"/>
        <w:rPr>
          <w:rFonts w:ascii="楷体" w:eastAsia="楷体" w:hAnsi="楷体"/>
          <w:color w:val="000000"/>
          <w:sz w:val="24"/>
        </w:rPr>
      </w:pPr>
      <w:r>
        <w:rPr>
          <w:rFonts w:ascii="楷体" w:eastAsia="楷体" w:hAnsi="楷体" w:hint="eastAsia"/>
          <w:color w:val="000000"/>
          <w:sz w:val="24"/>
        </w:rPr>
        <w:t>夜深，语及养生之术，言约理辩，黎转敬惧。因曰：“老夫有一伎，请为尹设。”遂入。良久，紫衣朱鬕，拥剑长短七口，舞于庭中，迭跃挥霍，批光电激，或横若裂盘，旋若规尺。有短剑二尺余，时时及黎之衽，黎叩头股栗。食顷，掷剑植地，如北斗状，顾黎曰：“向试黎君胆气。”黎拜曰：“今日已后性命，丈人所赐，乞役左右。”老人曰：“君骨相无道气，非可遽教，别日更相顾也。”揖黎而入。黎归，气色如病，临镜，方觉须刜落寸余。翌日复往，室已空矣。</w:t>
      </w:r>
      <w:r w:rsidR="00EA63C2">
        <w:rPr>
          <w:rStyle w:val="a30"/>
          <w:color w:val="000000"/>
          <w:sz w:val="24"/>
        </w:rPr>
        <w:footnoteReference w:id="97"/>
      </w:r>
    </w:p>
    <w:p w14:paraId="18967D07" w14:textId="77777777" w:rsidR="00096A66" w:rsidRDefault="005849FD" w:rsidP="00974F2F">
      <w:pPr>
        <w:spacing w:line="400" w:lineRule="exact"/>
        <w:ind w:firstLine="480"/>
        <w:rPr>
          <w:rFonts w:ascii="宋体" w:hAnsi="宋体"/>
          <w:color w:val="000000"/>
          <w:sz w:val="24"/>
        </w:rPr>
      </w:pPr>
      <w:r>
        <w:rPr>
          <w:rFonts w:ascii="宋体" w:hAnsi="宋体"/>
          <w:color w:val="000000"/>
          <w:sz w:val="24"/>
        </w:rPr>
        <w:t>唐人段成式《酉阳杂俎》曾描述一位跳剑技艺高手的故事。</w:t>
      </w:r>
      <w:r w:rsidR="00096A66">
        <w:rPr>
          <w:rFonts w:ascii="宋体" w:hAnsi="宋体" w:hint="eastAsia"/>
          <w:color w:val="000000"/>
          <w:sz w:val="24"/>
        </w:rPr>
        <w:t>这段记述极写剑技之精绝：七剑齐舞，腾挪挥霍而丝毫不乱，剑锋及身却能不伤毫发，最后掷剑成北斗，更显章法。削须而不觉，足见技艺出神入化。此等书写已超越单纯的技艺记录，融入了传奇笔法，反映了唐代杂技在社会各层面的渗透以及文人对奇技的浓厚兴趣。</w:t>
      </w:r>
    </w:p>
    <w:p w14:paraId="60472C9D" w14:textId="77777777" w:rsidR="001C7077" w:rsidRPr="001C7077" w:rsidRDefault="001C7077" w:rsidP="001C7077">
      <w:pPr>
        <w:pStyle w:val="2"/>
        <w:keepNext w:val="0"/>
        <w:keepLines w:val="0"/>
      </w:pPr>
      <w:bookmarkStart w:id="47" w:name="_Toc223467924"/>
      <w:r>
        <w:rPr>
          <w:rFonts w:hint="eastAsia"/>
        </w:rPr>
        <w:lastRenderedPageBreak/>
        <w:t>本章小结</w:t>
      </w:r>
      <w:bookmarkEnd w:id="47"/>
    </w:p>
    <w:p w14:paraId="25877048"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57EB4D8D"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790AFA6D" w14:textId="77777777" w:rsidR="001C7077" w:rsidRPr="001C7077" w:rsidRDefault="001C7077" w:rsidP="001C7077">
      <w:pPr>
        <w:spacing w:line="400" w:lineRule="exact"/>
        <w:ind w:firstLine="480"/>
        <w:rPr>
          <w:rFonts w:ascii="宋体" w:hAnsi="宋体"/>
          <w:sz w:val="24"/>
        </w:rPr>
        <w:sectPr w:rsidR="001C7077" w:rsidRPr="001C7077" w:rsidSect="00C86BBE">
          <w:headerReference w:type="default" r:id="rId17"/>
          <w:footerReference w:type="default" r:id="rId18"/>
          <w:pgSz w:w="11906" w:h="16838"/>
          <w:pgMar w:top="1440" w:right="1800" w:bottom="1440" w:left="1800" w:header="851" w:footer="992" w:gutter="0"/>
          <w:cols w:space="425"/>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柳曾《险竿行》以缘竿之险喻官场之险，将技艺之险转化为</w:t>
      </w:r>
      <w:r w:rsidR="00C40501">
        <w:rPr>
          <w:rFonts w:ascii="宋体" w:hAnsi="宋体" w:hint="eastAsia"/>
          <w:sz w:val="24"/>
        </w:rPr>
        <w:t>说理讽谏</w:t>
      </w:r>
      <w:r w:rsidRPr="001C7077">
        <w:rPr>
          <w:rFonts w:ascii="宋体" w:hAnsi="宋体" w:hint="eastAsia"/>
          <w:sz w:val="24"/>
        </w:rPr>
        <w:t>。</w:t>
      </w:r>
    </w:p>
    <w:p w14:paraId="3536307E" w14:textId="77777777" w:rsidR="005849FD" w:rsidRPr="00616EBD" w:rsidRDefault="004B2D24" w:rsidP="002A3D45">
      <w:pPr>
        <w:pStyle w:val="1"/>
        <w:keepNext w:val="0"/>
        <w:keepLines w:val="0"/>
        <w:rPr>
          <w:bCs/>
        </w:rPr>
      </w:pPr>
      <w:bookmarkStart w:id="48" w:name="_Toc221654620"/>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7AEF2637" w14:textId="77777777" w:rsidR="005849FD" w:rsidRPr="00276532" w:rsidRDefault="005849FD" w:rsidP="00EC4923">
      <w:pPr>
        <w:spacing w:line="400" w:lineRule="exact"/>
        <w:ind w:firstLineChars="200" w:firstLine="480"/>
        <w:rPr>
          <w:rFonts w:ascii="宋体" w:hAnsi="宋体"/>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w:t>
      </w:r>
      <w:r w:rsidR="000A2FA4" w:rsidRPr="00EC4923">
        <w:rPr>
          <w:rFonts w:ascii="宋体" w:hAnsi="宋体" w:hint="eastAsia"/>
          <w:color w:val="000000"/>
          <w:sz w:val="24"/>
        </w:rPr>
        <w:t>驯兽类表演</w:t>
      </w:r>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马伎、</w:t>
      </w:r>
      <w:r w:rsidRPr="00276532">
        <w:rPr>
          <w:rFonts w:ascii="宋体" w:hAnsi="宋体"/>
          <w:color w:val="000000"/>
          <w:sz w:val="24"/>
        </w:rPr>
        <w:t>驯象</w:t>
      </w:r>
      <w:r w:rsidR="009023EE">
        <w:rPr>
          <w:rFonts w:ascii="宋体" w:hAnsi="宋体" w:hint="eastAsia"/>
          <w:color w:val="000000"/>
          <w:sz w:val="24"/>
        </w:rPr>
        <w:t>、驯犀</w:t>
      </w:r>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439A010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0625EC05" w14:textId="77777777" w:rsidR="005849FD" w:rsidRPr="009C23FA" w:rsidRDefault="005849FD" w:rsidP="002A3D45">
      <w:pPr>
        <w:pStyle w:val="2"/>
        <w:keepNext w:val="0"/>
        <w:keepLines w:val="0"/>
        <w:rPr>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7DC2F1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5506824E"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75C1D0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275BAF54" w14:textId="77777777" w:rsidR="005849FD" w:rsidRDefault="005849FD" w:rsidP="00311092">
      <w:pPr>
        <w:spacing w:line="400" w:lineRule="exact"/>
        <w:ind w:firstLineChars="200" w:firstLine="480"/>
        <w:rPr>
          <w:rFonts w:ascii="宋体" w:hAnsi="宋体"/>
          <w:color w:val="000000"/>
          <w:sz w:val="24"/>
        </w:rPr>
      </w:pPr>
      <w:r>
        <w:rPr>
          <w:rFonts w:ascii="宋体" w:hAnsi="宋体" w:hint="eastAsia"/>
          <w:color w:val="000000"/>
          <w:sz w:val="24"/>
        </w:rPr>
        <w:t>驯兽活动是从斗兽活动发展而来的。人对动物的驯化一开始源于对动物的畜养。</w:t>
      </w:r>
      <w:r w:rsidR="00127A58">
        <w:rPr>
          <w:rFonts w:ascii="宋体" w:hAnsi="宋体" w:hint="eastAsia"/>
          <w:color w:val="000000"/>
          <w:sz w:val="24"/>
        </w:rPr>
        <w:t xml:space="preserve"> </w:t>
      </w:r>
      <w:r w:rsidR="00D443C8">
        <w:rPr>
          <w:rFonts w:ascii="宋体" w:hAnsi="宋体" w:hint="eastAsia"/>
          <w:color w:val="000000"/>
          <w:sz w:val="24"/>
        </w:rPr>
        <w:t>早在新石器时代，牛、羊、马、鸡、狗等动物已进入人类家庭，成为主要畜养对象。人类对虎、豹等猛兽的</w:t>
      </w:r>
      <w:r w:rsidR="00127A58">
        <w:rPr>
          <w:rFonts w:ascii="宋体" w:hAnsi="宋体"/>
          <w:color w:val="000000"/>
          <w:sz w:val="24"/>
        </w:rPr>
        <w:t>畜</w:t>
      </w:r>
      <w:r w:rsidR="00D443C8">
        <w:rPr>
          <w:rFonts w:ascii="宋体" w:hAnsi="宋体" w:hint="eastAsia"/>
          <w:color w:val="000000"/>
          <w:sz w:val="24"/>
        </w:rPr>
        <w:t>养，最迟在夏商时期便已出现。据载，夏桀之时曾“放虎于市，观其惊骇”</w:t>
      </w:r>
      <w:r w:rsidR="00311092">
        <w:rPr>
          <w:rStyle w:val="af4"/>
          <w:rFonts w:ascii="宋体" w:hAnsi="宋体" w:hint="eastAsia"/>
          <w:color w:val="000000"/>
          <w:sz w:val="24"/>
        </w:rPr>
        <w:footnoteReference w:id="99"/>
      </w:r>
      <w:r w:rsidR="00D443C8">
        <w:rPr>
          <w:rFonts w:ascii="宋体" w:hAnsi="宋体" w:hint="eastAsia"/>
          <w:color w:val="000000"/>
          <w:sz w:val="24"/>
        </w:rPr>
        <w:t>，商纣则在沙丘广筑苑台，“多取野兽蜚鸟置其中”</w:t>
      </w:r>
      <w:r w:rsidR="00311092">
        <w:rPr>
          <w:rStyle w:val="af4"/>
          <w:rFonts w:ascii="宋体" w:hAnsi="宋体" w:hint="eastAsia"/>
          <w:color w:val="000000"/>
          <w:sz w:val="24"/>
        </w:rPr>
        <w:footnoteReference w:id="100"/>
      </w:r>
      <w:r w:rsidR="00D443C8">
        <w:rPr>
          <w:rFonts w:ascii="宋体" w:hAnsi="宋体" w:hint="eastAsia"/>
          <w:color w:val="000000"/>
          <w:sz w:val="24"/>
        </w:rPr>
        <w:t>。至周代，</w:t>
      </w:r>
      <w:r w:rsidR="00071A9C">
        <w:rPr>
          <w:rFonts w:ascii="宋体" w:hAnsi="宋体" w:hint="eastAsia"/>
          <w:color w:val="000000"/>
          <w:sz w:val="24"/>
        </w:rPr>
        <w:t>野</w:t>
      </w:r>
      <w:r w:rsidR="00D443C8">
        <w:rPr>
          <w:rFonts w:ascii="宋体" w:hAnsi="宋体" w:hint="eastAsia"/>
          <w:color w:val="000000"/>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w:t>
      </w:r>
      <w:r w:rsidRPr="00525797">
        <w:rPr>
          <w:rFonts w:ascii="宋体" w:hAnsi="宋体"/>
          <w:sz w:val="24"/>
        </w:rPr>
        <w:lastRenderedPageBreak/>
        <w:t>映了先秦时期人类对动物驯化的认知与想象，也从侧面印证了当时驯化实践已较为普遍。</w:t>
      </w:r>
    </w:p>
    <w:p w14:paraId="0361FBB7"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sz w:val="24"/>
        </w:rPr>
        <w:t>及至汉代，斗兽、驯兽迅速发展。驯兽活动也开始成为一</w:t>
      </w:r>
      <w:r>
        <w:rPr>
          <w:rFonts w:ascii="宋体" w:hAnsi="宋体" w:hint="eastAsia"/>
          <w:color w:val="000000"/>
          <w:sz w:val="24"/>
        </w:rPr>
        <w:t>种演出活动。</w:t>
      </w:r>
      <w:r>
        <w:rPr>
          <w:rFonts w:ascii="宋体" w:hAnsi="宋体"/>
          <w:color w:val="000000"/>
          <w:sz w:val="24"/>
        </w:rPr>
        <w:t>《盐铁论》</w:t>
      </w:r>
      <w:r>
        <w:rPr>
          <w:rFonts w:ascii="宋体" w:hAnsi="宋体" w:hint="eastAsia"/>
          <w:color w:val="000000"/>
          <w:sz w:val="24"/>
        </w:rPr>
        <w:t>载：</w:t>
      </w:r>
    </w:p>
    <w:p w14:paraId="610258EC"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今民间雕琢不中之物，刻画玩好无用之器。玄黄杂青，五色绣衣，戏弄蒲人杂妇，百兽马戏斗虎，唐锑追人，奇虫胡妲。</w:t>
      </w:r>
      <w:r>
        <w:rPr>
          <w:rStyle w:val="af4"/>
          <w:rFonts w:ascii="宋体" w:hAnsi="宋体" w:hint="eastAsia"/>
          <w:color w:val="000000"/>
          <w:sz w:val="24"/>
        </w:rPr>
        <w:footnoteReference w:id="102"/>
      </w:r>
    </w:p>
    <w:p w14:paraId="321A2D7A" w14:textId="77777777" w:rsidR="005849FD" w:rsidRDefault="005849FD" w:rsidP="000B111A">
      <w:pPr>
        <w:spacing w:line="400" w:lineRule="exact"/>
        <w:rPr>
          <w:rFonts w:ascii="宋体" w:hAnsi="宋体"/>
          <w:sz w:val="24"/>
        </w:rPr>
      </w:pPr>
      <w:r>
        <w:rPr>
          <w:rFonts w:ascii="宋体" w:hAnsi="宋体" w:hint="eastAsia"/>
          <w:color w:val="000000"/>
          <w:sz w:val="24"/>
        </w:rPr>
        <w:t>“</w:t>
      </w:r>
      <w:r>
        <w:rPr>
          <w:rFonts w:ascii="宋体" w:hAnsi="宋体"/>
          <w:color w:val="000000"/>
          <w:sz w:val="24"/>
        </w:rPr>
        <w:t>百兽马戏斗虎”</w:t>
      </w:r>
      <w:r>
        <w:rPr>
          <w:rFonts w:ascii="宋体" w:hAnsi="宋体" w:hint="eastAsia"/>
          <w:color w:val="000000"/>
          <w:sz w:val="24"/>
        </w:rPr>
        <w:t>一句说明</w:t>
      </w:r>
      <w:r>
        <w:rPr>
          <w:rFonts w:ascii="宋体" w:hAnsi="宋体"/>
          <w:color w:val="000000"/>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14F6FB2" w14:textId="77777777" w:rsidR="005849FD" w:rsidRPr="00395732" w:rsidRDefault="005849FD" w:rsidP="002A3D45">
      <w:pPr>
        <w:spacing w:line="400" w:lineRule="exact"/>
        <w:ind w:firstLineChars="200" w:firstLine="480"/>
        <w:rPr>
          <w:rFonts w:ascii="宋体" w:hAnsi="宋体"/>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4F7CD95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03AB3BCC"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5B21BC60"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3844A2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表演和马伎表演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以马为主的演出，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。马伎表演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3C23194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w:t>
      </w:r>
      <w:r>
        <w:rPr>
          <w:rFonts w:ascii="宋体" w:hAnsi="宋体" w:hint="eastAsia"/>
          <w:sz w:val="24"/>
        </w:rPr>
        <w:lastRenderedPageBreak/>
        <w:t>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298D879F"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35989589"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9AD7A24"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F339AF5"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06"/>
      </w:r>
    </w:p>
    <w:p w14:paraId="09CC87B8"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067F41BD"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07"/>
      </w:r>
    </w:p>
    <w:p w14:paraId="5B09A35C"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1BCCE700"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08"/>
      </w:r>
    </w:p>
    <w:p w14:paraId="1EC6B807" w14:textId="77777777" w:rsidR="005849FD" w:rsidRPr="00E420D7" w:rsidRDefault="003B6D80" w:rsidP="002A3D45">
      <w:pPr>
        <w:spacing w:line="400" w:lineRule="exact"/>
        <w:rPr>
          <w:rFonts w:ascii="宋体" w:hAnsi="宋体"/>
          <w:sz w:val="24"/>
        </w:rPr>
      </w:pPr>
      <w:r>
        <w:rPr>
          <w:rFonts w:ascii="宋体" w:hAnsi="宋体" w:hint="eastAsia"/>
          <w:sz w:val="24"/>
        </w:rPr>
        <w:t>三则</w:t>
      </w:r>
      <w:r w:rsidR="003006C3" w:rsidRPr="003006C3">
        <w:rPr>
          <w:rFonts w:ascii="宋体" w:hAnsi="宋体" w:hint="eastAsia"/>
          <w:sz w:val="24"/>
        </w:rPr>
        <w:t>文献中反复出现的“舞百兽”与“百兽率舞”，描述的是巫觋披戴兽皮、化身百兽进行拟态歌舞的场景。</w:t>
      </w:r>
      <w:r w:rsidR="005849FD">
        <w:rPr>
          <w:rFonts w:ascii="宋体" w:hAnsi="宋体" w:hint="eastAsia"/>
          <w:sz w:val="24"/>
        </w:rPr>
        <w:t>古代</w:t>
      </w:r>
      <w:r w:rsidR="005849FD" w:rsidRPr="004423E4">
        <w:rPr>
          <w:rFonts w:ascii="宋体" w:hAnsi="宋体" w:hint="eastAsia"/>
          <w:sz w:val="24"/>
        </w:rPr>
        <w:t>巫觋</w:t>
      </w:r>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488EB3E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5981962"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11"/>
      </w:r>
    </w:p>
    <w:p w14:paraId="57127920"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w:t>
      </w:r>
      <w:r w:rsidRPr="00823929">
        <w:rPr>
          <w:rFonts w:ascii="宋体" w:hAnsi="宋体"/>
          <w:sz w:val="24"/>
        </w:rPr>
        <w:lastRenderedPageBreak/>
        <w:t>仪式，搜索居室中的疫鬼并驱逐。</w:t>
      </w:r>
      <w:r>
        <w:rPr>
          <w:rFonts w:ascii="宋体" w:hAnsi="宋体" w:hint="eastAsia"/>
          <w:sz w:val="24"/>
        </w:rPr>
        <w:t>这虽是傩仪中的扮演，但已有一定的拟兽色彩，与前文所述的“百兽率舞”有着相似之处。</w:t>
      </w:r>
    </w:p>
    <w:p w14:paraId="7ABDA720"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58C1630C" w14:textId="77777777" w:rsidR="00F926B1" w:rsidRPr="00DC5537" w:rsidRDefault="002956C1" w:rsidP="00902272">
      <w:pPr>
        <w:spacing w:line="400" w:lineRule="exact"/>
        <w:ind w:firstLineChars="200" w:firstLine="480"/>
        <w:rPr>
          <w:rFonts w:ascii="宋体" w:hAnsi="宋体"/>
          <w:sz w:val="24"/>
        </w:rPr>
      </w:pPr>
      <w:r w:rsidRPr="00DC5537">
        <w:rPr>
          <w:rFonts w:ascii="宋体" w:hAnsi="宋体" w:hint="eastAsia"/>
          <w:sz w:val="24"/>
        </w:rPr>
        <w:t>总体而言，驯兽类百戏与拟兽类百戏的共同点在于都有动物元素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驯兽表演主要指驯兽者通过特定方式，引导人与动物协作或让动物遵照指令，完成一系列艺术化动作。拟兽表演则多指演员装扮成各类瑞兽，模仿其生活样态，有时还带有规定情节的表演。</w:t>
      </w:r>
    </w:p>
    <w:p w14:paraId="0E0196E8" w14:textId="77777777" w:rsidR="005849FD" w:rsidRDefault="005849FD" w:rsidP="002A3D45">
      <w:pPr>
        <w:pStyle w:val="2"/>
        <w:keepNext w:val="0"/>
        <w:keepLines w:val="0"/>
        <w:rPr>
          <w:bCs/>
        </w:rPr>
      </w:pPr>
      <w:bookmarkStart w:id="52" w:name="_Toc221654622"/>
      <w:bookmarkStart w:id="53" w:name="_Toc223467927"/>
      <w:r w:rsidRPr="009C23FA">
        <w:rPr>
          <w:rFonts w:hint="eastAsia"/>
          <w:bCs/>
        </w:rPr>
        <w:t>第二节 驯兽类百戏的书写</w:t>
      </w:r>
      <w:bookmarkEnd w:id="52"/>
      <w:bookmarkEnd w:id="53"/>
    </w:p>
    <w:p w14:paraId="6E070A0F" w14:textId="77777777" w:rsidR="008046A5" w:rsidRPr="0067344C" w:rsidRDefault="008046A5" w:rsidP="0067344C">
      <w:pPr>
        <w:spacing w:line="400" w:lineRule="exact"/>
        <w:ind w:firstLineChars="200" w:firstLine="480"/>
        <w:rPr>
          <w:rFonts w:ascii="宋体" w:hAnsi="宋体"/>
          <w:sz w:val="24"/>
        </w:rPr>
      </w:pPr>
      <w:r w:rsidRPr="00056D80">
        <w:rPr>
          <w:rFonts w:ascii="宋体" w:hAnsi="宋体"/>
          <w:sz w:val="24"/>
        </w:rPr>
        <w:t>驯兽类百戏</w:t>
      </w:r>
      <w:r w:rsidR="00056D80">
        <w:rPr>
          <w:rFonts w:ascii="宋体" w:hAnsi="宋体" w:hint="eastAsia"/>
          <w:sz w:val="24"/>
        </w:rPr>
        <w:t>类似于现代的马戏演出</w:t>
      </w:r>
      <w:r w:rsidRPr="00056D80">
        <w:rPr>
          <w:rFonts w:ascii="宋体" w:hAnsi="宋体"/>
          <w:sz w:val="24"/>
        </w:rPr>
        <w:t>，涵盖</w:t>
      </w:r>
      <w:r w:rsidR="00056D80">
        <w:rPr>
          <w:rFonts w:ascii="宋体" w:hAnsi="宋体" w:hint="eastAsia"/>
          <w:sz w:val="24"/>
        </w:rPr>
        <w:t>舞</w:t>
      </w:r>
      <w:r w:rsidR="00001007" w:rsidRPr="00056D80">
        <w:rPr>
          <w:rFonts w:ascii="宋体" w:hAnsi="宋体"/>
          <w:sz w:val="24"/>
        </w:rPr>
        <w:t>马</w:t>
      </w:r>
      <w:r w:rsidRPr="00056D80">
        <w:rPr>
          <w:rFonts w:ascii="宋体" w:hAnsi="宋体"/>
          <w:sz w:val="24"/>
        </w:rPr>
        <w:t>、马伎、驯象、驯犀等多种表演形态。围绕这些表演的书写亦因时代不同而呈现出显著差异</w:t>
      </w:r>
      <w:r w:rsidR="00056D80" w:rsidRPr="00056D80">
        <w:rPr>
          <w:rFonts w:ascii="宋体" w:hAnsi="宋体" w:hint="eastAsia"/>
          <w:sz w:val="24"/>
        </w:rPr>
        <w:t>。</w:t>
      </w:r>
      <w:r w:rsidRPr="00056D80">
        <w:rPr>
          <w:rFonts w:ascii="宋体" w:hAnsi="宋体"/>
          <w:sz w:val="24"/>
        </w:rPr>
        <w:t>史书侧重记录朝贡与典礼仪制，文学作品则着力于艺术描摹与政治讽谕，二者共同构成了驯兽类百戏书写的多重面貌。</w:t>
      </w:r>
    </w:p>
    <w:p w14:paraId="1F19E21A"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3F03D4A4"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14"/>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1015F36" w14:textId="77777777" w:rsidR="005849FD" w:rsidRPr="005B1ACB" w:rsidRDefault="005849FD" w:rsidP="002A3D45">
      <w:pPr>
        <w:spacing w:line="400" w:lineRule="exact"/>
        <w:ind w:firstLineChars="200" w:firstLine="480"/>
        <w:rPr>
          <w:rFonts w:ascii="楷体" w:eastAsia="楷体" w:hAnsi="楷体"/>
          <w:color w:val="000000"/>
          <w:sz w:val="24"/>
        </w:rPr>
      </w:pPr>
      <w:r w:rsidRPr="003B6D80">
        <w:rPr>
          <w:rFonts w:ascii="楷体" w:eastAsia="楷体" w:hAnsi="楷体" w:hint="eastAsia"/>
          <w:color w:val="000000"/>
          <w:sz w:val="24"/>
        </w:rPr>
        <w:t>（一）历史书写</w:t>
      </w:r>
    </w:p>
    <w:p w14:paraId="7CAE66F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11574"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2990E96B"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15"/>
      </w:r>
    </w:p>
    <w:p w14:paraId="37578563" w14:textId="77777777" w:rsidR="005849FD" w:rsidRPr="003F4BF0" w:rsidRDefault="005849FD" w:rsidP="003F4BF0">
      <w:pPr>
        <w:spacing w:line="400" w:lineRule="exact"/>
        <w:rPr>
          <w:rFonts w:ascii="宋体" w:hAnsi="宋体"/>
          <w:color w:val="FFC000"/>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33A506C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5D02A629"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49AD5BDE"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1AAA3FD9"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10602666"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19"/>
      </w:r>
    </w:p>
    <w:p w14:paraId="53ADE43B" w14:textId="77777777" w:rsidR="00C56ECD" w:rsidRPr="009021DF" w:rsidRDefault="005849FD" w:rsidP="009021DF">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511988B8" w14:textId="77777777" w:rsidR="005849FD" w:rsidRPr="004A0799" w:rsidRDefault="005849FD" w:rsidP="002A3D45">
      <w:pPr>
        <w:spacing w:line="400" w:lineRule="exact"/>
        <w:ind w:firstLineChars="200" w:firstLine="480"/>
        <w:rPr>
          <w:rFonts w:ascii="宋体" w:hAnsi="宋体"/>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21"/>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5B9EDA27"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w:t>
      </w:r>
      <w:r w:rsidR="00A97B38">
        <w:rPr>
          <w:rFonts w:ascii="楷体" w:eastAsia="楷体" w:hAnsi="楷体" w:hint="eastAsia"/>
          <w:sz w:val="24"/>
        </w:rPr>
        <w:t>，</w:t>
      </w:r>
      <w:r w:rsidRPr="009B5315">
        <w:rPr>
          <w:rFonts w:ascii="楷体" w:eastAsia="楷体" w:hAnsi="楷体" w:hint="eastAsia"/>
          <w:sz w:val="24"/>
        </w:rPr>
        <w:t>为《倾杯乐曲》，奋首鼓尾，纵横应节。又施三层板床，乘马而上，抃转如飞。</w:t>
      </w:r>
      <w:r>
        <w:rPr>
          <w:rStyle w:val="af4"/>
          <w:rFonts w:ascii="楷体" w:eastAsia="楷体" w:hAnsi="楷体" w:hint="eastAsia"/>
          <w:sz w:val="24"/>
        </w:rPr>
        <w:footnoteReference w:id="122"/>
      </w:r>
    </w:p>
    <w:p w14:paraId="7823E5CD"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w:t>
      </w:r>
      <w:r w:rsidRPr="00D56938">
        <w:rPr>
          <w:rFonts w:ascii="宋体" w:hAnsi="宋体" w:hint="eastAsia"/>
          <w:sz w:val="24"/>
        </w:rPr>
        <w:t>《新唐书·礼乐志十二》载：</w:t>
      </w:r>
    </w:p>
    <w:p w14:paraId="1433EF4C"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lastRenderedPageBreak/>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23"/>
      </w:r>
    </w:p>
    <w:p w14:paraId="276FF9D2" w14:textId="77777777"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对舞马演出的热爱，甚至于下令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榻、马舞其上，乐工少年侍立左右。伴着乐曲，马儿踏点而舞，精妙绝伦。具体表演内容包括衔杯祝寿、舞马登床、应节蹀步、变换多样，动作随乐曲节奏起伏变化。所用乐曲主要为《饮酒乐》《倾杯乐》，乐谱虽已不存，但从表演描述推断，乐曲初奏舒缓，马儿出场后逐渐加快，动作随之变化，至节奏鼓点强烈处，舞马或登床或衔杯，将表演推向高潮。</w:t>
      </w:r>
    </w:p>
    <w:p w14:paraId="0DCFC482" w14:textId="77777777" w:rsidR="000E05EC" w:rsidRPr="00932FE3" w:rsidRDefault="000E05EC" w:rsidP="00AC2B85">
      <w:pPr>
        <w:spacing w:line="400" w:lineRule="exact"/>
        <w:ind w:firstLineChars="200" w:firstLine="480"/>
        <w:rPr>
          <w:rFonts w:ascii="宋体" w:hAnsi="宋体"/>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过百戏仪式的盛大、整齐来彰显国威、</w:t>
      </w:r>
      <w:r w:rsidR="00932FE3" w:rsidRPr="00D56938">
        <w:rPr>
          <w:rFonts w:ascii="宋体" w:hAnsi="宋体" w:hint="eastAsia"/>
          <w:sz w:val="24"/>
        </w:rPr>
        <w:t>强化君权。</w:t>
      </w:r>
    </w:p>
    <w:p w14:paraId="76B2732F"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36F9C89D"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24"/>
      </w:r>
    </w:p>
    <w:p w14:paraId="2791F026" w14:textId="77777777" w:rsidR="004D5582" w:rsidRPr="004D5582" w:rsidRDefault="00D05983" w:rsidP="004D5582">
      <w:pPr>
        <w:spacing w:line="400" w:lineRule="exact"/>
        <w:rPr>
          <w:rFonts w:ascii="宋体" w:hAnsi="宋体"/>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，仅以寻常战马视之。一日军中奏乐，舞马闻声起舞，姿态整饬，田承嗣与士卒惊怪，呵斥不止。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应节而舞愈精，</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终被活活打死于槽枥之间。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24B6B5BA"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w:t>
      </w:r>
      <w:r w:rsidRPr="00D56938">
        <w:rPr>
          <w:rFonts w:ascii="宋体" w:hAnsi="宋体" w:hint="eastAsia"/>
          <w:sz w:val="24"/>
        </w:rPr>
        <w:lastRenderedPageBreak/>
        <w:t>赋诗一章，群臣属和。”</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106664D5"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37051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0CA0DCE" w14:textId="77777777" w:rsidR="005849FD" w:rsidRPr="005B11C5" w:rsidRDefault="005849FD" w:rsidP="00313CD0">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00313CD0" w:rsidRPr="00313CD0">
        <w:rPr>
          <w:rFonts w:ascii="楷体" w:eastAsia="楷体" w:hAnsi="楷体" w:hint="eastAsia"/>
          <w:sz w:val="24"/>
        </w:rPr>
        <w:t>然后悟圣朝之绩，号庆荣之烈，比盛乎天地，争明乎日月，茂实冠于胥、庭，鸿名迈于勋、发。业底于告成，道臻乎报谒，巍巍乎，荡荡乎，民无得而称焉。</w:t>
      </w:r>
      <w:r w:rsidRPr="005B11C5">
        <w:rPr>
          <w:rStyle w:val="af4"/>
          <w:rFonts w:ascii="楷体" w:eastAsia="楷体" w:hAnsi="楷体" w:hint="eastAsia"/>
          <w:sz w:val="24"/>
        </w:rPr>
        <w:footnoteReference w:id="126"/>
      </w:r>
    </w:p>
    <w:p w14:paraId="52806D41"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23EC3327"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14:paraId="37731F28"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567F2004" w14:textId="77777777" w:rsidR="004B6D7C" w:rsidRPr="00A657EE"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65FC152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12C4D2B0" w14:textId="77777777" w:rsidR="005849FD" w:rsidRDefault="005849FD" w:rsidP="002A3D45">
      <w:pPr>
        <w:spacing w:line="400" w:lineRule="exact"/>
        <w:ind w:firstLineChars="200" w:firstLine="480"/>
        <w:rPr>
          <w:rFonts w:ascii="宋体" w:hAnsi="宋体"/>
          <w:color w:val="000000"/>
          <w:sz w:val="24"/>
        </w:rPr>
      </w:pPr>
      <w:r w:rsidRPr="001807E3">
        <w:rPr>
          <w:rFonts w:ascii="宋体" w:hAnsi="宋体" w:hint="eastAsia"/>
          <w:sz w:val="24"/>
        </w:rPr>
        <w:t>唐代舞马文学创作以盛唐为鼎盛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Pr>
          <w:rFonts w:ascii="宋体" w:hAnsi="宋体" w:hint="eastAsia"/>
          <w:color w:val="000000"/>
          <w:sz w:val="24"/>
        </w:rPr>
        <w:t>显盛唐气象。如薛曜的《舞马篇》：</w:t>
      </w:r>
    </w:p>
    <w:p w14:paraId="23D36907"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28"/>
      </w:r>
    </w:p>
    <w:p w14:paraId="00710923" w14:textId="77777777"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皇帝诞节庆典上的舞马表演，意在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舞马装饰华贵，身披锦绣雕章，金羁饰以紫玉，青丝彩络垂垂；随歌鼓节拍起舞，时而婉转盘跚，时而悬空腾跃，姿态变幻，美妙绝伦。这种极尽铺张扬厉的书写风格，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0B784428"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1FDB6E1A"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01BA9EF"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05306C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29"/>
      </w:r>
    </w:p>
    <w:p w14:paraId="0C381DCC" w14:textId="77777777" w:rsidR="00051E70" w:rsidRDefault="0099219D" w:rsidP="002A3D45">
      <w:pPr>
        <w:spacing w:line="400" w:lineRule="exact"/>
        <w:rPr>
          <w:rFonts w:ascii="宋体" w:hAnsi="宋体"/>
          <w:sz w:val="24"/>
        </w:rPr>
      </w:pPr>
      <w:r>
        <w:rPr>
          <w:rFonts w:ascii="宋体" w:hAnsi="宋体" w:hint="eastAsia"/>
          <w:sz w:val="24"/>
        </w:rPr>
        <w:t>这三首诗</w:t>
      </w:r>
      <w:r w:rsidR="00051E70" w:rsidRPr="00051E70">
        <w:rPr>
          <w:rFonts w:ascii="宋体" w:hAnsi="宋体" w:hint="eastAsia"/>
          <w:sz w:val="24"/>
        </w:rPr>
        <w:t>同样记录了玄宗千秋节宫中盛大的舞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鬣蹲踏、骧身登榻；至终曲时，衔杯祝寿，垂头掉尾，似醉如泥，尤具意趣。其中“腕足徐行拜两膝”“衔杯终宴曲，垂头掉尾醉如泥”两句，描摹舞马跪拜衔杯之态，生动有趣，极富画面感，将马的灵性与训练有素展现得淋漓尽致。</w:t>
      </w:r>
    </w:p>
    <w:p w14:paraId="5FDBC73E"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D777D3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3C0B808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204E4A7B"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68C143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6EF8EE3"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 xml:space="preserve">二圣先天合德，群灵率土可封。击石骖驔紫燕，摐金顾步苍龙。 </w:t>
      </w:r>
    </w:p>
    <w:p w14:paraId="5F499AAA"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30"/>
      </w:r>
    </w:p>
    <w:p w14:paraId="25BF63DF" w14:textId="77777777"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为配乐应舞所作之词，前二首配圣代升平乐，后四首为四海和平乐，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祝寿为旨归。张说以六章联章体形式，将舞马“屈膝衔杯”“腾倚应节”的表演姿态与“圣君出震”“神马浮河”的祥瑞意象相融合，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3A671C0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AA42D5"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008E0B5A">
        <w:rPr>
          <w:rStyle w:val="af4"/>
          <w:rFonts w:ascii="楷体" w:eastAsia="楷体" w:hAnsi="楷体" w:hint="eastAsia"/>
          <w:sz w:val="24"/>
        </w:rPr>
        <w:footnoteReference w:id="131"/>
      </w:r>
    </w:p>
    <w:p w14:paraId="3ED2B182" w14:textId="77777777" w:rsidR="0052651E" w:rsidRPr="00F64953" w:rsidRDefault="00AE775C" w:rsidP="002A3D45">
      <w:pPr>
        <w:spacing w:line="400" w:lineRule="exact"/>
        <w:rPr>
          <w:rFonts w:ascii="宋体" w:hAnsi="宋体"/>
          <w:sz w:val="24"/>
        </w:rPr>
      </w:pPr>
      <w:r w:rsidRPr="00AE775C">
        <w:rPr>
          <w:rFonts w:ascii="宋体" w:hAnsi="宋体" w:hint="eastAsia"/>
          <w:sz w:val="24"/>
        </w:rPr>
        <w:t>这一自注以极简笔墨写出舞马的声色之美</w:t>
      </w:r>
      <w:r w:rsidR="008C15BF">
        <w:rPr>
          <w:rFonts w:ascii="宋体" w:hAnsi="宋体" w:hint="eastAsia"/>
          <w:sz w:val="24"/>
        </w:rPr>
        <w:t>，</w:t>
      </w:r>
      <w:r w:rsidRPr="00AE775C">
        <w:rPr>
          <w:rFonts w:ascii="宋体" w:hAnsi="宋体" w:hint="eastAsia"/>
          <w:sz w:val="24"/>
        </w:rPr>
        <w:t>语句凝练工整，不事铺张却细节饱满，既写马</w:t>
      </w:r>
      <w:r w:rsidR="008C15BF">
        <w:rPr>
          <w:rFonts w:ascii="宋体" w:hAnsi="宋体" w:hint="eastAsia"/>
          <w:sz w:val="24"/>
        </w:rPr>
        <w:t>的</w:t>
      </w:r>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“皆中音律”的特征，以静写动、以形写声，寥寥数语便将舞马的灵动</w:t>
      </w:r>
      <w:r w:rsidR="009C51A9">
        <w:rPr>
          <w:rFonts w:ascii="宋体" w:hAnsi="宋体" w:hint="eastAsia"/>
          <w:sz w:val="24"/>
        </w:rPr>
        <w:t>跃然纸上</w:t>
      </w:r>
      <w:r w:rsidRPr="00AE775C">
        <w:rPr>
          <w:rFonts w:ascii="宋体" w:hAnsi="宋体" w:hint="eastAsia"/>
          <w:sz w:val="24"/>
        </w:rPr>
        <w:t>。</w:t>
      </w:r>
    </w:p>
    <w:p w14:paraId="33F090AF"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这一时期的赋作中也有舞</w:t>
      </w:r>
      <w:r w:rsidR="0052651E">
        <w:rPr>
          <w:rFonts w:ascii="宋体" w:hAnsi="宋体" w:hint="eastAsia"/>
          <w:color w:val="000000"/>
          <w:sz w:val="24"/>
        </w:rPr>
        <w:t>马</w:t>
      </w:r>
      <w:r>
        <w:rPr>
          <w:rFonts w:ascii="宋体" w:hAnsi="宋体" w:hint="eastAsia"/>
          <w:color w:val="000000"/>
          <w:sz w:val="24"/>
        </w:rPr>
        <w:t>记载。此时的赋作以细节描摹见长，将舞马的艺术美感与表演技艺推向极致。如阙名的《舞马赋》：</w:t>
      </w:r>
    </w:p>
    <w:p w14:paraId="2EEB55DA"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hint="eastAsia"/>
          <w:color w:val="00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000000"/>
          <w:sz w:val="24"/>
        </w:rPr>
        <w:footnoteReference w:id="132"/>
      </w:r>
    </w:p>
    <w:p w14:paraId="1549629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w:t>
      </w:r>
      <w:r w:rsidRPr="00A0725A">
        <w:rPr>
          <w:rFonts w:ascii="宋体" w:hAnsi="宋体" w:hint="eastAsia"/>
          <w:sz w:val="24"/>
        </w:rPr>
        <w:t>钱起的《千秋节勤政楼下观舞马赋》：</w:t>
      </w:r>
    </w:p>
    <w:p w14:paraId="3B57FEE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33"/>
      </w:r>
    </w:p>
    <w:p w14:paraId="39DA47F8" w14:textId="77777777" w:rsidR="00C4132E" w:rsidRDefault="000042C0" w:rsidP="002A3D45">
      <w:pPr>
        <w:spacing w:line="400" w:lineRule="exact"/>
        <w:rPr>
          <w:rFonts w:ascii="宋体" w:hAnsi="宋体"/>
          <w:color w:val="000000"/>
          <w:sz w:val="24"/>
        </w:rPr>
      </w:pPr>
      <w:r>
        <w:rPr>
          <w:rFonts w:ascii="宋体" w:hAnsi="宋体" w:hint="eastAsia"/>
          <w:color w:val="000000"/>
          <w:sz w:val="24"/>
        </w:rPr>
        <w:t>这些赋作在书写上呈现出鲜明的观赏者视角。唐代赋家不再满足于单纯记录舞马的动作流程，而是着力于再现观者面对表演时的感官体验与心理震撼。</w:t>
      </w:r>
      <w:r w:rsidR="00B25D56">
        <w:rPr>
          <w:rFonts w:ascii="宋体" w:hAnsi="宋体" w:hint="eastAsia"/>
          <w:color w:val="000000"/>
          <w:sz w:val="24"/>
        </w:rPr>
        <w:t>百匹舞马应节而动，进退如一，既见个体之灵巧，更显群体之浩大，能够给观众极大的震撼</w:t>
      </w:r>
      <w:r w:rsidR="00A8243B">
        <w:rPr>
          <w:rFonts w:ascii="宋体" w:hAnsi="宋体" w:hint="eastAsia"/>
          <w:color w:val="000000"/>
          <w:sz w:val="24"/>
        </w:rPr>
        <w:t>。</w:t>
      </w:r>
    </w:p>
    <w:p w14:paraId="0607D874" w14:textId="77777777" w:rsidR="005849FD" w:rsidRDefault="004A088D" w:rsidP="00016B5C">
      <w:pPr>
        <w:spacing w:line="400" w:lineRule="exact"/>
        <w:ind w:firstLineChars="200" w:firstLine="480"/>
        <w:rPr>
          <w:rFonts w:ascii="宋体" w:hAnsi="宋体"/>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唐代舞马文学书写的重要转折点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607881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19FC01A5"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34"/>
      </w:r>
    </w:p>
    <w:p w14:paraId="73D7C804" w14:textId="77777777" w:rsidR="00473B74" w:rsidRDefault="00C25D18" w:rsidP="002A3D45">
      <w:pPr>
        <w:spacing w:line="400" w:lineRule="exact"/>
        <w:rPr>
          <w:rFonts w:ascii="宋体" w:hAnsi="宋体"/>
          <w:color w:val="000000"/>
          <w:sz w:val="24"/>
        </w:rPr>
      </w:pPr>
      <w:r>
        <w:rPr>
          <w:rFonts w:ascii="宋体" w:hAnsi="宋体" w:hint="eastAsia"/>
          <w:color w:val="000000"/>
          <w:sz w:val="24"/>
        </w:rPr>
        <w:t>这首诗作于唐代宗时期，诗歌前半部分追忆开元盛世的繁华景象，借助舞马登床的表演重现当年宫廷宴乐的热闹场景。诗歌后半部分笔锋陡然转向萧瑟落寞，描</w:t>
      </w:r>
      <w:r>
        <w:rPr>
          <w:rFonts w:ascii="宋体" w:hAnsi="宋体" w:hint="eastAsia"/>
          <w:color w:val="000000"/>
          <w:sz w:val="24"/>
        </w:rPr>
        <w:lastRenderedPageBreak/>
        <w:t>绘出骊山古道冷清寂静、秋草木枯黄凋零的凄凉画面，今昔情境形成强烈反差，表达了杜甫对盛世不再的感伤与惋惜之情。</w:t>
      </w:r>
    </w:p>
    <w:p w14:paraId="382140AF"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6EBB3D62"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35"/>
      </w:r>
    </w:p>
    <w:p w14:paraId="202EC134"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节拍轻驰起舞。诗人运用拟人手法，刻画乐曲终了时，群马似在向君王邀宠，频频回望红楼却又不敢嘶鸣的情态，将舞马写得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陆龟蒙生活于晚唐，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成绝响。当他回望开元盛世，涌入笔端的已非颂圣赞德之辞，而是对繁华逝去的不甘与悲愤。诗中的舞马，表面写盛唐旧事，实则寄寓着对现实的讥刺。</w:t>
      </w:r>
    </w:p>
    <w:p w14:paraId="3CB6B13F" w14:textId="77777777" w:rsidR="00B42DA0" w:rsidRDefault="00BD11E7" w:rsidP="00BD11E7">
      <w:pPr>
        <w:spacing w:line="400" w:lineRule="exact"/>
        <w:ind w:firstLineChars="200" w:firstLine="480"/>
        <w:rPr>
          <w:rFonts w:ascii="宋体" w:hAnsi="宋体"/>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47BA910F" w14:textId="77777777" w:rsidR="00B6722B" w:rsidRDefault="005849FD" w:rsidP="00B42DA0">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5B5BB7C0" w14:textId="77777777" w:rsidR="00B6722B" w:rsidRPr="003748AD" w:rsidRDefault="00B6722B" w:rsidP="003748AD">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马伎</w:t>
      </w:r>
      <w:r w:rsidRPr="008F4AEE">
        <w:rPr>
          <w:rFonts w:ascii="黑体" w:eastAsia="黑体" w:hAnsi="黑体" w:hint="eastAsia"/>
          <w:color w:val="000000"/>
          <w:sz w:val="28"/>
          <w:szCs w:val="28"/>
        </w:rPr>
        <w:t>书写</w:t>
      </w:r>
    </w:p>
    <w:p w14:paraId="68A52FA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史家对于马伎技艺的记载并不多，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水转百戏，岁首建巨兽，鱼龙曼延，弄马倒骑，备如汉西京之制。</w:t>
      </w:r>
      <w:r w:rsidR="008C25A0" w:rsidRPr="00333B6E">
        <w:rPr>
          <w:rStyle w:val="af4"/>
          <w:rFonts w:ascii="楷体" w:eastAsia="楷体" w:hAnsi="楷体" w:hint="eastAsia"/>
          <w:sz w:val="24"/>
        </w:rPr>
        <w:footnoteReference w:id="136"/>
      </w:r>
      <w:r w:rsidR="00646B8F">
        <w:rPr>
          <w:rFonts w:ascii="宋体" w:hAnsi="宋体" w:hint="eastAsia"/>
          <w:sz w:val="24"/>
        </w:rPr>
        <w:t>马伎</w:t>
      </w:r>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2421A030" w14:textId="77777777" w:rsidR="00AF2D36" w:rsidRDefault="00733906" w:rsidP="00733906">
      <w:pPr>
        <w:spacing w:line="400" w:lineRule="exact"/>
        <w:ind w:firstLineChars="200" w:firstLine="480"/>
        <w:rPr>
          <w:rFonts w:ascii="宋体" w:hAnsi="宋体"/>
          <w:sz w:val="24"/>
        </w:rPr>
      </w:pPr>
      <w:r>
        <w:rPr>
          <w:rFonts w:ascii="宋体" w:hAnsi="宋体" w:hint="eastAsia"/>
          <w:sz w:val="24"/>
        </w:rPr>
        <w:lastRenderedPageBreak/>
        <w:t>与历史书写类似，汉至魏晋时期并无描摹</w:t>
      </w:r>
      <w:r>
        <w:rPr>
          <w:rFonts w:ascii="宋体" w:hAnsi="宋体"/>
          <w:sz w:val="24"/>
        </w:rPr>
        <w:t>马伎的文学作品</w:t>
      </w:r>
      <w:r>
        <w:rPr>
          <w:rFonts w:ascii="宋体" w:hAnsi="宋体" w:hint="eastAsia"/>
          <w:sz w:val="24"/>
        </w:rPr>
        <w:t>。</w:t>
      </w:r>
      <w:r w:rsidR="00646B8F" w:rsidRPr="00646B8F">
        <w:rPr>
          <w:rFonts w:ascii="宋体" w:hAnsi="宋体" w:hint="eastAsia"/>
          <w:sz w:val="24"/>
        </w:rPr>
        <w:t>到了隋唐时期，文学作品中开始出现对马伎的描写，这一技艺才以更为细腻丰富的形态进入文本。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隋代诗人薛道衡《和许给事善心戏场转韵诗》中“宵深戏未阑，竞为人所难。卧驱飞玉勒，立骑转银鞍”两句，是目前所见最早以文学笔法描摹马伎的作品。</w:t>
      </w:r>
    </w:p>
    <w:p w14:paraId="390B23B6" w14:textId="77777777"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马伎为</w:t>
      </w:r>
      <w:r w:rsidR="00B6722B" w:rsidRPr="00BD3AE9">
        <w:rPr>
          <w:rFonts w:ascii="宋体" w:hAnsi="宋体"/>
          <w:sz w:val="24"/>
        </w:rPr>
        <w:t>题材的</w:t>
      </w:r>
      <w:r w:rsidRPr="00BD3AE9">
        <w:rPr>
          <w:rFonts w:ascii="宋体" w:hAnsi="宋体" w:hint="eastAsia"/>
          <w:sz w:val="24"/>
        </w:rPr>
        <w:t>赋作</w:t>
      </w:r>
      <w:r w:rsidR="00B6722B" w:rsidRPr="00BD3AE9">
        <w:rPr>
          <w:rFonts w:ascii="宋体" w:hAnsi="宋体"/>
          <w:sz w:val="24"/>
        </w:rPr>
        <w:t>迭出。李濯《内人马伎赋》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r w:rsidR="0045514A">
        <w:rPr>
          <w:rFonts w:ascii="宋体" w:hAnsi="宋体" w:hint="eastAsia"/>
          <w:sz w:val="24"/>
        </w:rPr>
        <w:t>伎</w:t>
      </w:r>
      <w:r w:rsidR="00D22E2F">
        <w:rPr>
          <w:rFonts w:ascii="宋体" w:hAnsi="宋体"/>
          <w:sz w:val="24"/>
        </w:rPr>
        <w:t>表演。</w:t>
      </w:r>
    </w:p>
    <w:p w14:paraId="7B65C186" w14:textId="77777777" w:rsidR="00500858" w:rsidRPr="004F7119" w:rsidRDefault="00D22E2F" w:rsidP="004F7119">
      <w:pPr>
        <w:spacing w:line="400" w:lineRule="exact"/>
        <w:ind w:firstLine="480"/>
        <w:rPr>
          <w:rFonts w:ascii="楷体" w:eastAsia="楷体" w:hAnsi="楷体"/>
          <w:sz w:val="24"/>
        </w:rPr>
      </w:pPr>
      <w:r w:rsidRPr="00D22E2F">
        <w:rPr>
          <w:rFonts w:ascii="楷体" w:eastAsia="楷体" w:hAnsi="楷体" w:hint="eastAsia"/>
          <w:sz w:val="24"/>
        </w:rPr>
        <w:t>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w:t>
      </w:r>
      <w:r w:rsidRPr="00762778">
        <w:rPr>
          <w:rFonts w:ascii="楷体" w:eastAsia="楷体" w:hAnsi="楷体" w:hint="eastAsia"/>
          <w:sz w:val="24"/>
        </w:rPr>
        <w:t>盖欲以洁君子之磨锐。</w:t>
      </w:r>
      <w:r w:rsidR="004F7119">
        <w:rPr>
          <w:rStyle w:val="a30"/>
          <w:color w:val="000000"/>
          <w:sz w:val="24"/>
        </w:rPr>
        <w:footnoteReference w:id="137"/>
      </w:r>
    </w:p>
    <w:p w14:paraId="09BE2BAB" w14:textId="77777777" w:rsidR="00473BD1" w:rsidRPr="004F7119" w:rsidRDefault="004F7119" w:rsidP="004F7119">
      <w:pPr>
        <w:spacing w:line="400" w:lineRule="exact"/>
        <w:rPr>
          <w:rFonts w:ascii="宋体" w:hAnsi="宋体"/>
          <w:sz w:val="24"/>
        </w:rPr>
      </w:pPr>
      <w:r w:rsidRPr="004F7119">
        <w:rPr>
          <w:rFonts w:ascii="宋体" w:hAnsi="宋体"/>
          <w:sz w:val="24"/>
        </w:rPr>
        <w:t>该赋在刻画技艺精湛的</w:t>
      </w:r>
      <w:r>
        <w:rPr>
          <w:rFonts w:ascii="宋体" w:hAnsi="宋体" w:hint="eastAsia"/>
          <w:sz w:val="24"/>
        </w:rPr>
        <w:t>马伎</w:t>
      </w:r>
      <w:r w:rsidRPr="004F7119">
        <w:rPr>
          <w:rFonts w:ascii="宋体" w:hAnsi="宋体"/>
          <w:sz w:val="24"/>
        </w:rPr>
        <w:t>女艺人时，对观者情态的描摹尤为生动。观者或侧身挤入、争驰以求一睹</w:t>
      </w:r>
      <w:r>
        <w:rPr>
          <w:rFonts w:ascii="宋体" w:hAnsi="宋体" w:hint="eastAsia"/>
          <w:sz w:val="24"/>
        </w:rPr>
        <w:t>，</w:t>
      </w:r>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仅用极简的动作描写，便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马伎</w:t>
      </w:r>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值得注意的是，这场马伎展演于朝宴之上，其意义远不止于娱情悦目。皇帝命柔顺的深宫妇人驾驭矫捷英武的奔马，以刚柔并济之姿示于外邦酋首，正是对大唐文治武功的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。赋家更将马伎阐释为君子六艺中御的当代化呈现，借宫中女伎的飒爽英姿，寄寓激励君子磨砺意志的深意。</w:t>
      </w:r>
    </w:p>
    <w:p w14:paraId="5F9DE781" w14:textId="77777777" w:rsidR="00292C1A" w:rsidRDefault="00B6722B" w:rsidP="00292C1A">
      <w:pPr>
        <w:spacing w:line="400" w:lineRule="exact"/>
        <w:ind w:firstLine="480"/>
        <w:rPr>
          <w:rFonts w:ascii="宋体" w:hAnsi="宋体"/>
          <w:sz w:val="24"/>
        </w:rPr>
      </w:pPr>
      <w:r w:rsidRPr="00762778">
        <w:rPr>
          <w:rFonts w:ascii="宋体" w:hAnsi="宋体"/>
          <w:sz w:val="24"/>
        </w:rPr>
        <w:t>敬括《季秋朝宴观内人马伎赋》</w:t>
      </w:r>
    </w:p>
    <w:p w14:paraId="47C73C65" w14:textId="77777777"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t>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w:t>
      </w:r>
      <w:r w:rsidRPr="00292C1A">
        <w:rPr>
          <w:rFonts w:ascii="楷体" w:eastAsia="楷体" w:hAnsi="楷体" w:hint="eastAsia"/>
          <w:sz w:val="24"/>
        </w:rPr>
        <w:lastRenderedPageBreak/>
        <w:t>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4164C42F" w14:textId="77777777" w:rsidR="005E5571" w:rsidRPr="005E5571" w:rsidRDefault="005E5571" w:rsidP="005E5571">
      <w:pPr>
        <w:spacing w:line="400" w:lineRule="exact"/>
        <w:ind w:firstLine="480"/>
        <w:rPr>
          <w:rFonts w:ascii="宋体" w:hAnsi="宋体"/>
          <w:sz w:val="24"/>
        </w:rPr>
      </w:pPr>
      <w:r w:rsidRPr="005E5571">
        <w:rPr>
          <w:rFonts w:ascii="宋体" w:hAnsi="宋体" w:hint="eastAsia"/>
          <w:sz w:val="24"/>
        </w:rPr>
        <w:t>敬括《季秋朝宴观内人马伎赋》以宫廷女子马伎为描写对象，较之李濯之作，更着力于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趾金鞍，委身玉蹬”“侧肩奔跃，争锋骋技”等语，极写女伎马上之姿：或翘足于金鞍之上，或委身于玉蹬之间，侧身腾跃、驰骋争锋，既见技艺之精湛，亦显修饰之考究。与男性马伎偏重力量与惊险不同，</w:t>
      </w:r>
      <w:r w:rsidR="00D12A3F">
        <w:rPr>
          <w:rFonts w:ascii="宋体" w:hAnsi="宋体" w:hint="eastAsia"/>
          <w:sz w:val="24"/>
        </w:rPr>
        <w:t>赋家在描写女性动作时</w:t>
      </w:r>
      <w:r w:rsidRPr="005E5571">
        <w:rPr>
          <w:rFonts w:ascii="宋体" w:hAnsi="宋体" w:hint="eastAsia"/>
          <w:sz w:val="24"/>
        </w:rPr>
        <w:t>更强调视觉的美感与姿态的曼妙。</w:t>
      </w:r>
    </w:p>
    <w:p w14:paraId="51C72294" w14:textId="77777777" w:rsidR="0032750D" w:rsidRPr="00F238FF" w:rsidRDefault="00BB7A3B" w:rsidP="0045514A">
      <w:pPr>
        <w:spacing w:line="400" w:lineRule="exact"/>
        <w:rPr>
          <w:rFonts w:ascii="宋体" w:hAnsi="宋体"/>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马伎表演的描写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借观伎</w:t>
      </w:r>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不可沉湎于耳目之娱，当居安思危、远斥郑卫之音。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等大型活动频繁，财力与人力的耗费不可小觑，因此部分赋家在铺叙技艺之余，常带有规劝统治者克制娱观、勤俭守成的用意。</w:t>
      </w:r>
      <w:r w:rsidR="00E21CC1" w:rsidRPr="00E21CC1">
        <w:rPr>
          <w:rFonts w:ascii="宋体" w:hAnsi="宋体" w:hint="eastAsia"/>
          <w:sz w:val="24"/>
        </w:rPr>
        <w:t>值得注意的是，赋家此番讽谏的内在理路，正在于马伎表演所展现的“壮”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恰恰能够激发帝王居安思危、自我砥砺的情志。敬括此赋，正是这一书写传统的典型体现。</w:t>
      </w:r>
    </w:p>
    <w:p w14:paraId="5F8669FF" w14:textId="77777777" w:rsidR="00DF47B9" w:rsidRDefault="0045514A" w:rsidP="0045514A">
      <w:pPr>
        <w:spacing w:line="400" w:lineRule="exact"/>
        <w:ind w:firstLine="480"/>
        <w:rPr>
          <w:rFonts w:ascii="宋体" w:hAnsi="宋体"/>
          <w:sz w:val="24"/>
        </w:rPr>
      </w:pPr>
      <w:r w:rsidRPr="00762778">
        <w:rPr>
          <w:rFonts w:ascii="宋体" w:hAnsi="宋体" w:hint="eastAsia"/>
          <w:sz w:val="24"/>
        </w:rPr>
        <w:t>又</w:t>
      </w:r>
      <w:r w:rsidR="00B6722B" w:rsidRPr="00762778">
        <w:rPr>
          <w:rFonts w:ascii="宋体" w:hAnsi="宋体"/>
          <w:sz w:val="24"/>
        </w:rPr>
        <w:t>乔彝《立走马赋》</w:t>
      </w:r>
      <w:r w:rsidRPr="00762778">
        <w:rPr>
          <w:rFonts w:ascii="宋体" w:hAnsi="宋体" w:hint="eastAsia"/>
          <w:sz w:val="24"/>
        </w:rPr>
        <w:t>：</w:t>
      </w:r>
    </w:p>
    <w:p w14:paraId="429D3A7F" w14:textId="77777777"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w:t>
      </w:r>
      <w:r w:rsidRPr="000F7667">
        <w:rPr>
          <w:rFonts w:ascii="楷体" w:eastAsia="楷体" w:hAnsi="楷体" w:hint="eastAsia"/>
          <w:sz w:val="24"/>
        </w:rPr>
        <w:lastRenderedPageBreak/>
        <w:t>卫霍。鞭八方之戎羯，豁万里而开拓。骋轻超之俊艺，突沙塞以取乐。壮观呈，肃然清。扬大旆，入旧营。</w:t>
      </w:r>
    </w:p>
    <w:p w14:paraId="24D9F254" w14:textId="77777777" w:rsidR="00FA23BE" w:rsidRPr="00FA23BE" w:rsidRDefault="00FA23BE" w:rsidP="00525E7C">
      <w:pPr>
        <w:spacing w:line="400" w:lineRule="exact"/>
        <w:rPr>
          <w:rFonts w:ascii="宋体" w:hAnsi="宋体"/>
          <w:sz w:val="24"/>
        </w:rPr>
      </w:pPr>
      <w:r>
        <w:rPr>
          <w:rFonts w:ascii="宋体" w:hAnsi="宋体" w:hint="eastAsia"/>
          <w:sz w:val="24"/>
        </w:rPr>
        <w:t>此赋</w:t>
      </w:r>
      <w:r w:rsidRPr="00FA23BE">
        <w:rPr>
          <w:rFonts w:ascii="宋体" w:hAnsi="宋体" w:hint="eastAsia"/>
          <w:sz w:val="24"/>
        </w:rPr>
        <w:t>辞藻华美，笔法铺张，将军营中马</w:t>
      </w:r>
      <w:r w:rsidR="00525E7C">
        <w:rPr>
          <w:rFonts w:ascii="宋体" w:hAnsi="宋体" w:hint="eastAsia"/>
          <w:sz w:val="24"/>
        </w:rPr>
        <w:t>伎</w:t>
      </w:r>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马伎</w:t>
      </w:r>
      <w:r w:rsidRPr="00762778">
        <w:rPr>
          <w:rFonts w:ascii="宋体" w:hAnsi="宋体" w:hint="eastAsia"/>
          <w:sz w:val="24"/>
        </w:rPr>
        <w:t>演练之后，以极具感染力的笔墨，再现出</w:t>
      </w:r>
      <w:r w:rsidR="00525E7C" w:rsidRPr="00762778">
        <w:rPr>
          <w:rFonts w:ascii="宋体" w:hAnsi="宋体" w:hint="eastAsia"/>
          <w:sz w:val="24"/>
        </w:rPr>
        <w:t>马伎</w:t>
      </w:r>
      <w:r w:rsidRPr="00762778">
        <w:rPr>
          <w:rFonts w:ascii="宋体" w:hAnsi="宋体" w:hint="eastAsia"/>
          <w:sz w:val="24"/>
        </w:rPr>
        <w:t>表演带来的</w:t>
      </w:r>
      <w:r w:rsidRPr="00FA23BE">
        <w:rPr>
          <w:rFonts w:ascii="宋体" w:hAnsi="宋体" w:hint="eastAsia"/>
          <w:sz w:val="24"/>
        </w:rPr>
        <w:t>强烈视觉冲击与心灵震撼。</w:t>
      </w:r>
    </w:p>
    <w:p w14:paraId="58325256" w14:textId="77777777" w:rsidR="005C0A28" w:rsidRPr="00762778" w:rsidRDefault="00525E7C" w:rsidP="00762778">
      <w:pPr>
        <w:spacing w:line="400" w:lineRule="exact"/>
        <w:ind w:firstLineChars="200" w:firstLine="480"/>
        <w:rPr>
          <w:rFonts w:ascii="宋体" w:hAnsi="宋体"/>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汉唐马伎</w:t>
      </w:r>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马伎</w:t>
      </w:r>
      <w:r w:rsidR="00FA23BE" w:rsidRPr="00FA23BE">
        <w:rPr>
          <w:rFonts w:ascii="宋体" w:hAnsi="宋体" w:hint="eastAsia"/>
          <w:sz w:val="24"/>
        </w:rPr>
        <w:t>表演的多样面貌，</w:t>
      </w:r>
      <w:r>
        <w:rPr>
          <w:rFonts w:ascii="宋体" w:hAnsi="宋体" w:hint="eastAsia"/>
          <w:sz w:val="24"/>
        </w:rPr>
        <w:t>马伎演出在盛唐时达到顶峰，甚至连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1D8D9492" w14:textId="77777777" w:rsidR="005849FD" w:rsidRPr="008F4AEE" w:rsidRDefault="00B6722B"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、驯象驯犀书写</w:t>
      </w:r>
    </w:p>
    <w:p w14:paraId="5B896B05"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41DB91A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F70AB83"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4070784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35C27A9B"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41"/>
      </w:r>
    </w:p>
    <w:p w14:paraId="00E6651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1C1534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10A5043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45"/>
      </w:r>
    </w:p>
    <w:p w14:paraId="25A0930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1C3472B5"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47"/>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48"/>
      </w:r>
    </w:p>
    <w:p w14:paraId="232143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2F76EB"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0DF1F6BE"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16939F55"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38543E38"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12E3C8FB"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lastRenderedPageBreak/>
        <w:t>在文学领域，驯象与驯犀并未像舞马那样成为独立的主题，</w:t>
      </w:r>
      <w:r w:rsidR="00B07F9D">
        <w:rPr>
          <w:rFonts w:ascii="宋体" w:hAnsi="宋体" w:hint="eastAsia"/>
          <w:sz w:val="24"/>
        </w:rPr>
        <w:t>有关书写可分为宴会场景描写和以艺讽谏两类。</w:t>
      </w:r>
    </w:p>
    <w:p w14:paraId="47A20878" w14:textId="77777777" w:rsidR="005849FD" w:rsidRDefault="00B07F9D" w:rsidP="00B07F9D">
      <w:pPr>
        <w:spacing w:line="400" w:lineRule="exact"/>
        <w:ind w:firstLineChars="200" w:firstLine="480"/>
        <w:rPr>
          <w:rFonts w:ascii="宋体" w:hAnsi="宋体"/>
          <w:color w:val="000000"/>
          <w:sz w:val="24"/>
        </w:rPr>
      </w:pPr>
      <w:r>
        <w:rPr>
          <w:rFonts w:ascii="宋体" w:hAnsi="宋体" w:hint="eastAsia"/>
          <w:sz w:val="24"/>
        </w:rPr>
        <w:t>第一类书写方式主要是将犀象演出</w:t>
      </w:r>
      <w:r w:rsidR="005849FD" w:rsidRPr="00B1412C">
        <w:rPr>
          <w:rFonts w:ascii="宋体" w:hAnsi="宋体" w:hint="eastAsia"/>
          <w:sz w:val="24"/>
        </w:rPr>
        <w:t>依附</w:t>
      </w:r>
      <w:r w:rsidR="004F511B">
        <w:rPr>
          <w:rFonts w:ascii="宋体" w:hAnsi="宋体" w:hint="eastAsia"/>
          <w:sz w:val="24"/>
        </w:rPr>
        <w:t>在</w:t>
      </w:r>
      <w:r w:rsidR="005849FD">
        <w:rPr>
          <w:rFonts w:ascii="宋体" w:hAnsi="宋体" w:hint="eastAsia"/>
          <w:color w:val="000000"/>
          <w:sz w:val="24"/>
        </w:rPr>
        <w:t>对宫廷盛宴的总体描写之中。犀象拜舞在唐人的诗歌中并没有专门的记录，多在描写华丽隆重的宫廷宴会场面时有所提及。如陆龟蒙《开元杂题七首·杂伎》有：</w:t>
      </w:r>
    </w:p>
    <w:p w14:paraId="2E2BC1C8"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FB5D57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5DCC39A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ECDD28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39126AB9"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295016B" w14:textId="77777777" w:rsidR="005849FD" w:rsidRPr="00EE4BFC" w:rsidRDefault="00EA3E8D" w:rsidP="002A3D45">
      <w:pPr>
        <w:spacing w:line="400" w:lineRule="exact"/>
        <w:rPr>
          <w:rFonts w:ascii="宋体" w:hAnsi="宋体"/>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宫宴上有犀象</w:t>
      </w:r>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796420E9" w14:textId="77777777" w:rsidR="005849FD" w:rsidRPr="004F511B" w:rsidRDefault="005849FD" w:rsidP="002A3D45">
      <w:pPr>
        <w:spacing w:line="400" w:lineRule="exact"/>
        <w:ind w:firstLineChars="200" w:firstLine="480"/>
        <w:rPr>
          <w:rFonts w:ascii="楷体" w:eastAsia="楷体" w:hAnsi="楷体"/>
          <w:sz w:val="24"/>
        </w:rPr>
      </w:pPr>
      <w:r w:rsidRPr="004F511B">
        <w:rPr>
          <w:rFonts w:ascii="楷体" w:eastAsia="楷体" w:hAnsi="楷体" w:hint="eastAsia"/>
          <w:sz w:val="24"/>
        </w:rPr>
        <w:t>五坊有象，四方曾贡，不为前驱，罗于殿栋。长鼻矫首，高足厚髀。踏节莫差，聆音以喜。</w:t>
      </w:r>
      <w:r w:rsidR="009E0D6A" w:rsidRPr="007B5B85">
        <w:rPr>
          <w:rStyle w:val="af4"/>
          <w:rFonts w:ascii="楷体" w:eastAsia="楷体" w:hAnsi="楷体" w:hint="eastAsia"/>
          <w:sz w:val="24"/>
        </w:rPr>
        <w:footnoteReference w:id="154"/>
      </w:r>
    </w:p>
    <w:p w14:paraId="114F8FF2" w14:textId="77777777" w:rsidR="005849FD" w:rsidRPr="000E2500" w:rsidRDefault="002F07E2" w:rsidP="002F07E2">
      <w:pPr>
        <w:spacing w:line="400" w:lineRule="exact"/>
        <w:rPr>
          <w:rFonts w:ascii="宋体" w:hAnsi="宋体"/>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“长鼻矫首，高足厚髀。踏节莫差，聆音以喜”的情态，展现了经过严格训练后，大象能够精准合乐、闻音而喜的表演状态，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3451EFC9" w14:textId="77777777" w:rsidR="005849FD" w:rsidRPr="00B07F9D" w:rsidRDefault="00B07F9D" w:rsidP="00B07F9D">
      <w:pPr>
        <w:spacing w:line="400" w:lineRule="exact"/>
        <w:ind w:firstLineChars="200" w:firstLine="480"/>
        <w:rPr>
          <w:rFonts w:ascii="宋体" w:hAnsi="宋体"/>
          <w:color w:val="EE0000"/>
          <w:sz w:val="24"/>
        </w:rPr>
      </w:pPr>
      <w:r>
        <w:rPr>
          <w:rFonts w:ascii="宋体" w:hAnsi="宋体" w:hint="eastAsia"/>
          <w:color w:val="000000"/>
          <w:sz w:val="24"/>
        </w:rPr>
        <w:t>第二类书写方式是</w:t>
      </w:r>
      <w:r w:rsidR="00CF65AD">
        <w:rPr>
          <w:rFonts w:ascii="宋体" w:hAnsi="宋体" w:hint="eastAsia"/>
          <w:color w:val="000000"/>
          <w:sz w:val="24"/>
        </w:rPr>
        <w:t>以艺讽谏</w:t>
      </w:r>
      <w:r>
        <w:rPr>
          <w:rFonts w:ascii="宋体" w:hAnsi="宋体" w:hint="eastAsia"/>
          <w:color w:val="000000"/>
          <w:sz w:val="24"/>
        </w:rPr>
        <w:t>。这种书写</w:t>
      </w:r>
      <w:r w:rsidR="005849FD">
        <w:rPr>
          <w:rFonts w:ascii="宋体" w:hAnsi="宋体" w:hint="eastAsia"/>
          <w:color w:val="000000"/>
          <w:sz w:val="24"/>
        </w:rPr>
        <w:t>真正使犀象</w:t>
      </w:r>
      <w:r>
        <w:rPr>
          <w:rFonts w:ascii="宋体" w:hAnsi="宋体" w:hint="eastAsia"/>
          <w:color w:val="000000"/>
          <w:sz w:val="24"/>
        </w:rPr>
        <w:t>演出</w:t>
      </w:r>
      <w:r w:rsidR="005849FD">
        <w:rPr>
          <w:rFonts w:ascii="宋体" w:hAnsi="宋体" w:hint="eastAsia"/>
          <w:color w:val="000000"/>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4668C6B0"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3C9B3185" w14:textId="77777777" w:rsidR="006E6BD7" w:rsidRDefault="006E6BD7" w:rsidP="00B07F9D">
      <w:pPr>
        <w:spacing w:line="400" w:lineRule="exact"/>
        <w:rPr>
          <w:rFonts w:ascii="宋体" w:hAnsi="宋体"/>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犀自遥远异域被献入宫廷，历经长途跋涉与多年驯养才得以入宫表演。天子对其厚加养护，可驯犀本生于南方温热之地，难以适应北方严寒，最终在寒冬中角骨冻伤、鳞甲开裂，惨死禁苑之中。诗人将建中年间驯象得以放归故里、贞元时期驯犀却冻亡宫中的情形进行对照，借此抒发对</w:t>
      </w:r>
      <w:r w:rsidRPr="006E6BD7">
        <w:rPr>
          <w:rFonts w:ascii="宋体" w:hAnsi="宋体" w:hint="eastAsia"/>
          <w:sz w:val="24"/>
        </w:rPr>
        <w:lastRenderedPageBreak/>
        <w:t>朝政难以善始善终的感慨。</w:t>
      </w:r>
      <w:r w:rsidR="0034255C">
        <w:rPr>
          <w:rFonts w:ascii="宋体" w:hAnsi="宋体" w:hint="eastAsia"/>
          <w:sz w:val="24"/>
        </w:rPr>
        <w:t>显而易见，</w:t>
      </w:r>
      <w:r w:rsidRPr="006E6BD7">
        <w:rPr>
          <w:rFonts w:ascii="宋体" w:hAnsi="宋体" w:hint="eastAsia"/>
          <w:sz w:val="24"/>
        </w:rPr>
        <w:t>这首诗不再局限于对表演场面的歌颂，而是把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命运与朝政得失直接关联。作品既记录了驯犀从远献入朝到冻馁而死的全过程，又以小见大，借物喻政，将原本仅用于宫廷娱乐的犀象百戏，提升到关乎政治兴衰的高度，使其拥有了超越娱乐本身的思想意义。</w:t>
      </w:r>
    </w:p>
    <w:p w14:paraId="28C77E27" w14:textId="77777777" w:rsidR="005849FD" w:rsidRPr="001E3D51" w:rsidRDefault="005849FD" w:rsidP="002A3D45">
      <w:pPr>
        <w:pStyle w:val="2"/>
        <w:keepNext w:val="0"/>
        <w:keepLines w:val="0"/>
        <w:rPr>
          <w:bCs/>
        </w:rPr>
      </w:pPr>
      <w:bookmarkStart w:id="54" w:name="_Toc221654623"/>
      <w:bookmarkStart w:id="55" w:name="_Toc223467928"/>
      <w:r w:rsidRPr="009C23FA">
        <w:rPr>
          <w:rFonts w:hint="eastAsia"/>
          <w:bCs/>
        </w:rPr>
        <w:t>第三节 拟兽类百戏的书写</w:t>
      </w:r>
      <w:bookmarkEnd w:id="54"/>
      <w:bookmarkEnd w:id="55"/>
    </w:p>
    <w:p w14:paraId="083F78E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60E34DA"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A0E372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3E65E613"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66382EC2" w14:textId="77777777" w:rsidR="005849FD" w:rsidRPr="005849FD" w:rsidRDefault="005849FD" w:rsidP="005661AC">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Pr>
          <w:rFonts w:ascii="宋体" w:hAnsi="宋体" w:hint="eastAsia"/>
          <w:color w:val="000000"/>
          <w:sz w:val="24"/>
        </w:rPr>
        <w:t>也因狮子来自域外，故古代有多种不同音译，如师子、狻猊、夔麑、尊耳、组麑、舍利、寺子等等。</w:t>
      </w:r>
    </w:p>
    <w:p w14:paraId="1466A9B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418A624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55"/>
      </w:r>
    </w:p>
    <w:p w14:paraId="74E9BEA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4643B34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2E40B36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章帝章和元年（87）“是岁，西域长史班超击莎车大破之。月氏国遣使献扶拔、师子”；</w:t>
      </w:r>
    </w:p>
    <w:p w14:paraId="033075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751C6B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5E4EACA4"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0B41FDA7"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7DAC9C9F"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Pr>
          <w:rFonts w:ascii="宋体" w:hAnsi="宋体"/>
          <w:color w:val="000000"/>
          <w:sz w:val="24"/>
        </w:rPr>
        <w:t>汉代宫廷乐舞配置：</w:t>
      </w:r>
    </w:p>
    <w:p w14:paraId="62017F5D"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“陈前殿房中……常从倡三十人，常从象人四人，谓随常从倡十六人……朝贺置酒为乐。”</w:t>
      </w:r>
      <w:r>
        <w:rPr>
          <w:rStyle w:val="af4"/>
          <w:rFonts w:ascii="楷体" w:eastAsia="楷体" w:hAnsi="楷体" w:hint="eastAsia"/>
          <w:color w:val="000000"/>
          <w:sz w:val="24"/>
        </w:rPr>
        <w:footnoteReference w:id="157"/>
      </w:r>
    </w:p>
    <w:p w14:paraId="6E7FF982" w14:textId="77777777" w:rsid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Pr>
          <w:rFonts w:ascii="宋体" w:hAnsi="宋体" w:hint="eastAsia"/>
          <w:color w:val="000000"/>
          <w:sz w:val="24"/>
        </w:rPr>
        <w:t>这也印证了汉时西域频繁贡狮的历史事实。</w:t>
      </w:r>
    </w:p>
    <w:p w14:paraId="3E93F18E" w14:textId="77777777" w:rsidR="005849FD" w:rsidRDefault="005849FD" w:rsidP="002A3D45">
      <w:pPr>
        <w:spacing w:line="400" w:lineRule="exact"/>
        <w:ind w:firstLineChars="200" w:firstLine="480"/>
        <w:rPr>
          <w:rFonts w:ascii="宋体" w:hAnsi="宋体"/>
          <w:color w:val="000000"/>
          <w:sz w:val="24"/>
        </w:rPr>
      </w:pPr>
      <w:r>
        <w:rPr>
          <w:rFonts w:ascii="宋体" w:hAnsi="宋体"/>
          <w:color w:val="000000"/>
          <w:sz w:val="24"/>
        </w:rPr>
        <w:t>北魏时期，</w:t>
      </w:r>
      <w:r>
        <w:rPr>
          <w:rFonts w:ascii="宋体" w:hAnsi="宋体" w:hint="eastAsia"/>
          <w:color w:val="000000"/>
          <w:sz w:val="24"/>
        </w:rPr>
        <w:t>佛教日益昌隆，</w:t>
      </w:r>
      <w:r>
        <w:rPr>
          <w:rFonts w:ascii="宋体" w:hAnsi="宋体"/>
          <w:color w:val="000000"/>
          <w:sz w:val="24"/>
        </w:rPr>
        <w:t>狮子舞开始与佛教仪式结合，其历史书写也</w:t>
      </w:r>
      <w:r w:rsidR="00FC7F0D">
        <w:rPr>
          <w:rFonts w:ascii="宋体" w:hAnsi="宋体" w:hint="eastAsia"/>
          <w:color w:val="000000"/>
          <w:sz w:val="24"/>
        </w:rPr>
        <w:t>也愈发详尽。</w:t>
      </w:r>
    </w:p>
    <w:p w14:paraId="4CA69BB1"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color w:val="000000"/>
          <w:sz w:val="24"/>
        </w:rPr>
        <w:t>杨衒之《洛阳伽蓝记》详细记载了长秋</w:t>
      </w:r>
      <w:r w:rsidRPr="005849FD">
        <w:rPr>
          <w:rFonts w:ascii="宋体" w:hAnsi="宋体"/>
          <w:color w:val="000000"/>
          <w:sz w:val="24"/>
        </w:rPr>
        <w:t>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2EAFBD9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58"/>
      </w:r>
    </w:p>
    <w:p w14:paraId="270990CB" w14:textId="77777777" w:rsidR="0075750A"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Pr>
          <w:rFonts w:ascii="宋体" w:hAnsi="宋体" w:hint="eastAsia"/>
          <w:color w:val="000000"/>
          <w:sz w:val="24"/>
        </w:rPr>
        <w:t>并列，也可能指狮形辟邪或辟邪化的狮子，但无论哪种解释，都可推断出是由人</w:t>
      </w:r>
      <w:r w:rsidR="0075750A">
        <w:rPr>
          <w:rFonts w:ascii="宋体" w:hAnsi="宋体" w:hint="eastAsia"/>
          <w:color w:val="000000"/>
          <w:sz w:val="24"/>
        </w:rPr>
        <w:lastRenderedPageBreak/>
        <w:t>扮演的拟兽舞蹈。而“</w:t>
      </w:r>
      <w:r w:rsidR="00702D7C">
        <w:rPr>
          <w:rFonts w:ascii="宋体" w:hAnsi="宋体"/>
          <w:color w:val="000000"/>
          <w:sz w:val="24"/>
        </w:rPr>
        <w:t>辟邪师子</w:t>
      </w:r>
      <w:r w:rsidR="0075750A">
        <w:rPr>
          <w:rFonts w:ascii="宋体" w:hAnsi="宋体" w:hint="eastAsia"/>
          <w:color w:val="000000"/>
          <w:sz w:val="24"/>
        </w:rPr>
        <w:t>导引其前”一语</w:t>
      </w:r>
      <w:r w:rsidR="00702D7C">
        <w:rPr>
          <w:rFonts w:ascii="宋体" w:hAnsi="宋体" w:hint="eastAsia"/>
          <w:color w:val="000000"/>
          <w:sz w:val="24"/>
        </w:rPr>
        <w:t>则说明</w:t>
      </w:r>
      <w:r w:rsidR="0075750A">
        <w:rPr>
          <w:rFonts w:ascii="宋体" w:hAnsi="宋体" w:hint="eastAsia"/>
          <w:color w:val="000000"/>
          <w:sz w:val="24"/>
        </w:rPr>
        <w:t>狮子舞在仪仗队列中承担先导护卫的角色，</w:t>
      </w:r>
      <w:r w:rsidR="00702D7C">
        <w:rPr>
          <w:rFonts w:ascii="宋体" w:hAnsi="宋体" w:hint="eastAsia"/>
          <w:color w:val="000000"/>
          <w:sz w:val="24"/>
        </w:rPr>
        <w:t>可看出</w:t>
      </w:r>
      <w:r w:rsidR="0075750A">
        <w:rPr>
          <w:rFonts w:ascii="宋体" w:hAnsi="宋体" w:hint="eastAsia"/>
          <w:color w:val="000000"/>
          <w:sz w:val="24"/>
        </w:rPr>
        <w:t>其表演背后的象征意义。</w:t>
      </w:r>
      <w:r w:rsidR="003D62AE">
        <w:rPr>
          <w:rFonts w:ascii="宋体" w:hAnsi="宋体" w:hint="eastAsia"/>
          <w:color w:val="000000"/>
          <w:sz w:val="24"/>
        </w:rPr>
        <w:t>第三，此则记载的时间节点颇有深意。据《南齐书·魏虏传》记载，北魏每年四月四日于平城西郊举行祭天大典，“盛陈卤簿，边坛奔驰奏伎为乐”</w:t>
      </w:r>
      <w:r w:rsidR="000E41B1">
        <w:rPr>
          <w:rStyle w:val="af4"/>
          <w:rFonts w:ascii="宋体" w:hAnsi="宋体" w:hint="eastAsia"/>
          <w:color w:val="000000"/>
          <w:sz w:val="24"/>
        </w:rPr>
        <w:footnoteReference w:id="159"/>
      </w:r>
      <w:r w:rsidR="003D62AE">
        <w:rPr>
          <w:rFonts w:ascii="宋体" w:hAnsi="宋体" w:hint="eastAsia"/>
          <w:color w:val="000000"/>
          <w:sz w:val="24"/>
        </w:rPr>
        <w:t>。这一天是北魏最重要的</w:t>
      </w:r>
      <w:r w:rsidR="000E41B1">
        <w:rPr>
          <w:rFonts w:ascii="宋体" w:hAnsi="宋体"/>
          <w:color w:val="000000"/>
          <w:sz w:val="24"/>
        </w:rPr>
        <w:t>西郊祭天之日</w:t>
      </w:r>
      <w:r w:rsidR="000E41B1">
        <w:rPr>
          <w:rStyle w:val="af4"/>
          <w:rFonts w:ascii="宋体" w:hAnsi="宋体" w:hint="eastAsia"/>
          <w:color w:val="000000"/>
          <w:sz w:val="24"/>
        </w:rPr>
        <w:footnoteReference w:id="160"/>
      </w:r>
      <w:r w:rsidR="003D62AE">
        <w:rPr>
          <w:rFonts w:ascii="宋体" w:hAnsi="宋体" w:hint="eastAsia"/>
          <w:color w:val="000000"/>
          <w:sz w:val="24"/>
        </w:rPr>
        <w:t>。佛教作为当时信众最广的宗教，</w:t>
      </w:r>
      <w:r w:rsidR="007B547E">
        <w:rPr>
          <w:rFonts w:ascii="宋体" w:hAnsi="宋体" w:hint="eastAsia"/>
          <w:color w:val="000000"/>
          <w:sz w:val="24"/>
        </w:rPr>
        <w:t>而</w:t>
      </w:r>
      <w:r w:rsidR="003D62AE">
        <w:rPr>
          <w:rFonts w:ascii="宋体" w:hAnsi="宋体" w:hint="eastAsia"/>
          <w:color w:val="000000"/>
          <w:sz w:val="24"/>
        </w:rPr>
        <w:t>狮子舞等</w:t>
      </w:r>
      <w:r w:rsidR="007B547E">
        <w:rPr>
          <w:rFonts w:ascii="宋体" w:hAnsi="宋体" w:hint="eastAsia"/>
          <w:color w:val="000000"/>
          <w:sz w:val="24"/>
        </w:rPr>
        <w:t>世俗性、娱乐性的</w:t>
      </w:r>
      <w:r w:rsidR="003D62AE">
        <w:rPr>
          <w:rFonts w:ascii="宋体" w:hAnsi="宋体" w:hint="eastAsia"/>
          <w:color w:val="000000"/>
          <w:sz w:val="24"/>
        </w:rPr>
        <w:t>百戏表演参与其中，既</w:t>
      </w:r>
      <w:r w:rsidR="007B547E">
        <w:rPr>
          <w:rFonts w:ascii="宋体" w:hAnsi="宋体" w:hint="eastAsia"/>
          <w:color w:val="000000"/>
          <w:sz w:val="24"/>
        </w:rPr>
        <w:t>能</w:t>
      </w:r>
      <w:r w:rsidR="003D62AE">
        <w:rPr>
          <w:rFonts w:ascii="宋体" w:hAnsi="宋体" w:hint="eastAsia"/>
          <w:color w:val="000000"/>
          <w:sz w:val="24"/>
        </w:rPr>
        <w:t>烘托祭典氛围、娱悦</w:t>
      </w:r>
      <w:r w:rsidR="007B547E">
        <w:rPr>
          <w:rFonts w:ascii="宋体" w:hAnsi="宋体" w:hint="eastAsia"/>
          <w:color w:val="000000"/>
          <w:sz w:val="24"/>
        </w:rPr>
        <w:t>民众</w:t>
      </w:r>
      <w:r w:rsidR="003D62AE">
        <w:rPr>
          <w:rFonts w:ascii="宋体" w:hAnsi="宋体" w:hint="eastAsia"/>
          <w:color w:val="000000"/>
          <w:sz w:val="24"/>
        </w:rPr>
        <w:t>，</w:t>
      </w:r>
      <w:r w:rsidR="007B547E">
        <w:rPr>
          <w:rFonts w:ascii="宋体" w:hAnsi="宋体" w:hint="eastAsia"/>
          <w:color w:val="000000"/>
          <w:sz w:val="24"/>
        </w:rPr>
        <w:t>又能体现</w:t>
      </w:r>
      <w:r w:rsidR="003D62AE">
        <w:rPr>
          <w:rFonts w:ascii="宋体" w:hAnsi="宋体" w:hint="eastAsia"/>
          <w:color w:val="000000"/>
          <w:sz w:val="24"/>
        </w:rPr>
        <w:t>宗教力量融入国家仪典。</w:t>
      </w:r>
    </w:p>
    <w:p w14:paraId="3504790A"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这一时期的官方记载亦有狮子舞的详细记载。</w:t>
      </w:r>
      <w:r>
        <w:rPr>
          <w:rFonts w:ascii="宋体" w:hAnsi="宋体"/>
          <w:color w:val="000000"/>
          <w:sz w:val="24"/>
        </w:rPr>
        <w:t>《魏书·乐志》记载</w:t>
      </w:r>
      <w:r w:rsidRPr="005849FD">
        <w:rPr>
          <w:rFonts w:ascii="宋体" w:hAnsi="宋体"/>
          <w:color w:val="000000"/>
          <w:sz w:val="24"/>
        </w:rPr>
        <w:t>北魏宫廷百戏设置：</w:t>
      </w:r>
    </w:p>
    <w:p w14:paraId="07A43E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1"/>
      </w:r>
    </w:p>
    <w:p w14:paraId="42FC254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5E2FFA4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71A1409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237058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62"/>
      </w:r>
    </w:p>
    <w:p w14:paraId="23DB891F" w14:textId="77777777" w:rsidR="005849FD" w:rsidRPr="005849FD" w:rsidRDefault="005849FD" w:rsidP="0068638D">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列入龟兹伎范畴，当与其流传路径有关。狮子舞经由西域诸国传</w:t>
      </w:r>
      <w:r w:rsidR="007F3D2A" w:rsidRPr="007F3D2A">
        <w:rPr>
          <w:rFonts w:ascii="宋体" w:hAnsi="宋体" w:hint="eastAsia"/>
          <w:color w:val="000000"/>
          <w:sz w:val="24"/>
        </w:rPr>
        <w:lastRenderedPageBreak/>
        <w:t>入龟兹，再随龟兹乐进入中原，故而被纳入龟兹伎的表演体系。</w:t>
      </w:r>
      <w:r w:rsidRPr="005849FD">
        <w:rPr>
          <w:rFonts w:ascii="宋体" w:hAnsi="宋体"/>
          <w:color w:val="000000"/>
          <w:sz w:val="24"/>
        </w:rPr>
        <w:t>《通典》卷一四五进一步明确：</w:t>
      </w:r>
    </w:p>
    <w:p w14:paraId="382840E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64"/>
      </w:r>
    </w:p>
    <w:p w14:paraId="7B4DD0A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734B6DF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2FC7676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0FD6312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2727BB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3A62F209" w14:textId="77777777" w:rsidR="005849FD" w:rsidRPr="0045740A" w:rsidRDefault="005849FD" w:rsidP="0045740A">
      <w:pPr>
        <w:spacing w:line="400" w:lineRule="exact"/>
        <w:ind w:firstLineChars="200" w:firstLine="480"/>
        <w:rPr>
          <w:rFonts w:ascii="宋体" w:hAnsi="宋体"/>
          <w:color w:val="FFC000"/>
          <w:sz w:val="24"/>
        </w:rPr>
      </w:pPr>
      <w:r>
        <w:rPr>
          <w:rFonts w:ascii="宋体" w:hAnsi="宋体" w:hint="eastAsia"/>
          <w:color w:val="000000"/>
          <w:sz w:val="24"/>
        </w:rPr>
        <w:t>实际上，狮子舞记录的消失也是一种无形的书写。</w:t>
      </w:r>
      <w:r w:rsidR="001A14D9">
        <w:rPr>
          <w:rFonts w:ascii="宋体" w:hAnsi="宋体" w:hint="eastAsia"/>
          <w:color w:val="000000"/>
          <w:sz w:val="24"/>
        </w:rPr>
        <w:t>唐末战乱</w:t>
      </w:r>
      <w:r w:rsidR="0045740A">
        <w:rPr>
          <w:rFonts w:ascii="宋体" w:hAnsi="宋体" w:hint="eastAsia"/>
          <w:color w:val="000000"/>
          <w:sz w:val="24"/>
        </w:rPr>
        <w:t>频繁</w:t>
      </w:r>
      <w:r w:rsidR="001A14D9">
        <w:rPr>
          <w:rFonts w:ascii="宋体" w:hAnsi="宋体" w:hint="eastAsia"/>
          <w:color w:val="000000"/>
          <w:sz w:val="24"/>
        </w:rPr>
        <w:t>，狮子舞在中原的传承戛然而止，</w:t>
      </w:r>
      <w:r w:rsidR="0045740A">
        <w:rPr>
          <w:rFonts w:ascii="宋体" w:hAnsi="宋体" w:hint="eastAsia"/>
          <w:color w:val="000000"/>
          <w:sz w:val="24"/>
        </w:rPr>
        <w:t>相关历史</w:t>
      </w:r>
      <w:r w:rsidR="001A14D9">
        <w:rPr>
          <w:rFonts w:ascii="宋体" w:hAnsi="宋体" w:hint="eastAsia"/>
          <w:color w:val="000000"/>
          <w:sz w:val="24"/>
        </w:rPr>
        <w:t>记载也随之湮没。然而，这一</w:t>
      </w:r>
      <w:r w:rsidR="0045740A">
        <w:rPr>
          <w:rFonts w:ascii="宋体" w:hAnsi="宋体" w:hint="eastAsia"/>
          <w:color w:val="000000"/>
          <w:sz w:val="24"/>
        </w:rPr>
        <w:t>百戏艺术</w:t>
      </w:r>
      <w:r w:rsidR="001A14D9">
        <w:rPr>
          <w:rFonts w:ascii="宋体" w:hAnsi="宋体" w:hint="eastAsia"/>
          <w:color w:val="000000"/>
          <w:sz w:val="24"/>
        </w:rPr>
        <w:t>并未完全</w:t>
      </w:r>
      <w:r w:rsidR="001A14D9">
        <w:rPr>
          <w:rFonts w:ascii="宋体" w:hAnsi="宋体" w:hint="eastAsia"/>
          <w:color w:val="000000"/>
          <w:sz w:val="24"/>
        </w:rPr>
        <w:lastRenderedPageBreak/>
        <w:t>消失，而是随着</w:t>
      </w:r>
      <w:r w:rsidR="0045740A">
        <w:rPr>
          <w:rFonts w:ascii="宋体" w:hAnsi="宋体" w:hint="eastAsia"/>
          <w:color w:val="000000"/>
          <w:sz w:val="24"/>
        </w:rPr>
        <w:t>早期的</w:t>
      </w:r>
      <w:r w:rsidR="001A14D9">
        <w:rPr>
          <w:rFonts w:ascii="宋体" w:hAnsi="宋体" w:hint="eastAsia"/>
          <w:color w:val="000000"/>
          <w:sz w:val="24"/>
        </w:rPr>
        <w:t>文化</w:t>
      </w:r>
      <w:r w:rsidR="0045740A">
        <w:rPr>
          <w:rFonts w:ascii="宋体" w:hAnsi="宋体" w:hint="eastAsia"/>
          <w:color w:val="000000"/>
          <w:sz w:val="24"/>
        </w:rPr>
        <w:t>传播</w:t>
      </w:r>
      <w:r w:rsidR="001A14D9">
        <w:rPr>
          <w:rFonts w:ascii="宋体" w:hAnsi="宋体" w:hint="eastAsia"/>
          <w:color w:val="000000"/>
          <w:sz w:val="24"/>
        </w:rPr>
        <w:t>，东传至日本、新罗等国</w:t>
      </w:r>
      <w:r w:rsidR="0045740A">
        <w:rPr>
          <w:rFonts w:ascii="宋体" w:hAnsi="宋体" w:hint="eastAsia"/>
          <w:color w:val="000000"/>
          <w:sz w:val="24"/>
        </w:rPr>
        <w:t>，而</w:t>
      </w:r>
      <w:r w:rsidR="001A14D9">
        <w:rPr>
          <w:rFonts w:ascii="宋体" w:hAnsi="宋体" w:hint="eastAsia"/>
          <w:color w:val="000000"/>
          <w:sz w:val="24"/>
        </w:rPr>
        <w:t>后得以延续</w:t>
      </w:r>
      <w:r w:rsidR="0045740A">
        <w:rPr>
          <w:rFonts w:ascii="宋体" w:hAnsi="宋体" w:hint="eastAsia"/>
          <w:color w:val="000000"/>
          <w:sz w:val="24"/>
        </w:rPr>
        <w:t>，流传至今</w:t>
      </w:r>
      <w:r w:rsidR="001A14D9">
        <w:rPr>
          <w:rFonts w:ascii="宋体" w:hAnsi="宋体" w:hint="eastAsia"/>
          <w:color w:val="000000"/>
          <w:sz w:val="24"/>
        </w:rPr>
        <w:t>。</w:t>
      </w:r>
      <w:r>
        <w:rPr>
          <w:rFonts w:ascii="宋体" w:hAnsi="宋体" w:hint="eastAsia"/>
          <w:color w:val="000000"/>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00EC0E0D"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AE3C6D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0F4FEFD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08B0BFE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7FBFE978"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006CA2E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w:t>
      </w:r>
      <w:r w:rsidRPr="005849FD">
        <w:rPr>
          <w:rFonts w:ascii="宋体" w:hAnsi="宋体" w:hint="eastAsia"/>
          <w:color w:val="000000"/>
          <w:sz w:val="24"/>
        </w:rPr>
        <w:lastRenderedPageBreak/>
        <w:t>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62B200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61BFDD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18AEFA9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0BD153F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71"/>
      </w:r>
    </w:p>
    <w:p w14:paraId="789013E2"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4A57B2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2164B3A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72"/>
      </w:r>
    </w:p>
    <w:p w14:paraId="2F4DB08A" w14:textId="77777777" w:rsidR="00030525"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的表述；至玄宗朝，张九龄《狮子赞序》更直言“我天子示柔远之义，国无不庭；有伏猛之威，物无难制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故其受羁绁，伏闲皂，驯而为用，锋莫可当。”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527A7CEB"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总体来看，</w:t>
      </w:r>
      <w:r w:rsidR="00A7464C">
        <w:rPr>
          <w:rFonts w:ascii="宋体" w:hAnsi="宋体" w:hint="eastAsia"/>
          <w:color w:val="000000"/>
          <w:sz w:val="24"/>
        </w:rPr>
        <w:t>宋前狮子舞在中原的传播可分为三个阶段。在</w:t>
      </w:r>
      <w:r>
        <w:rPr>
          <w:rFonts w:ascii="宋体" w:hAnsi="宋体" w:hint="eastAsia"/>
          <w:color w:val="000000"/>
          <w:sz w:val="24"/>
        </w:rPr>
        <w:t>汉代，狮子作为西域贡物传入中原，为拟狮表演的出现提供了前提；</w:t>
      </w:r>
      <w:r w:rsidR="00A7464C">
        <w:rPr>
          <w:rFonts w:ascii="宋体" w:hAnsi="宋体" w:hint="eastAsia"/>
          <w:color w:val="000000"/>
          <w:sz w:val="24"/>
        </w:rPr>
        <w:t>在</w:t>
      </w:r>
      <w:r>
        <w:rPr>
          <w:rFonts w:ascii="宋体" w:hAnsi="宋体" w:hint="eastAsia"/>
          <w:color w:val="000000"/>
          <w:sz w:val="24"/>
        </w:rPr>
        <w:t>魏晋南北朝，随佛教东传与拟兽百戏的繁荣，狮子舞正式登上历史舞台，开始见于宫廷与寺院的演出记录；</w:t>
      </w:r>
      <w:r w:rsidR="00A7464C">
        <w:rPr>
          <w:rFonts w:ascii="宋体" w:hAnsi="宋体" w:hint="eastAsia"/>
          <w:color w:val="000000"/>
          <w:sz w:val="24"/>
        </w:rPr>
        <w:lastRenderedPageBreak/>
        <w:t>在</w:t>
      </w:r>
      <w:r>
        <w:rPr>
          <w:rFonts w:ascii="宋体" w:hAnsi="宋体" w:hint="eastAsia"/>
          <w:color w:val="000000"/>
          <w:sz w:val="24"/>
        </w:rPr>
        <w:t>唐代，狮子舞发展至鼎盛，宫廷教坊专设此目，文献中留下了大量关于表演形态、人员编制与机构归属的详细记载。</w:t>
      </w:r>
      <w:r w:rsidR="007B2AC7">
        <w:rPr>
          <w:rFonts w:ascii="宋体" w:hAnsi="宋体" w:hint="eastAsia"/>
          <w:color w:val="000000"/>
          <w:sz w:val="24"/>
        </w:rPr>
        <w:t>在</w:t>
      </w:r>
      <w:r w:rsidR="00A7464C">
        <w:rPr>
          <w:rFonts w:ascii="宋体" w:hAnsi="宋体" w:hint="eastAsia"/>
          <w:color w:val="000000"/>
          <w:sz w:val="24"/>
        </w:rPr>
        <w:t>技艺发展</w:t>
      </w:r>
      <w:r w:rsidR="007B2AC7">
        <w:rPr>
          <w:rFonts w:ascii="宋体" w:hAnsi="宋体" w:hint="eastAsia"/>
          <w:color w:val="000000"/>
          <w:sz w:val="24"/>
        </w:rPr>
        <w:t>的同时</w:t>
      </w:r>
      <w:r w:rsidR="00A7464C">
        <w:rPr>
          <w:rFonts w:ascii="宋体" w:hAnsi="宋体" w:hint="eastAsia"/>
          <w:color w:val="000000"/>
          <w:sz w:val="24"/>
        </w:rPr>
        <w:t>，狮子舞的历史书写</w:t>
      </w:r>
      <w:r w:rsidR="007B2AC7">
        <w:rPr>
          <w:rFonts w:ascii="宋体" w:hAnsi="宋体" w:hint="eastAsia"/>
          <w:color w:val="000000"/>
          <w:sz w:val="24"/>
        </w:rPr>
        <w:t>也随之</w:t>
      </w:r>
      <w:r w:rsidR="00A7464C">
        <w:rPr>
          <w:rFonts w:ascii="宋体" w:hAnsi="宋体" w:hint="eastAsia"/>
          <w:color w:val="000000"/>
          <w:sz w:val="24"/>
        </w:rPr>
        <w:t>转变</w:t>
      </w:r>
      <w:r>
        <w:rPr>
          <w:rFonts w:ascii="宋体" w:hAnsi="宋体" w:hint="eastAsia"/>
          <w:color w:val="000000"/>
          <w:sz w:val="24"/>
        </w:rPr>
        <w:t>。南北朝时期，狮子舞通常附列于百戏节目之中；唐代，其记载独立而详尽，已从百戏群目中凸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40171498"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07DE129"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Pr>
          <w:rFonts w:ascii="宋体" w:hAnsi="宋体" w:hint="eastAsia"/>
          <w:color w:val="000000"/>
          <w:sz w:val="24"/>
        </w:rPr>
        <w:t>云布雨的能力，也因此被视为水神之一。汉至唐代是我国农耕经济快速发展的重要时期，现存关于龙舞的相关仪式记载与百戏仪式</w:t>
      </w:r>
      <w:r w:rsidR="006E506A">
        <w:rPr>
          <w:rFonts w:ascii="宋体" w:hAnsi="宋体" w:hint="eastAsia"/>
          <w:color w:val="000000"/>
          <w:sz w:val="24"/>
        </w:rPr>
        <w:t>同样</w:t>
      </w:r>
      <w:r>
        <w:rPr>
          <w:rFonts w:ascii="宋体" w:hAnsi="宋体" w:hint="eastAsia"/>
          <w:color w:val="000000"/>
          <w:sz w:val="24"/>
        </w:rPr>
        <w:t>密切相关。</w:t>
      </w:r>
    </w:p>
    <w:p w14:paraId="0833C8DA"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45ACF6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177322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6F999C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208C70C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w:t>
      </w:r>
      <w:r w:rsidRPr="005849FD">
        <w:rPr>
          <w:rFonts w:ascii="楷体" w:eastAsia="楷体" w:hAnsi="楷体" w:hint="eastAsia"/>
          <w:color w:val="000000"/>
          <w:sz w:val="24"/>
        </w:rPr>
        <w:lastRenderedPageBreak/>
        <w:t>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77"/>
      </w:r>
    </w:p>
    <w:p w14:paraId="46CE8EA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D4478A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46D4CD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78"/>
      </w:r>
    </w:p>
    <w:p w14:paraId="6CD78C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2430468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6B0F00E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0"/>
      </w:r>
    </w:p>
    <w:p w14:paraId="39A2D03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81"/>
      </w:r>
    </w:p>
    <w:p w14:paraId="361BE66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82"/>
      </w:r>
    </w:p>
    <w:p w14:paraId="67634F11"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67DD21D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968B0D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83"/>
      </w:r>
    </w:p>
    <w:p w14:paraId="3055F41D"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6C82D09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71899C8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84"/>
      </w:r>
    </w:p>
    <w:p w14:paraId="4745E4BE"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5F652BCE"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474E75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27FB862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86"/>
      </w:r>
    </w:p>
    <w:p w14:paraId="7757534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6C237A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87"/>
      </w:r>
    </w:p>
    <w:p w14:paraId="281E7B81"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3474CDF8"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w:t>
      </w:r>
      <w:r>
        <w:rPr>
          <w:rFonts w:ascii="宋体" w:hAnsi="宋体" w:hint="eastAsia"/>
          <w:color w:val="000000"/>
          <w:sz w:val="24"/>
        </w:rPr>
        <w:t>杨炯的应制诗《奉和上元酺宴应诏》曰：</w:t>
      </w:r>
    </w:p>
    <w:p w14:paraId="000E6F3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44CDA62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206C658A" w14:textId="77777777" w:rsidR="00EC6F6F" w:rsidRPr="009936DC" w:rsidRDefault="009936DC" w:rsidP="009936DC">
      <w:pPr>
        <w:pStyle w:val="2"/>
        <w:keepNext w:val="0"/>
        <w:keepLines w:val="0"/>
        <w:rPr>
          <w:bCs/>
        </w:rPr>
      </w:pPr>
      <w:bookmarkStart w:id="56" w:name="_Toc223467929"/>
      <w:r>
        <w:rPr>
          <w:rFonts w:hint="eastAsia"/>
          <w:bCs/>
        </w:rPr>
        <w:t>本章小结</w:t>
      </w:r>
      <w:bookmarkEnd w:id="56"/>
    </w:p>
    <w:p w14:paraId="79801CCC"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42DDAAC1"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4CEC967D" w14:textId="77777777" w:rsidR="005849FD" w:rsidRPr="005D1F3D" w:rsidRDefault="009936DC" w:rsidP="005D1F3D">
      <w:pPr>
        <w:spacing w:line="400" w:lineRule="exact"/>
        <w:ind w:firstLineChars="200" w:firstLine="480"/>
        <w:rPr>
          <w:rFonts w:ascii="宋体" w:hAnsi="宋体"/>
          <w:color w:val="000000"/>
          <w:sz w:val="24"/>
        </w:rPr>
        <w:sectPr w:rsidR="005849FD" w:rsidRPr="009936DC" w:rsidSect="00C86BBE">
          <w:headerReference w:type="default" r:id="rId19"/>
          <w:footerReference w:type="default" r:id="rId20"/>
          <w:pgSz w:w="11906" w:h="16838"/>
          <w:pgMar w:top="1440" w:right="1800" w:bottom="1440" w:left="1800" w:header="851" w:footer="992" w:gutter="0"/>
          <w:cols w:space="425"/>
        </w:sect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w:t>
      </w:r>
      <w:r w:rsidRPr="005D1F3D">
        <w:rPr>
          <w:rFonts w:ascii="宋体" w:hAnsi="宋体" w:hint="eastAsia"/>
          <w:color w:val="000000"/>
          <w:sz w:val="24"/>
        </w:rPr>
        <w:lastRenderedPageBreak/>
        <w:t>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2052AE3E" w14:textId="77777777" w:rsidR="005849FD" w:rsidRPr="00BE69DD" w:rsidRDefault="00B16E31" w:rsidP="002A3D45">
      <w:pPr>
        <w:pStyle w:val="1"/>
        <w:keepNext w:val="0"/>
        <w:keepLines w:val="0"/>
        <w:rPr>
          <w:bCs/>
        </w:rPr>
      </w:pPr>
      <w:bookmarkStart w:id="57" w:name="_Toc221654624"/>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1EF34AB4" w14:textId="77777777" w:rsidR="005849FD" w:rsidRPr="00305232" w:rsidRDefault="005849FD" w:rsidP="00EA3A77">
      <w:pPr>
        <w:spacing w:line="400" w:lineRule="exact"/>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7685AE7C" w14:textId="77777777" w:rsidR="005849FD" w:rsidRDefault="005849FD" w:rsidP="00EA3A77">
      <w:pPr>
        <w:spacing w:line="400" w:lineRule="exact"/>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183B5C0" w14:textId="77777777" w:rsidR="005849FD" w:rsidRPr="008D6AC3" w:rsidRDefault="005849FD" w:rsidP="002A3D45">
      <w:pPr>
        <w:pStyle w:val="2"/>
        <w:keepNext w:val="0"/>
        <w:keepLines w:val="0"/>
        <w:rPr>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4E02D0A"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172CAB8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7BC5529" w14:textId="77777777" w:rsidR="005849FD" w:rsidRDefault="005849FD" w:rsidP="00EA3A77">
      <w:pPr>
        <w:spacing w:line="400" w:lineRule="exact"/>
        <w:ind w:firstLineChars="200" w:firstLine="480"/>
        <w:rPr>
          <w:rFonts w:ascii="宋体" w:hAnsi="宋体"/>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lastRenderedPageBreak/>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7F1BC731"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67B59B52"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D148C41"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58556FE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0B3E0E4" w14:textId="77777777" w:rsidR="005849FD" w:rsidRPr="00303800" w:rsidRDefault="005849FD" w:rsidP="00EA3A77">
      <w:pPr>
        <w:spacing w:line="400" w:lineRule="exact"/>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6FC76617" w14:textId="77777777" w:rsidR="005849FD" w:rsidRPr="005849FD" w:rsidRDefault="005849FD" w:rsidP="00EA3A77">
      <w:pPr>
        <w:spacing w:line="400" w:lineRule="exact"/>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4FA46356"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7083B221" w14:textId="77777777" w:rsidR="005849FD" w:rsidRPr="005849FD" w:rsidRDefault="005849FD" w:rsidP="00EA3A77">
      <w:pPr>
        <w:spacing w:line="400" w:lineRule="exact"/>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07559EAB"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p>
    <w:p w14:paraId="7AB4B134"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0FF02B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5218E73F" w14:textId="77777777" w:rsidR="005849FD" w:rsidRPr="00736EF7" w:rsidRDefault="005849FD" w:rsidP="00EA3A77">
      <w:pPr>
        <w:spacing w:line="400" w:lineRule="exact"/>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206C4CE2" w14:textId="77777777" w:rsidR="005849FD" w:rsidRPr="007458EF" w:rsidRDefault="005849FD" w:rsidP="002A3D45">
      <w:pPr>
        <w:pStyle w:val="2"/>
        <w:keepNext w:val="0"/>
        <w:keepLines w:val="0"/>
        <w:rPr>
          <w:bCs/>
        </w:rPr>
      </w:pPr>
      <w:bookmarkStart w:id="63" w:name="_Toc221654626"/>
      <w:bookmarkStart w:id="64" w:name="_Toc223467932"/>
      <w:r>
        <w:rPr>
          <w:rFonts w:hint="eastAsia"/>
          <w:bCs/>
        </w:rPr>
        <w:t xml:space="preserve">第二节 </w:t>
      </w:r>
      <w:r w:rsidRPr="00233330">
        <w:rPr>
          <w:rFonts w:hint="eastAsia"/>
          <w:bCs/>
        </w:rPr>
        <w:t>幻术类百戏的历史书写</w:t>
      </w:r>
      <w:bookmarkEnd w:id="63"/>
      <w:bookmarkEnd w:id="64"/>
    </w:p>
    <w:p w14:paraId="75CE35BE" w14:textId="77777777" w:rsidR="005849FD" w:rsidRPr="00611941" w:rsidRDefault="005849FD" w:rsidP="00EA3A77">
      <w:pPr>
        <w:spacing w:line="400" w:lineRule="exact"/>
        <w:ind w:firstLineChars="200" w:firstLine="480"/>
        <w:rPr>
          <w:rFonts w:ascii="宋体" w:hAnsi="宋体"/>
          <w:sz w:val="24"/>
        </w:rPr>
      </w:pPr>
      <w:r w:rsidRPr="009A6AD6">
        <w:rPr>
          <w:rFonts w:ascii="宋体" w:hAnsi="宋体" w:hint="eastAsia"/>
          <w:sz w:val="24"/>
        </w:rPr>
        <w:lastRenderedPageBreak/>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02F0AA58"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65C3B03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1F4CC57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195"/>
      </w:r>
    </w:p>
    <w:p w14:paraId="5F4044A3"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颜师古作注：</w:t>
      </w:r>
    </w:p>
    <w:p w14:paraId="3F961C5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7CC96055" w14:textId="77777777" w:rsidR="005849FD" w:rsidRPr="007458EF" w:rsidRDefault="005849FD" w:rsidP="00EA3A77">
      <w:pPr>
        <w:spacing w:line="400" w:lineRule="exact"/>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5481A85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0D232CF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197"/>
      </w:r>
    </w:p>
    <w:p w14:paraId="19814ED6" w14:textId="77777777" w:rsidR="005849FD" w:rsidRDefault="000B3252" w:rsidP="00EA3A77">
      <w:pPr>
        <w:spacing w:line="400" w:lineRule="exact"/>
        <w:rPr>
          <w:rFonts w:ascii="宋体" w:hAnsi="宋体"/>
          <w:sz w:val="24"/>
        </w:rPr>
      </w:pPr>
      <w:r>
        <w:rPr>
          <w:rFonts w:ascii="宋体" w:hAnsi="宋体" w:hint="eastAsia"/>
          <w:sz w:val="24"/>
        </w:rPr>
        <w:t>这则</w:t>
      </w:r>
      <w:r w:rsidR="005849FD" w:rsidRPr="005849FD">
        <w:rPr>
          <w:rFonts w:ascii="宋体" w:hAnsi="宋体" w:hint="eastAsia"/>
          <w:sz w:val="24"/>
        </w:rPr>
        <w:t>史料记载了正月旦德阳殿朝会上的鱼龙幻术与走索表演，此时幻术虽已成为宫廷庆典节目，但记载仍以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10BA1D52"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4F038165"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5487D8C8" w14:textId="77777777" w:rsidR="005849FD" w:rsidRPr="005849FD" w:rsidRDefault="005849FD" w:rsidP="00EA3A77">
      <w:pPr>
        <w:spacing w:line="400" w:lineRule="exact"/>
        <w:ind w:firstLineChars="200" w:firstLine="480"/>
        <w:rPr>
          <w:rFonts w:ascii="宋体" w:hAnsi="宋体"/>
          <w:sz w:val="24"/>
        </w:rPr>
      </w:pPr>
      <w:r>
        <w:rPr>
          <w:rFonts w:ascii="宋体" w:hAnsi="宋体" w:hint="eastAsia"/>
          <w:sz w:val="24"/>
        </w:rPr>
        <w:lastRenderedPageBreak/>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A94495E"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《梁书·列传第七范云沈约》载：</w:t>
      </w:r>
    </w:p>
    <w:p w14:paraId="25CF9DC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198"/>
      </w:r>
    </w:p>
    <w:p w14:paraId="28E3994E" w14:textId="77777777" w:rsidR="005849FD" w:rsidRDefault="005849FD" w:rsidP="00EA3A77">
      <w:pPr>
        <w:spacing w:line="400" w:lineRule="exact"/>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3E7D14E9" w14:textId="77777777" w:rsidR="005849FD" w:rsidRPr="00FD3D53" w:rsidRDefault="005849FD" w:rsidP="00EA3A77">
      <w:pPr>
        <w:spacing w:line="400" w:lineRule="exact"/>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F9804BC"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65FA952F"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199"/>
      </w:r>
    </w:p>
    <w:p w14:paraId="593A13B3" w14:textId="77777777" w:rsidR="005849FD" w:rsidRPr="00CC0348" w:rsidRDefault="005849FD" w:rsidP="00EA3A77">
      <w:pPr>
        <w:spacing w:line="400" w:lineRule="exact"/>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24129BE3" w14:textId="77777777" w:rsidR="005849FD" w:rsidRPr="00A83D8F" w:rsidRDefault="005849FD" w:rsidP="00EA3A77">
      <w:pPr>
        <w:spacing w:line="400" w:lineRule="exact"/>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78F30F7B"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1FA5CE7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6EF14A2" w14:textId="77777777" w:rsidR="004D7C67" w:rsidRPr="004D7C67" w:rsidRDefault="004D7C67" w:rsidP="004D7C67">
      <w:pPr>
        <w:spacing w:line="360" w:lineRule="auto"/>
        <w:ind w:firstLineChars="200" w:firstLine="480"/>
        <w:rPr>
          <w:rFonts w:ascii="楷体" w:eastAsia="楷体" w:hAnsi="楷体"/>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0CF75D6D" w14:textId="77777777" w:rsidR="005849FD" w:rsidRDefault="005849FD" w:rsidP="00EA3A77">
      <w:pPr>
        <w:spacing w:line="400" w:lineRule="exact"/>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08C7D885" w14:textId="77777777" w:rsidR="005849FD" w:rsidRPr="00151F23"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w:t>
      </w:r>
      <w:r w:rsidRPr="005849FD">
        <w:rPr>
          <w:rFonts w:ascii="楷体" w:eastAsia="楷体" w:hAnsi="楷体" w:hint="eastAsia"/>
          <w:sz w:val="24"/>
        </w:rPr>
        <w:lastRenderedPageBreak/>
        <w:t>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00"/>
      </w:r>
    </w:p>
    <w:p w14:paraId="75CA2973" w14:textId="77777777" w:rsidR="005849FD" w:rsidRDefault="005849FD" w:rsidP="00EA3A77">
      <w:pPr>
        <w:spacing w:line="400" w:lineRule="exact"/>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67A51763" w14:textId="77777777" w:rsidR="000B24F0" w:rsidRPr="000B24F0" w:rsidRDefault="004D7C67" w:rsidP="00A33523">
      <w:pPr>
        <w:spacing w:line="360" w:lineRule="auto"/>
        <w:ind w:firstLineChars="200" w:firstLine="480"/>
        <w:rPr>
          <w:rFonts w:ascii="楷体" w:eastAsia="楷体" w:hAnsi="楷体"/>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437F1F7C"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“其年，帝至东都，矩以蛮夷朝贡者多，讽帝大征四方奇技，作鱼龙曼延角于洛邑，以夸诸戎狄，终月而罢。”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EE7AECF" w14:textId="77777777" w:rsidR="000B24F0" w:rsidRPr="000B24F0" w:rsidRDefault="000B24F0" w:rsidP="000B24F0">
      <w:pPr>
        <w:spacing w:line="360" w:lineRule="auto"/>
        <w:ind w:firstLineChars="200" w:firstLine="480"/>
        <w:rPr>
          <w:rFonts w:ascii="楷体" w:eastAsia="楷体" w:hAnsi="楷体"/>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192A4871" w14:textId="77777777" w:rsidR="005849FD" w:rsidRDefault="005849FD" w:rsidP="00EA3A77">
      <w:pPr>
        <w:spacing w:line="400" w:lineRule="exact"/>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将幻术视作宫廷日常娱乐的重要节目，还是炀帝</w:t>
      </w:r>
      <w:r w:rsidRPr="006C0735">
        <w:rPr>
          <w:rFonts w:ascii="宋体" w:hAnsi="宋体" w:hint="eastAsia"/>
          <w:sz w:val="24"/>
        </w:rPr>
        <w:t>时</w:t>
      </w:r>
      <w:r w:rsidRPr="006C0735">
        <w:rPr>
          <w:rFonts w:ascii="宋体" w:hAnsi="宋体" w:hint="eastAsia"/>
          <w:sz w:val="24"/>
        </w:rPr>
        <w:lastRenderedPageBreak/>
        <w:t>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0629D9AA" w14:textId="77777777" w:rsidR="005849FD" w:rsidRPr="000F507A" w:rsidRDefault="005849FD" w:rsidP="002A3D45">
      <w:pPr>
        <w:pStyle w:val="2"/>
        <w:keepNext w:val="0"/>
        <w:keepLines w:val="0"/>
        <w:rPr>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0E901498" w14:textId="77777777" w:rsidR="005849FD" w:rsidRDefault="005849FD" w:rsidP="00EA3A77">
      <w:pPr>
        <w:spacing w:line="400" w:lineRule="exact"/>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72C9C9"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76B3F131"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7038E872"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523A6329"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w:t>
      </w:r>
      <w:r w:rsidRPr="005849FD">
        <w:rPr>
          <w:rFonts w:ascii="楷体" w:eastAsia="楷体" w:hAnsi="楷体" w:hint="eastAsia"/>
          <w:sz w:val="24"/>
        </w:rPr>
        <w:lastRenderedPageBreak/>
        <w:t>譬陨绝而复联。百马同辔，骋足并驰。撞末之技，态不可弥。弯弓射乎西羌，又顾发乎鲜卑。</w:t>
      </w:r>
      <w:r w:rsidRPr="005849FD">
        <w:rPr>
          <w:rFonts w:ascii="楷体" w:hAnsi="楷体"/>
          <w:sz w:val="24"/>
          <w:vertAlign w:val="superscript"/>
        </w:rPr>
        <w:footnoteReference w:id="205"/>
      </w:r>
    </w:p>
    <w:p w14:paraId="24FAFE94" w14:textId="77777777" w:rsidR="005849FD" w:rsidRPr="00127CDE" w:rsidRDefault="005849FD" w:rsidP="00EA3A77">
      <w:pPr>
        <w:spacing w:line="400" w:lineRule="exact"/>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4C052FB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E041894"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06"/>
      </w:r>
    </w:p>
    <w:p w14:paraId="7E2FE032" w14:textId="77777777" w:rsidR="005849FD" w:rsidRDefault="005849FD" w:rsidP="00EA3A77">
      <w:pPr>
        <w:spacing w:line="400" w:lineRule="exact"/>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0DB8D6B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7125B17"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663D39B3" w14:textId="77777777" w:rsidR="005849FD" w:rsidRPr="005849FD" w:rsidRDefault="005849FD" w:rsidP="00EA3A77">
      <w:pPr>
        <w:spacing w:line="400" w:lineRule="exact"/>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07"/>
      </w:r>
    </w:p>
    <w:p w14:paraId="55DB78A5" w14:textId="77777777" w:rsidR="006671A8" w:rsidRPr="00C0777D" w:rsidRDefault="006671A8" w:rsidP="006C7EBF">
      <w:pPr>
        <w:spacing w:line="400" w:lineRule="exact"/>
        <w:rPr>
          <w:rFonts w:ascii="宋体" w:hAnsi="宋体"/>
          <w:sz w:val="24"/>
        </w:rPr>
      </w:pPr>
      <w:r w:rsidRPr="00C0777D">
        <w:rPr>
          <w:rFonts w:ascii="宋体" w:hAnsi="宋体" w:hint="eastAsia"/>
          <w:sz w:val="24"/>
        </w:rPr>
        <w:lastRenderedPageBreak/>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此外，“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5FB02C01"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049508F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6484D293"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568F471D"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51A80B16"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6BE25E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08"/>
      </w:r>
    </w:p>
    <w:p w14:paraId="37C00F3E" w14:textId="77777777" w:rsidR="005849FD" w:rsidRDefault="005849FD" w:rsidP="00EA3A77">
      <w:pPr>
        <w:spacing w:line="400" w:lineRule="exact"/>
        <w:rPr>
          <w:rFonts w:ascii="宋体" w:hAnsi="宋体"/>
          <w:sz w:val="24"/>
        </w:rPr>
      </w:pPr>
      <w:r w:rsidRPr="00127CDE">
        <w:rPr>
          <w:rFonts w:ascii="宋体" w:hAnsi="宋体" w:hint="eastAsia"/>
          <w:sz w:val="24"/>
        </w:rPr>
        <w:t>此则记载对扶娄国幻术师的表演进行了极具奇幻色彩的刻画。全文围绕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5E158394"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A65BE99"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无独有偶，相类似的记述还见于《拾遗记》卷四：</w:t>
      </w:r>
    </w:p>
    <w:p w14:paraId="2C4DDAC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A33523">
        <w:rPr>
          <w:rFonts w:ascii="楷体" w:hAnsi="楷体"/>
          <w:sz w:val="24"/>
          <w:vertAlign w:val="superscript"/>
        </w:rPr>
        <w:footnoteReference w:id="209"/>
      </w:r>
    </w:p>
    <w:p w14:paraId="41CE22F6"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1C20131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著重宣扬神仙方术，多荒诞不经，可见其记载应是后人根据传说并加以想像而写的。</w:t>
      </w:r>
    </w:p>
    <w:p w14:paraId="1588CCB2"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C2187C1"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6D61CEB4"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5C43B63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10"/>
      </w:r>
    </w:p>
    <w:p w14:paraId="2CB157BC" w14:textId="77777777" w:rsidR="005849FD" w:rsidRDefault="005849FD" w:rsidP="00EA3A77">
      <w:pPr>
        <w:spacing w:line="400" w:lineRule="exact"/>
        <w:rPr>
          <w:rFonts w:ascii="宋体" w:hAnsi="宋体"/>
          <w:color w:val="00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w:t>
      </w:r>
      <w:r w:rsidRPr="00127CDE">
        <w:rPr>
          <w:rFonts w:ascii="宋体" w:hAnsi="宋体" w:hint="eastAsia"/>
          <w:sz w:val="24"/>
        </w:rPr>
        <w:lastRenderedPageBreak/>
        <w:t>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Pr>
          <w:rFonts w:ascii="宋体" w:hAnsi="宋体" w:hint="eastAsia"/>
          <w:color w:val="000000"/>
          <w:sz w:val="24"/>
        </w:rPr>
        <w:t>法，</w:t>
      </w:r>
      <w:r w:rsidR="0090315A">
        <w:rPr>
          <w:rFonts w:ascii="宋体" w:hAnsi="宋体" w:hint="eastAsia"/>
          <w:color w:val="000000"/>
          <w:sz w:val="24"/>
        </w:rPr>
        <w:t>为</w:t>
      </w:r>
      <w:r>
        <w:rPr>
          <w:rFonts w:ascii="宋体" w:hAnsi="宋体" w:hint="eastAsia"/>
          <w:color w:val="000000"/>
          <w:sz w:val="24"/>
        </w:rPr>
        <w:t>演出结果的奇迹奠定了可信基础。</w:t>
      </w:r>
    </w:p>
    <w:p w14:paraId="2A7F8A49"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79E8D4D4"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w:t>
      </w:r>
      <w:r w:rsidR="00F06DF7">
        <w:rPr>
          <w:rFonts w:ascii="宋体" w:hAnsi="宋体" w:hint="eastAsia"/>
          <w:sz w:val="24"/>
        </w:rPr>
        <w:t>“</w:t>
      </w:r>
      <w:r w:rsidRPr="00127CDE">
        <w:rPr>
          <w:rFonts w:ascii="宋体" w:hAnsi="宋体" w:hint="eastAsia"/>
          <w:sz w:val="24"/>
        </w:rPr>
        <w:t>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7439BFB3"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667C2B70" w14:textId="77777777" w:rsidR="005849FD" w:rsidRPr="00EA3A77" w:rsidRDefault="005849FD" w:rsidP="00EA3A77">
      <w:pPr>
        <w:spacing w:line="400" w:lineRule="exact"/>
        <w:ind w:firstLineChars="200" w:firstLine="480"/>
        <w:rPr>
          <w:rFonts w:ascii="宋体" w:hAnsi="宋体"/>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449B59CE"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16D0FFD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王棨《吞刀吐火赋》是唐代幻术书写的代表之作：</w:t>
      </w:r>
    </w:p>
    <w:p w14:paraId="6AF2AF7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w:t>
      </w:r>
      <w:r w:rsidRPr="005849FD">
        <w:rPr>
          <w:rFonts w:ascii="楷体" w:eastAsia="楷体" w:hAnsi="楷体" w:hint="eastAsia"/>
          <w:sz w:val="24"/>
        </w:rPr>
        <w:lastRenderedPageBreak/>
        <w:t>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11"/>
      </w:r>
    </w:p>
    <w:p w14:paraId="7B417CE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1A62B278"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576570BF"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69A33057"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34827B7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CC7090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12"/>
      </w:r>
    </w:p>
    <w:p w14:paraId="4AB21CFF"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2E0F391B"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190E8BD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13"/>
      </w:r>
    </w:p>
    <w:p w14:paraId="5E167D95" w14:textId="77777777" w:rsidR="005849FD" w:rsidRPr="005849FD" w:rsidRDefault="005849FD" w:rsidP="00EA3A77">
      <w:pPr>
        <w:spacing w:line="400" w:lineRule="exact"/>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1FDCA0DC"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南唐尉迟偓《中朝故事》载咸通年间长安幻术表演：</w:t>
      </w:r>
    </w:p>
    <w:p w14:paraId="6E13E8B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14"/>
      </w:r>
    </w:p>
    <w:p w14:paraId="0CD2C72A"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0D2F494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color w:val="000000"/>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6A1B43BE"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3302C224" w14:textId="77777777" w:rsidR="005849FD" w:rsidRPr="00602779"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15"/>
      </w:r>
    </w:p>
    <w:p w14:paraId="0BDEAB0F"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w:t>
      </w:r>
      <w:r w:rsidRPr="00127CDE">
        <w:rPr>
          <w:rFonts w:ascii="宋体" w:hAnsi="宋体" w:hint="eastAsia"/>
          <w:sz w:val="24"/>
        </w:rPr>
        <w:lastRenderedPageBreak/>
        <w:t>对僧人语言、动作等的描述，刻画出一场惊悚的闹剧以及一位自如运用幻术技法的僧人形象，给人留下深刻的印象。</w:t>
      </w:r>
    </w:p>
    <w:p w14:paraId="785518F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《酉阳杂俎》卷五《诡习》又载：</w:t>
      </w:r>
    </w:p>
    <w:p w14:paraId="73ABB69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16"/>
      </w:r>
    </w:p>
    <w:p w14:paraId="1D897AA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3E34305D"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《酉阳杂俎》续集卷三《支诺皋下》又载：</w:t>
      </w:r>
    </w:p>
    <w:p w14:paraId="733040BD"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17"/>
      </w:r>
    </w:p>
    <w:p w14:paraId="1D309483" w14:textId="77777777" w:rsidR="005849FD" w:rsidRDefault="005849FD" w:rsidP="00EA3A77">
      <w:pPr>
        <w:spacing w:line="400" w:lineRule="exact"/>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6BBE372F"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张鷟撰写的笔记体小说《朝野佥载》卷二载：</w:t>
      </w:r>
    </w:p>
    <w:p w14:paraId="7B57FED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18"/>
      </w:r>
    </w:p>
    <w:p w14:paraId="79D91044"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Pr>
          <w:rFonts w:ascii="宋体" w:hAnsi="宋体" w:hint="eastAsia"/>
          <w:color w:val="000000"/>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1751F286"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3DD1AEDC"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20"/>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302DFFE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6FBEC31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w:t>
      </w:r>
      <w:r w:rsidRPr="00127CDE">
        <w:rPr>
          <w:rFonts w:ascii="宋体" w:hAnsi="宋体" w:hint="eastAsia"/>
          <w:sz w:val="24"/>
        </w:rPr>
        <w:lastRenderedPageBreak/>
        <w:t>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044F2D77" w14:textId="77777777" w:rsidR="005849FD" w:rsidRPr="003C7CB1" w:rsidRDefault="005849FD" w:rsidP="002A3D45">
      <w:pPr>
        <w:pStyle w:val="2"/>
        <w:keepNext w:val="0"/>
        <w:keepLines w:val="0"/>
        <w:rPr>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C8FD51E"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64EFC427"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D44E75B"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76C6A12"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《洛阳伽蓝记》卷一《景乐寺》记载景乐寺庙会的盛况：</w:t>
      </w:r>
    </w:p>
    <w:p w14:paraId="552E107A"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22"/>
      </w:r>
    </w:p>
    <w:p w14:paraId="633AED4A" w14:textId="77777777" w:rsidR="005849FD" w:rsidRPr="00E853E8" w:rsidRDefault="005849FD" w:rsidP="00EA3A77">
      <w:pPr>
        <w:spacing w:line="400" w:lineRule="exact"/>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6AE08F8"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《洛阳伽蓝记》卷一《长秋寺》记载：</w:t>
      </w:r>
    </w:p>
    <w:p w14:paraId="3D9B112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23"/>
      </w:r>
    </w:p>
    <w:p w14:paraId="00EEA13A" w14:textId="77777777" w:rsidR="005849FD" w:rsidRPr="00E853E8" w:rsidRDefault="005849FD" w:rsidP="00EA3A77">
      <w:pPr>
        <w:spacing w:line="400" w:lineRule="exact"/>
        <w:rPr>
          <w:rFonts w:ascii="宋体" w:hAnsi="宋体"/>
          <w:sz w:val="24"/>
        </w:rPr>
      </w:pPr>
      <w:r w:rsidRPr="00E853E8">
        <w:rPr>
          <w:rFonts w:ascii="宋体" w:hAnsi="宋体" w:hint="eastAsia"/>
          <w:sz w:val="24"/>
        </w:rPr>
        <w:lastRenderedPageBreak/>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5DABD22F"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23AB440C"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7C5E3FAC"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46BD95FB" w14:textId="77777777" w:rsidR="005849FD" w:rsidRPr="005849FD" w:rsidRDefault="005849FD" w:rsidP="00EA3A77">
      <w:pPr>
        <w:pStyle w:val="af7"/>
        <w:spacing w:line="400" w:lineRule="exact"/>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722F989F"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6FEEED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25"/>
      </w:r>
    </w:p>
    <w:p w14:paraId="1D1CA6B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F34655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4820908C"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245631E3"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lastRenderedPageBreak/>
        <w:t>唐释道世撰佛教类书《法苑珠林》中也有大量幻术记载，此书记载的幻术多与西域僧人、婆罗门有关，反映了佛教传播过程中幻术的重要作用。</w:t>
      </w:r>
    </w:p>
    <w:p w14:paraId="19C4A1F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《法苑珠林》卷四引王玄策《西国行传》云：</w:t>
      </w:r>
    </w:p>
    <w:p w14:paraId="2785512D" w14:textId="77777777" w:rsidR="005849FD" w:rsidRPr="00DB745F"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26"/>
      </w:r>
    </w:p>
    <w:p w14:paraId="4087EEC9"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39E05AC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《法苑珠林》卷七六《绮语部·感应缘》又载：</w:t>
      </w:r>
    </w:p>
    <w:p w14:paraId="6F07624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27"/>
      </w:r>
    </w:p>
    <w:p w14:paraId="095128EA"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Pr>
          <w:rFonts w:ascii="宋体" w:hAnsi="宋体" w:hint="eastAsia"/>
          <w:color w:val="000000"/>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w:t>
      </w:r>
      <w:r w:rsidRPr="00127CDE">
        <w:rPr>
          <w:rFonts w:ascii="宋体" w:hAnsi="宋体" w:hint="eastAsia"/>
          <w:sz w:val="24"/>
        </w:rPr>
        <w:lastRenderedPageBreak/>
        <w:t>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099B4FA2"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264ABD4A" w14:textId="77777777" w:rsidR="00405841" w:rsidRPr="003D437B" w:rsidRDefault="00454631" w:rsidP="003D437B">
      <w:pPr>
        <w:pStyle w:val="2"/>
        <w:keepNext w:val="0"/>
        <w:keepLines w:val="0"/>
        <w:rPr>
          <w:bCs/>
        </w:rPr>
      </w:pPr>
      <w:bookmarkStart w:id="82" w:name="_Toc223467935"/>
      <w:bookmarkStart w:id="83" w:name="_Toc221654629"/>
      <w:bookmarkStart w:id="84" w:name="_Toc221655518"/>
      <w:bookmarkStart w:id="85" w:name="_Toc221654634"/>
      <w:bookmarkEnd w:id="81"/>
      <w:r>
        <w:rPr>
          <w:rFonts w:hint="eastAsia"/>
          <w:bCs/>
        </w:rPr>
        <w:t>本章小结</w:t>
      </w:r>
      <w:bookmarkEnd w:id="82"/>
    </w:p>
    <w:p w14:paraId="1C4C85A5"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EAFC28A"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77C6F96D" w14:textId="77777777" w:rsidR="00405841" w:rsidRPr="003D437B" w:rsidRDefault="00454631" w:rsidP="00EA3A77">
      <w:pPr>
        <w:spacing w:line="400" w:lineRule="exact"/>
        <w:ind w:firstLineChars="200" w:firstLine="480"/>
        <w:rPr>
          <w:rFonts w:ascii="宋体" w:hAnsi="宋体"/>
          <w:sz w:val="24"/>
        </w:rPr>
        <w:sectPr w:rsidR="00405841" w:rsidRPr="003D437B" w:rsidSect="00C86BBE">
          <w:headerReference w:type="default" r:id="rId21"/>
          <w:footerReference w:type="default" r:id="rId22"/>
          <w:pgSz w:w="11906" w:h="16838"/>
          <w:pgMar w:top="1440" w:right="1800" w:bottom="1440" w:left="1800" w:header="851" w:footer="992" w:gutter="0"/>
          <w:cols w:space="425"/>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w:t>
      </w:r>
      <w:r w:rsidRPr="00454631">
        <w:rPr>
          <w:rFonts w:ascii="宋体" w:hAnsi="宋体" w:hint="eastAsia"/>
          <w:sz w:val="24"/>
        </w:rPr>
        <w:lastRenderedPageBreak/>
        <w:t>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275BCDE0" w14:textId="77777777" w:rsidR="00AE6178" w:rsidRPr="00925A9C" w:rsidRDefault="00AE09A7" w:rsidP="00EA3A77">
      <w:pPr>
        <w:pStyle w:val="1"/>
        <w:keepNext w:val="0"/>
        <w:keepLines w:val="0"/>
        <w:spacing w:line="400" w:lineRule="exact"/>
        <w:rPr>
          <w:bCs/>
        </w:rPr>
      </w:pP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07F5C6D9"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ADA1658"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1B9831EC" w14:textId="77777777" w:rsidR="000E5AFF" w:rsidRPr="00F96856" w:rsidRDefault="00685A89" w:rsidP="00EA3A77">
      <w:pPr>
        <w:spacing w:line="400" w:lineRule="exact"/>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38BFD944" w14:textId="77777777" w:rsidR="00650FFD" w:rsidRPr="00181032" w:rsidRDefault="000B4CA1" w:rsidP="00EA3A77">
      <w:pPr>
        <w:spacing w:line="400" w:lineRule="exact"/>
        <w:ind w:firstLineChars="200" w:firstLine="480"/>
        <w:rPr>
          <w:rFonts w:ascii="宋体" w:hAnsi="宋体"/>
          <w:sz w:val="24"/>
        </w:rPr>
        <w:sectPr w:rsidR="007F269A" w:rsidSect="00C86BBE">
          <w:headerReference w:type="default" r:id="rId23"/>
          <w:footerReference w:type="default" r:id="rId24"/>
          <w:pgSz w:w="11906" w:h="16838"/>
          <w:pgMar w:top="1440" w:right="1800" w:bottom="1440" w:left="1800" w:header="851" w:footer="992" w:gutter="0"/>
          <w:cols w:space="425"/>
        </w:sect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2C5C1546" w14:textId="77777777" w:rsidR="00571080" w:rsidRPr="005E0054" w:rsidRDefault="00E56E52" w:rsidP="002A3D45">
      <w:pPr>
        <w:pStyle w:val="1"/>
        <w:keepNext w:val="0"/>
        <w:keepLines w:val="0"/>
      </w:pPr>
      <w:bookmarkStart w:id="87" w:name="_Toc223467937"/>
      <w:r w:rsidRPr="005E0054">
        <w:lastRenderedPageBreak/>
        <w:t xml:space="preserve">附录 </w:t>
      </w:r>
      <w:r w:rsidR="00BC6AAD">
        <w:rPr>
          <w:rFonts w:hint="eastAsia"/>
        </w:rPr>
        <w:t>1</w:t>
      </w:r>
      <w:bookmarkEnd w:id="87"/>
    </w:p>
    <w:p w14:paraId="63A8EC6E" w14:textId="77777777" w:rsidR="00571080" w:rsidRPr="005E0054" w:rsidRDefault="00E56E52" w:rsidP="002A3D45">
      <w:pPr>
        <w:spacing w:before="120" w:after="120"/>
        <w:jc w:val="center"/>
        <w:rPr>
          <w:rFonts w:ascii="宋体" w:hAnsi="宋体"/>
          <w:bCs/>
        </w:rPr>
        <w:sectPr w:rsidR="00571080" w:rsidRPr="005E0054" w:rsidSect="00C86BBE">
          <w:headerReference w:type="default" r:id="rId25"/>
          <w:footerReference w:type="default" r:id="rId26"/>
          <w:pgSz w:w="11906" w:h="16838"/>
          <w:pgMar w:top="1440" w:right="1800" w:bottom="1440" w:left="1800" w:header="851" w:footer="992" w:gutter="0"/>
          <w:cols w:space="425"/>
        </w:sect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15BE95" w14:textId="77777777">
        <w:trPr>
          <w:jc w:val="center"/>
        </w:trPr>
        <w:tc>
          <w:tcPr>
            <w:tcW w:w="680" w:type="dxa"/>
            <w:tcBorders>
              <w:bottom w:val="single" w:sz="8" w:space="0" w:color="000000"/>
            </w:tcBorders>
            <w:vAlign w:val="center"/>
          </w:tcPr>
          <w:p w14:paraId="6283152C"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9D01153"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1E357CEA"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0505D5BC"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4BE52DA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1E5842" w14:textId="77777777">
        <w:trPr>
          <w:jc w:val="center"/>
        </w:trPr>
        <w:tc>
          <w:tcPr>
            <w:tcW w:w="680" w:type="dxa"/>
            <w:vAlign w:val="center"/>
          </w:tcPr>
          <w:p w14:paraId="073D1C38"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704BC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5175341"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2AE1AF2B"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F09D432"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37024C9F" w14:textId="77777777">
        <w:trPr>
          <w:jc w:val="center"/>
        </w:trPr>
        <w:tc>
          <w:tcPr>
            <w:tcW w:w="680" w:type="dxa"/>
            <w:vAlign w:val="center"/>
          </w:tcPr>
          <w:p w14:paraId="522CAA80"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1695D8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D91257C"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1457C211"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05BCCC9D"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4249709D" w14:textId="77777777">
        <w:trPr>
          <w:jc w:val="center"/>
        </w:trPr>
        <w:tc>
          <w:tcPr>
            <w:tcW w:w="680" w:type="dxa"/>
            <w:vAlign w:val="center"/>
          </w:tcPr>
          <w:p w14:paraId="6E424255"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7EF7972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B6EE977"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8FF77E2"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2BA70A78"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1654941C" w14:textId="77777777">
        <w:trPr>
          <w:jc w:val="center"/>
        </w:trPr>
        <w:tc>
          <w:tcPr>
            <w:tcW w:w="680" w:type="dxa"/>
            <w:vAlign w:val="center"/>
          </w:tcPr>
          <w:p w14:paraId="16721AC4"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279A1F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F47C650"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F8FEABD"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4F2D4248"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D3D91C2" w14:textId="77777777">
        <w:trPr>
          <w:jc w:val="center"/>
        </w:trPr>
        <w:tc>
          <w:tcPr>
            <w:tcW w:w="680" w:type="dxa"/>
            <w:vAlign w:val="center"/>
          </w:tcPr>
          <w:p w14:paraId="45C2A261"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56DC43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B172ED0"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6BD82D"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7B50FE6D"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1865A50C" w14:textId="77777777">
        <w:trPr>
          <w:jc w:val="center"/>
        </w:trPr>
        <w:tc>
          <w:tcPr>
            <w:tcW w:w="680" w:type="dxa"/>
            <w:vAlign w:val="center"/>
          </w:tcPr>
          <w:p w14:paraId="6E0DAA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D54AC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467BD45"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2AD4DA95"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2D249CA"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2AAFA383" w14:textId="77777777">
        <w:trPr>
          <w:jc w:val="center"/>
        </w:trPr>
        <w:tc>
          <w:tcPr>
            <w:tcW w:w="680" w:type="dxa"/>
            <w:vAlign w:val="center"/>
          </w:tcPr>
          <w:p w14:paraId="0E798EF6"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86E1F6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3B86AF1"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34EB914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4C31B9BF"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1014D5D3" w14:textId="77777777">
        <w:trPr>
          <w:jc w:val="center"/>
        </w:trPr>
        <w:tc>
          <w:tcPr>
            <w:tcW w:w="680" w:type="dxa"/>
            <w:vAlign w:val="center"/>
          </w:tcPr>
          <w:p w14:paraId="2F20AB3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356040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5E625BC"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9429448"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1A3F7915"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30F7D2AF" w14:textId="77777777">
        <w:trPr>
          <w:jc w:val="center"/>
        </w:trPr>
        <w:tc>
          <w:tcPr>
            <w:tcW w:w="680" w:type="dxa"/>
            <w:vAlign w:val="center"/>
          </w:tcPr>
          <w:p w14:paraId="0A5BC62A"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7DCDE9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8F9F03"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23D416D3"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1A7C633D"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00FA2E82" w14:textId="77777777">
        <w:trPr>
          <w:jc w:val="center"/>
        </w:trPr>
        <w:tc>
          <w:tcPr>
            <w:tcW w:w="680" w:type="dxa"/>
            <w:vAlign w:val="center"/>
          </w:tcPr>
          <w:p w14:paraId="2E5A4DE8"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596B77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E587B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229504B3"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49E212DB"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146EB830" w14:textId="77777777">
        <w:trPr>
          <w:jc w:val="center"/>
        </w:trPr>
        <w:tc>
          <w:tcPr>
            <w:tcW w:w="680" w:type="dxa"/>
            <w:vAlign w:val="center"/>
          </w:tcPr>
          <w:p w14:paraId="18D6E7A1"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780BA0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06D2F7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27C1C72D"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5002BF38"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2ACF25" w14:textId="77777777">
        <w:trPr>
          <w:jc w:val="center"/>
        </w:trPr>
        <w:tc>
          <w:tcPr>
            <w:tcW w:w="680" w:type="dxa"/>
            <w:vAlign w:val="center"/>
          </w:tcPr>
          <w:p w14:paraId="769CD20A"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932CA3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8447C5"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9C215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55BCCDAA"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757BD870" w14:textId="77777777">
        <w:trPr>
          <w:jc w:val="center"/>
        </w:trPr>
        <w:tc>
          <w:tcPr>
            <w:tcW w:w="680" w:type="dxa"/>
            <w:vAlign w:val="center"/>
          </w:tcPr>
          <w:p w14:paraId="505996DB" w14:textId="77777777" w:rsidR="00571080" w:rsidRPr="005E0054" w:rsidRDefault="00E56E52" w:rsidP="002A3D45">
            <w:pPr>
              <w:spacing w:line="280" w:lineRule="exact"/>
              <w:rPr>
                <w:rFonts w:ascii="宋体" w:hAnsi="宋体"/>
              </w:rPr>
            </w:pPr>
            <w:r w:rsidRPr="005E0054">
              <w:rPr>
                <w:rFonts w:ascii="宋体" w:hAnsi="宋体"/>
                <w:sz w:val="15"/>
              </w:rPr>
              <w:t>南齐</w:t>
            </w:r>
          </w:p>
        </w:tc>
        <w:tc>
          <w:tcPr>
            <w:tcW w:w="680" w:type="dxa"/>
            <w:vAlign w:val="center"/>
          </w:tcPr>
          <w:p w14:paraId="17FD364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8697B"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0B93812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w:t>
            </w:r>
            <w:r w:rsidRPr="005E0054">
              <w:rPr>
                <w:rFonts w:ascii="宋体" w:hAnsi="宋体"/>
                <w:sz w:val="15"/>
                <w:lang w:eastAsia="zh-TW"/>
              </w:rPr>
              <w:lastRenderedPageBreak/>
              <w:t>流也。</w:t>
            </w:r>
          </w:p>
        </w:tc>
        <w:tc>
          <w:tcPr>
            <w:tcW w:w="1701" w:type="dxa"/>
            <w:vAlign w:val="center"/>
          </w:tcPr>
          <w:p w14:paraId="34CE9D78"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描述演出（卧骑、倒骑、颠骑属角抵之流）</w:t>
            </w:r>
          </w:p>
        </w:tc>
      </w:tr>
      <w:tr w:rsidR="005E0054" w:rsidRPr="005E0054" w14:paraId="56D4E4BA" w14:textId="77777777">
        <w:trPr>
          <w:jc w:val="center"/>
        </w:trPr>
        <w:tc>
          <w:tcPr>
            <w:tcW w:w="680" w:type="dxa"/>
            <w:vAlign w:val="center"/>
          </w:tcPr>
          <w:p w14:paraId="2B2B245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11E0DC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9033B8B"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3C1042C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6DF7D40"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7F477A4B" w14:textId="77777777">
        <w:trPr>
          <w:jc w:val="center"/>
        </w:trPr>
        <w:tc>
          <w:tcPr>
            <w:tcW w:w="680" w:type="dxa"/>
            <w:vAlign w:val="center"/>
          </w:tcPr>
          <w:p w14:paraId="4057A3AA"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7D2E806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C00F2D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4B7112D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BEDDD16"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0DD6EA41" w14:textId="77777777">
        <w:trPr>
          <w:jc w:val="center"/>
        </w:trPr>
        <w:tc>
          <w:tcPr>
            <w:tcW w:w="680" w:type="dxa"/>
            <w:vAlign w:val="center"/>
          </w:tcPr>
          <w:p w14:paraId="742B7F43"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3BE1C7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F569CB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8C77ECF"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858B2FA"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C8770EC" w14:textId="77777777">
        <w:trPr>
          <w:jc w:val="center"/>
        </w:trPr>
        <w:tc>
          <w:tcPr>
            <w:tcW w:w="680" w:type="dxa"/>
            <w:vAlign w:val="center"/>
          </w:tcPr>
          <w:p w14:paraId="08E57364"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65888A8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2368C7F"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41B8B3D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65D8E2F3"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5AE2FC60" w14:textId="77777777">
        <w:trPr>
          <w:jc w:val="center"/>
        </w:trPr>
        <w:tc>
          <w:tcPr>
            <w:tcW w:w="680" w:type="dxa"/>
            <w:vAlign w:val="center"/>
          </w:tcPr>
          <w:p w14:paraId="0303F61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A056A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CE62515"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342977D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5E63098"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847B815" w14:textId="77777777">
        <w:trPr>
          <w:jc w:val="center"/>
        </w:trPr>
        <w:tc>
          <w:tcPr>
            <w:tcW w:w="680" w:type="dxa"/>
            <w:vAlign w:val="center"/>
          </w:tcPr>
          <w:p w14:paraId="50F8E1D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6FBDAD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706D0E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1B8A131B"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1B0BA1B7"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CF92416" w14:textId="77777777">
        <w:trPr>
          <w:jc w:val="center"/>
        </w:trPr>
        <w:tc>
          <w:tcPr>
            <w:tcW w:w="680" w:type="dxa"/>
            <w:vAlign w:val="center"/>
          </w:tcPr>
          <w:p w14:paraId="626DC5D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284C66A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60B1DCA"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4382914B"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030CCBF5"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57CF406B" w14:textId="77777777">
        <w:trPr>
          <w:jc w:val="center"/>
        </w:trPr>
        <w:tc>
          <w:tcPr>
            <w:tcW w:w="680" w:type="dxa"/>
            <w:vAlign w:val="center"/>
          </w:tcPr>
          <w:p w14:paraId="1CEA2EA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5F0D3C5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9D00CB4"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5D8412FB"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ED90CDD"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64042082" w14:textId="77777777">
        <w:trPr>
          <w:jc w:val="center"/>
        </w:trPr>
        <w:tc>
          <w:tcPr>
            <w:tcW w:w="680" w:type="dxa"/>
            <w:vAlign w:val="center"/>
          </w:tcPr>
          <w:p w14:paraId="44E7234F"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24270C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9EC7AE5"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00339ADB"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56C87A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67E24506" w14:textId="77777777">
        <w:trPr>
          <w:jc w:val="center"/>
        </w:trPr>
        <w:tc>
          <w:tcPr>
            <w:tcW w:w="680" w:type="dxa"/>
            <w:vAlign w:val="center"/>
          </w:tcPr>
          <w:p w14:paraId="0D6015BD"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3A2EA67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AB4DC8D"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777DE556"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33D40576"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61C7007E" w14:textId="77777777">
        <w:trPr>
          <w:jc w:val="center"/>
        </w:trPr>
        <w:tc>
          <w:tcPr>
            <w:tcW w:w="680" w:type="dxa"/>
            <w:vAlign w:val="center"/>
          </w:tcPr>
          <w:p w14:paraId="6E7EEA1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15E8732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96EC40"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5F20C7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1D6354A"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71890DD5" w14:textId="77777777">
        <w:trPr>
          <w:jc w:val="center"/>
        </w:trPr>
        <w:tc>
          <w:tcPr>
            <w:tcW w:w="680" w:type="dxa"/>
            <w:vAlign w:val="center"/>
          </w:tcPr>
          <w:p w14:paraId="2A6ACCD9"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5E4169F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8AE700"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1CC9C4F"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219523BF"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23F7934B" w14:textId="77777777">
        <w:trPr>
          <w:jc w:val="center"/>
        </w:trPr>
        <w:tc>
          <w:tcPr>
            <w:tcW w:w="680" w:type="dxa"/>
            <w:vAlign w:val="center"/>
          </w:tcPr>
          <w:p w14:paraId="31E4A51B"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B9ED8E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7F3AC1A"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2A1E0BE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5DBC82ED"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E69A563" w14:textId="77777777">
        <w:trPr>
          <w:jc w:val="center"/>
        </w:trPr>
        <w:tc>
          <w:tcPr>
            <w:tcW w:w="680" w:type="dxa"/>
            <w:vAlign w:val="center"/>
          </w:tcPr>
          <w:p w14:paraId="6BDA6BE0"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3569631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70B46CB"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76A7A0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17CA13E3"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10C13B45" w14:textId="77777777">
        <w:trPr>
          <w:jc w:val="center"/>
        </w:trPr>
        <w:tc>
          <w:tcPr>
            <w:tcW w:w="680" w:type="dxa"/>
            <w:vAlign w:val="center"/>
          </w:tcPr>
          <w:p w14:paraId="75FA8A19"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2790D7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AAF8FD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3C2D420E"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F4BF9F7"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96F4878" w14:textId="77777777">
        <w:trPr>
          <w:jc w:val="center"/>
        </w:trPr>
        <w:tc>
          <w:tcPr>
            <w:tcW w:w="680" w:type="dxa"/>
            <w:vAlign w:val="center"/>
          </w:tcPr>
          <w:p w14:paraId="600B84EE"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34F787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16796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543BD222"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15F9564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0BC44DAC" w14:textId="77777777">
        <w:trPr>
          <w:jc w:val="center"/>
        </w:trPr>
        <w:tc>
          <w:tcPr>
            <w:tcW w:w="680" w:type="dxa"/>
            <w:vAlign w:val="center"/>
          </w:tcPr>
          <w:p w14:paraId="5D3BEE4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F31B7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4AEE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29D9DD0"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w:t>
            </w:r>
            <w:r w:rsidRPr="005E0054">
              <w:rPr>
                <w:rFonts w:ascii="宋体" w:hAnsi="宋体"/>
                <w:sz w:val="15"/>
              </w:rPr>
              <w:lastRenderedPageBreak/>
              <w:t>钧若羽。吞刀吐火，燕跃鸟跨，陵高履索，踊跃旋舞。飞丸跳剑，沸渭回扰……侏儒巨人，戏谴为耦。</w:t>
            </w:r>
          </w:p>
        </w:tc>
        <w:tc>
          <w:tcPr>
            <w:tcW w:w="1701" w:type="dxa"/>
            <w:vAlign w:val="center"/>
          </w:tcPr>
          <w:p w14:paraId="73BBEEC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描述演出（汉代平乐观</w:t>
            </w:r>
            <w:r w:rsidRPr="005E0054">
              <w:rPr>
                <w:rFonts w:ascii="宋体" w:hAnsi="宋体"/>
                <w:sz w:val="15"/>
              </w:rPr>
              <w:lastRenderedPageBreak/>
              <w:t>散乐盛况）</w:t>
            </w:r>
          </w:p>
        </w:tc>
      </w:tr>
      <w:tr w:rsidR="005E0054" w:rsidRPr="005E0054" w14:paraId="61B410AD" w14:textId="77777777">
        <w:trPr>
          <w:jc w:val="center"/>
        </w:trPr>
        <w:tc>
          <w:tcPr>
            <w:tcW w:w="680" w:type="dxa"/>
            <w:vAlign w:val="center"/>
          </w:tcPr>
          <w:p w14:paraId="04E46FD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AA25E7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0F0E9D"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6B081E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5C73CE09"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188A7B95" w14:textId="77777777">
        <w:trPr>
          <w:jc w:val="center"/>
        </w:trPr>
        <w:tc>
          <w:tcPr>
            <w:tcW w:w="680" w:type="dxa"/>
            <w:vAlign w:val="center"/>
          </w:tcPr>
          <w:p w14:paraId="53F09BC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509526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4FEEDA1"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42EEFAD3"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6519597A"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7285AE40" w14:textId="77777777">
        <w:trPr>
          <w:jc w:val="center"/>
        </w:trPr>
        <w:tc>
          <w:tcPr>
            <w:tcW w:w="680" w:type="dxa"/>
            <w:vAlign w:val="center"/>
          </w:tcPr>
          <w:p w14:paraId="13B3C9F0"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7356C8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B135D"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3802B904"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5B80AD5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5D076268" w14:textId="77777777">
        <w:trPr>
          <w:jc w:val="center"/>
        </w:trPr>
        <w:tc>
          <w:tcPr>
            <w:tcW w:w="680" w:type="dxa"/>
            <w:vAlign w:val="center"/>
          </w:tcPr>
          <w:p w14:paraId="0D7AC570"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39F51A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0C3EA8"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FCC592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0D85B1E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27FB7473" w14:textId="77777777">
        <w:trPr>
          <w:jc w:val="center"/>
        </w:trPr>
        <w:tc>
          <w:tcPr>
            <w:tcW w:w="680" w:type="dxa"/>
            <w:vAlign w:val="center"/>
          </w:tcPr>
          <w:p w14:paraId="7F57080B"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48DC8D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1FCE16"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F31EF5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69B6E1A5"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69106F64" w14:textId="77777777">
        <w:trPr>
          <w:jc w:val="center"/>
        </w:trPr>
        <w:tc>
          <w:tcPr>
            <w:tcW w:w="680" w:type="dxa"/>
            <w:vAlign w:val="center"/>
          </w:tcPr>
          <w:p w14:paraId="74AF1CC4"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CEF85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EF301A"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72150D9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2CB64F64"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015B0830" w14:textId="77777777">
        <w:trPr>
          <w:jc w:val="center"/>
        </w:trPr>
        <w:tc>
          <w:tcPr>
            <w:tcW w:w="680" w:type="dxa"/>
            <w:vAlign w:val="center"/>
          </w:tcPr>
          <w:p w14:paraId="368E34C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088BB4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28EBBB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8C330DE"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23369E13"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0DE277CE" w14:textId="77777777">
        <w:trPr>
          <w:jc w:val="center"/>
        </w:trPr>
        <w:tc>
          <w:tcPr>
            <w:tcW w:w="680" w:type="dxa"/>
            <w:vAlign w:val="center"/>
          </w:tcPr>
          <w:p w14:paraId="1C55BF4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2097D6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01F5F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247436A"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32F220D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6B5E9104" w14:textId="77777777">
        <w:trPr>
          <w:jc w:val="center"/>
        </w:trPr>
        <w:tc>
          <w:tcPr>
            <w:tcW w:w="680" w:type="dxa"/>
            <w:vAlign w:val="center"/>
          </w:tcPr>
          <w:p w14:paraId="441AC6F1"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524EF2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C2A7FB"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7BB31CE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1699AA6"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73D12FF1" w14:textId="77777777">
        <w:trPr>
          <w:jc w:val="center"/>
        </w:trPr>
        <w:tc>
          <w:tcPr>
            <w:tcW w:w="680" w:type="dxa"/>
            <w:vAlign w:val="center"/>
          </w:tcPr>
          <w:p w14:paraId="25EE47EE"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414A4A8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1916EC"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F9130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4FF7E320"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145A808" w14:textId="77777777">
        <w:trPr>
          <w:jc w:val="center"/>
        </w:trPr>
        <w:tc>
          <w:tcPr>
            <w:tcW w:w="680" w:type="dxa"/>
            <w:vAlign w:val="center"/>
          </w:tcPr>
          <w:p w14:paraId="3B293147"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36544C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1636A4"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7E3B28C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3E98A6D9"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56DE0A7D" w14:textId="77777777">
        <w:trPr>
          <w:jc w:val="center"/>
        </w:trPr>
        <w:tc>
          <w:tcPr>
            <w:tcW w:w="680" w:type="dxa"/>
            <w:vAlign w:val="center"/>
          </w:tcPr>
          <w:p w14:paraId="684BDC2C"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414A76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99DA"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24F31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1DE43550"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6FB229" w14:textId="77777777">
        <w:trPr>
          <w:jc w:val="center"/>
        </w:trPr>
        <w:tc>
          <w:tcPr>
            <w:tcW w:w="680" w:type="dxa"/>
            <w:vAlign w:val="center"/>
          </w:tcPr>
          <w:p w14:paraId="1F4541BE"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3EF7D1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916D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D2D2C3C"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2906F19C"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07CD0806" w14:textId="77777777">
        <w:trPr>
          <w:jc w:val="center"/>
        </w:trPr>
        <w:tc>
          <w:tcPr>
            <w:tcW w:w="680" w:type="dxa"/>
            <w:vAlign w:val="center"/>
          </w:tcPr>
          <w:p w14:paraId="7A12831E"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333D06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E2F5F"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37AC217C"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618D60F2"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7C647540" w14:textId="77777777">
        <w:trPr>
          <w:jc w:val="center"/>
        </w:trPr>
        <w:tc>
          <w:tcPr>
            <w:tcW w:w="680" w:type="dxa"/>
            <w:vAlign w:val="center"/>
          </w:tcPr>
          <w:p w14:paraId="5FB97511"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8CCF1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6E42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357B61D1"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9646ADD"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2DD902B4" w14:textId="77777777">
        <w:trPr>
          <w:jc w:val="center"/>
        </w:trPr>
        <w:tc>
          <w:tcPr>
            <w:tcW w:w="680" w:type="dxa"/>
            <w:vAlign w:val="center"/>
          </w:tcPr>
          <w:p w14:paraId="34F317B4"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CE12D2E"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158F20EB"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2EEE9DBB" w14:textId="77777777" w:rsidR="00571080" w:rsidRPr="005E0054" w:rsidRDefault="00E56E52" w:rsidP="002A3D45">
            <w:pPr>
              <w:spacing w:line="280" w:lineRule="exact"/>
              <w:rPr>
                <w:rFonts w:ascii="宋体" w:hAnsi="宋体"/>
              </w:rPr>
            </w:pPr>
            <w:r w:rsidRPr="005E0054">
              <w:rPr>
                <w:rFonts w:ascii="宋体" w:hAnsi="宋体"/>
                <w:sz w:val="15"/>
              </w:rPr>
              <w:lastRenderedPageBreak/>
              <w:t>又以绳系两柱，相去十丈，遣二倡女，</w:t>
            </w:r>
            <w:r w:rsidRPr="005E0054">
              <w:rPr>
                <w:rFonts w:ascii="宋体" w:hAnsi="宋体"/>
                <w:sz w:val="15"/>
              </w:rPr>
              <w:lastRenderedPageBreak/>
              <w:t>对舞绳上，相逢切肩而过，歌舞不辍。</w:t>
            </w:r>
          </w:p>
        </w:tc>
        <w:tc>
          <w:tcPr>
            <w:tcW w:w="1701" w:type="dxa"/>
            <w:vAlign w:val="center"/>
          </w:tcPr>
          <w:p w14:paraId="1325D7EB"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描述演出（走绳对舞）</w:t>
            </w:r>
          </w:p>
        </w:tc>
      </w:tr>
      <w:tr w:rsidR="005E0054" w:rsidRPr="005E0054" w14:paraId="4266B427" w14:textId="77777777">
        <w:trPr>
          <w:jc w:val="center"/>
        </w:trPr>
        <w:tc>
          <w:tcPr>
            <w:tcW w:w="680" w:type="dxa"/>
            <w:vAlign w:val="center"/>
          </w:tcPr>
          <w:p w14:paraId="79496CE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0E4F9D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51B86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1BEE3B"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4F8F2AB8"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1E75C5F" w14:textId="77777777">
        <w:trPr>
          <w:jc w:val="center"/>
        </w:trPr>
        <w:tc>
          <w:tcPr>
            <w:tcW w:w="680" w:type="dxa"/>
            <w:vAlign w:val="center"/>
          </w:tcPr>
          <w:p w14:paraId="791A17CD"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91019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9A73BD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FAEBE9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DD22523"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001839FB" w14:textId="77777777">
        <w:trPr>
          <w:jc w:val="center"/>
        </w:trPr>
        <w:tc>
          <w:tcPr>
            <w:tcW w:w="680" w:type="dxa"/>
            <w:vAlign w:val="center"/>
          </w:tcPr>
          <w:p w14:paraId="33CF8C3E"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3C43F7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72F11C"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5298721F"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3D5EFCE2"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25A1509" w14:textId="77777777">
        <w:trPr>
          <w:jc w:val="center"/>
        </w:trPr>
        <w:tc>
          <w:tcPr>
            <w:tcW w:w="680" w:type="dxa"/>
            <w:vAlign w:val="center"/>
          </w:tcPr>
          <w:p w14:paraId="3C74F76C"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E44CE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39F9"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169501EA"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6D773C88"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538C4CB9" w14:textId="77777777">
        <w:trPr>
          <w:jc w:val="center"/>
        </w:trPr>
        <w:tc>
          <w:tcPr>
            <w:tcW w:w="680" w:type="dxa"/>
            <w:vAlign w:val="center"/>
          </w:tcPr>
          <w:p w14:paraId="24E5B5D7"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B7DBC1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1A5A708"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B05AE3C"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73F9DC7B"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1BFD7B4C" w14:textId="77777777">
        <w:trPr>
          <w:jc w:val="center"/>
        </w:trPr>
        <w:tc>
          <w:tcPr>
            <w:tcW w:w="680" w:type="dxa"/>
            <w:vAlign w:val="center"/>
          </w:tcPr>
          <w:p w14:paraId="48684094"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28252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AE23B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7F9CD64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3ED567D7"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0B0D385B" w14:textId="77777777">
        <w:trPr>
          <w:jc w:val="center"/>
        </w:trPr>
        <w:tc>
          <w:tcPr>
            <w:tcW w:w="680" w:type="dxa"/>
            <w:vAlign w:val="center"/>
          </w:tcPr>
          <w:p w14:paraId="666FE46E"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D9B37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A4D7DD"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2CFA2C27"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147C992E"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51D748F2" w14:textId="77777777">
        <w:trPr>
          <w:jc w:val="center"/>
        </w:trPr>
        <w:tc>
          <w:tcPr>
            <w:tcW w:w="680" w:type="dxa"/>
            <w:vAlign w:val="center"/>
          </w:tcPr>
          <w:p w14:paraId="1537A8D8"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135519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74BC0"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0CE1DCD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4FE2FB80"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70D840B" w14:textId="77777777">
        <w:trPr>
          <w:jc w:val="center"/>
        </w:trPr>
        <w:tc>
          <w:tcPr>
            <w:tcW w:w="680" w:type="dxa"/>
            <w:vAlign w:val="center"/>
          </w:tcPr>
          <w:p w14:paraId="4B1657E3"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33366F7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5FE7F3"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5C523170"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83F7F8F"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4C298A06" w14:textId="77777777">
        <w:trPr>
          <w:jc w:val="center"/>
        </w:trPr>
        <w:tc>
          <w:tcPr>
            <w:tcW w:w="680" w:type="dxa"/>
            <w:vAlign w:val="center"/>
          </w:tcPr>
          <w:p w14:paraId="7C8F4D7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209BECA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D1B5E1"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403B46F7"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3D1E3D7C"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23B70EA" w14:textId="77777777">
        <w:trPr>
          <w:jc w:val="center"/>
        </w:trPr>
        <w:tc>
          <w:tcPr>
            <w:tcW w:w="680" w:type="dxa"/>
            <w:vAlign w:val="center"/>
          </w:tcPr>
          <w:p w14:paraId="70A0E9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19DF5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399958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760A00C1"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8CBEC76"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2BB1EBF6" w14:textId="77777777">
        <w:trPr>
          <w:jc w:val="center"/>
        </w:trPr>
        <w:tc>
          <w:tcPr>
            <w:tcW w:w="680" w:type="dxa"/>
            <w:vAlign w:val="center"/>
          </w:tcPr>
          <w:p w14:paraId="7D6799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6D0B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593CA9"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3E78E56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3F0486BE"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7C1C42CE" w14:textId="77777777">
        <w:trPr>
          <w:jc w:val="center"/>
        </w:trPr>
        <w:tc>
          <w:tcPr>
            <w:tcW w:w="680" w:type="dxa"/>
            <w:vAlign w:val="center"/>
          </w:tcPr>
          <w:p w14:paraId="63B5F4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FFB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4F7F5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73D5362C"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558C22B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2A528F7E" w14:textId="77777777">
        <w:trPr>
          <w:jc w:val="center"/>
        </w:trPr>
        <w:tc>
          <w:tcPr>
            <w:tcW w:w="680" w:type="dxa"/>
            <w:vAlign w:val="center"/>
          </w:tcPr>
          <w:p w14:paraId="633BDC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94BF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8B7027"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0B5A4324"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20CE6DAF"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6FC442F9" w14:textId="77777777">
        <w:trPr>
          <w:jc w:val="center"/>
        </w:trPr>
        <w:tc>
          <w:tcPr>
            <w:tcW w:w="680" w:type="dxa"/>
            <w:vAlign w:val="center"/>
          </w:tcPr>
          <w:p w14:paraId="3C57A21A"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8F2844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CA7B67"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4ECFACE"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325E8941"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21D31B0F" w14:textId="77777777">
        <w:trPr>
          <w:jc w:val="center"/>
        </w:trPr>
        <w:tc>
          <w:tcPr>
            <w:tcW w:w="680" w:type="dxa"/>
            <w:vAlign w:val="center"/>
          </w:tcPr>
          <w:p w14:paraId="574A4B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4A252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7F24ED"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3BB86BF1"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2D11E035"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2C951C89" w14:textId="77777777">
        <w:trPr>
          <w:jc w:val="center"/>
        </w:trPr>
        <w:tc>
          <w:tcPr>
            <w:tcW w:w="680" w:type="dxa"/>
            <w:vAlign w:val="center"/>
          </w:tcPr>
          <w:p w14:paraId="3AC1E5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7D96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F4C7AD"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589D1C53"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1E548C3F"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2CC32B9C" w14:textId="77777777">
        <w:trPr>
          <w:jc w:val="center"/>
        </w:trPr>
        <w:tc>
          <w:tcPr>
            <w:tcW w:w="680" w:type="dxa"/>
            <w:vAlign w:val="center"/>
          </w:tcPr>
          <w:p w14:paraId="6F7490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E505C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E1BB1BC"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277E383D"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304045D1"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54875404" w14:textId="77777777">
        <w:trPr>
          <w:jc w:val="center"/>
        </w:trPr>
        <w:tc>
          <w:tcPr>
            <w:tcW w:w="680" w:type="dxa"/>
            <w:vAlign w:val="center"/>
          </w:tcPr>
          <w:p w14:paraId="566CBA7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B3DC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BECCFF"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25CB1F37"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7C794CE1"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0487CAF0" w14:textId="77777777">
        <w:trPr>
          <w:jc w:val="center"/>
        </w:trPr>
        <w:tc>
          <w:tcPr>
            <w:tcW w:w="680" w:type="dxa"/>
            <w:vAlign w:val="center"/>
          </w:tcPr>
          <w:p w14:paraId="66AEF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23CBF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5557783"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2AD6A4D3"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077DEA07"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69F75D1D" w14:textId="77777777">
        <w:trPr>
          <w:jc w:val="center"/>
        </w:trPr>
        <w:tc>
          <w:tcPr>
            <w:tcW w:w="680" w:type="dxa"/>
            <w:vAlign w:val="center"/>
          </w:tcPr>
          <w:p w14:paraId="68811C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1FCC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0035D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21DD4B1"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0D755981"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61C69547" w14:textId="77777777">
        <w:trPr>
          <w:jc w:val="center"/>
        </w:trPr>
        <w:tc>
          <w:tcPr>
            <w:tcW w:w="680" w:type="dxa"/>
            <w:vAlign w:val="center"/>
          </w:tcPr>
          <w:p w14:paraId="51BC04A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50BD3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BE15B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52FD9F"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4ED879D4"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75F11574" w14:textId="77777777">
        <w:trPr>
          <w:jc w:val="center"/>
        </w:trPr>
        <w:tc>
          <w:tcPr>
            <w:tcW w:w="680" w:type="dxa"/>
            <w:vAlign w:val="center"/>
          </w:tcPr>
          <w:p w14:paraId="1A59A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C862EB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C2ABB"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47C01D9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303B81D8"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0DE2CD46" w14:textId="77777777">
        <w:trPr>
          <w:jc w:val="center"/>
        </w:trPr>
        <w:tc>
          <w:tcPr>
            <w:tcW w:w="680" w:type="dxa"/>
            <w:vAlign w:val="center"/>
          </w:tcPr>
          <w:p w14:paraId="3CD1091D"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3A576EA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DFE8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05B2BEF"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34B138F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E8F0C81" w14:textId="77777777">
        <w:trPr>
          <w:jc w:val="center"/>
        </w:trPr>
        <w:tc>
          <w:tcPr>
            <w:tcW w:w="680" w:type="dxa"/>
            <w:vAlign w:val="center"/>
          </w:tcPr>
          <w:p w14:paraId="50E9A7BB"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ED49E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D93D3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020DB741"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3BF76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16DFF5" w14:textId="77777777">
        <w:trPr>
          <w:jc w:val="center"/>
        </w:trPr>
        <w:tc>
          <w:tcPr>
            <w:tcW w:w="680" w:type="dxa"/>
            <w:vAlign w:val="center"/>
          </w:tcPr>
          <w:p w14:paraId="20DF726E"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73596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ED53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34AE0F6C"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1492641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F261091" w14:textId="77777777">
        <w:trPr>
          <w:jc w:val="center"/>
        </w:trPr>
        <w:tc>
          <w:tcPr>
            <w:tcW w:w="680" w:type="dxa"/>
            <w:vAlign w:val="center"/>
          </w:tcPr>
          <w:p w14:paraId="3B9AA1C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63D3F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6AA0921"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242D248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72DF64AC"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9ECE00B" w14:textId="77777777">
        <w:trPr>
          <w:jc w:val="center"/>
        </w:trPr>
        <w:tc>
          <w:tcPr>
            <w:tcW w:w="680" w:type="dxa"/>
            <w:vAlign w:val="center"/>
          </w:tcPr>
          <w:p w14:paraId="725695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EA199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99D59D"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0A49F68"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26843B8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930C74C" w14:textId="77777777">
        <w:trPr>
          <w:jc w:val="center"/>
        </w:trPr>
        <w:tc>
          <w:tcPr>
            <w:tcW w:w="680" w:type="dxa"/>
            <w:vAlign w:val="center"/>
          </w:tcPr>
          <w:p w14:paraId="4F5BE7B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3D4B8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2C3B86A"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0986B01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0F1D7C28"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090E4999" w14:textId="77777777">
        <w:trPr>
          <w:jc w:val="center"/>
        </w:trPr>
        <w:tc>
          <w:tcPr>
            <w:tcW w:w="680" w:type="dxa"/>
            <w:vAlign w:val="center"/>
          </w:tcPr>
          <w:p w14:paraId="5F5A945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0FA80E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52F5AC9"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54BA8E1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13E9BD42"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36BD266B" w14:textId="77777777">
        <w:trPr>
          <w:jc w:val="center"/>
        </w:trPr>
        <w:tc>
          <w:tcPr>
            <w:tcW w:w="680" w:type="dxa"/>
            <w:vAlign w:val="center"/>
          </w:tcPr>
          <w:p w14:paraId="042A240A"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5FB542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C9569A"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120C3C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A76B2FA"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057A6FF0" w14:textId="77777777">
        <w:trPr>
          <w:jc w:val="center"/>
        </w:trPr>
        <w:tc>
          <w:tcPr>
            <w:tcW w:w="680" w:type="dxa"/>
            <w:vAlign w:val="center"/>
          </w:tcPr>
          <w:p w14:paraId="1177AB9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36FF909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55A893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7D4E915D"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w:t>
            </w:r>
            <w:r w:rsidRPr="005E0054">
              <w:rPr>
                <w:rFonts w:ascii="宋体" w:hAnsi="宋体"/>
                <w:sz w:val="15"/>
              </w:rPr>
              <w:lastRenderedPageBreak/>
              <w:t>观之。/"甲寅，御新成永安殿观百戏，极欢而罢。"</w:t>
            </w:r>
          </w:p>
        </w:tc>
        <w:tc>
          <w:tcPr>
            <w:tcW w:w="1701" w:type="dxa"/>
            <w:vAlign w:val="center"/>
          </w:tcPr>
          <w:p w14:paraId="4A2B983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描述演出（唐穆宗多次观百戏）</w:t>
            </w:r>
          </w:p>
        </w:tc>
      </w:tr>
      <w:tr w:rsidR="005E0054" w:rsidRPr="005E0054" w14:paraId="1FA2862F" w14:textId="77777777">
        <w:trPr>
          <w:jc w:val="center"/>
        </w:trPr>
        <w:tc>
          <w:tcPr>
            <w:tcW w:w="680" w:type="dxa"/>
            <w:vAlign w:val="center"/>
          </w:tcPr>
          <w:p w14:paraId="4524FF63"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76651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4FBCD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D0C3495"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084A260D"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270CF64C" w14:textId="77777777">
        <w:trPr>
          <w:jc w:val="center"/>
        </w:trPr>
        <w:tc>
          <w:tcPr>
            <w:tcW w:w="680" w:type="dxa"/>
            <w:vAlign w:val="center"/>
          </w:tcPr>
          <w:p w14:paraId="39027B29"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F3BB5A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B58943"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6F5F99E4"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419FB5C4"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28E9DB99" w14:textId="77777777">
        <w:trPr>
          <w:jc w:val="center"/>
        </w:trPr>
        <w:tc>
          <w:tcPr>
            <w:tcW w:w="680" w:type="dxa"/>
            <w:vAlign w:val="center"/>
          </w:tcPr>
          <w:p w14:paraId="37519023"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4F134FF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F00BAE"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DFCCE3B"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268073D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145DED11" w14:textId="77777777">
        <w:trPr>
          <w:jc w:val="center"/>
        </w:trPr>
        <w:tc>
          <w:tcPr>
            <w:tcW w:w="680" w:type="dxa"/>
            <w:vAlign w:val="center"/>
          </w:tcPr>
          <w:p w14:paraId="2E9A4F2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0DB6B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CB6044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5DCEE80A"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65A8B613"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7D3CD562" w14:textId="77777777">
        <w:trPr>
          <w:jc w:val="center"/>
        </w:trPr>
        <w:tc>
          <w:tcPr>
            <w:tcW w:w="680" w:type="dxa"/>
            <w:vAlign w:val="center"/>
          </w:tcPr>
          <w:p w14:paraId="725C69C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E5412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5F2C08"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10290D2B"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1EAF16E"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06AB39FD" w14:textId="77777777">
        <w:trPr>
          <w:jc w:val="center"/>
        </w:trPr>
        <w:tc>
          <w:tcPr>
            <w:tcW w:w="680" w:type="dxa"/>
            <w:vAlign w:val="center"/>
          </w:tcPr>
          <w:p w14:paraId="21D31B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CAEE7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2B9D2F"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2239C5E7"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1D6A00BE"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1315CCC1" w14:textId="77777777">
        <w:trPr>
          <w:jc w:val="center"/>
        </w:trPr>
        <w:tc>
          <w:tcPr>
            <w:tcW w:w="680" w:type="dxa"/>
            <w:vAlign w:val="center"/>
          </w:tcPr>
          <w:p w14:paraId="71DC64E4"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2F1771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717EAD"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A15717C"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53AF9C8E"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70095063" w14:textId="77777777">
        <w:trPr>
          <w:jc w:val="center"/>
        </w:trPr>
        <w:tc>
          <w:tcPr>
            <w:tcW w:w="680" w:type="dxa"/>
            <w:vAlign w:val="center"/>
          </w:tcPr>
          <w:p w14:paraId="465CC16F"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6F75977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3F94E8"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5B404D7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4CE7B4A1"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3DF1E1B8" w14:textId="77777777">
        <w:trPr>
          <w:jc w:val="center"/>
        </w:trPr>
        <w:tc>
          <w:tcPr>
            <w:tcW w:w="680" w:type="dxa"/>
            <w:vAlign w:val="center"/>
          </w:tcPr>
          <w:p w14:paraId="305DE63E"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1D56B1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D76D87"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6091A2A4"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4E195C2C"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1F8329E3" w14:textId="77777777">
        <w:trPr>
          <w:jc w:val="center"/>
        </w:trPr>
        <w:tc>
          <w:tcPr>
            <w:tcW w:w="680" w:type="dxa"/>
            <w:vAlign w:val="center"/>
          </w:tcPr>
          <w:p w14:paraId="036D329A"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0F3B00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9CB343"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47960C2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625CDC7A"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266B7367" w14:textId="77777777">
        <w:trPr>
          <w:jc w:val="center"/>
        </w:trPr>
        <w:tc>
          <w:tcPr>
            <w:tcW w:w="680" w:type="dxa"/>
            <w:vAlign w:val="center"/>
          </w:tcPr>
          <w:p w14:paraId="05EA9CB8"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148AFB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E3756D"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5B1CA3B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74C0E058"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300DC071" w14:textId="77777777">
        <w:trPr>
          <w:jc w:val="center"/>
        </w:trPr>
        <w:tc>
          <w:tcPr>
            <w:tcW w:w="680" w:type="dxa"/>
            <w:vAlign w:val="center"/>
          </w:tcPr>
          <w:p w14:paraId="0336EB65"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CF1454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EFB887D"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12B01022"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0767B169"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419B63F3" w14:textId="77777777">
        <w:trPr>
          <w:jc w:val="center"/>
        </w:trPr>
        <w:tc>
          <w:tcPr>
            <w:tcW w:w="680" w:type="dxa"/>
            <w:vAlign w:val="center"/>
          </w:tcPr>
          <w:p w14:paraId="1A9C8AD7"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02872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50F1D0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FDA2D53"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7009C36F"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5705F61F" w14:textId="77777777">
        <w:trPr>
          <w:jc w:val="center"/>
        </w:trPr>
        <w:tc>
          <w:tcPr>
            <w:tcW w:w="680" w:type="dxa"/>
            <w:vAlign w:val="center"/>
          </w:tcPr>
          <w:p w14:paraId="0156270A"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6124623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D942BB"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68E1E84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3D99F983"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A12CE9A" w14:textId="77777777">
        <w:trPr>
          <w:jc w:val="center"/>
        </w:trPr>
        <w:tc>
          <w:tcPr>
            <w:tcW w:w="680" w:type="dxa"/>
            <w:vAlign w:val="center"/>
          </w:tcPr>
          <w:p w14:paraId="1ABFF3CE" w14:textId="77777777" w:rsidR="00571080" w:rsidRPr="005E0054" w:rsidRDefault="00E56E52" w:rsidP="002A3D45">
            <w:pPr>
              <w:spacing w:line="280" w:lineRule="exact"/>
              <w:rPr>
                <w:rFonts w:ascii="宋体" w:hAnsi="宋体"/>
              </w:rPr>
            </w:pPr>
            <w:r w:rsidRPr="005E0054">
              <w:rPr>
                <w:rFonts w:ascii="宋体" w:hAnsi="宋体"/>
                <w:sz w:val="15"/>
              </w:rPr>
              <w:lastRenderedPageBreak/>
              <w:t>后汉（安帝/永宁元年）</w:t>
            </w:r>
          </w:p>
        </w:tc>
        <w:tc>
          <w:tcPr>
            <w:tcW w:w="680" w:type="dxa"/>
            <w:vAlign w:val="center"/>
          </w:tcPr>
          <w:p w14:paraId="50F8F8E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72AD28"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1C69CA8C"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218C2FCF"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6A2FC22A" w14:textId="77777777">
        <w:trPr>
          <w:jc w:val="center"/>
        </w:trPr>
        <w:tc>
          <w:tcPr>
            <w:tcW w:w="680" w:type="dxa"/>
            <w:vAlign w:val="center"/>
          </w:tcPr>
          <w:p w14:paraId="5E8C9879"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2C252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E195E4"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004001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327FC184"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28508F22" w14:textId="77777777">
        <w:trPr>
          <w:jc w:val="center"/>
        </w:trPr>
        <w:tc>
          <w:tcPr>
            <w:tcW w:w="680" w:type="dxa"/>
            <w:vAlign w:val="center"/>
          </w:tcPr>
          <w:p w14:paraId="4538ABFC"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2A2ABD8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B511B2"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7174C1F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2741F494"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1FDE5FA3" w14:textId="77777777">
        <w:trPr>
          <w:jc w:val="center"/>
        </w:trPr>
        <w:tc>
          <w:tcPr>
            <w:tcW w:w="680" w:type="dxa"/>
            <w:vAlign w:val="center"/>
          </w:tcPr>
          <w:p w14:paraId="358FDC20"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6AFC8A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4BA093"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715C1505"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749F572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78D98706" w14:textId="77777777">
        <w:trPr>
          <w:jc w:val="center"/>
        </w:trPr>
        <w:tc>
          <w:tcPr>
            <w:tcW w:w="680" w:type="dxa"/>
            <w:vAlign w:val="center"/>
          </w:tcPr>
          <w:p w14:paraId="3107B12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0F24F7B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F342B"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4BC11A8E"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A24979F"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55FD9369" w14:textId="77777777">
        <w:trPr>
          <w:jc w:val="center"/>
        </w:trPr>
        <w:tc>
          <w:tcPr>
            <w:tcW w:w="680" w:type="dxa"/>
            <w:vAlign w:val="center"/>
          </w:tcPr>
          <w:p w14:paraId="4C1DF055"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3399D02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ED38239"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03378992"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04A556B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3BB9F2DE" w14:textId="77777777">
        <w:trPr>
          <w:jc w:val="center"/>
        </w:trPr>
        <w:tc>
          <w:tcPr>
            <w:tcW w:w="680" w:type="dxa"/>
            <w:vAlign w:val="center"/>
          </w:tcPr>
          <w:p w14:paraId="7C0D128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1C8DCDF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236AA7"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BF4E0C"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6A222A34"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52BB1987" w14:textId="77777777">
        <w:trPr>
          <w:jc w:val="center"/>
        </w:trPr>
        <w:tc>
          <w:tcPr>
            <w:tcW w:w="680" w:type="dxa"/>
            <w:vAlign w:val="center"/>
          </w:tcPr>
          <w:p w14:paraId="67A710A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0F36C6F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7C961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D97342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4CB83AF8"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3245CB35" w14:textId="77777777">
        <w:trPr>
          <w:jc w:val="center"/>
        </w:trPr>
        <w:tc>
          <w:tcPr>
            <w:tcW w:w="680" w:type="dxa"/>
            <w:vAlign w:val="center"/>
          </w:tcPr>
          <w:p w14:paraId="6ECF3D49"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F6F134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436B1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C6FA167"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718FBCAA"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4A274E2" w14:textId="77777777">
        <w:trPr>
          <w:jc w:val="center"/>
        </w:trPr>
        <w:tc>
          <w:tcPr>
            <w:tcW w:w="680" w:type="dxa"/>
            <w:vAlign w:val="center"/>
          </w:tcPr>
          <w:p w14:paraId="3A917710"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9916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18A17D"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5AF81AA4"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7B22E46F"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031553C" w14:textId="77777777">
        <w:trPr>
          <w:jc w:val="center"/>
        </w:trPr>
        <w:tc>
          <w:tcPr>
            <w:tcW w:w="680" w:type="dxa"/>
            <w:vAlign w:val="center"/>
          </w:tcPr>
          <w:p w14:paraId="676AADA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0E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4EF89A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8131FF"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1B68026A"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3D2904E6" w14:textId="77777777">
        <w:trPr>
          <w:jc w:val="center"/>
        </w:trPr>
        <w:tc>
          <w:tcPr>
            <w:tcW w:w="680" w:type="dxa"/>
            <w:vAlign w:val="center"/>
          </w:tcPr>
          <w:p w14:paraId="7F9F7F2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4DE5A1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132A80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F64EA90"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2D875DDF"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79793BC2" w14:textId="77777777">
        <w:trPr>
          <w:jc w:val="center"/>
        </w:trPr>
        <w:tc>
          <w:tcPr>
            <w:tcW w:w="680" w:type="dxa"/>
            <w:vAlign w:val="center"/>
          </w:tcPr>
          <w:p w14:paraId="69ADB55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811F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35CD08F"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4ABA0006"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C9FCC9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57B6CB44" w14:textId="77777777">
        <w:trPr>
          <w:jc w:val="center"/>
        </w:trPr>
        <w:tc>
          <w:tcPr>
            <w:tcW w:w="680" w:type="dxa"/>
            <w:vAlign w:val="center"/>
          </w:tcPr>
          <w:p w14:paraId="3AF67F6F" w14:textId="77777777" w:rsidR="00571080" w:rsidRPr="005E0054" w:rsidRDefault="00E56E52" w:rsidP="002A3D45">
            <w:pPr>
              <w:spacing w:line="280" w:lineRule="exact"/>
              <w:rPr>
                <w:rFonts w:ascii="宋体" w:hAnsi="宋体"/>
              </w:rPr>
            </w:pPr>
            <w:r w:rsidRPr="005E0054">
              <w:rPr>
                <w:rFonts w:ascii="宋体" w:hAnsi="宋体"/>
                <w:sz w:val="15"/>
              </w:rPr>
              <w:lastRenderedPageBreak/>
              <w:t>唐高宗</w:t>
            </w:r>
          </w:p>
        </w:tc>
        <w:tc>
          <w:tcPr>
            <w:tcW w:w="680" w:type="dxa"/>
            <w:vAlign w:val="center"/>
          </w:tcPr>
          <w:p w14:paraId="1D8385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B24BA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280CB7CF"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0AF442E4"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2CD8ECFD" w14:textId="77777777">
        <w:trPr>
          <w:jc w:val="center"/>
        </w:trPr>
        <w:tc>
          <w:tcPr>
            <w:tcW w:w="680" w:type="dxa"/>
            <w:vAlign w:val="center"/>
          </w:tcPr>
          <w:p w14:paraId="1AA0D083"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6BFF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27E1D8"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4D0FE62C"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75FE037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32E50CBF" w14:textId="77777777">
        <w:trPr>
          <w:jc w:val="center"/>
        </w:trPr>
        <w:tc>
          <w:tcPr>
            <w:tcW w:w="680" w:type="dxa"/>
            <w:vAlign w:val="center"/>
          </w:tcPr>
          <w:p w14:paraId="19087543"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4874C8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58FB1EF"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4A9DE09"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3B7F2A9"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59E8D75A" w14:textId="77777777">
        <w:trPr>
          <w:jc w:val="center"/>
        </w:trPr>
        <w:tc>
          <w:tcPr>
            <w:tcW w:w="680" w:type="dxa"/>
            <w:vAlign w:val="center"/>
          </w:tcPr>
          <w:p w14:paraId="1826BC94"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11D2E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785B362"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F3FA30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275DF0BA"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23B3E47" w14:textId="77777777">
        <w:trPr>
          <w:jc w:val="center"/>
        </w:trPr>
        <w:tc>
          <w:tcPr>
            <w:tcW w:w="680" w:type="dxa"/>
            <w:vAlign w:val="center"/>
          </w:tcPr>
          <w:p w14:paraId="549A71FC"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413A5A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0C751C9"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995C7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B7E2AC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BDBA8F3" w14:textId="77777777">
        <w:trPr>
          <w:jc w:val="center"/>
        </w:trPr>
        <w:tc>
          <w:tcPr>
            <w:tcW w:w="680" w:type="dxa"/>
            <w:vAlign w:val="center"/>
          </w:tcPr>
          <w:p w14:paraId="75D0EF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B82D2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C6266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0BAE780"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6D4FDCEF"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352E4771" w14:textId="77777777">
        <w:trPr>
          <w:jc w:val="center"/>
        </w:trPr>
        <w:tc>
          <w:tcPr>
            <w:tcW w:w="680" w:type="dxa"/>
            <w:vAlign w:val="center"/>
          </w:tcPr>
          <w:p w14:paraId="24ED29F3"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396F27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84CD848"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37124BBA"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53EFE4E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13DC5504" w14:textId="77777777">
        <w:trPr>
          <w:jc w:val="center"/>
        </w:trPr>
        <w:tc>
          <w:tcPr>
            <w:tcW w:w="680" w:type="dxa"/>
            <w:vAlign w:val="center"/>
          </w:tcPr>
          <w:p w14:paraId="4B7790BE"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4F8A8E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759F7C"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45741689"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1917258"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3EAD07FB" w14:textId="77777777">
        <w:trPr>
          <w:jc w:val="center"/>
        </w:trPr>
        <w:tc>
          <w:tcPr>
            <w:tcW w:w="680" w:type="dxa"/>
            <w:vAlign w:val="center"/>
          </w:tcPr>
          <w:p w14:paraId="06B6330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16D04C5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00D734E"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F0D5F0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2F03C518"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08AFDA54" w14:textId="77777777">
        <w:trPr>
          <w:jc w:val="center"/>
        </w:trPr>
        <w:tc>
          <w:tcPr>
            <w:tcW w:w="680" w:type="dxa"/>
            <w:vAlign w:val="center"/>
          </w:tcPr>
          <w:p w14:paraId="0F17EEFF"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243852B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FC9815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746238"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5BE8AFDF"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0C984B66" w14:textId="77777777">
        <w:trPr>
          <w:jc w:val="center"/>
        </w:trPr>
        <w:tc>
          <w:tcPr>
            <w:tcW w:w="680" w:type="dxa"/>
            <w:vAlign w:val="center"/>
          </w:tcPr>
          <w:p w14:paraId="5D577399"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EFA9F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FC3198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AB800E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700861AE"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30ACB840" w14:textId="77777777">
        <w:trPr>
          <w:jc w:val="center"/>
        </w:trPr>
        <w:tc>
          <w:tcPr>
            <w:tcW w:w="680" w:type="dxa"/>
            <w:vAlign w:val="center"/>
          </w:tcPr>
          <w:p w14:paraId="49912CD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1723B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65EA01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7303D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00B4BC69"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B2F0F25" w14:textId="77777777">
        <w:trPr>
          <w:jc w:val="center"/>
        </w:trPr>
        <w:tc>
          <w:tcPr>
            <w:tcW w:w="680" w:type="dxa"/>
            <w:vAlign w:val="center"/>
          </w:tcPr>
          <w:p w14:paraId="6D253A4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838AE2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7D40C4"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7D2A870D"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638BF47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2CA5C8B1" w14:textId="77777777">
        <w:trPr>
          <w:jc w:val="center"/>
        </w:trPr>
        <w:tc>
          <w:tcPr>
            <w:tcW w:w="680" w:type="dxa"/>
            <w:vAlign w:val="center"/>
          </w:tcPr>
          <w:p w14:paraId="2764A69B"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5B5849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50B47E5"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7CD1FE9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1F2013D6"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61664E80" w14:textId="77777777">
        <w:trPr>
          <w:jc w:val="center"/>
        </w:trPr>
        <w:tc>
          <w:tcPr>
            <w:tcW w:w="680" w:type="dxa"/>
            <w:vAlign w:val="center"/>
          </w:tcPr>
          <w:p w14:paraId="6F1100D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A5B4B4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B6465D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5A30094"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095A1F10"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4D560F0D" w14:textId="77777777">
        <w:trPr>
          <w:jc w:val="center"/>
        </w:trPr>
        <w:tc>
          <w:tcPr>
            <w:tcW w:w="680" w:type="dxa"/>
            <w:vAlign w:val="center"/>
          </w:tcPr>
          <w:p w14:paraId="2CDE6C5A"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6BEF891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6B33B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2EACA138"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FB1A6B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325CF188" w14:textId="77777777">
        <w:trPr>
          <w:jc w:val="center"/>
        </w:trPr>
        <w:tc>
          <w:tcPr>
            <w:tcW w:w="680" w:type="dxa"/>
            <w:vAlign w:val="center"/>
          </w:tcPr>
          <w:p w14:paraId="798C4B9F"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63E142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6985D6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E4449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1CD4FF90"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4DE7A3DF" w14:textId="77777777">
        <w:trPr>
          <w:jc w:val="center"/>
        </w:trPr>
        <w:tc>
          <w:tcPr>
            <w:tcW w:w="680" w:type="dxa"/>
            <w:vAlign w:val="center"/>
          </w:tcPr>
          <w:p w14:paraId="32AACD6B"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5D9741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BDD3CC"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2372FAD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0D0D2F9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008AC59" w14:textId="77777777">
        <w:trPr>
          <w:jc w:val="center"/>
        </w:trPr>
        <w:tc>
          <w:tcPr>
            <w:tcW w:w="680" w:type="dxa"/>
            <w:vAlign w:val="center"/>
          </w:tcPr>
          <w:p w14:paraId="4A869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77A74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458CC1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4D9AA03E"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4002371A"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7AE1ECA4" w14:textId="77777777">
        <w:trPr>
          <w:jc w:val="center"/>
        </w:trPr>
        <w:tc>
          <w:tcPr>
            <w:tcW w:w="680" w:type="dxa"/>
            <w:vAlign w:val="center"/>
          </w:tcPr>
          <w:p w14:paraId="57C8AC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84C58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9AA15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4F2B48A9"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4A8F69FD"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24F5CB08" w14:textId="77777777">
        <w:trPr>
          <w:jc w:val="center"/>
        </w:trPr>
        <w:tc>
          <w:tcPr>
            <w:tcW w:w="680" w:type="dxa"/>
            <w:vAlign w:val="center"/>
          </w:tcPr>
          <w:p w14:paraId="484058B2"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67978DF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C2D11E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281452A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2EB305E4"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05C44004" w14:textId="77777777">
        <w:trPr>
          <w:jc w:val="center"/>
        </w:trPr>
        <w:tc>
          <w:tcPr>
            <w:tcW w:w="680" w:type="dxa"/>
            <w:vAlign w:val="center"/>
          </w:tcPr>
          <w:p w14:paraId="047AA529"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701ED2A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9848325"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1BA815E9"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1A5D3B9A"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08B02C91" w14:textId="77777777">
        <w:trPr>
          <w:jc w:val="center"/>
        </w:trPr>
        <w:tc>
          <w:tcPr>
            <w:tcW w:w="680" w:type="dxa"/>
            <w:vAlign w:val="center"/>
          </w:tcPr>
          <w:p w14:paraId="54D88E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D9F5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B2C5AA"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3B55E01A"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8831B0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025BC4C8" w14:textId="77777777">
        <w:trPr>
          <w:jc w:val="center"/>
        </w:trPr>
        <w:tc>
          <w:tcPr>
            <w:tcW w:w="680" w:type="dxa"/>
            <w:vAlign w:val="center"/>
          </w:tcPr>
          <w:p w14:paraId="69AA6E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5B04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0C74444"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1792A1EC"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6F5A9D9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07B86C3B" w14:textId="77777777">
        <w:trPr>
          <w:jc w:val="center"/>
        </w:trPr>
        <w:tc>
          <w:tcPr>
            <w:tcW w:w="680" w:type="dxa"/>
            <w:vAlign w:val="center"/>
          </w:tcPr>
          <w:p w14:paraId="1598DEF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4AD4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74D1A5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3F7A1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DF47EFC"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7F94BF23" w14:textId="77777777">
        <w:trPr>
          <w:jc w:val="center"/>
        </w:trPr>
        <w:tc>
          <w:tcPr>
            <w:tcW w:w="680" w:type="dxa"/>
            <w:vAlign w:val="center"/>
          </w:tcPr>
          <w:p w14:paraId="491CCF60"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14C7BB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E327C76"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1DD8D11"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7B79829D"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57CE8D27" w14:textId="77777777">
        <w:trPr>
          <w:jc w:val="center"/>
        </w:trPr>
        <w:tc>
          <w:tcPr>
            <w:tcW w:w="680" w:type="dxa"/>
            <w:vAlign w:val="center"/>
          </w:tcPr>
          <w:p w14:paraId="087596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21C99C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E442DE0"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58A0C842"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2B2F7CAC"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546C0C19" w14:textId="77777777">
        <w:trPr>
          <w:jc w:val="center"/>
        </w:trPr>
        <w:tc>
          <w:tcPr>
            <w:tcW w:w="680" w:type="dxa"/>
            <w:vAlign w:val="center"/>
          </w:tcPr>
          <w:p w14:paraId="2A09F3A0"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AD40E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3E1CE0"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DE669F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7B7BB8C3"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63FD5B08" w14:textId="77777777">
        <w:trPr>
          <w:jc w:val="center"/>
        </w:trPr>
        <w:tc>
          <w:tcPr>
            <w:tcW w:w="680" w:type="dxa"/>
            <w:vAlign w:val="center"/>
          </w:tcPr>
          <w:p w14:paraId="5018ED47"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6753A09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44E554"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41E6F8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1EA967BC"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200B80FE" w14:textId="77777777">
        <w:trPr>
          <w:jc w:val="center"/>
        </w:trPr>
        <w:tc>
          <w:tcPr>
            <w:tcW w:w="680" w:type="dxa"/>
            <w:vAlign w:val="center"/>
          </w:tcPr>
          <w:p w14:paraId="099A238B"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7952329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16C5D7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154A937F"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69092CE0"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6B8E5206" w14:textId="77777777">
        <w:trPr>
          <w:jc w:val="center"/>
        </w:trPr>
        <w:tc>
          <w:tcPr>
            <w:tcW w:w="680" w:type="dxa"/>
            <w:vAlign w:val="center"/>
          </w:tcPr>
          <w:p w14:paraId="74604E29"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2DA37C7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3E9FD80"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72AEFA67"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3DC938A1"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18EE51D5" w14:textId="77777777">
        <w:trPr>
          <w:jc w:val="center"/>
        </w:trPr>
        <w:tc>
          <w:tcPr>
            <w:tcW w:w="680" w:type="dxa"/>
            <w:vAlign w:val="center"/>
          </w:tcPr>
          <w:p w14:paraId="4DEDB2B4" w14:textId="77777777" w:rsidR="00571080" w:rsidRPr="005E0054" w:rsidRDefault="00E56E52" w:rsidP="002A3D45">
            <w:pPr>
              <w:spacing w:line="280" w:lineRule="exact"/>
              <w:rPr>
                <w:rFonts w:ascii="宋体" w:hAnsi="宋体"/>
              </w:rPr>
            </w:pPr>
            <w:r w:rsidRPr="005E0054">
              <w:rPr>
                <w:rFonts w:ascii="宋体" w:hAnsi="宋体"/>
                <w:sz w:val="15"/>
              </w:rPr>
              <w:t>南朝梁</w:t>
            </w:r>
            <w:r w:rsidRPr="005E0054">
              <w:rPr>
                <w:rFonts w:ascii="宋体" w:hAnsi="宋体"/>
                <w:sz w:val="15"/>
              </w:rPr>
              <w:lastRenderedPageBreak/>
              <w:t>（天监四年）</w:t>
            </w:r>
          </w:p>
        </w:tc>
        <w:tc>
          <w:tcPr>
            <w:tcW w:w="680" w:type="dxa"/>
            <w:vAlign w:val="center"/>
          </w:tcPr>
          <w:p w14:paraId="32ED8D44" w14:textId="77777777" w:rsidR="00571080" w:rsidRPr="005E0054" w:rsidRDefault="00E56E52" w:rsidP="002A3D45">
            <w:pPr>
              <w:spacing w:line="280" w:lineRule="exact"/>
              <w:rPr>
                <w:rFonts w:ascii="宋体" w:hAnsi="宋体"/>
              </w:rPr>
            </w:pPr>
            <w:r w:rsidRPr="005E0054">
              <w:rPr>
                <w:rFonts w:ascii="宋体" w:hAnsi="宋体"/>
                <w:sz w:val="15"/>
              </w:rPr>
              <w:lastRenderedPageBreak/>
              <w:t>驯兽</w:t>
            </w:r>
          </w:p>
        </w:tc>
        <w:tc>
          <w:tcPr>
            <w:tcW w:w="1587" w:type="dxa"/>
            <w:vAlign w:val="center"/>
          </w:tcPr>
          <w:p w14:paraId="5E51366E"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6CA1F3CC"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w:t>
            </w:r>
            <w:r w:rsidRPr="005E0054">
              <w:rPr>
                <w:rFonts w:ascii="宋体" w:hAnsi="宋体"/>
                <w:sz w:val="15"/>
              </w:rPr>
              <w:lastRenderedPageBreak/>
              <w:t>河南国献舞马，诏率赋之。</w:t>
            </w:r>
          </w:p>
        </w:tc>
        <w:tc>
          <w:tcPr>
            <w:tcW w:w="1701" w:type="dxa"/>
            <w:vAlign w:val="center"/>
          </w:tcPr>
          <w:p w14:paraId="1C12D126"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舞马传入记载（河南国</w:t>
            </w:r>
            <w:r w:rsidRPr="005E0054">
              <w:rPr>
                <w:rFonts w:ascii="宋体" w:hAnsi="宋体"/>
                <w:sz w:val="15"/>
              </w:rPr>
              <w:lastRenderedPageBreak/>
              <w:t>即吐谷浑献舞马；张率等奉诏作赋）</w:t>
            </w:r>
          </w:p>
        </w:tc>
      </w:tr>
      <w:tr w:rsidR="005E0054" w:rsidRPr="005E0054" w14:paraId="7ADF1059" w14:textId="77777777">
        <w:trPr>
          <w:jc w:val="center"/>
        </w:trPr>
        <w:tc>
          <w:tcPr>
            <w:tcW w:w="680" w:type="dxa"/>
            <w:vAlign w:val="center"/>
          </w:tcPr>
          <w:p w14:paraId="09C6269C" w14:textId="77777777" w:rsidR="00571080" w:rsidRPr="005E0054" w:rsidRDefault="00E56E52" w:rsidP="002A3D45">
            <w:pPr>
              <w:spacing w:line="280" w:lineRule="exact"/>
              <w:rPr>
                <w:rFonts w:ascii="宋体" w:hAnsi="宋体"/>
              </w:rPr>
            </w:pPr>
            <w:r w:rsidRPr="005E0054">
              <w:rPr>
                <w:rFonts w:ascii="宋体" w:hAnsi="宋体"/>
                <w:sz w:val="15"/>
              </w:rPr>
              <w:lastRenderedPageBreak/>
              <w:t>北周宣帝</w:t>
            </w:r>
          </w:p>
        </w:tc>
        <w:tc>
          <w:tcPr>
            <w:tcW w:w="680" w:type="dxa"/>
            <w:vAlign w:val="center"/>
          </w:tcPr>
          <w:p w14:paraId="11C3D41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0AB35CB"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33B674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78F57038"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0B86DB8C" w14:textId="77777777">
        <w:trPr>
          <w:jc w:val="center"/>
        </w:trPr>
        <w:tc>
          <w:tcPr>
            <w:tcW w:w="680" w:type="dxa"/>
            <w:vAlign w:val="center"/>
          </w:tcPr>
          <w:p w14:paraId="5A8317D9"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7236C0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91C0BE"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79C066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7AF4F6D"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CB516FA" w14:textId="77777777">
        <w:trPr>
          <w:jc w:val="center"/>
        </w:trPr>
        <w:tc>
          <w:tcPr>
            <w:tcW w:w="680" w:type="dxa"/>
            <w:vAlign w:val="center"/>
          </w:tcPr>
          <w:p w14:paraId="4FA14042"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82AF8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9A5523"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2C0D62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6AE5CB4C"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3D741910" w14:textId="77777777">
        <w:trPr>
          <w:jc w:val="center"/>
        </w:trPr>
        <w:tc>
          <w:tcPr>
            <w:tcW w:w="680" w:type="dxa"/>
            <w:vAlign w:val="center"/>
          </w:tcPr>
          <w:p w14:paraId="1A3F2BBF"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047DF7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F865383"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0F3ECE6A"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77817BB7"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04BCA6EF" w14:textId="77777777">
        <w:trPr>
          <w:jc w:val="center"/>
        </w:trPr>
        <w:tc>
          <w:tcPr>
            <w:tcW w:w="680" w:type="dxa"/>
            <w:vAlign w:val="center"/>
          </w:tcPr>
          <w:p w14:paraId="29F23EC6"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4D5F021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0E086EC"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50A4DFA7"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6024F44A"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5FE343EB" w14:textId="77777777">
        <w:trPr>
          <w:jc w:val="center"/>
        </w:trPr>
        <w:tc>
          <w:tcPr>
            <w:tcW w:w="680" w:type="dxa"/>
            <w:vAlign w:val="center"/>
          </w:tcPr>
          <w:p w14:paraId="545CCF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8F6A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F7CC7D"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746C9765"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04F9028B"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1174D93" w14:textId="77777777">
        <w:trPr>
          <w:jc w:val="center"/>
        </w:trPr>
        <w:tc>
          <w:tcPr>
            <w:tcW w:w="680" w:type="dxa"/>
            <w:vAlign w:val="center"/>
          </w:tcPr>
          <w:p w14:paraId="2CB17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E5EF8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2332BD"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185E3994"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71D3B017"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792EEFDE" w14:textId="77777777">
        <w:trPr>
          <w:jc w:val="center"/>
        </w:trPr>
        <w:tc>
          <w:tcPr>
            <w:tcW w:w="680" w:type="dxa"/>
            <w:vAlign w:val="center"/>
          </w:tcPr>
          <w:p w14:paraId="5607FD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A490A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D9182"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11D40F55"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0F5CE0F6"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BE322B4" w14:textId="77777777">
        <w:trPr>
          <w:jc w:val="center"/>
        </w:trPr>
        <w:tc>
          <w:tcPr>
            <w:tcW w:w="680" w:type="dxa"/>
            <w:vAlign w:val="center"/>
          </w:tcPr>
          <w:p w14:paraId="18B501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3BDF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76B7D0D"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1A95122"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679A7764"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3414997" w14:textId="77777777">
        <w:trPr>
          <w:jc w:val="center"/>
        </w:trPr>
        <w:tc>
          <w:tcPr>
            <w:tcW w:w="680" w:type="dxa"/>
            <w:vAlign w:val="center"/>
          </w:tcPr>
          <w:p w14:paraId="43B712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3B910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3878E3"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22827C2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02E195ED"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83745FE" w14:textId="77777777">
        <w:trPr>
          <w:jc w:val="center"/>
        </w:trPr>
        <w:tc>
          <w:tcPr>
            <w:tcW w:w="680" w:type="dxa"/>
            <w:vAlign w:val="center"/>
          </w:tcPr>
          <w:p w14:paraId="1AB0EAF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31FC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8A39E3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7F97E58"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6970D20E"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AA85E15" w14:textId="77777777">
        <w:trPr>
          <w:jc w:val="center"/>
        </w:trPr>
        <w:tc>
          <w:tcPr>
            <w:tcW w:w="680" w:type="dxa"/>
            <w:vAlign w:val="center"/>
          </w:tcPr>
          <w:p w14:paraId="6B84F2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64968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9437CC4"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D1632D6"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77A90817"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38F25778" w14:textId="77777777">
        <w:trPr>
          <w:jc w:val="center"/>
        </w:trPr>
        <w:tc>
          <w:tcPr>
            <w:tcW w:w="680" w:type="dxa"/>
            <w:vAlign w:val="center"/>
          </w:tcPr>
          <w:p w14:paraId="182E0B8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97DAB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1671ED"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91D50C9"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4B117FF"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2903DEB" w14:textId="77777777">
        <w:trPr>
          <w:jc w:val="center"/>
        </w:trPr>
        <w:tc>
          <w:tcPr>
            <w:tcW w:w="680" w:type="dxa"/>
            <w:vAlign w:val="center"/>
          </w:tcPr>
          <w:p w14:paraId="44127B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41990D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D6FED8"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59FB83C7"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0FB44EF"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4BC636D" w14:textId="77777777">
        <w:trPr>
          <w:jc w:val="center"/>
        </w:trPr>
        <w:tc>
          <w:tcPr>
            <w:tcW w:w="680" w:type="dxa"/>
            <w:vAlign w:val="center"/>
          </w:tcPr>
          <w:p w14:paraId="52A449F2"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03B5A02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9CCFC4F"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77F8593C"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0D843A47"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0447D3F1" w14:textId="77777777">
        <w:trPr>
          <w:jc w:val="center"/>
        </w:trPr>
        <w:tc>
          <w:tcPr>
            <w:tcW w:w="680" w:type="dxa"/>
            <w:vAlign w:val="center"/>
          </w:tcPr>
          <w:p w14:paraId="6A3F17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81E19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EB7C2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2A9F6440"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FD5B32E"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52900AC" w14:textId="77777777">
        <w:trPr>
          <w:jc w:val="center"/>
        </w:trPr>
        <w:tc>
          <w:tcPr>
            <w:tcW w:w="680" w:type="dxa"/>
            <w:vAlign w:val="center"/>
          </w:tcPr>
          <w:p w14:paraId="529A6B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A2C9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665D6648"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w:t>
            </w:r>
            <w:r w:rsidRPr="005E0054">
              <w:rPr>
                <w:rFonts w:ascii="宋体" w:hAnsi="宋体"/>
                <w:sz w:val="15"/>
              </w:rPr>
              <w:lastRenderedPageBreak/>
              <w:t>乐》</w:t>
            </w:r>
          </w:p>
        </w:tc>
        <w:tc>
          <w:tcPr>
            <w:tcW w:w="2835" w:type="dxa"/>
            <w:vAlign w:val="center"/>
          </w:tcPr>
          <w:p w14:paraId="2829D8A9" w14:textId="77777777" w:rsidR="00571080" w:rsidRPr="005E0054" w:rsidRDefault="00E56E52" w:rsidP="002A3D45">
            <w:pPr>
              <w:spacing w:line="280" w:lineRule="exact"/>
              <w:rPr>
                <w:rFonts w:ascii="宋体" w:hAnsi="宋体"/>
              </w:rPr>
            </w:pPr>
            <w:r w:rsidRPr="005E0054">
              <w:rPr>
                <w:rFonts w:ascii="宋体" w:hAnsi="宋体"/>
                <w:sz w:val="15"/>
              </w:rPr>
              <w:lastRenderedPageBreak/>
              <w:t>汉武故事曰：未央庭中设角抵戏……角抵者，使角力相触也……画地为川，聚</w:t>
            </w:r>
            <w:r w:rsidRPr="005E0054">
              <w:rPr>
                <w:rFonts w:ascii="宋体" w:hAnsi="宋体"/>
                <w:sz w:val="15"/>
              </w:rPr>
              <w:lastRenderedPageBreak/>
              <w:t>石成山，倏忽变化，无所不为。</w:t>
            </w:r>
          </w:p>
        </w:tc>
        <w:tc>
          <w:tcPr>
            <w:tcW w:w="1701" w:type="dxa"/>
            <w:vAlign w:val="center"/>
          </w:tcPr>
          <w:p w14:paraId="68699293" w14:textId="77777777" w:rsidR="00571080" w:rsidRPr="005E0054" w:rsidRDefault="00E56E52" w:rsidP="002A3D45">
            <w:pPr>
              <w:spacing w:line="280" w:lineRule="exact"/>
              <w:rPr>
                <w:rFonts w:ascii="宋体" w:hAnsi="宋体"/>
              </w:rPr>
            </w:pPr>
            <w:r w:rsidRPr="005E0054">
              <w:rPr>
                <w:rFonts w:ascii="宋体" w:hAnsi="宋体"/>
                <w:sz w:val="15"/>
              </w:rPr>
              <w:lastRenderedPageBreak/>
              <w:t>类书记载（欧阳询编；引汉武故事·角抵戏、</w:t>
            </w:r>
            <w:r w:rsidRPr="005E0054">
              <w:rPr>
                <w:rFonts w:ascii="宋体" w:hAnsi="宋体"/>
                <w:sz w:val="15"/>
              </w:rPr>
              <w:lastRenderedPageBreak/>
              <w:t>汉官典职·鱼龙曼延等），隋唐类书xlsx</w:t>
            </w:r>
          </w:p>
        </w:tc>
      </w:tr>
      <w:tr w:rsidR="005E0054" w:rsidRPr="005E0054" w14:paraId="5B92FBA0" w14:textId="77777777">
        <w:trPr>
          <w:jc w:val="center"/>
        </w:trPr>
        <w:tc>
          <w:tcPr>
            <w:tcW w:w="680" w:type="dxa"/>
            <w:vAlign w:val="center"/>
          </w:tcPr>
          <w:p w14:paraId="010B963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48E534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531DDDCD"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BD2F55A"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271B40D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5D23F6F1" w14:textId="77777777">
        <w:trPr>
          <w:jc w:val="center"/>
        </w:trPr>
        <w:tc>
          <w:tcPr>
            <w:tcW w:w="680" w:type="dxa"/>
            <w:vAlign w:val="center"/>
          </w:tcPr>
          <w:p w14:paraId="30CC17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B10BD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31FFBBD"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3D096A30"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D3B75D3"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BED6685" w14:textId="77777777" w:rsidR="00571080" w:rsidRPr="005E0054" w:rsidRDefault="00E56E52" w:rsidP="002A3D45">
      <w:pPr>
        <w:pStyle w:val="1"/>
        <w:keepNext w:val="0"/>
        <w:keepLines w:val="0"/>
      </w:pPr>
      <w:bookmarkStart w:id="88" w:name="_Toc223467938"/>
      <w:r w:rsidRPr="005E0054">
        <w:lastRenderedPageBreak/>
        <w:t xml:space="preserve">附录 </w:t>
      </w:r>
      <w:r w:rsidR="00BC6AAD">
        <w:rPr>
          <w:rFonts w:hint="eastAsia"/>
        </w:rPr>
        <w:t>2</w:t>
      </w:r>
      <w:bookmarkEnd w:id="88"/>
    </w:p>
    <w:p w14:paraId="5D82E42A" w14:textId="77777777" w:rsidR="00571080" w:rsidRPr="005E0054" w:rsidRDefault="00E56E52" w:rsidP="002A3D45">
      <w:pPr>
        <w:spacing w:before="120" w:after="120"/>
        <w:jc w:val="center"/>
        <w:rPr>
          <w:rFonts w:ascii="宋体" w:hAnsi="宋体"/>
          <w:bCs/>
        </w:rPr>
        <w:sectPr w:rsidR="00280091" w:rsidSect="00C86BBE">
          <w:headerReference w:type="default" r:id="rId27"/>
          <w:footerReference w:type="default" r:id="rId28"/>
          <w:pgSz w:w="11906" w:h="16838"/>
          <w:pgMar w:top="1440" w:right="1800" w:bottom="1440" w:left="1800" w:header="851" w:footer="992" w:gutter="0"/>
          <w:cols w:space="425"/>
        </w:sect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FE9C73B" w14:textId="77777777">
        <w:trPr>
          <w:jc w:val="center"/>
        </w:trPr>
        <w:tc>
          <w:tcPr>
            <w:tcW w:w="680" w:type="dxa"/>
            <w:tcBorders>
              <w:bottom w:val="single" w:sz="8" w:space="0" w:color="000000"/>
            </w:tcBorders>
            <w:vAlign w:val="center"/>
          </w:tcPr>
          <w:p w14:paraId="01781606"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76F193D5"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2CC1404D"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0CCC9AD3"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205C43C1"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0EA0184F"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2ED1565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3B3888" w14:textId="77777777">
        <w:trPr>
          <w:jc w:val="center"/>
        </w:trPr>
        <w:tc>
          <w:tcPr>
            <w:tcW w:w="680" w:type="dxa"/>
            <w:vAlign w:val="center"/>
          </w:tcPr>
          <w:p w14:paraId="368CFFCC"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5A3DF5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5EDBEB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B9927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35F830"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6F7F326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DBDD256"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E15E748" w14:textId="77777777">
        <w:trPr>
          <w:jc w:val="center"/>
        </w:trPr>
        <w:tc>
          <w:tcPr>
            <w:tcW w:w="680" w:type="dxa"/>
            <w:vAlign w:val="center"/>
          </w:tcPr>
          <w:p w14:paraId="58F4AD0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3D9E7D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33D6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C837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20C9546"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37C7498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35C1170"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7AD3BE3C" w14:textId="77777777">
        <w:trPr>
          <w:jc w:val="center"/>
        </w:trPr>
        <w:tc>
          <w:tcPr>
            <w:tcW w:w="680" w:type="dxa"/>
            <w:vAlign w:val="center"/>
          </w:tcPr>
          <w:p w14:paraId="195676B9"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2515483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8011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2CBCE3"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7571255"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3266ED6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1ADFD1B"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7C3A4574" w14:textId="77777777">
        <w:trPr>
          <w:jc w:val="center"/>
        </w:trPr>
        <w:tc>
          <w:tcPr>
            <w:tcW w:w="680" w:type="dxa"/>
            <w:vAlign w:val="center"/>
          </w:tcPr>
          <w:p w14:paraId="2836044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3B4FC53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E4E3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D2FA4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DD94073"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228A6BD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335919A9"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41C659F" w14:textId="77777777">
        <w:trPr>
          <w:jc w:val="center"/>
        </w:trPr>
        <w:tc>
          <w:tcPr>
            <w:tcW w:w="680" w:type="dxa"/>
            <w:vAlign w:val="center"/>
          </w:tcPr>
          <w:p w14:paraId="628763E8"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F10A3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57BF5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551C7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30E3BC"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0F9D5E1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23306EEE"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4614FA" w14:textId="77777777">
        <w:trPr>
          <w:jc w:val="center"/>
        </w:trPr>
        <w:tc>
          <w:tcPr>
            <w:tcW w:w="680" w:type="dxa"/>
            <w:vAlign w:val="center"/>
          </w:tcPr>
          <w:p w14:paraId="2073515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0304428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784F2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80F0B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49FAF1E"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7D0DD76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70E8662"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1115D7FE" w14:textId="77777777">
        <w:trPr>
          <w:jc w:val="center"/>
        </w:trPr>
        <w:tc>
          <w:tcPr>
            <w:tcW w:w="680" w:type="dxa"/>
            <w:vAlign w:val="center"/>
          </w:tcPr>
          <w:p w14:paraId="529F7736"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AAD3BE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2DF7B8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2930B3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220BBB"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5B28DB1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96A60F1"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5B2EC8B2" w14:textId="77777777">
        <w:trPr>
          <w:jc w:val="center"/>
        </w:trPr>
        <w:tc>
          <w:tcPr>
            <w:tcW w:w="680" w:type="dxa"/>
            <w:vAlign w:val="center"/>
          </w:tcPr>
          <w:p w14:paraId="0E0BE7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CECD8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AF122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591E4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5EBE3D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05905240"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0CB01BFF"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5C2D5D9C" w14:textId="77777777">
        <w:trPr>
          <w:jc w:val="center"/>
        </w:trPr>
        <w:tc>
          <w:tcPr>
            <w:tcW w:w="680" w:type="dxa"/>
            <w:vAlign w:val="center"/>
          </w:tcPr>
          <w:p w14:paraId="2CD644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0756E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B9DAB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C3172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95AFD6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2B7CC3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7021CFCA"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62F4B08A" w14:textId="77777777">
        <w:trPr>
          <w:jc w:val="center"/>
        </w:trPr>
        <w:tc>
          <w:tcPr>
            <w:tcW w:w="680" w:type="dxa"/>
            <w:vAlign w:val="center"/>
          </w:tcPr>
          <w:p w14:paraId="536D12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76EF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DD67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BD58E86"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5AC980EC"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7F63BA31"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FEAEF8D"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4C771003" w14:textId="77777777">
        <w:trPr>
          <w:jc w:val="center"/>
        </w:trPr>
        <w:tc>
          <w:tcPr>
            <w:tcW w:w="680" w:type="dxa"/>
            <w:vAlign w:val="center"/>
          </w:tcPr>
          <w:p w14:paraId="602580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BD2E8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AE52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8D825F"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CF80AD"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1D886AF4"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157BE118"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5E116C78" w14:textId="77777777">
        <w:trPr>
          <w:jc w:val="center"/>
        </w:trPr>
        <w:tc>
          <w:tcPr>
            <w:tcW w:w="680" w:type="dxa"/>
            <w:vAlign w:val="center"/>
          </w:tcPr>
          <w:p w14:paraId="0EAE291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4A6A53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C05FC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A27D1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40A5F8C8"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3A45DC2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1CD483"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65FF9DC0" w14:textId="77777777">
        <w:trPr>
          <w:jc w:val="center"/>
        </w:trPr>
        <w:tc>
          <w:tcPr>
            <w:tcW w:w="680" w:type="dxa"/>
            <w:vAlign w:val="center"/>
          </w:tcPr>
          <w:p w14:paraId="5D7B315A"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A2129E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551657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ADC125"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AD79683"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4BB5F2E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E34ADE3"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EE6C36C" w14:textId="77777777">
        <w:trPr>
          <w:jc w:val="center"/>
        </w:trPr>
        <w:tc>
          <w:tcPr>
            <w:tcW w:w="680" w:type="dxa"/>
            <w:vAlign w:val="center"/>
          </w:tcPr>
          <w:p w14:paraId="1A53C91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57026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03EA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55A768D"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A82D11F"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79D5A3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A99F207"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66513708" w14:textId="77777777">
        <w:trPr>
          <w:jc w:val="center"/>
        </w:trPr>
        <w:tc>
          <w:tcPr>
            <w:tcW w:w="680" w:type="dxa"/>
            <w:vAlign w:val="center"/>
          </w:tcPr>
          <w:p w14:paraId="45E3C7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6EF4B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AFAA7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2A51DF"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4193A0EB"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57912718"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7695A7BF"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3EE2E329" w14:textId="77777777">
        <w:trPr>
          <w:jc w:val="center"/>
        </w:trPr>
        <w:tc>
          <w:tcPr>
            <w:tcW w:w="680" w:type="dxa"/>
            <w:vAlign w:val="center"/>
          </w:tcPr>
          <w:p w14:paraId="54B916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98A2F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9B0E3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1961AA"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02C4B038"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4EA918A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2497DD"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009CA44A" w14:textId="77777777">
        <w:trPr>
          <w:jc w:val="center"/>
        </w:trPr>
        <w:tc>
          <w:tcPr>
            <w:tcW w:w="680" w:type="dxa"/>
            <w:vAlign w:val="center"/>
          </w:tcPr>
          <w:p w14:paraId="213168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7759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AB7669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E894C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4DA0D79C"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2E7C476D"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0CCEC93"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44F0B8CA" w14:textId="77777777">
        <w:trPr>
          <w:jc w:val="center"/>
        </w:trPr>
        <w:tc>
          <w:tcPr>
            <w:tcW w:w="680" w:type="dxa"/>
            <w:vAlign w:val="center"/>
          </w:tcPr>
          <w:p w14:paraId="145759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028A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A7AA6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494151"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4B5B864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113A76E8"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AF06F76"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B3C89CA" w14:textId="77777777">
        <w:trPr>
          <w:jc w:val="center"/>
        </w:trPr>
        <w:tc>
          <w:tcPr>
            <w:tcW w:w="680" w:type="dxa"/>
            <w:vAlign w:val="center"/>
          </w:tcPr>
          <w:p w14:paraId="61EDFCB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03EDF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CBEFA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B57685"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90942D"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2913D3D"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8E74485"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3BC9F8C9" w14:textId="77777777">
        <w:trPr>
          <w:jc w:val="center"/>
        </w:trPr>
        <w:tc>
          <w:tcPr>
            <w:tcW w:w="680" w:type="dxa"/>
            <w:vAlign w:val="center"/>
          </w:tcPr>
          <w:p w14:paraId="0C7F04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E2D86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C93ED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02E08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136BD703"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2B24444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95BA4B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45BA6D0" w14:textId="77777777">
        <w:trPr>
          <w:jc w:val="center"/>
        </w:trPr>
        <w:tc>
          <w:tcPr>
            <w:tcW w:w="680" w:type="dxa"/>
            <w:vAlign w:val="center"/>
          </w:tcPr>
          <w:p w14:paraId="4E5A12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08D76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E028CD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E344F7"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23D99E9C"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6EA6893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5EA9B7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w:t>
            </w:r>
            <w:r w:rsidRPr="005E0054">
              <w:rPr>
                <w:rFonts w:ascii="宋体" w:hAnsi="宋体"/>
                <w:sz w:val="15"/>
              </w:rPr>
              <w:lastRenderedPageBreak/>
              <w:t>罗翻有力，犹自嫌轻更著人。</w:t>
            </w:r>
          </w:p>
        </w:tc>
      </w:tr>
      <w:tr w:rsidR="00B86825" w:rsidRPr="005E0054" w14:paraId="551B3E74" w14:textId="77777777">
        <w:trPr>
          <w:jc w:val="center"/>
        </w:trPr>
        <w:tc>
          <w:tcPr>
            <w:tcW w:w="680" w:type="dxa"/>
            <w:vAlign w:val="center"/>
          </w:tcPr>
          <w:p w14:paraId="1B1B26F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BB2D4C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699C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4FD8C60"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2DFEF4FA"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2908D3D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B3C1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30CA656" w14:textId="77777777">
        <w:trPr>
          <w:jc w:val="center"/>
        </w:trPr>
        <w:tc>
          <w:tcPr>
            <w:tcW w:w="680" w:type="dxa"/>
            <w:vAlign w:val="center"/>
          </w:tcPr>
          <w:p w14:paraId="1137D2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83900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33A187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6C8791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73DA89F2"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21EB0F43"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51B54B0A"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6DCFD131" w14:textId="77777777">
        <w:trPr>
          <w:jc w:val="center"/>
        </w:trPr>
        <w:tc>
          <w:tcPr>
            <w:tcW w:w="680" w:type="dxa"/>
            <w:vAlign w:val="center"/>
          </w:tcPr>
          <w:p w14:paraId="0755F3B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731E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6BB37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D11BBF"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0D2252B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78CC18A2"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8D9FD1B"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2244FF4" w14:textId="77777777">
        <w:trPr>
          <w:jc w:val="center"/>
        </w:trPr>
        <w:tc>
          <w:tcPr>
            <w:tcW w:w="680" w:type="dxa"/>
            <w:vAlign w:val="center"/>
          </w:tcPr>
          <w:p w14:paraId="589943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C26B7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A29B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3D68C4"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AE90F81"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3A049BB5"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DD65268"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4F7DFC74" w14:textId="77777777">
        <w:trPr>
          <w:jc w:val="center"/>
        </w:trPr>
        <w:tc>
          <w:tcPr>
            <w:tcW w:w="680" w:type="dxa"/>
            <w:vAlign w:val="center"/>
          </w:tcPr>
          <w:p w14:paraId="461BF3E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6871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C9072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237EC4"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01C2EFC3"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2E74B50D"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4E5289D1"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7B70E85A" w14:textId="77777777">
        <w:trPr>
          <w:jc w:val="center"/>
        </w:trPr>
        <w:tc>
          <w:tcPr>
            <w:tcW w:w="680" w:type="dxa"/>
            <w:vAlign w:val="center"/>
          </w:tcPr>
          <w:p w14:paraId="2F4ACCB4"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639BD1B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C8EF0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87F848"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94C8FEF"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093AC35B"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2E653361"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6D3EF5CE" w14:textId="77777777">
        <w:trPr>
          <w:jc w:val="center"/>
        </w:trPr>
        <w:tc>
          <w:tcPr>
            <w:tcW w:w="680" w:type="dxa"/>
            <w:vAlign w:val="center"/>
          </w:tcPr>
          <w:p w14:paraId="358EB5E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EE597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8E5193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04856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07FA6E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C31B803"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A6D46B9"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5649E74C" w14:textId="77777777">
        <w:trPr>
          <w:jc w:val="center"/>
        </w:trPr>
        <w:tc>
          <w:tcPr>
            <w:tcW w:w="680" w:type="dxa"/>
            <w:vAlign w:val="center"/>
          </w:tcPr>
          <w:p w14:paraId="2368CE6F"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6C42F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66A26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71CC26"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BB1892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4E74B41"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383EA4ED"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7FD37FB" w14:textId="77777777">
        <w:trPr>
          <w:jc w:val="center"/>
        </w:trPr>
        <w:tc>
          <w:tcPr>
            <w:tcW w:w="680" w:type="dxa"/>
            <w:vAlign w:val="center"/>
          </w:tcPr>
          <w:p w14:paraId="6C3B283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82F5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1DF8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BD5CD1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342A7D5F"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1862F4"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0B990263"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36FD466D" w14:textId="77777777">
        <w:trPr>
          <w:jc w:val="center"/>
        </w:trPr>
        <w:tc>
          <w:tcPr>
            <w:tcW w:w="680" w:type="dxa"/>
            <w:vAlign w:val="center"/>
          </w:tcPr>
          <w:p w14:paraId="18594B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B2A45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56E5C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BA1D7F"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30A63F0"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0A896A6"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1EA83B72"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2E69BFCC" w14:textId="77777777">
        <w:trPr>
          <w:jc w:val="center"/>
        </w:trPr>
        <w:tc>
          <w:tcPr>
            <w:tcW w:w="680" w:type="dxa"/>
            <w:vAlign w:val="center"/>
          </w:tcPr>
          <w:p w14:paraId="2D839E6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2D6101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8A3A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EEE16D"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94AD701"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47273B59"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471C9415"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38591E5F" w14:textId="77777777">
        <w:trPr>
          <w:jc w:val="center"/>
        </w:trPr>
        <w:tc>
          <w:tcPr>
            <w:tcW w:w="680" w:type="dxa"/>
            <w:vAlign w:val="center"/>
          </w:tcPr>
          <w:p w14:paraId="29EFCA9B"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6F3C59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4073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88F2A9"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78D21CA0"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2FA12129"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5381DF1C"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086D2BC3" w14:textId="77777777">
        <w:trPr>
          <w:jc w:val="center"/>
        </w:trPr>
        <w:tc>
          <w:tcPr>
            <w:tcW w:w="680" w:type="dxa"/>
            <w:vAlign w:val="center"/>
          </w:tcPr>
          <w:p w14:paraId="4DEEFD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7658D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3A183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EC03BCA"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FC2A29A"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48E4CF47"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0CF0AEC3"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DD01C19" w14:textId="77777777">
        <w:trPr>
          <w:jc w:val="center"/>
        </w:trPr>
        <w:tc>
          <w:tcPr>
            <w:tcW w:w="680" w:type="dxa"/>
            <w:vAlign w:val="center"/>
          </w:tcPr>
          <w:p w14:paraId="5F347EC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F169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770A8B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05EA52"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55FB2447"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1EABA57E"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9F88341"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2695EEFC" w14:textId="77777777">
        <w:trPr>
          <w:jc w:val="center"/>
        </w:trPr>
        <w:tc>
          <w:tcPr>
            <w:tcW w:w="680" w:type="dxa"/>
            <w:vAlign w:val="center"/>
          </w:tcPr>
          <w:p w14:paraId="03D2A9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BD52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C023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8CC9FF"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462E1E51"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724DEBBB"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2594AC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1FB63D39" w14:textId="77777777">
        <w:trPr>
          <w:jc w:val="center"/>
        </w:trPr>
        <w:tc>
          <w:tcPr>
            <w:tcW w:w="680" w:type="dxa"/>
            <w:vAlign w:val="center"/>
          </w:tcPr>
          <w:p w14:paraId="60FE12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20AF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05239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3322B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33C76534"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03824181"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37179B86"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40592CE1" w14:textId="77777777">
        <w:trPr>
          <w:jc w:val="center"/>
        </w:trPr>
        <w:tc>
          <w:tcPr>
            <w:tcW w:w="680" w:type="dxa"/>
            <w:vAlign w:val="center"/>
          </w:tcPr>
          <w:p w14:paraId="2D57698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7763B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3A16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79ADCE"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020D8983"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5C61199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42090A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9809CB4" w14:textId="77777777">
        <w:trPr>
          <w:jc w:val="center"/>
        </w:trPr>
        <w:tc>
          <w:tcPr>
            <w:tcW w:w="680" w:type="dxa"/>
            <w:vAlign w:val="center"/>
          </w:tcPr>
          <w:p w14:paraId="381B9D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635DC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122F8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DB72943"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36B6BE8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1BB88DC0"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1222BB85"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08EB3FF" w14:textId="77777777">
        <w:trPr>
          <w:jc w:val="center"/>
        </w:trPr>
        <w:tc>
          <w:tcPr>
            <w:tcW w:w="680" w:type="dxa"/>
            <w:vAlign w:val="center"/>
          </w:tcPr>
          <w:p w14:paraId="360898D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DCDF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8577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51F51B"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1034B9F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1D00D0E"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3591AC60"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569CA40" w14:textId="77777777">
        <w:trPr>
          <w:jc w:val="center"/>
        </w:trPr>
        <w:tc>
          <w:tcPr>
            <w:tcW w:w="680" w:type="dxa"/>
            <w:vAlign w:val="center"/>
          </w:tcPr>
          <w:p w14:paraId="6D9BFE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77A0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53126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9F5BCDB"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535AE351"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60CF7862"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24A3F44"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0D7EA612" w14:textId="77777777">
        <w:trPr>
          <w:jc w:val="center"/>
        </w:trPr>
        <w:tc>
          <w:tcPr>
            <w:tcW w:w="680" w:type="dxa"/>
            <w:vAlign w:val="center"/>
          </w:tcPr>
          <w:p w14:paraId="0680DC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87DB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EFCE7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755EB62"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7633D9C0"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3E35A212"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2A976807"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3BA37C80" w14:textId="77777777">
        <w:trPr>
          <w:jc w:val="center"/>
        </w:trPr>
        <w:tc>
          <w:tcPr>
            <w:tcW w:w="680" w:type="dxa"/>
            <w:vAlign w:val="center"/>
          </w:tcPr>
          <w:p w14:paraId="4EB5A5A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9FE7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926D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6CB8BF"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67F85B1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3DCC5EAC"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6458BEFB"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w:t>
            </w:r>
            <w:r w:rsidRPr="005E0054">
              <w:rPr>
                <w:rFonts w:ascii="宋体" w:hAnsi="宋体"/>
                <w:sz w:val="15"/>
              </w:rPr>
              <w:lastRenderedPageBreak/>
              <w:t>片云时映，若天女之飞来。</w:t>
            </w:r>
          </w:p>
        </w:tc>
      </w:tr>
      <w:tr w:rsidR="00B86825" w:rsidRPr="005E0054" w14:paraId="67E52C9C" w14:textId="77777777">
        <w:trPr>
          <w:jc w:val="center"/>
        </w:trPr>
        <w:tc>
          <w:tcPr>
            <w:tcW w:w="680" w:type="dxa"/>
            <w:vAlign w:val="center"/>
          </w:tcPr>
          <w:p w14:paraId="09EC01C3"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E0C3F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E72B4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D74E704"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28CF4737"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2EBDCC0"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D808E7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11C256D8" w14:textId="77777777">
        <w:trPr>
          <w:jc w:val="center"/>
        </w:trPr>
        <w:tc>
          <w:tcPr>
            <w:tcW w:w="680" w:type="dxa"/>
            <w:vAlign w:val="center"/>
          </w:tcPr>
          <w:p w14:paraId="5DED594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86D5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AFFDF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AB00252"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1D55BFBC"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7DA94EC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33F62E8"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41194108" w14:textId="77777777">
        <w:trPr>
          <w:jc w:val="center"/>
        </w:trPr>
        <w:tc>
          <w:tcPr>
            <w:tcW w:w="680" w:type="dxa"/>
            <w:vAlign w:val="center"/>
          </w:tcPr>
          <w:p w14:paraId="678A59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A8176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895FF5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D71864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739D558"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0BA729A"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BCB4B6B"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5E7303A0" w14:textId="77777777">
        <w:trPr>
          <w:jc w:val="center"/>
        </w:trPr>
        <w:tc>
          <w:tcPr>
            <w:tcW w:w="680" w:type="dxa"/>
            <w:vAlign w:val="center"/>
          </w:tcPr>
          <w:p w14:paraId="00E09E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928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E472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A151231"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7567B4F8"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26967FC3"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76B02471"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5988254B" w14:textId="77777777">
        <w:trPr>
          <w:jc w:val="center"/>
        </w:trPr>
        <w:tc>
          <w:tcPr>
            <w:tcW w:w="680" w:type="dxa"/>
            <w:vAlign w:val="center"/>
          </w:tcPr>
          <w:p w14:paraId="7D5F05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68295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407A4E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44D529C"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656702B6"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BDFEA5E"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82EE15B"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06A98B3F" w14:textId="77777777">
        <w:trPr>
          <w:jc w:val="center"/>
        </w:trPr>
        <w:tc>
          <w:tcPr>
            <w:tcW w:w="680" w:type="dxa"/>
            <w:vAlign w:val="center"/>
          </w:tcPr>
          <w:p w14:paraId="570B81C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7F10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8A9E55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8CFC313"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457B779C"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CA86EFE"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54B6DF8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D9B9709" w14:textId="77777777">
        <w:trPr>
          <w:jc w:val="center"/>
        </w:trPr>
        <w:tc>
          <w:tcPr>
            <w:tcW w:w="680" w:type="dxa"/>
            <w:vAlign w:val="center"/>
          </w:tcPr>
          <w:p w14:paraId="314F9D8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AC2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2E6366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4C2A49B"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A3179D8"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171C1B67"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2C540048"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5D2BC4C5" w14:textId="77777777">
        <w:trPr>
          <w:jc w:val="center"/>
        </w:trPr>
        <w:tc>
          <w:tcPr>
            <w:tcW w:w="680" w:type="dxa"/>
            <w:vAlign w:val="center"/>
          </w:tcPr>
          <w:p w14:paraId="44FDF5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C7040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6F1748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80F400B"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2C18D544"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4FBA616D"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3C3876A1"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16433F64" w14:textId="77777777">
        <w:trPr>
          <w:jc w:val="center"/>
        </w:trPr>
        <w:tc>
          <w:tcPr>
            <w:tcW w:w="680" w:type="dxa"/>
            <w:vAlign w:val="center"/>
          </w:tcPr>
          <w:p w14:paraId="7328A1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9755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78505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AE240B"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5EA9940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2AA1EA0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209BDB92"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5369B76F" w14:textId="77777777">
        <w:trPr>
          <w:jc w:val="center"/>
        </w:trPr>
        <w:tc>
          <w:tcPr>
            <w:tcW w:w="680" w:type="dxa"/>
            <w:vAlign w:val="center"/>
          </w:tcPr>
          <w:p w14:paraId="2CE3A08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91C2D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989B"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4A75EBC"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3E9FF7B"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2FAD977"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4C758485"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4BA09614" w14:textId="77777777">
        <w:trPr>
          <w:jc w:val="center"/>
        </w:trPr>
        <w:tc>
          <w:tcPr>
            <w:tcW w:w="680" w:type="dxa"/>
            <w:vAlign w:val="center"/>
          </w:tcPr>
          <w:p w14:paraId="19AF04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46C12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D6B9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BC6031B"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76720EED"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B39E8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55D4467A"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5004ECAC" w14:textId="77777777">
        <w:trPr>
          <w:jc w:val="center"/>
        </w:trPr>
        <w:tc>
          <w:tcPr>
            <w:tcW w:w="680" w:type="dxa"/>
            <w:vAlign w:val="center"/>
          </w:tcPr>
          <w:p w14:paraId="6AAA5C5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A5AF6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7D46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5ACF551"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4C2C9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1056CF7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6D617C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513D970F" w14:textId="77777777">
        <w:trPr>
          <w:jc w:val="center"/>
        </w:trPr>
        <w:tc>
          <w:tcPr>
            <w:tcW w:w="680" w:type="dxa"/>
            <w:vAlign w:val="center"/>
          </w:tcPr>
          <w:p w14:paraId="67F858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6AF44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B2AA282"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A93715"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FB30303"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31875086"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2F28F4A1"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7F6324DC" w14:textId="77777777">
        <w:trPr>
          <w:jc w:val="center"/>
        </w:trPr>
        <w:tc>
          <w:tcPr>
            <w:tcW w:w="680" w:type="dxa"/>
            <w:vAlign w:val="center"/>
          </w:tcPr>
          <w:p w14:paraId="42D8F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17C16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F648F9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FE4C27D"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5605DED8"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3A42EF78"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34E990C2"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3F00D4CD" w14:textId="77777777">
        <w:trPr>
          <w:jc w:val="center"/>
        </w:trPr>
        <w:tc>
          <w:tcPr>
            <w:tcW w:w="680" w:type="dxa"/>
            <w:vAlign w:val="center"/>
          </w:tcPr>
          <w:p w14:paraId="198A0994"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F9E3D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4B4819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BDC3B39"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3AD8CA7B"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29DCA32E"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06CF507"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05EA5B33" w14:textId="77777777">
        <w:trPr>
          <w:jc w:val="center"/>
        </w:trPr>
        <w:tc>
          <w:tcPr>
            <w:tcW w:w="680" w:type="dxa"/>
            <w:vAlign w:val="center"/>
          </w:tcPr>
          <w:p w14:paraId="1DF08C5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044FDF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1CE9E3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E990032"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A951EF"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20B91A8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783AE183"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w:t>
            </w:r>
            <w:r w:rsidRPr="005E0054">
              <w:rPr>
                <w:rFonts w:ascii="宋体" w:hAnsi="宋体"/>
                <w:sz w:val="15"/>
              </w:rPr>
              <w:lastRenderedPageBreak/>
              <w:t>三辅人俗用以为戏。</w:t>
            </w:r>
          </w:p>
        </w:tc>
      </w:tr>
      <w:tr w:rsidR="00B86825" w:rsidRPr="005E0054" w14:paraId="68143D27" w14:textId="77777777">
        <w:trPr>
          <w:jc w:val="center"/>
        </w:trPr>
        <w:tc>
          <w:tcPr>
            <w:tcW w:w="680" w:type="dxa"/>
            <w:vAlign w:val="center"/>
          </w:tcPr>
          <w:p w14:paraId="0AB969B4" w14:textId="77777777" w:rsidR="00571080" w:rsidRPr="005E0054" w:rsidRDefault="00E56E52" w:rsidP="002A3D45">
            <w:pPr>
              <w:spacing w:line="280" w:lineRule="exact"/>
              <w:rPr>
                <w:rFonts w:ascii="宋体" w:hAnsi="宋体"/>
              </w:rPr>
            </w:pPr>
            <w:r w:rsidRPr="005E0054">
              <w:rPr>
                <w:rFonts w:ascii="宋体" w:hAnsi="宋体"/>
                <w:sz w:val="15"/>
              </w:rPr>
              <w:lastRenderedPageBreak/>
              <w:t>北魏</w:t>
            </w:r>
          </w:p>
        </w:tc>
        <w:tc>
          <w:tcPr>
            <w:tcW w:w="680" w:type="dxa"/>
            <w:vAlign w:val="center"/>
          </w:tcPr>
          <w:p w14:paraId="0618DE6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3180DB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CD34DEB"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616116CC"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4B48C9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7D81653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1236B658" w14:textId="77777777">
        <w:trPr>
          <w:jc w:val="center"/>
        </w:trPr>
        <w:tc>
          <w:tcPr>
            <w:tcW w:w="680" w:type="dxa"/>
            <w:vAlign w:val="center"/>
          </w:tcPr>
          <w:p w14:paraId="6B7AE3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4671F6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2DA7A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984E88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AD9C52F"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F6E67C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F1C1F"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6B42F573" w14:textId="77777777">
        <w:trPr>
          <w:jc w:val="center"/>
        </w:trPr>
        <w:tc>
          <w:tcPr>
            <w:tcW w:w="680" w:type="dxa"/>
            <w:vAlign w:val="center"/>
          </w:tcPr>
          <w:p w14:paraId="57FE02B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BB21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140FE18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4BA646"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136A80B"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8D974F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9688F00"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45A3C8C7" w14:textId="77777777">
        <w:trPr>
          <w:jc w:val="center"/>
        </w:trPr>
        <w:tc>
          <w:tcPr>
            <w:tcW w:w="680" w:type="dxa"/>
            <w:vAlign w:val="center"/>
          </w:tcPr>
          <w:p w14:paraId="02CF1FB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EFF4D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A01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301C3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5B79BA3"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7FDAA06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014816EA"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151EF310" w14:textId="77777777">
        <w:trPr>
          <w:jc w:val="center"/>
        </w:trPr>
        <w:tc>
          <w:tcPr>
            <w:tcW w:w="680" w:type="dxa"/>
            <w:vAlign w:val="center"/>
          </w:tcPr>
          <w:p w14:paraId="375A55D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F9C96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7054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A1EE3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F3BF4F6"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3A318AC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9A61FC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5B4AC979" w14:textId="77777777">
        <w:trPr>
          <w:jc w:val="center"/>
        </w:trPr>
        <w:tc>
          <w:tcPr>
            <w:tcW w:w="680" w:type="dxa"/>
            <w:vAlign w:val="center"/>
          </w:tcPr>
          <w:p w14:paraId="5F5F5C64"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8684F4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4B646A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FC1A28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2283F1ED"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AE4DA61"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789A877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0D595829" w14:textId="77777777">
        <w:trPr>
          <w:jc w:val="center"/>
        </w:trPr>
        <w:tc>
          <w:tcPr>
            <w:tcW w:w="680" w:type="dxa"/>
            <w:vAlign w:val="center"/>
          </w:tcPr>
          <w:p w14:paraId="5F2015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4C0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EA9F2D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D7179F"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6EB21AF5"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41C10DEF"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264057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5E9228B4" w14:textId="77777777">
        <w:trPr>
          <w:jc w:val="center"/>
        </w:trPr>
        <w:tc>
          <w:tcPr>
            <w:tcW w:w="680" w:type="dxa"/>
            <w:vAlign w:val="center"/>
          </w:tcPr>
          <w:p w14:paraId="3797D1B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55BD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3B1BC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99291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2CAC9E6"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28B05559"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0FC6F42D"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4C6E0B61" w14:textId="77777777">
        <w:trPr>
          <w:jc w:val="center"/>
        </w:trPr>
        <w:tc>
          <w:tcPr>
            <w:tcW w:w="680" w:type="dxa"/>
            <w:vAlign w:val="center"/>
          </w:tcPr>
          <w:p w14:paraId="283070B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61B2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1C73D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9405F3"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5FB4F9D7"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3CE1A0A5"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36DCB73A"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12587293" w14:textId="77777777">
        <w:trPr>
          <w:jc w:val="center"/>
        </w:trPr>
        <w:tc>
          <w:tcPr>
            <w:tcW w:w="680" w:type="dxa"/>
            <w:vAlign w:val="center"/>
          </w:tcPr>
          <w:p w14:paraId="34B76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7F67D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BF3FF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8054AE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E187DC1"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4C9D212A"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430E301C"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CA52FC9" w14:textId="77777777">
        <w:trPr>
          <w:jc w:val="center"/>
        </w:trPr>
        <w:tc>
          <w:tcPr>
            <w:tcW w:w="680" w:type="dxa"/>
            <w:vAlign w:val="center"/>
          </w:tcPr>
          <w:p w14:paraId="66302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7104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B3861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B2CC1A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F0E0992"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18920114"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34402A58"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3E356138" w14:textId="77777777">
        <w:trPr>
          <w:jc w:val="center"/>
        </w:trPr>
        <w:tc>
          <w:tcPr>
            <w:tcW w:w="680" w:type="dxa"/>
            <w:vAlign w:val="center"/>
          </w:tcPr>
          <w:p w14:paraId="0827063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2732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6C142C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F2CD7B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65B68A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4BC9E5B1"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1B7DA526"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2A65D631" w14:textId="77777777">
        <w:trPr>
          <w:jc w:val="center"/>
        </w:trPr>
        <w:tc>
          <w:tcPr>
            <w:tcW w:w="680" w:type="dxa"/>
            <w:vAlign w:val="center"/>
          </w:tcPr>
          <w:p w14:paraId="20DF86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48D7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7DE89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4518B5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75BDE00"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A608BD3"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64E11815"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40534FE0" w14:textId="77777777">
        <w:trPr>
          <w:jc w:val="center"/>
        </w:trPr>
        <w:tc>
          <w:tcPr>
            <w:tcW w:w="680" w:type="dxa"/>
            <w:vAlign w:val="center"/>
          </w:tcPr>
          <w:p w14:paraId="1FD6D3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2C94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A0041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2C94CF5"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6F9A16BD"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0567324C"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630134CC"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4E032E73" w14:textId="77777777">
        <w:trPr>
          <w:jc w:val="center"/>
        </w:trPr>
        <w:tc>
          <w:tcPr>
            <w:tcW w:w="680" w:type="dxa"/>
            <w:vAlign w:val="center"/>
          </w:tcPr>
          <w:p w14:paraId="572C0F1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4B4FC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40532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2C281B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F72A10"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71586D2"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FE20C6A"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6B85FAC1" w14:textId="77777777">
        <w:trPr>
          <w:jc w:val="center"/>
        </w:trPr>
        <w:tc>
          <w:tcPr>
            <w:tcW w:w="680" w:type="dxa"/>
            <w:vAlign w:val="center"/>
          </w:tcPr>
          <w:p w14:paraId="6B19D9D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C7657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18DA92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29F2C3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F6FF4CC"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350F268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2144E806"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2BB0FC83" w14:textId="77777777">
        <w:trPr>
          <w:jc w:val="center"/>
        </w:trPr>
        <w:tc>
          <w:tcPr>
            <w:tcW w:w="680" w:type="dxa"/>
            <w:vAlign w:val="center"/>
          </w:tcPr>
          <w:p w14:paraId="0DF1B06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0853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66DB7AE" w14:textId="77777777" w:rsidR="00571080" w:rsidRPr="005E0054" w:rsidRDefault="00E56E52" w:rsidP="002A3D45">
            <w:pPr>
              <w:spacing w:line="280" w:lineRule="exact"/>
              <w:rPr>
                <w:rFonts w:ascii="宋体" w:hAnsi="宋体"/>
              </w:rPr>
            </w:pPr>
            <w:r w:rsidRPr="005E0054">
              <w:rPr>
                <w:rFonts w:ascii="宋体" w:hAnsi="宋体"/>
                <w:sz w:val="15"/>
              </w:rPr>
              <w:t>传奇小</w:t>
            </w:r>
            <w:r w:rsidRPr="005E0054">
              <w:rPr>
                <w:rFonts w:ascii="宋体" w:hAnsi="宋体"/>
                <w:sz w:val="15"/>
              </w:rPr>
              <w:lastRenderedPageBreak/>
              <w:t>说</w:t>
            </w:r>
          </w:p>
        </w:tc>
        <w:tc>
          <w:tcPr>
            <w:tcW w:w="567" w:type="dxa"/>
            <w:vAlign w:val="center"/>
          </w:tcPr>
          <w:p w14:paraId="2A2C5F5C" w14:textId="77777777" w:rsidR="00571080" w:rsidRPr="005E0054" w:rsidRDefault="00E56E52" w:rsidP="002A3D45">
            <w:pPr>
              <w:spacing w:line="280" w:lineRule="exact"/>
              <w:rPr>
                <w:rFonts w:ascii="宋体" w:hAnsi="宋体"/>
              </w:rPr>
            </w:pPr>
            <w:r w:rsidRPr="005E0054">
              <w:rPr>
                <w:rFonts w:ascii="宋体" w:hAnsi="宋体"/>
                <w:sz w:val="15"/>
              </w:rPr>
              <w:lastRenderedPageBreak/>
              <w:t>（佚名）</w:t>
            </w:r>
          </w:p>
        </w:tc>
        <w:tc>
          <w:tcPr>
            <w:tcW w:w="1417" w:type="dxa"/>
            <w:vAlign w:val="center"/>
          </w:tcPr>
          <w:p w14:paraId="03531B66"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264EDCC4"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A781456"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5E7068F6" w14:textId="77777777">
        <w:trPr>
          <w:jc w:val="center"/>
        </w:trPr>
        <w:tc>
          <w:tcPr>
            <w:tcW w:w="680" w:type="dxa"/>
            <w:vAlign w:val="center"/>
          </w:tcPr>
          <w:p w14:paraId="3FD3FC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7EAC0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09A8CA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412525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DED7028"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38F469E0"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138E8AD2"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526E54D" w14:textId="77777777">
        <w:trPr>
          <w:jc w:val="center"/>
        </w:trPr>
        <w:tc>
          <w:tcPr>
            <w:tcW w:w="680" w:type="dxa"/>
            <w:vAlign w:val="center"/>
          </w:tcPr>
          <w:p w14:paraId="19779AE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7F761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0E19A08"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9DF0AA9"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0CA8C280"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13A5874"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76603D9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22E3FB2A" w14:textId="77777777">
        <w:trPr>
          <w:jc w:val="center"/>
        </w:trPr>
        <w:tc>
          <w:tcPr>
            <w:tcW w:w="680" w:type="dxa"/>
            <w:vAlign w:val="center"/>
          </w:tcPr>
          <w:p w14:paraId="20379DF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B3717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146AD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D53DC66"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753B1F86"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78355C26"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321D2367"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BEB93AE" w14:textId="77777777">
        <w:trPr>
          <w:jc w:val="center"/>
        </w:trPr>
        <w:tc>
          <w:tcPr>
            <w:tcW w:w="680" w:type="dxa"/>
            <w:vAlign w:val="center"/>
          </w:tcPr>
          <w:p w14:paraId="1F273E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935A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F57F1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19DD7D"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E52E478"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5D13A430"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558EA20C"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36CC12D7" w14:textId="77777777">
        <w:trPr>
          <w:jc w:val="center"/>
        </w:trPr>
        <w:tc>
          <w:tcPr>
            <w:tcW w:w="680" w:type="dxa"/>
            <w:vAlign w:val="center"/>
          </w:tcPr>
          <w:p w14:paraId="778D54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F2677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579096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F6A1926"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745375C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40DA7597"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17DDE5F8"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3C1C48B9" w14:textId="77777777">
        <w:trPr>
          <w:jc w:val="center"/>
        </w:trPr>
        <w:tc>
          <w:tcPr>
            <w:tcW w:w="680" w:type="dxa"/>
            <w:vAlign w:val="center"/>
          </w:tcPr>
          <w:p w14:paraId="4DFBA1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695B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DF700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D8E5ED"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0AF98FD7"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230FDD4F"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32A9EE0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5F7C1BD8" w14:textId="77777777">
        <w:trPr>
          <w:jc w:val="center"/>
        </w:trPr>
        <w:tc>
          <w:tcPr>
            <w:tcW w:w="680" w:type="dxa"/>
            <w:vAlign w:val="center"/>
          </w:tcPr>
          <w:p w14:paraId="241EA9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48AC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FDFF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041122C"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4B62EEEF"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2D753592"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0494E75A"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5A35E6A5" w14:textId="77777777">
        <w:trPr>
          <w:jc w:val="center"/>
        </w:trPr>
        <w:tc>
          <w:tcPr>
            <w:tcW w:w="680" w:type="dxa"/>
            <w:vAlign w:val="center"/>
          </w:tcPr>
          <w:p w14:paraId="3745177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70A3176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C6F54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ABCC404"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6B8A6C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E29AD3"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445A6087"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1C37E8F9" w14:textId="77777777">
        <w:trPr>
          <w:jc w:val="center"/>
        </w:trPr>
        <w:tc>
          <w:tcPr>
            <w:tcW w:w="680" w:type="dxa"/>
            <w:vAlign w:val="center"/>
          </w:tcPr>
          <w:p w14:paraId="60DE2C58"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65815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2E0D7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DC85119"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18DBFA03"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4A12F4F8"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44CAA8E"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23D43104" w14:textId="77777777">
        <w:trPr>
          <w:jc w:val="center"/>
        </w:trPr>
        <w:tc>
          <w:tcPr>
            <w:tcW w:w="680" w:type="dxa"/>
            <w:vAlign w:val="center"/>
          </w:tcPr>
          <w:p w14:paraId="27F154B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04B32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FD803B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1416FD"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6C2E3FE"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6DB1595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47BC74A8"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30EE7E18" w14:textId="77777777">
        <w:trPr>
          <w:jc w:val="center"/>
        </w:trPr>
        <w:tc>
          <w:tcPr>
            <w:tcW w:w="680" w:type="dxa"/>
            <w:vAlign w:val="center"/>
          </w:tcPr>
          <w:p w14:paraId="1E6934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FFC40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0EF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B0040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B96D7C8"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74E0F4A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517E664"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190D4E71" w14:textId="77777777">
        <w:trPr>
          <w:jc w:val="center"/>
        </w:trPr>
        <w:tc>
          <w:tcPr>
            <w:tcW w:w="680" w:type="dxa"/>
            <w:vAlign w:val="center"/>
          </w:tcPr>
          <w:p w14:paraId="48682A9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37EF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FF2987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D0C8AE"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CAF89D0"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1546B8C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2C217B"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1AD15FA4" w14:textId="77777777">
        <w:trPr>
          <w:jc w:val="center"/>
        </w:trPr>
        <w:tc>
          <w:tcPr>
            <w:tcW w:w="680" w:type="dxa"/>
            <w:vAlign w:val="center"/>
          </w:tcPr>
          <w:p w14:paraId="2E8707F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494A1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AB8F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A71803"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C50D3ED"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3DF04B7" w14:textId="77777777" w:rsidR="00571080" w:rsidRPr="005E0054" w:rsidRDefault="00E56E52" w:rsidP="002A3D45">
            <w:pPr>
              <w:spacing w:line="280" w:lineRule="exact"/>
              <w:rPr>
                <w:rFonts w:ascii="宋体" w:hAnsi="宋体"/>
              </w:rPr>
            </w:pPr>
            <w:r w:rsidRPr="005E0054">
              <w:rPr>
                <w:rFonts w:ascii="宋体" w:hAnsi="宋体"/>
                <w:sz w:val="15"/>
              </w:rPr>
              <w:t>《全唐诗》卷五百六十</w:t>
            </w:r>
            <w:r w:rsidRPr="005E0054">
              <w:rPr>
                <w:rFonts w:ascii="宋体" w:hAnsi="宋体"/>
                <w:sz w:val="15"/>
              </w:rPr>
              <w:lastRenderedPageBreak/>
              <w:t>七</w:t>
            </w:r>
          </w:p>
        </w:tc>
        <w:tc>
          <w:tcPr>
            <w:tcW w:w="3005" w:type="dxa"/>
            <w:vAlign w:val="center"/>
          </w:tcPr>
          <w:p w14:paraId="1DC49D40" w14:textId="77777777" w:rsidR="00571080" w:rsidRPr="005E0054" w:rsidRDefault="00E56E52" w:rsidP="002A3D45">
            <w:pPr>
              <w:spacing w:line="280" w:lineRule="exact"/>
              <w:rPr>
                <w:rFonts w:ascii="宋体" w:hAnsi="宋体"/>
              </w:rPr>
            </w:pPr>
            <w:r w:rsidRPr="005E0054">
              <w:rPr>
                <w:rFonts w:ascii="宋体" w:hAnsi="宋体"/>
                <w:sz w:val="15"/>
              </w:rPr>
              <w:lastRenderedPageBreak/>
              <w:t>花萼楼南大合乐，八音九奏鸾来仪。都卢寻</w:t>
            </w:r>
            <w:r w:rsidRPr="005E0054">
              <w:rPr>
                <w:rFonts w:ascii="宋体" w:hAnsi="宋体"/>
                <w:sz w:val="15"/>
              </w:rPr>
              <w:lastRenderedPageBreak/>
              <w:t>橦诚龌龊，公孙剑伎方神奇。马知舞彻下床榻，人惜曲终更羽衣。</w:t>
            </w:r>
          </w:p>
        </w:tc>
      </w:tr>
      <w:tr w:rsidR="00B86825" w:rsidRPr="005E0054" w14:paraId="2DB21642" w14:textId="77777777">
        <w:trPr>
          <w:jc w:val="center"/>
        </w:trPr>
        <w:tc>
          <w:tcPr>
            <w:tcW w:w="680" w:type="dxa"/>
            <w:vAlign w:val="center"/>
          </w:tcPr>
          <w:p w14:paraId="6D4EE3AD"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0681608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C60FE7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00F4339"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04929E54"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07D0ADF9"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6BAED86F"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16AF30DA" w14:textId="77777777">
        <w:trPr>
          <w:jc w:val="center"/>
        </w:trPr>
        <w:tc>
          <w:tcPr>
            <w:tcW w:w="680" w:type="dxa"/>
            <w:vAlign w:val="center"/>
          </w:tcPr>
          <w:p w14:paraId="240CA61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44C7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4A85CA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F853E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26B6C25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C4986A0"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3BBE82DD"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337907FD" w14:textId="77777777">
        <w:trPr>
          <w:jc w:val="center"/>
        </w:trPr>
        <w:tc>
          <w:tcPr>
            <w:tcW w:w="680" w:type="dxa"/>
            <w:vAlign w:val="center"/>
          </w:tcPr>
          <w:p w14:paraId="59F1E97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0977F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F10E2C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D8CD8E"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69526B3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19E82ABF"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ABCAE56"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B61A597" w14:textId="77777777">
        <w:trPr>
          <w:jc w:val="center"/>
        </w:trPr>
        <w:tc>
          <w:tcPr>
            <w:tcW w:w="680" w:type="dxa"/>
            <w:vAlign w:val="center"/>
          </w:tcPr>
          <w:p w14:paraId="45343A38"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7FAA50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3ECCB9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AEDDD"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B943637"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FF0AA49"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1EC15EE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2926EBEF" w14:textId="77777777">
        <w:trPr>
          <w:jc w:val="center"/>
        </w:trPr>
        <w:tc>
          <w:tcPr>
            <w:tcW w:w="680" w:type="dxa"/>
            <w:vAlign w:val="center"/>
          </w:tcPr>
          <w:p w14:paraId="6C1A9979"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537EAE5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DF240E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B0B1D7"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42A3495E"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0D4260D6"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4689A25F"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0234E6F5" w14:textId="77777777">
        <w:trPr>
          <w:jc w:val="center"/>
        </w:trPr>
        <w:tc>
          <w:tcPr>
            <w:tcW w:w="680" w:type="dxa"/>
            <w:vAlign w:val="center"/>
          </w:tcPr>
          <w:p w14:paraId="5535E5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54D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4DC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11B68"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68524D9"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CE357E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8B0D054"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13A04AC" w14:textId="77777777">
        <w:trPr>
          <w:jc w:val="center"/>
        </w:trPr>
        <w:tc>
          <w:tcPr>
            <w:tcW w:w="680" w:type="dxa"/>
            <w:vAlign w:val="center"/>
          </w:tcPr>
          <w:p w14:paraId="428D00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5BCA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A7037A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137C33"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C90807B"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E9D9AE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4BFD1D"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491AFF0F" w14:textId="77777777">
        <w:trPr>
          <w:jc w:val="center"/>
        </w:trPr>
        <w:tc>
          <w:tcPr>
            <w:tcW w:w="680" w:type="dxa"/>
            <w:vAlign w:val="center"/>
          </w:tcPr>
          <w:p w14:paraId="69D20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F2966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A7FD70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95F45"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36789C3B"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4C0E45D2"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996094"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2ED92BB4" w14:textId="77777777">
        <w:trPr>
          <w:jc w:val="center"/>
        </w:trPr>
        <w:tc>
          <w:tcPr>
            <w:tcW w:w="680" w:type="dxa"/>
            <w:vAlign w:val="center"/>
          </w:tcPr>
          <w:p w14:paraId="2BB7AE8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AE4C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B3E91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060213B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8BC0138"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8786B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D486F0E"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6B12893C" w14:textId="77777777">
        <w:trPr>
          <w:jc w:val="center"/>
        </w:trPr>
        <w:tc>
          <w:tcPr>
            <w:tcW w:w="680" w:type="dxa"/>
            <w:vAlign w:val="center"/>
          </w:tcPr>
          <w:p w14:paraId="5C6E54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9AA73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0E1A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124D0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422442A"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319DB65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A68A1C4"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43ABE3E" w14:textId="77777777">
        <w:trPr>
          <w:jc w:val="center"/>
        </w:trPr>
        <w:tc>
          <w:tcPr>
            <w:tcW w:w="680" w:type="dxa"/>
            <w:vAlign w:val="center"/>
          </w:tcPr>
          <w:p w14:paraId="4127A30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A53F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9108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5024404"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22F84724"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29CDE2F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88914B"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55CD81F9" w14:textId="77777777">
        <w:trPr>
          <w:jc w:val="center"/>
        </w:trPr>
        <w:tc>
          <w:tcPr>
            <w:tcW w:w="680" w:type="dxa"/>
            <w:vAlign w:val="center"/>
          </w:tcPr>
          <w:p w14:paraId="1CA11BC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B27CA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965D0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1F19FE1"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7D8F42AA"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7BFD825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7E5D4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2375D031" w14:textId="77777777">
        <w:trPr>
          <w:jc w:val="center"/>
        </w:trPr>
        <w:tc>
          <w:tcPr>
            <w:tcW w:w="680" w:type="dxa"/>
            <w:vAlign w:val="center"/>
          </w:tcPr>
          <w:p w14:paraId="480020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DC35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FC4D5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30733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2CC04EE2"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689F086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11F1CB"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48632581" w14:textId="77777777">
        <w:trPr>
          <w:jc w:val="center"/>
        </w:trPr>
        <w:tc>
          <w:tcPr>
            <w:tcW w:w="680" w:type="dxa"/>
            <w:vAlign w:val="center"/>
          </w:tcPr>
          <w:p w14:paraId="79C09A4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C662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17821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E7894C"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18AFEA0"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5C572E0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78E47B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72B7E411" w14:textId="77777777">
        <w:trPr>
          <w:jc w:val="center"/>
        </w:trPr>
        <w:tc>
          <w:tcPr>
            <w:tcW w:w="680" w:type="dxa"/>
            <w:vAlign w:val="center"/>
          </w:tcPr>
          <w:p w14:paraId="1EA2A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A4593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006D9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796AC3"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6D018F22"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6FDCF273"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0A4E2396"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3E0C8F06" w14:textId="77777777">
        <w:trPr>
          <w:jc w:val="center"/>
        </w:trPr>
        <w:tc>
          <w:tcPr>
            <w:tcW w:w="680" w:type="dxa"/>
            <w:vAlign w:val="center"/>
          </w:tcPr>
          <w:p w14:paraId="13B551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FD74E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F7AB20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0BECBD"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185EBCC"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B3C27C"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2038CC91"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6B862E17" w14:textId="77777777">
        <w:trPr>
          <w:jc w:val="center"/>
        </w:trPr>
        <w:tc>
          <w:tcPr>
            <w:tcW w:w="680" w:type="dxa"/>
            <w:vAlign w:val="center"/>
          </w:tcPr>
          <w:p w14:paraId="02D7A3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A5B3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0DFC38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5D8F88"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3757F454"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4444FC87"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98A1DC"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608A7535" w14:textId="77777777">
        <w:trPr>
          <w:jc w:val="center"/>
        </w:trPr>
        <w:tc>
          <w:tcPr>
            <w:tcW w:w="680" w:type="dxa"/>
            <w:vAlign w:val="center"/>
          </w:tcPr>
          <w:p w14:paraId="15A318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FF02A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E1585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9C4404"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47EA2053"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7BE6E5F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4104DED"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1A7097B0" w14:textId="77777777">
        <w:trPr>
          <w:jc w:val="center"/>
        </w:trPr>
        <w:tc>
          <w:tcPr>
            <w:tcW w:w="680" w:type="dxa"/>
            <w:vAlign w:val="center"/>
          </w:tcPr>
          <w:p w14:paraId="3ABF52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D11B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0B003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613B9B5"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DC84766"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2767C4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DA4407"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6867E3D" w14:textId="77777777">
        <w:trPr>
          <w:jc w:val="center"/>
        </w:trPr>
        <w:tc>
          <w:tcPr>
            <w:tcW w:w="680" w:type="dxa"/>
            <w:vAlign w:val="center"/>
          </w:tcPr>
          <w:p w14:paraId="6C77F7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16F39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307884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045D4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197BDAFE"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3F8D0675"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03D9B96"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05889F1D" w14:textId="77777777">
        <w:trPr>
          <w:jc w:val="center"/>
        </w:trPr>
        <w:tc>
          <w:tcPr>
            <w:tcW w:w="680" w:type="dxa"/>
            <w:vAlign w:val="center"/>
          </w:tcPr>
          <w:p w14:paraId="20A5E592"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764CBD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0EB9F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CD455"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164A8837"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44585676"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0BF9B45A"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23F0286" w14:textId="77777777">
        <w:trPr>
          <w:jc w:val="center"/>
        </w:trPr>
        <w:tc>
          <w:tcPr>
            <w:tcW w:w="680" w:type="dxa"/>
            <w:vAlign w:val="center"/>
          </w:tcPr>
          <w:p w14:paraId="654CDAC6"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5071C37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643E10"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1BADCE7F"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5D79A14"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6B3ED717"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64CE87DC"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7C69E614" w14:textId="77777777">
        <w:trPr>
          <w:jc w:val="center"/>
        </w:trPr>
        <w:tc>
          <w:tcPr>
            <w:tcW w:w="680" w:type="dxa"/>
            <w:vAlign w:val="center"/>
          </w:tcPr>
          <w:p w14:paraId="2650B55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14951E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4D6C9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0100D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148B4DD8"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36216C"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AAD10CA"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040DCBF1" w14:textId="77777777">
        <w:trPr>
          <w:jc w:val="center"/>
        </w:trPr>
        <w:tc>
          <w:tcPr>
            <w:tcW w:w="680" w:type="dxa"/>
            <w:vAlign w:val="center"/>
          </w:tcPr>
          <w:p w14:paraId="05AC7F2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596FEF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C036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9E838"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681E663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14321F7"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377AFB77"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47045F1B" w14:textId="77777777">
        <w:trPr>
          <w:jc w:val="center"/>
        </w:trPr>
        <w:tc>
          <w:tcPr>
            <w:tcW w:w="680" w:type="dxa"/>
            <w:vAlign w:val="center"/>
          </w:tcPr>
          <w:p w14:paraId="205589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C89197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2A2D0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344219"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ED8845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358C9A1"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03BF3C9"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466DF7B" w14:textId="77777777">
        <w:trPr>
          <w:jc w:val="center"/>
        </w:trPr>
        <w:tc>
          <w:tcPr>
            <w:tcW w:w="680" w:type="dxa"/>
            <w:vAlign w:val="center"/>
          </w:tcPr>
          <w:p w14:paraId="0DC156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2699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CC8FF73"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25FCC62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D4B9FA9"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0939052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6FB62"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719CC828" w14:textId="77777777">
        <w:trPr>
          <w:jc w:val="center"/>
        </w:trPr>
        <w:tc>
          <w:tcPr>
            <w:tcW w:w="680" w:type="dxa"/>
            <w:vAlign w:val="center"/>
          </w:tcPr>
          <w:p w14:paraId="699835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434BA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B9577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85CA934"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35D3DBE0"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1BA6EBC1"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6DAF1A9C"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4609295" w14:textId="77777777">
        <w:trPr>
          <w:jc w:val="center"/>
        </w:trPr>
        <w:tc>
          <w:tcPr>
            <w:tcW w:w="680" w:type="dxa"/>
            <w:vAlign w:val="center"/>
          </w:tcPr>
          <w:p w14:paraId="26B79F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7058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FE6CD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A2B3B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CD49EF5"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03E32168"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3B855026"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459441A8" w14:textId="77777777">
        <w:trPr>
          <w:jc w:val="center"/>
        </w:trPr>
        <w:tc>
          <w:tcPr>
            <w:tcW w:w="680" w:type="dxa"/>
            <w:vAlign w:val="center"/>
          </w:tcPr>
          <w:p w14:paraId="07E40A4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6A85A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B9645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ECF7C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53E99914"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43A278A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4AFC213F"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0D161ADB" w14:textId="77777777">
        <w:trPr>
          <w:jc w:val="center"/>
        </w:trPr>
        <w:tc>
          <w:tcPr>
            <w:tcW w:w="680" w:type="dxa"/>
            <w:vAlign w:val="center"/>
          </w:tcPr>
          <w:p w14:paraId="63A7A6B7"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1B3AEC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491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9A8EA9"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3E5FC8C7"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BA65CE5"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3846BEE5"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3ABF862B" w14:textId="77777777">
        <w:trPr>
          <w:jc w:val="center"/>
        </w:trPr>
        <w:tc>
          <w:tcPr>
            <w:tcW w:w="680" w:type="dxa"/>
            <w:vAlign w:val="center"/>
          </w:tcPr>
          <w:p w14:paraId="2410F7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1848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745B4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8338901"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C1BDD1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3FE245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C3B9E6"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24E9D08D" w14:textId="77777777">
        <w:trPr>
          <w:jc w:val="center"/>
        </w:trPr>
        <w:tc>
          <w:tcPr>
            <w:tcW w:w="680" w:type="dxa"/>
            <w:vAlign w:val="center"/>
          </w:tcPr>
          <w:p w14:paraId="608B02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F5658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43D2F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01240D"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BD0C3CB"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2F3F7A5"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447057EC"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5F12FE55" w14:textId="77777777">
        <w:trPr>
          <w:jc w:val="center"/>
        </w:trPr>
        <w:tc>
          <w:tcPr>
            <w:tcW w:w="680" w:type="dxa"/>
            <w:vAlign w:val="center"/>
          </w:tcPr>
          <w:p w14:paraId="38F2869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B213E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5DBAF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7DBA6C0"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1098CCA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50EEC46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F2938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72B02F1" w14:textId="77777777">
        <w:trPr>
          <w:jc w:val="center"/>
        </w:trPr>
        <w:tc>
          <w:tcPr>
            <w:tcW w:w="680" w:type="dxa"/>
            <w:vAlign w:val="center"/>
          </w:tcPr>
          <w:p w14:paraId="76B3DD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49CEF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395A80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5C0DB3"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6986813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6817F81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7A966844"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3B147E69" w14:textId="77777777">
        <w:trPr>
          <w:jc w:val="center"/>
        </w:trPr>
        <w:tc>
          <w:tcPr>
            <w:tcW w:w="680" w:type="dxa"/>
            <w:vAlign w:val="center"/>
          </w:tcPr>
          <w:p w14:paraId="481CDC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4B905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EC9D1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5251A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412F0E5"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25B065D2"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3F00F4"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5512F6ED" w14:textId="77777777">
        <w:trPr>
          <w:jc w:val="center"/>
        </w:trPr>
        <w:tc>
          <w:tcPr>
            <w:tcW w:w="680" w:type="dxa"/>
            <w:vAlign w:val="center"/>
          </w:tcPr>
          <w:p w14:paraId="1C426008"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396AD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3B627D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22D27A"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8F1395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09324A4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9574C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20443ABE" w14:textId="77777777">
        <w:trPr>
          <w:jc w:val="center"/>
        </w:trPr>
        <w:tc>
          <w:tcPr>
            <w:tcW w:w="680" w:type="dxa"/>
            <w:vAlign w:val="center"/>
          </w:tcPr>
          <w:p w14:paraId="5397B6FE"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E54006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79FFF8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01AB9FB"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2C5DA73B"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FE53C2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8409295"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4AD06DEA" w14:textId="77777777">
        <w:trPr>
          <w:jc w:val="center"/>
        </w:trPr>
        <w:tc>
          <w:tcPr>
            <w:tcW w:w="680" w:type="dxa"/>
            <w:vAlign w:val="center"/>
          </w:tcPr>
          <w:p w14:paraId="748E51F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12EBE48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EABAA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AC9E8D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EF59123"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3DCDC52E"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A124AE8"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12DE5F0D" w14:textId="77777777">
        <w:trPr>
          <w:jc w:val="center"/>
        </w:trPr>
        <w:tc>
          <w:tcPr>
            <w:tcW w:w="680" w:type="dxa"/>
            <w:vAlign w:val="center"/>
          </w:tcPr>
          <w:p w14:paraId="3915765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76A84C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74D2F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CCF257"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979D370"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1B155B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B331CA3"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4CA2FB73" w14:textId="77777777">
        <w:trPr>
          <w:jc w:val="center"/>
        </w:trPr>
        <w:tc>
          <w:tcPr>
            <w:tcW w:w="680" w:type="dxa"/>
            <w:vAlign w:val="center"/>
          </w:tcPr>
          <w:p w14:paraId="77F1344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FC80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A5AC4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3A3FA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70A9D8D0"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3EEFA544"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AA3E55E"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319F42D4" w14:textId="77777777">
        <w:trPr>
          <w:jc w:val="center"/>
        </w:trPr>
        <w:tc>
          <w:tcPr>
            <w:tcW w:w="680" w:type="dxa"/>
            <w:vAlign w:val="center"/>
          </w:tcPr>
          <w:p w14:paraId="23953C6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2F3A01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F5092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28C62"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5705B1A"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1263C393"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18528AB0"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690B79E6" w14:textId="77777777">
        <w:trPr>
          <w:jc w:val="center"/>
        </w:trPr>
        <w:tc>
          <w:tcPr>
            <w:tcW w:w="680" w:type="dxa"/>
            <w:vAlign w:val="center"/>
          </w:tcPr>
          <w:p w14:paraId="45D37E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6C98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CBE2AF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683274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10870865"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2759BB3F"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8712E5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5DAA8C3C" w14:textId="77777777">
        <w:trPr>
          <w:jc w:val="center"/>
        </w:trPr>
        <w:tc>
          <w:tcPr>
            <w:tcW w:w="680" w:type="dxa"/>
            <w:vAlign w:val="center"/>
          </w:tcPr>
          <w:p w14:paraId="785052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7B0D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BE657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7446C"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F18B3EE"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01BBA35B"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6769122"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4C16C1B0" w14:textId="77777777">
        <w:trPr>
          <w:jc w:val="center"/>
        </w:trPr>
        <w:tc>
          <w:tcPr>
            <w:tcW w:w="680" w:type="dxa"/>
            <w:vAlign w:val="center"/>
          </w:tcPr>
          <w:p w14:paraId="72D2C4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BD89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44958C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CDF3277"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599FE236"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65B6096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1394BCAC"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2F3BA9A9" w14:textId="77777777">
        <w:trPr>
          <w:jc w:val="center"/>
        </w:trPr>
        <w:tc>
          <w:tcPr>
            <w:tcW w:w="680" w:type="dxa"/>
            <w:vAlign w:val="center"/>
          </w:tcPr>
          <w:p w14:paraId="201167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B905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30B6DD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881F280"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6C40FC14"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14137478"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4967D3F8"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28FFF3EF" w14:textId="77777777">
        <w:trPr>
          <w:jc w:val="center"/>
        </w:trPr>
        <w:tc>
          <w:tcPr>
            <w:tcW w:w="680" w:type="dxa"/>
            <w:vAlign w:val="center"/>
          </w:tcPr>
          <w:p w14:paraId="1EE88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842D6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ECDF6D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E82B7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7C846DB"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9532709"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660D5843"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5C98255" w14:textId="77777777" w:rsidR="007F7F72" w:rsidRPr="007F7F72" w:rsidRDefault="00280091" w:rsidP="007F7F72">
      <w:pPr>
        <w:spacing w:before="320" w:after="320"/>
        <w:jc w:val="center"/>
        <w:rPr>
          <w:rFonts w:ascii="宋体" w:eastAsia="MS Mincho" w:hAnsi="宋体"/>
          <w:kern w:val="0"/>
          <w:sz w:val="24"/>
          <w:szCs w:val="22"/>
        </w:rPr>
      </w:pPr>
      <w:r w:rsidR="007F7F72" w:rsidRPr="007F7F72">
        <w:rPr>
          <w:rFonts w:ascii="黑体" w:eastAsia="黑体" w:hAnsi="黑体"/>
          <w:b/>
          <w:kern w:val="0"/>
          <w:sz w:val="32"/>
          <w:szCs w:val="22"/>
        </w:rPr>
        <w:lastRenderedPageBreak/>
        <w:t>参考文献</w:t>
      </w:r>
    </w:p>
    <w:p w14:paraId="3E99C8C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2CB8423A"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33D16C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044CD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13488FC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61C19B4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5B6E59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33797A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5663219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340BD4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44D5B3A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5559FA5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77E4B7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1C5E1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61C4F4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5BD2C7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403A59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1996AA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441FD4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4325C7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6B110A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7CBE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34D149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5C08114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3C8C0D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64016F0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260D9B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73038D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6A5D56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19C273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53C27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678544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7EA65C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4F34CB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3771566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120CB57E"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C9B50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3D79B0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006ABD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19E15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759CE6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1F3F08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5035A58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351D4C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4006AD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5B333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5768EC7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6F4484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2AC169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0EEB9C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7FDA58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768C9E9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0BACC7A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74C9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61671B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4B8475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3392B0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1D9C3E6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0E1328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1016ADD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511820D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25AFDA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66621644"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5BFD24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195F5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7ABC18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1D0F48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6E6DCC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055D1F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08506A9"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6A5D5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1A3FC1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AECF7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0FDFAF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134D953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226178B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10606D8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E57A4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633F1F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07B422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248AAB4F"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76DAA8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3D87B5C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A561E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74EAD0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6F447B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31380E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4E897C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B802D5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4F5779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69CB04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2C73698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62A4690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585D73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422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7861FC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6222A9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66C5E7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14A707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2FC98B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61FC7A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2DF02F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724A3F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256EE3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2A1D6F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463EAC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6D712E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A0242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33CBBA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29B427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7F66B59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22503E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7B8C41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4EBBA4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0F9FBA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7DB501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2403655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3154B3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197F7B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AA8252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2FA75B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4263DA7F" w14:textId="77777777"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0BC221D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198F79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545E53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41C6E4F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064BD7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268665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CE2F83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7A59ED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670055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12D349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EBF1C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14B5A82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1801B7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14E35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712C92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5607AB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7F3F5A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3C92236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4D65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37B92AC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55AB3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24CA1DE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78EABD9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60779E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67FEBB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32724E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663504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B0BB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2C5840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50AC51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7DC100F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704EB16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15F9E7E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2F41ACF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0595F7E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6553D6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5C56AD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044A0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271DCF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3DB156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574F6DD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1D36DE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5D1204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73279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066C43B3" w14:textId="77777777"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026DEAD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4DD7188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4FD454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FC232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780D43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2FF6433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157D43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01998A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7A6158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039600E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2CADBD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203DE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01E2D4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76103E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682D29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27A865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025CE18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4044598C"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192C2C7A"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4EB2FBE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437737A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4F9F7808"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CCADBD"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4E31F58A" w14:textId="77777777"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6DA58CB7" w14:textId="77777777"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31443AB" w14:textId="77777777"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3B749BE9" w14:textId="77777777"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038E1A9C"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7D9F78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69DC29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3E233CC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68E015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7796931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66958A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11EF7D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2B9D8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5670AD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3BBBE727"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329FA8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20094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5B4485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6EB93A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530BCDF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06E876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1F06F4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68D20F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5D995CF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5F903C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3B694E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51F44D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245797C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4F660B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8E549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2F46B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7B361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47C03C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34EA5D4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1E09DC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7B62439C" w14:textId="77777777" w:rsidR="00571080" w:rsidRPr="007F7F72" w:rsidRDefault="00571080" w:rsidP="002A3D45">
      <w:pPr>
        <w:rPr>
          <w:rFonts w:ascii="宋体" w:hAnsi="宋体"/>
        </w:rPr>
      </w:pPr>
    </w:p>
    <w:sectPr w:rsidR="00571080" w:rsidRPr="007F7F72" w:rsidSect="00C86BBE">
      <w:headerReference w:type="default" r:id="rId29"/>
      <w:footerReference w:type="default" r:id="rId30"/>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5B6A" w14:textId="77777777" w:rsidR="002601F1" w:rsidRDefault="002601F1" w:rsidP="00C86BBE">
      <w:r>
        <w:separator/>
      </w:r>
    </w:p>
  </w:endnote>
  <w:endnote w:type="continuationSeparator" w:id="0">
    <w:p w14:paraId="2A4A2532" w14:textId="77777777" w:rsidR="002601F1" w:rsidRDefault="002601F1"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0A95" w14:textId="7777777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3A02" w14:textId="31F9ACB7"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91DE" w14:textId="54E99A94"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F85" w14:textId="30F82D02"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1B49" w14:textId="218210C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F42D" w14:textId="09838F35"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09CF" w14:textId="49D0AA4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61DC" w14:textId="3FCAF526"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1D32" w14:textId="667AED3F"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443F" w14:textId="4D27B7D1"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E5CE" w14:textId="79DE47FB" w:rsidR="001E2380" w:rsidRDefault="00000000">
    <w:pP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szCs w:val="18"/>
        <w:rFonts w:ascii="Times New Roman" w:hAnsi="Times New Roman"/>
      </w:rPr>
      <w:fldChar w:fldCharType="begin"/>
    </w:r>
    <w:r>
      <w:rPr>
        <w:color w:val="000000"/>
        <w:sz w:val="18"/>
        <w:szCs w:val="18"/>
        <w:rFonts w:ascii="Times New Roman" w:hAnsi="Times New Roman"/>
      </w:rPr>
      <w:instrText xml:space="preserve"> PAGE </w:instrText>
    </w:r>
    <w:r>
      <w:rPr>
        <w:color w:val="000000"/>
        <w:sz w:val="18"/>
        <w:szCs w:val="18"/>
        <w:rFonts w:ascii="Times New Roman" w:hAnsi="Times New Roman"/>
      </w:rPr>
      <w:fldChar w:fldCharType="separate"/>
    </w:r>
    <w:r>
      <w:rPr>
        <w:color w:val="000000"/>
        <w:sz w:val="18"/>
        <w:szCs w:val="18"/>
        <w:rFonts w:ascii="Times New Roman" w:hAnsi="Times New Roman"/>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317F" w14:textId="77777777" w:rsidR="002601F1" w:rsidRDefault="002601F1" w:rsidP="00C86BBE">
      <w:r>
        <w:separator/>
      </w:r>
    </w:p>
  </w:footnote>
  <w:footnote w:type="continuationSeparator" w:id="0">
    <w:p w14:paraId="37C13A48" w14:textId="77777777" w:rsidR="002601F1" w:rsidRDefault="002601F1" w:rsidP="00C86BBE">
      <w:r>
        <w:continuationSeparator/>
      </w:r>
    </w:p>
  </w:footnote>
  <w:footnote w:id="1">
    <w:p w14:paraId="35AC368A"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2AB516D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0039ED42"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494FA477"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0F65388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39359BD5"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58A81497"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32AD95E"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DE1D64B"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3BE6F1B5" w14:textId="77777777" w:rsidR="006B77B9" w:rsidRPr="006B77B9" w:rsidRDefault="006B77B9">
      <w:pPr>
        <w:pStyle w:val="af2"/>
      </w:pPr>
      <w:r>
        <w:rPr>
          <w:rStyle w:val="af4"/>
        </w:rPr>
        <w:footnoteRef/>
      </w:r>
      <w:r>
        <w:t xml:space="preserve"> </w:t>
      </w:r>
    </w:p>
  </w:footnote>
  <w:footnote w:id="11">
    <w:p w14:paraId="25D38D43" w14:textId="77777777" w:rsidR="006B77B9" w:rsidRPr="006B77B9" w:rsidRDefault="006B77B9">
      <w:pPr>
        <w:pStyle w:val="af2"/>
      </w:pPr>
      <w:r>
        <w:rPr>
          <w:rStyle w:val="af4"/>
        </w:rPr>
        <w:footnoteRef/>
      </w:r>
      <w:r>
        <w:t xml:space="preserve"> </w:t>
      </w:r>
    </w:p>
  </w:footnote>
  <w:footnote w:id="12">
    <w:p w14:paraId="3FDF1B62" w14:textId="77777777" w:rsidR="006B77B9" w:rsidRPr="006B77B9" w:rsidRDefault="006B77B9">
      <w:pPr>
        <w:pStyle w:val="af2"/>
      </w:pPr>
      <w:r>
        <w:rPr>
          <w:rStyle w:val="af4"/>
        </w:rPr>
        <w:footnoteRef/>
      </w:r>
      <w:r>
        <w:t xml:space="preserve"> </w:t>
      </w:r>
    </w:p>
  </w:footnote>
  <w:footnote w:id="13">
    <w:p w14:paraId="6D2A427C" w14:textId="77777777" w:rsidR="006B77B9" w:rsidRPr="006B77B9" w:rsidRDefault="006B77B9">
      <w:pPr>
        <w:pStyle w:val="af2"/>
      </w:pPr>
      <w:r>
        <w:rPr>
          <w:rStyle w:val="af4"/>
        </w:rPr>
        <w:footnoteRef/>
      </w:r>
      <w:r>
        <w:t xml:space="preserve"> </w:t>
      </w:r>
    </w:p>
  </w:footnote>
  <w:footnote w:id="14">
    <w:p w14:paraId="09457E9E"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4A1738B5"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6">
    <w:p w14:paraId="77E75244" w14:textId="77777777"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DA09F3">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7">
    <w:p w14:paraId="004BE4BB"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7A928E4E" w14:textId="77777777"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636A4544" w14:textId="77777777"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7EF01E63" w14:textId="77777777"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5CCAB041" w14:textId="77777777"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66D883DB" w14:textId="77777777"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1B474506" w14:textId="77777777"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182FB034" w14:textId="77777777" w:rsidR="005849FD" w:rsidRDefault="005849FD" w:rsidP="005849FD">
      <w:pPr>
        <w:pStyle w:val="af2"/>
        <w:rPr>
          <w:color w:val="000000"/>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Pr>
          <w:rFonts w:hint="eastAsia"/>
          <w:color w:val="000000"/>
        </w:rPr>
        <w:t>第？页。</w:t>
      </w:r>
    </w:p>
  </w:footnote>
  <w:footnote w:id="25">
    <w:p w14:paraId="78877721" w14:textId="77777777"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6">
    <w:p w14:paraId="7FF22EB0" w14:textId="77777777"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08F5FFF7" w14:textId="77777777"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60695B1B" w14:textId="77777777" w:rsidR="00D323CF" w:rsidRDefault="00D323CF">
      <w:pPr>
        <w:pStyle w:val="af2"/>
        <w:rPr>
          <w:color w:val="000000"/>
        </w:rPr>
      </w:pPr>
      <w:r>
        <w:rPr>
          <w:rStyle w:val="af4"/>
        </w:rPr>
        <w:footnoteRef/>
      </w:r>
      <w:r>
        <w:t xml:space="preserve"> </w:t>
      </w:r>
      <w:r w:rsidR="00211CD8">
        <w:rPr>
          <w:rFonts w:hint="eastAsia"/>
          <w:color w:val="000000"/>
        </w:rPr>
        <w:t>[</w:t>
      </w:r>
      <w:r w:rsidR="00211CD8">
        <w:rPr>
          <w:rFonts w:hint="eastAsia"/>
          <w:color w:val="000000"/>
        </w:rPr>
        <w:t>晋</w:t>
      </w:r>
      <w:r w:rsidR="00211CD8">
        <w:rPr>
          <w:rFonts w:hint="eastAsia"/>
          <w:color w:val="000000"/>
        </w:rPr>
        <w:t>]</w:t>
      </w:r>
      <w:r w:rsidR="00211CD8">
        <w:rPr>
          <w:rFonts w:hint="eastAsia"/>
          <w:color w:val="000000"/>
        </w:rPr>
        <w:t>陈寿撰，</w:t>
      </w:r>
      <w:r w:rsidR="00211CD8">
        <w:rPr>
          <w:rFonts w:hint="eastAsia"/>
          <w:color w:val="000000"/>
        </w:rPr>
        <w:t>[</w:t>
      </w:r>
      <w:r w:rsidR="00211CD8">
        <w:rPr>
          <w:rFonts w:hint="eastAsia"/>
          <w:color w:val="000000"/>
        </w:rPr>
        <w:t>南朝宋</w:t>
      </w:r>
      <w:r w:rsidR="00211CD8">
        <w:rPr>
          <w:rFonts w:hint="eastAsia"/>
          <w:color w:val="000000"/>
        </w:rPr>
        <w:t>]</w:t>
      </w:r>
      <w:r w:rsidR="00211CD8">
        <w:rPr>
          <w:rFonts w:hint="eastAsia"/>
          <w:color w:val="000000"/>
        </w:rPr>
        <w:t>裴松之注：《三国志》卷二一《魏书·王粲传》注引《魏略》，北京：中华书局</w:t>
      </w:r>
      <w:r w:rsidR="00211CD8">
        <w:rPr>
          <w:rFonts w:hint="eastAsia"/>
          <w:color w:val="000000"/>
        </w:rPr>
        <w:t>1959</w:t>
      </w:r>
      <w:r w:rsidR="00211CD8">
        <w:rPr>
          <w:rFonts w:hint="eastAsia"/>
          <w:color w:val="000000"/>
        </w:rPr>
        <w:t>年版，第</w:t>
      </w:r>
      <w:r w:rsidR="00211CD8">
        <w:rPr>
          <w:rFonts w:hint="eastAsia"/>
          <w:color w:val="000000"/>
        </w:rPr>
        <w:t>603</w:t>
      </w:r>
      <w:r w:rsidR="00211CD8">
        <w:rPr>
          <w:rFonts w:hint="eastAsia"/>
          <w:color w:val="000000"/>
        </w:rPr>
        <w:t>页。</w:t>
      </w:r>
    </w:p>
  </w:footnote>
  <w:footnote w:id="29">
    <w:p w14:paraId="44D8F360"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51FD782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03F82913"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624C5F65"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3">
    <w:p w14:paraId="26F486F3"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4">
    <w:p w14:paraId="0DE9E947" w14:textId="77777777" w:rsidR="00D323CF" w:rsidRPr="00D323CF" w:rsidRDefault="00D323CF">
      <w:pPr>
        <w:pStyle w:val="af2"/>
      </w:pPr>
      <w:r>
        <w:rPr>
          <w:rStyle w:val="af4"/>
        </w:rPr>
        <w:footnoteRef/>
      </w:r>
      <w:r>
        <w:t xml:space="preserve"> </w:t>
      </w:r>
    </w:p>
  </w:footnote>
  <w:footnote w:id="35">
    <w:p w14:paraId="61A709D4" w14:textId="77777777" w:rsidR="00A63E66" w:rsidRDefault="00A63E66">
      <w:pPr>
        <w:pStyle w:val="af2"/>
        <w:rPr>
          <w:color w:val="000000"/>
        </w:rPr>
      </w:pPr>
      <w:r>
        <w:rPr>
          <w:rStyle w:val="af4"/>
          <w:color w:val="000000"/>
        </w:rPr>
        <w:footnoteRef/>
      </w:r>
      <w:r>
        <w:rPr>
          <w:color w:val="000000"/>
        </w:rPr>
        <w:t xml:space="preserve"> </w:t>
      </w:r>
      <w:r w:rsidR="00072C12">
        <w:rPr>
          <w:rFonts w:hint="eastAsia"/>
          <w:color w:val="000000"/>
        </w:rPr>
        <w:t>南阳汉代画像石学术讨论会办公室编：</w:t>
      </w:r>
      <w:r w:rsidR="006054DD">
        <w:rPr>
          <w:rFonts w:hint="eastAsia"/>
          <w:color w:val="000000"/>
        </w:rPr>
        <w:t>《汉代画像石研究》，北京：</w:t>
      </w:r>
      <w:r w:rsidR="00F61E5C">
        <w:rPr>
          <w:rFonts w:hint="eastAsia"/>
          <w:color w:val="000000"/>
        </w:rPr>
        <w:t>文物出版社</w:t>
      </w:r>
      <w:r w:rsidR="00F61E5C">
        <w:rPr>
          <w:rFonts w:hint="eastAsia"/>
          <w:color w:val="000000"/>
        </w:rPr>
        <w:t>1987</w:t>
      </w:r>
      <w:r w:rsidR="00F61E5C">
        <w:rPr>
          <w:rFonts w:hint="eastAsia"/>
          <w:color w:val="000000"/>
        </w:rPr>
        <w:t>年版，第</w:t>
      </w:r>
      <w:r w:rsidR="00417172">
        <w:rPr>
          <w:rFonts w:hint="eastAsia"/>
          <w:color w:val="000000"/>
        </w:rPr>
        <w:t>x</w:t>
      </w:r>
      <w:r w:rsidR="00F61E5C">
        <w:rPr>
          <w:rFonts w:hint="eastAsia"/>
          <w:color w:val="000000"/>
        </w:rPr>
        <w:t>页</w:t>
      </w:r>
      <w:r w:rsidR="00072C12">
        <w:rPr>
          <w:rFonts w:hint="eastAsia"/>
          <w:color w:val="000000"/>
        </w:rPr>
        <w:t>。</w:t>
      </w:r>
    </w:p>
  </w:footnote>
  <w:footnote w:id="36">
    <w:p w14:paraId="6030FD54" w14:textId="77777777"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52736E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3159C5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5C004BD1" w14:textId="77777777" w:rsidR="00AD2852" w:rsidRPr="00AD2852" w:rsidRDefault="00AD2852">
      <w:pPr>
        <w:pStyle w:val="af2"/>
      </w:pPr>
      <w:r>
        <w:rPr>
          <w:rStyle w:val="af4"/>
        </w:rPr>
        <w:footnoteRef/>
      </w:r>
      <w:r>
        <w:t xml:space="preserve"> </w:t>
      </w:r>
      <w:r w:rsidR="004805C2">
        <w:rPr>
          <w:rFonts w:hint="eastAsia"/>
        </w:rPr>
        <w:t>萧亢达：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12697AF4" w14:textId="77777777" w:rsidR="005849FD" w:rsidRDefault="005849FD" w:rsidP="005849FD">
      <w:pPr>
        <w:pStyle w:val="a40"/>
        <w:rPr>
          <w:color w:val="000000"/>
          <w:kern w:val="2"/>
          <w:szCs w:val="18"/>
          <w:lang w:eastAsia="zh-CN"/>
        </w:rPr>
      </w:pPr>
      <w:r>
        <w:rPr>
          <w:rStyle w:val="a30"/>
          <w:rFonts w:ascii="宋体" w:hAnsi="宋体"/>
          <w:color w:val="000000"/>
          <w:szCs w:val="18"/>
        </w:rPr>
        <w:footnoteRef/>
      </w:r>
      <w:r w:rsidR="00E66739">
        <w:rPr>
          <w:rFonts w:hint="eastAsia"/>
          <w:color w:val="000000"/>
          <w:kern w:val="2"/>
          <w:szCs w:val="18"/>
          <w:lang w:eastAsia="zh-CN"/>
        </w:rPr>
        <w:t xml:space="preserve"> </w:t>
      </w:r>
      <w:r>
        <w:rPr>
          <w:color w:val="000000"/>
          <w:kern w:val="2"/>
          <w:szCs w:val="18"/>
          <w:lang w:eastAsia="zh-CN"/>
        </w:rPr>
        <w:t>萧统编《文选》卷二，上海：上海古籍出版社</w:t>
      </w:r>
      <w:r w:rsidR="00AC72CB">
        <w:rPr>
          <w:rFonts w:hint="eastAsia"/>
          <w:color w:val="000000"/>
          <w:kern w:val="2"/>
          <w:szCs w:val="18"/>
          <w:lang w:eastAsia="zh-CN"/>
        </w:rPr>
        <w:t>，</w:t>
      </w:r>
      <w:r>
        <w:rPr>
          <w:color w:val="000000"/>
          <w:kern w:val="2"/>
          <w:szCs w:val="18"/>
          <w:lang w:eastAsia="zh-CN"/>
        </w:rPr>
        <w:t>1986</w:t>
      </w:r>
      <w:r>
        <w:rPr>
          <w:color w:val="000000"/>
          <w:kern w:val="2"/>
          <w:szCs w:val="18"/>
          <w:lang w:eastAsia="zh-CN"/>
        </w:rPr>
        <w:t>年，第</w:t>
      </w:r>
      <w:r>
        <w:rPr>
          <w:color w:val="000000"/>
          <w:kern w:val="2"/>
          <w:szCs w:val="18"/>
          <w:lang w:eastAsia="zh-CN"/>
        </w:rPr>
        <w:t>51</w:t>
      </w:r>
      <w:r>
        <w:rPr>
          <w:color w:val="000000"/>
          <w:kern w:val="2"/>
          <w:szCs w:val="18"/>
          <w:lang w:eastAsia="zh-CN"/>
        </w:rPr>
        <w:t>页。</w:t>
      </w:r>
    </w:p>
  </w:footnote>
  <w:footnote w:id="41">
    <w:p w14:paraId="739E96F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26116D2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05951D4E" w14:textId="77777777" w:rsidR="005B0D7F" w:rsidRPr="005B0D7F" w:rsidRDefault="005B0D7F" w:rsidP="005B0D7F">
      <w:pPr>
        <w:pStyle w:val="a40"/>
        <w:rPr>
          <w:lang w:eastAsia="zh-CN"/>
        </w:rPr>
      </w:pPr>
      <w:r>
        <w:rPr>
          <w:rStyle w:val="af4"/>
        </w:rPr>
        <w:footnoteRef/>
      </w:r>
      <w:r>
        <w:rPr>
          <w:lang w:eastAsia="zh-CN"/>
        </w:rPr>
        <w:t xml:space="preserve"> </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4491EC4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2D229A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238026F4"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06632A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255870EE"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4CF11D39"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58FAE77A"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2C8F10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765EAA8" w14:textId="77777777" w:rsidR="00DA1CFC" w:rsidRDefault="00DA1CFC" w:rsidP="00DA1CFC">
      <w:pPr>
        <w:pStyle w:val="a40"/>
        <w:rPr>
          <w:color w:val="000000"/>
          <w:lang w:eastAsia="zh-CN"/>
        </w:rPr>
      </w:pPr>
      <w:r>
        <w:rPr>
          <w:rStyle w:val="a30"/>
          <w:rFonts w:ascii="宋体" w:hAnsi="宋体"/>
          <w:color w:val="000000"/>
          <w:szCs w:val="18"/>
        </w:rPr>
        <w:footnoteRef/>
      </w:r>
      <w:r>
        <w:rPr>
          <w:rFonts w:ascii="宋体" w:hAnsi="宋体"/>
          <w:color w:val="000000"/>
          <w:szCs w:val="18"/>
          <w:lang w:eastAsia="zh-CN"/>
        </w:rPr>
        <w:t xml:space="preserve"> [汉]司马迁：《史记》卷八七《李斯列传》，北京：中华书局1959年版，第2562页。</w:t>
      </w:r>
    </w:p>
  </w:footnote>
  <w:footnote w:id="53">
    <w:p w14:paraId="6BE7DEE8" w14:textId="77777777" w:rsidR="00867C63" w:rsidRDefault="00867C63">
      <w:pPr>
        <w:pStyle w:val="af2"/>
        <w:rPr>
          <w:color w:val="000000"/>
        </w:rPr>
      </w:pPr>
      <w:r>
        <w:rPr>
          <w:rStyle w:val="af4"/>
          <w:color w:val="000000"/>
        </w:rPr>
        <w:footnoteRef/>
      </w:r>
      <w:r>
        <w:rPr>
          <w:color w:val="000000"/>
        </w:rPr>
        <w:t xml:space="preserve"> </w:t>
      </w:r>
      <w:r>
        <w:rPr>
          <w:rFonts w:hint="eastAsia"/>
          <w:color w:val="000000"/>
        </w:rPr>
        <w:t>《史记》卷一百二十三，第</w:t>
      </w:r>
      <w:r>
        <w:rPr>
          <w:rFonts w:hint="eastAsia"/>
          <w:color w:val="000000"/>
        </w:rPr>
        <w:t>3173</w:t>
      </w:r>
      <w:r>
        <w:rPr>
          <w:rFonts w:hint="eastAsia"/>
          <w:color w:val="000000"/>
        </w:rPr>
        <w:t>页。</w:t>
      </w:r>
    </w:p>
  </w:footnote>
  <w:footnote w:id="54">
    <w:p w14:paraId="395F6D1B" w14:textId="77777777" w:rsidR="00940E51" w:rsidRDefault="00940E51">
      <w:pPr>
        <w:pStyle w:val="af2"/>
      </w:pPr>
      <w:r>
        <w:rPr>
          <w:rStyle w:val="af4"/>
        </w:rPr>
        <w:footnoteRef/>
      </w:r>
      <w:r>
        <w:t xml:space="preserve"> </w:t>
      </w:r>
    </w:p>
  </w:footnote>
  <w:footnote w:id="55">
    <w:p w14:paraId="1CE98432" w14:textId="77777777" w:rsidR="00940E51" w:rsidRDefault="00940E51">
      <w:pPr>
        <w:pStyle w:val="af2"/>
      </w:pPr>
      <w:r>
        <w:rPr>
          <w:rStyle w:val="af4"/>
        </w:rPr>
        <w:footnoteRef/>
      </w:r>
      <w:r>
        <w:t xml:space="preserve"> </w:t>
      </w:r>
    </w:p>
  </w:footnote>
  <w:footnote w:id="56">
    <w:p w14:paraId="45812E68" w14:textId="77777777" w:rsidR="00940E51" w:rsidRDefault="00940E51">
      <w:pPr>
        <w:pStyle w:val="af2"/>
      </w:pPr>
      <w:r>
        <w:rPr>
          <w:rStyle w:val="af4"/>
        </w:rPr>
        <w:footnoteRef/>
      </w:r>
      <w:r>
        <w:t xml:space="preserve"> </w:t>
      </w:r>
    </w:p>
  </w:footnote>
  <w:footnote w:id="57">
    <w:p w14:paraId="07DE271F" w14:textId="77777777" w:rsidR="00DB06AA" w:rsidRPr="00DB06AA" w:rsidRDefault="00DB06AA">
      <w:pPr>
        <w:pStyle w:val="af2"/>
      </w:pPr>
      <w:r>
        <w:rPr>
          <w:rStyle w:val="af4"/>
        </w:rPr>
        <w:footnoteRef/>
      </w:r>
      <w:r>
        <w:t xml:space="preserve"> </w:t>
      </w:r>
    </w:p>
  </w:footnote>
  <w:footnote w:id="58">
    <w:p w14:paraId="708F93D8" w14:textId="77777777" w:rsidR="00B142AB" w:rsidRDefault="00B142AB" w:rsidP="00B142AB">
      <w:pPr>
        <w:pStyle w:val="af2"/>
        <w:rPr>
          <w:color w:val="000000"/>
        </w:rPr>
      </w:pPr>
      <w:r>
        <w:rPr>
          <w:rStyle w:val="af4"/>
          <w:color w:val="000000"/>
        </w:rPr>
        <w:footnoteRef/>
      </w:r>
      <w:r>
        <w:rPr>
          <w:color w:val="000000"/>
        </w:rPr>
        <w:t xml:space="preserve"> </w:t>
      </w:r>
      <w:r>
        <w:rPr>
          <w:rFonts w:hint="eastAsia"/>
          <w:color w:val="000000"/>
        </w:rPr>
        <w:t>范晔撰、李贤等注，司马彪撰志、刘昭注补《后汉书》，中华书局，</w:t>
      </w:r>
      <w:r>
        <w:rPr>
          <w:rFonts w:hint="eastAsia"/>
          <w:color w:val="000000"/>
        </w:rPr>
        <w:t xml:space="preserve">1965 </w:t>
      </w:r>
      <w:r>
        <w:rPr>
          <w:rFonts w:hint="eastAsia"/>
          <w:color w:val="000000"/>
        </w:rPr>
        <w:t>年，第</w:t>
      </w:r>
      <w:r w:rsidR="00681161">
        <w:rPr>
          <w:rFonts w:hint="eastAsia"/>
          <w:color w:val="000000"/>
        </w:rPr>
        <w:t>x</w:t>
      </w:r>
      <w:r>
        <w:rPr>
          <w:rFonts w:hint="eastAsia"/>
          <w:color w:val="000000"/>
        </w:rPr>
        <w:t>页。</w:t>
      </w:r>
    </w:p>
  </w:footnote>
  <w:footnote w:id="59">
    <w:p w14:paraId="4F27BF87" w14:textId="77777777"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42EB73D6" w14:textId="77777777" w:rsidR="00AB5D40" w:rsidRPr="00987EC1" w:rsidRDefault="00AB5D40" w:rsidP="00AB5D40">
      <w:pPr>
        <w:pStyle w:val="af2"/>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5DC7B1C1" w14:textId="77777777" w:rsidR="0034502F" w:rsidRPr="00987EC1" w:rsidRDefault="0034502F" w:rsidP="0034502F">
      <w:pPr>
        <w:pStyle w:val="af2"/>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50FB313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4F9C3810"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371FAE48"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556DCC48"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7042D4F9" w14:textId="77777777" w:rsidR="00AB5D40" w:rsidRPr="00AB5D40" w:rsidRDefault="00AB5D40">
      <w:pPr>
        <w:pStyle w:val="af2"/>
      </w:pPr>
      <w:r>
        <w:rPr>
          <w:rStyle w:val="af4"/>
        </w:rPr>
        <w:footnoteRef/>
      </w:r>
      <w:r>
        <w:t xml:space="preserve"> </w:t>
      </w:r>
    </w:p>
  </w:footnote>
  <w:footnote w:id="67">
    <w:p w14:paraId="4EF147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1941607A" w14:textId="77777777" w:rsidR="00456DDF" w:rsidRPr="00456DDF" w:rsidRDefault="00456DDF">
      <w:pPr>
        <w:pStyle w:val="af2"/>
      </w:pPr>
      <w:r>
        <w:rPr>
          <w:rStyle w:val="af4"/>
        </w:rPr>
        <w:footnoteRef/>
      </w:r>
      <w:r>
        <w:t xml:space="preserve"> </w:t>
      </w:r>
      <w:r w:rsidRPr="00456DDF">
        <w:rPr>
          <w:rFonts w:hint="eastAsia"/>
        </w:rPr>
        <w:t>郑处诲撰：《明皇杂录》卷下，中华书局，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7C1EEC5A" w14:textId="77777777" w:rsidR="00456DDF" w:rsidRPr="00456DDF" w:rsidRDefault="00456DDF">
      <w:pPr>
        <w:pStyle w:val="af2"/>
      </w:pPr>
      <w:r>
        <w:rPr>
          <w:rStyle w:val="af4"/>
        </w:rPr>
        <w:footnoteRef/>
      </w:r>
      <w:r>
        <w:t xml:space="preserve"> </w:t>
      </w:r>
    </w:p>
  </w:footnote>
  <w:footnote w:id="70">
    <w:p w14:paraId="495E36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E5225F5" w14:textId="77777777"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708703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06952AB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239353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[唐]欧阳询撰《艺文类聚》卷六三，上海：上海古籍出版社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65F5D88A" w14:textId="77777777" w:rsidR="00DF35E9" w:rsidRDefault="00DF35E9" w:rsidP="00DF35E9">
      <w:pPr>
        <w:pStyle w:val="a40"/>
        <w:rPr>
          <w:rFonts w:ascii="宋体" w:hAnsi="宋体"/>
          <w:color w:val="000000"/>
          <w:szCs w:val="18"/>
          <w:lang w:eastAsia="zh-CN"/>
        </w:rPr>
      </w:pPr>
      <w:r>
        <w:rPr>
          <w:rStyle w:val="a30"/>
          <w:rFonts w:ascii="宋体" w:hAnsi="宋体"/>
          <w:color w:val="000000"/>
          <w:szCs w:val="18"/>
        </w:rPr>
        <w:footnoteRef/>
      </w:r>
      <w:r>
        <w:rPr>
          <w:rFonts w:ascii="宋体" w:hAnsi="宋体"/>
          <w:color w:val="000000"/>
          <w:szCs w:val="18"/>
          <w:lang w:eastAsia="zh-CN"/>
        </w:rPr>
        <w:t xml:space="preserve"> [清]严可均辑《全晋文》卷四五，北京：中华书局1958年版，第1789页。</w:t>
      </w:r>
    </w:p>
  </w:footnote>
  <w:footnote w:id="76">
    <w:p w14:paraId="23811DF2" w14:textId="77777777" w:rsidR="00AA00F0" w:rsidRDefault="001817F2" w:rsidP="00AA00F0">
      <w:pPr>
        <w:pStyle w:val="af2"/>
      </w:pPr>
      <w:r>
        <w:rPr>
          <w:rStyle w:val="af4"/>
        </w:rPr>
        <w:footnoteRef/>
      </w:r>
      <w:r>
        <w:t xml:space="preserve"> </w:t>
      </w:r>
      <w:r w:rsidR="00AA00F0">
        <w:rPr>
          <w:rFonts w:hint="eastAsia"/>
        </w:rPr>
        <w:t>“东父”为东王公，代表“阳”，是与西王母对应的主神。汉末道教阴阳学说日盛，以王公、王母为育养天地陶钧万物的两仪神，可以接引成仙者。</w:t>
      </w:r>
    </w:p>
    <w:p w14:paraId="2B669166" w14:textId="77777777" w:rsidR="001817F2" w:rsidRPr="001817F2" w:rsidRDefault="00AA00F0" w:rsidP="00AA00F0">
      <w:pPr>
        <w:pStyle w:val="af2"/>
      </w:pPr>
      <w:r>
        <w:rPr>
          <w:rFonts w:hint="eastAsia"/>
        </w:rPr>
        <w:t>同义改写，不要用复杂词汇</w:t>
      </w:r>
    </w:p>
  </w:footnote>
  <w:footnote w:id="77">
    <w:p w14:paraId="18E4D0A5"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1D251493" w14:textId="77777777"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3292FB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BCA551A" w14:textId="77777777" w:rsidR="00CC20AC" w:rsidRPr="00CC20AC" w:rsidRDefault="00CC20AC">
      <w:pPr>
        <w:pStyle w:val="af2"/>
      </w:pPr>
      <w:r>
        <w:rPr>
          <w:rStyle w:val="af4"/>
        </w:rPr>
        <w:footnoteRef/>
      </w:r>
      <w:r>
        <w:t xml:space="preserve"> </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2C2F9559"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82">
    <w:p w14:paraId="38813513"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83">
    <w:p w14:paraId="4FDDE727" w14:textId="77777777" w:rsidR="00751A4D" w:rsidRPr="00751A4D" w:rsidRDefault="00751A4D">
      <w:pPr>
        <w:pStyle w:val="af2"/>
      </w:pPr>
      <w:r>
        <w:rPr>
          <w:rStyle w:val="af4"/>
        </w:rPr>
        <w:footnoteRef/>
      </w:r>
      <w:r>
        <w:t xml:space="preserve"> </w:t>
      </w:r>
    </w:p>
  </w:footnote>
  <w:footnote w:id="84">
    <w:p w14:paraId="0EF9A7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1A98B56D"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6F74CC3E"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6ECC68D2" w14:textId="77777777"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32DE3BB2" w14:textId="77777777"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12A4FBCD" w14:textId="7777777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5E5C9CAC" w14:textId="77777777"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1">
    <w:p w14:paraId="21F34AFA" w14:textId="77777777" w:rsidR="00A5464E" w:rsidRDefault="00A5464E">
      <w:pPr>
        <w:pStyle w:val="af2"/>
        <w:rPr>
          <w:color w:val="000000"/>
        </w:rPr>
      </w:pPr>
      <w:r>
        <w:rPr>
          <w:rStyle w:val="af4"/>
          <w:color w:val="000000"/>
        </w:rPr>
        <w:footnoteRef/>
      </w:r>
      <w:r>
        <w:rPr>
          <w:color w:val="000000"/>
        </w:rPr>
        <w:t xml:space="preserve"> </w:t>
      </w:r>
      <w:r w:rsidR="00CF7F22">
        <w:rPr>
          <w:rFonts w:ascii="宋体" w:hAnsi="宋体"/>
          <w:color w:val="000000"/>
        </w:rPr>
        <w:t>[清]董诰等编《全唐文》卷</w:t>
      </w:r>
      <w:r w:rsidR="005B71DA">
        <w:rPr>
          <w:rFonts w:ascii="宋体" w:hAnsi="宋体" w:hint="eastAsia"/>
          <w:color w:val="000000"/>
        </w:rPr>
        <w:t>二百三十四</w:t>
      </w:r>
      <w:r w:rsidR="00CF7F22">
        <w:rPr>
          <w:rFonts w:ascii="宋体" w:hAnsi="宋体"/>
          <w:color w:val="000000"/>
        </w:rPr>
        <w:t>，北京：中华书局1983年版，第2362-2363页。</w:t>
      </w:r>
    </w:p>
  </w:footnote>
  <w:footnote w:id="92">
    <w:p w14:paraId="0D902028" w14:textId="77777777"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6D2E4F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2499ED93" w14:textId="77777777"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403BDED1" w14:textId="77777777" w:rsidR="002E5174" w:rsidRPr="002E5174" w:rsidRDefault="002E5174">
      <w:pPr>
        <w:pStyle w:val="af2"/>
      </w:pPr>
      <w:r>
        <w:rPr>
          <w:rStyle w:val="af4"/>
        </w:rPr>
        <w:footnoteRef/>
      </w:r>
      <w:r>
        <w:t xml:space="preserve"> </w:t>
      </w:r>
    </w:p>
  </w:footnote>
  <w:footnote w:id="96">
    <w:p w14:paraId="53DFDD87"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4E426992"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64D8E499"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99">
    <w:p w14:paraId="6FC6A443"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《太平御览》卷八九一引《管子》</w:t>
      </w:r>
    </w:p>
  </w:footnote>
  <w:footnote w:id="100">
    <w:p w14:paraId="329880A6"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ascii="宋体" w:hAnsi="宋体"/>
          <w:color w:val="000000"/>
        </w:rPr>
        <w:t>[汉]司马迁：《史记》卷</w:t>
      </w:r>
      <w:r>
        <w:rPr>
          <w:rFonts w:ascii="宋体" w:hAnsi="宋体" w:hint="eastAsia"/>
          <w:color w:val="000000"/>
        </w:rPr>
        <w:t>？</w:t>
      </w:r>
      <w:r>
        <w:rPr>
          <w:rFonts w:ascii="宋体" w:hAnsi="宋体"/>
          <w:color w:val="000000"/>
        </w:rPr>
        <w:t>《</w:t>
      </w:r>
      <w:r>
        <w:rPr>
          <w:rFonts w:hint="eastAsia"/>
          <w:color w:val="000000"/>
        </w:rPr>
        <w:t>殷本纪</w:t>
      </w:r>
      <w:r>
        <w:rPr>
          <w:rFonts w:ascii="宋体" w:hAnsi="宋体"/>
          <w:color w:val="000000"/>
        </w:rPr>
        <w:t>》，北京：中华书局</w:t>
      </w:r>
      <w:r>
        <w:rPr>
          <w:rFonts w:ascii="宋体" w:hAnsi="宋体" w:hint="eastAsia"/>
          <w:color w:val="000000"/>
        </w:rPr>
        <w:t>，</w:t>
      </w:r>
      <w:r>
        <w:rPr>
          <w:rFonts w:ascii="宋体" w:hAnsi="宋体"/>
          <w:color w:val="000000"/>
        </w:rPr>
        <w:t>1959年版，第</w:t>
      </w:r>
      <w:r>
        <w:rPr>
          <w:rFonts w:ascii="宋体" w:hAnsi="宋体" w:hint="eastAsia"/>
          <w:color w:val="000000"/>
        </w:rPr>
        <w:t>？页。</w:t>
      </w:r>
    </w:p>
  </w:footnote>
  <w:footnote w:id="101">
    <w:p w14:paraId="1F8C1FC5" w14:textId="77777777" w:rsidR="005849FD" w:rsidRDefault="005849FD" w:rsidP="005849FD">
      <w:pPr>
        <w:pStyle w:val="af2"/>
      </w:pPr>
      <w:r>
        <w:rPr>
          <w:rStyle w:val="af4"/>
          <w:rFonts w:hint="eastAsia"/>
          <w:color w:val="000000"/>
        </w:rPr>
        <w:footnoteRef/>
      </w:r>
      <w:r>
        <w:rPr>
          <w:rFonts w:hint="eastAsia"/>
          <w:color w:val="000000"/>
        </w:rPr>
        <w:t xml:space="preserve"> </w:t>
      </w:r>
      <w:r w:rsidR="00A5359F">
        <w:rPr>
          <w:rFonts w:ascii="宋体" w:hAnsi="宋体"/>
          <w:color w:val="000000"/>
        </w:rPr>
        <w:t>[</w:t>
      </w:r>
      <w:r w:rsidR="00A5359F">
        <w:rPr>
          <w:rFonts w:hint="eastAsia"/>
          <w:color w:val="000000"/>
        </w:rPr>
        <w:t>晋</w:t>
      </w:r>
      <w:r w:rsidR="00A5359F">
        <w:rPr>
          <w:rFonts w:ascii="宋体" w:hAnsi="宋体"/>
          <w:color w:val="000000"/>
        </w:rPr>
        <w:t>]</w:t>
      </w:r>
      <w:r w:rsidR="00A5359F">
        <w:rPr>
          <w:rFonts w:hint="eastAsia"/>
          <w:color w:val="000000"/>
        </w:rPr>
        <w:t>杜预注：</w:t>
      </w:r>
      <w:r w:rsidR="003904CA">
        <w:rPr>
          <w:rFonts w:hint="eastAsia"/>
          <w:color w:val="000000"/>
        </w:rPr>
        <w:t>《</w:t>
      </w:r>
      <w:r>
        <w:rPr>
          <w:color w:val="000000"/>
        </w:rPr>
        <w:t>春秋左传集解</w:t>
      </w:r>
      <w:r w:rsidR="003904CA">
        <w:rPr>
          <w:rFonts w:hint="eastAsia"/>
          <w:color w:val="000000"/>
        </w:rPr>
        <w:t>》，</w:t>
      </w:r>
      <w:r>
        <w:rPr>
          <w:color w:val="000000"/>
        </w:rPr>
        <w:t>上海</w:t>
      </w:r>
      <w:r w:rsidR="003904CA">
        <w:rPr>
          <w:rFonts w:hint="eastAsia"/>
          <w:color w:val="000000"/>
        </w:rPr>
        <w:t>：</w:t>
      </w:r>
      <w:r>
        <w:rPr>
          <w:color w:val="000000"/>
        </w:rPr>
        <w:t>上海人民出版社</w:t>
      </w:r>
      <w:r w:rsidR="000C20A8">
        <w:rPr>
          <w:rFonts w:hint="eastAsia"/>
          <w:color w:val="000000"/>
        </w:rPr>
        <w:t>，</w:t>
      </w:r>
      <w:r>
        <w:rPr>
          <w:color w:val="000000"/>
        </w:rPr>
        <w:t>1977</w:t>
      </w:r>
      <w:r w:rsidR="003904CA">
        <w:rPr>
          <w:rFonts w:hint="eastAsia"/>
          <w:color w:val="000000"/>
        </w:rPr>
        <w:t>年，</w:t>
      </w:r>
      <w:r>
        <w:rPr>
          <w:rFonts w:hint="eastAsia"/>
          <w:color w:val="000000"/>
        </w:rPr>
        <w:t>第</w:t>
      </w:r>
      <w:r>
        <w:rPr>
          <w:rFonts w:hint="eastAsia"/>
          <w:color w:val="000000"/>
        </w:rPr>
        <w:t>1575</w:t>
      </w:r>
      <w:r>
        <w:rPr>
          <w:rFonts w:hint="eastAsia"/>
          <w:color w:val="000000"/>
        </w:rPr>
        <w:t>页</w:t>
      </w:r>
      <w:r w:rsidR="003904CA">
        <w:rPr>
          <w:rFonts w:hint="eastAsia"/>
          <w:color w:val="000000"/>
        </w:rPr>
        <w:t>。</w:t>
      </w:r>
    </w:p>
  </w:footnote>
  <w:footnote w:id="102">
    <w:p w14:paraId="5DAB9CA2" w14:textId="77777777" w:rsidR="005849FD" w:rsidRDefault="005849FD" w:rsidP="005849FD">
      <w:pPr>
        <w:pStyle w:val="af2"/>
        <w:rPr>
          <w:color w:val="000000"/>
        </w:rPr>
      </w:pPr>
      <w:r>
        <w:rPr>
          <w:rStyle w:val="af4"/>
          <w:rFonts w:hint="eastAsia"/>
        </w:rPr>
        <w:footnoteRef/>
      </w:r>
      <w:r w:rsidRPr="00E67551">
        <w:rPr>
          <w:rFonts w:hint="eastAsia"/>
          <w:color w:val="EE0000"/>
        </w:rPr>
        <w:t xml:space="preserve"> </w:t>
      </w:r>
      <w:r w:rsidR="00835855">
        <w:rPr>
          <w:rFonts w:hint="eastAsia"/>
          <w:color w:val="000000"/>
        </w:rPr>
        <w:t>桓宽：《盐铁论校注》卷</w:t>
      </w:r>
      <w:r w:rsidR="00E67551">
        <w:rPr>
          <w:rFonts w:hint="eastAsia"/>
          <w:color w:val="000000"/>
        </w:rPr>
        <w:t>？</w:t>
      </w:r>
      <w:r w:rsidR="00835855">
        <w:rPr>
          <w:rFonts w:hint="eastAsia"/>
          <w:color w:val="000000"/>
        </w:rPr>
        <w:t>，中华书局，</w:t>
      </w:r>
      <w:r w:rsidR="00835855">
        <w:rPr>
          <w:rFonts w:hint="eastAsia"/>
          <w:color w:val="000000"/>
        </w:rPr>
        <w:t>1992</w:t>
      </w:r>
      <w:r w:rsidR="00835855">
        <w:rPr>
          <w:rFonts w:hint="eastAsia"/>
          <w:color w:val="000000"/>
        </w:rPr>
        <w:t>年，第</w:t>
      </w:r>
      <w:r w:rsidR="00E67551">
        <w:rPr>
          <w:rFonts w:hint="eastAsia"/>
          <w:color w:val="000000"/>
        </w:rPr>
        <w:t>？</w:t>
      </w:r>
      <w:r w:rsidR="00835855">
        <w:rPr>
          <w:rFonts w:hint="eastAsia"/>
          <w:color w:val="000000"/>
        </w:rPr>
        <w:t>页。</w:t>
      </w:r>
    </w:p>
  </w:footnote>
  <w:footnote w:id="103">
    <w:p w14:paraId="1BA4EB6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60</w:t>
      </w:r>
      <w:r>
        <w:rPr>
          <w:color w:val="000000"/>
        </w:rPr>
        <w:t>《吴书</w:t>
      </w:r>
      <w:r>
        <w:rPr>
          <w:color w:val="000000"/>
        </w:rPr>
        <w:t>·</w:t>
      </w:r>
      <w:r>
        <w:rPr>
          <w:color w:val="000000"/>
        </w:rPr>
        <w:t>贺齐传》，北京：中华书局，</w:t>
      </w:r>
      <w:r>
        <w:rPr>
          <w:color w:val="000000"/>
        </w:rPr>
        <w:t>1959</w:t>
      </w:r>
      <w:r>
        <w:rPr>
          <w:color w:val="000000"/>
        </w:rPr>
        <w:t>年，第</w:t>
      </w:r>
      <w:r>
        <w:rPr>
          <w:color w:val="000000"/>
        </w:rPr>
        <w:t xml:space="preserve"> 1378 </w:t>
      </w:r>
      <w:r>
        <w:rPr>
          <w:color w:val="000000"/>
        </w:rPr>
        <w:t>页。</w:t>
      </w:r>
    </w:p>
  </w:footnote>
  <w:footnote w:id="104">
    <w:p w14:paraId="20E7FEF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29</w:t>
      </w:r>
      <w:r>
        <w:rPr>
          <w:color w:val="000000"/>
        </w:rPr>
        <w:t>《魏书</w:t>
      </w:r>
      <w:r>
        <w:rPr>
          <w:color w:val="000000"/>
        </w:rPr>
        <w:t>·</w:t>
      </w:r>
      <w:r>
        <w:rPr>
          <w:color w:val="000000"/>
        </w:rPr>
        <w:t>方技</w:t>
      </w:r>
      <w:r>
        <w:rPr>
          <w:color w:val="000000"/>
        </w:rPr>
        <w:t>·</w:t>
      </w:r>
      <w:r>
        <w:rPr>
          <w:color w:val="000000"/>
        </w:rPr>
        <w:t>杜夔》注，北京：中华书局，</w:t>
      </w:r>
      <w:r>
        <w:rPr>
          <w:color w:val="000000"/>
        </w:rPr>
        <w:t>1959</w:t>
      </w:r>
      <w:r>
        <w:rPr>
          <w:color w:val="000000"/>
        </w:rPr>
        <w:t>年，第</w:t>
      </w:r>
      <w:r>
        <w:rPr>
          <w:color w:val="000000"/>
        </w:rPr>
        <w:t>807</w:t>
      </w:r>
      <w:r>
        <w:rPr>
          <w:color w:val="000000"/>
        </w:rPr>
        <w:t>页。</w:t>
      </w:r>
    </w:p>
  </w:footnote>
  <w:footnote w:id="105">
    <w:p w14:paraId="7F2C880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宋</w:t>
      </w:r>
      <w:r>
        <w:rPr>
          <w:color w:val="000000"/>
        </w:rPr>
        <w:t>]</w:t>
      </w:r>
      <w:r>
        <w:rPr>
          <w:color w:val="000000"/>
        </w:rPr>
        <w:t>欧阳修：《新唐书》卷</w:t>
      </w:r>
      <w:r>
        <w:rPr>
          <w:color w:val="000000"/>
        </w:rPr>
        <w:t>22</w:t>
      </w:r>
      <w:r>
        <w:rPr>
          <w:color w:val="000000"/>
        </w:rPr>
        <w:t>《礼乐志》，北京：中华书局，</w:t>
      </w:r>
      <w:r>
        <w:rPr>
          <w:color w:val="000000"/>
        </w:rPr>
        <w:t>1975</w:t>
      </w:r>
      <w:r>
        <w:rPr>
          <w:color w:val="000000"/>
        </w:rPr>
        <w:t>年，第</w:t>
      </w:r>
      <w:r>
        <w:rPr>
          <w:color w:val="000000"/>
        </w:rPr>
        <w:t>477</w:t>
      </w:r>
      <w:r>
        <w:rPr>
          <w:color w:val="000000"/>
        </w:rPr>
        <w:t>页。</w:t>
      </w:r>
    </w:p>
  </w:footnote>
  <w:footnote w:id="106">
    <w:p w14:paraId="6A6AF630"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吕不韦</w:t>
      </w:r>
      <w:r w:rsidR="00865DDC">
        <w:rPr>
          <w:rFonts w:hint="eastAsia"/>
          <w:color w:val="000000"/>
        </w:rPr>
        <w:t>，高诱注：《</w:t>
      </w:r>
      <w:r>
        <w:rPr>
          <w:rFonts w:hint="eastAsia"/>
          <w:color w:val="000000"/>
        </w:rPr>
        <w:t>吕氏春秋</w:t>
      </w:r>
      <w:r w:rsidR="00865DDC">
        <w:rPr>
          <w:rFonts w:hint="eastAsia"/>
          <w:color w:val="000000"/>
        </w:rPr>
        <w:t>》</w:t>
      </w:r>
      <w:r>
        <w:rPr>
          <w:rFonts w:hint="eastAsia"/>
          <w:color w:val="000000"/>
        </w:rPr>
        <w:t>第五卷</w:t>
      </w:r>
      <w:r w:rsidR="00865DDC">
        <w:rPr>
          <w:rFonts w:hint="eastAsia"/>
          <w:color w:val="000000"/>
        </w:rPr>
        <w:t>，</w:t>
      </w:r>
      <w:r>
        <w:rPr>
          <w:rFonts w:hint="eastAsia"/>
          <w:color w:val="000000"/>
        </w:rPr>
        <w:t>上海：上海古籍出版社</w:t>
      </w:r>
      <w:r w:rsidR="00865DDC">
        <w:rPr>
          <w:rFonts w:hint="eastAsia"/>
          <w:color w:val="000000"/>
        </w:rPr>
        <w:t>，</w:t>
      </w:r>
      <w:r>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07">
    <w:p w14:paraId="24738F7E"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sidR="0034269E">
        <w:rPr>
          <w:rFonts w:hint="eastAsia"/>
          <w:color w:val="000000"/>
        </w:rPr>
        <w:t>：</w:t>
      </w:r>
      <w:r>
        <w:rPr>
          <w:color w:val="000000"/>
        </w:rPr>
        <w:t>尚书</w:t>
      </w:r>
      <w:r>
        <w:rPr>
          <w:color w:val="000000"/>
        </w:rPr>
        <w:t>[M].</w:t>
      </w:r>
      <w:r>
        <w:rPr>
          <w:color w:val="000000"/>
        </w:rPr>
        <w:t>北京：线装书局</w:t>
      </w:r>
      <w:r>
        <w:rPr>
          <w:color w:val="000000"/>
        </w:rPr>
        <w:t>,2007:13</w:t>
      </w:r>
    </w:p>
  </w:footnote>
  <w:footnote w:id="108">
    <w:p w14:paraId="00549883"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Pr>
          <w:color w:val="000000"/>
        </w:rPr>
        <w:t>.</w:t>
      </w:r>
      <w:r>
        <w:rPr>
          <w:color w:val="000000"/>
        </w:rPr>
        <w:t>尚书</w:t>
      </w:r>
      <w:r>
        <w:rPr>
          <w:color w:val="000000"/>
        </w:rPr>
        <w:t>[M].</w:t>
      </w:r>
      <w:r>
        <w:rPr>
          <w:color w:val="000000"/>
        </w:rPr>
        <w:t>北京：线装书局</w:t>
      </w:r>
      <w:r>
        <w:rPr>
          <w:color w:val="000000"/>
        </w:rPr>
        <w:t>,2007:13</w:t>
      </w:r>
    </w:p>
  </w:footnote>
  <w:footnote w:id="109">
    <w:p w14:paraId="486B94DC"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王国维</w:t>
      </w:r>
      <w:r w:rsidR="00CE14E1">
        <w:rPr>
          <w:rFonts w:hint="eastAsia"/>
          <w:color w:val="000000"/>
        </w:rPr>
        <w:t>：</w:t>
      </w:r>
      <w:r>
        <w:rPr>
          <w:rFonts w:hint="eastAsia"/>
          <w:color w:val="000000"/>
        </w:rPr>
        <w:t>《宋元戏曲史》</w:t>
      </w:r>
      <w:r w:rsidR="00CE14E1">
        <w:rPr>
          <w:rFonts w:hint="eastAsia"/>
          <w:color w:val="000000"/>
        </w:rPr>
        <w:t>，</w:t>
      </w:r>
    </w:p>
  </w:footnote>
  <w:footnote w:id="110">
    <w:p w14:paraId="623A89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625DAB">
        <w:rPr>
          <w:rFonts w:hint="eastAsia"/>
          <w:color w:val="000000"/>
        </w:rPr>
        <w:t>[</w:t>
      </w:r>
      <w:r w:rsidR="00625DAB">
        <w:rPr>
          <w:rFonts w:hint="eastAsia"/>
          <w:color w:val="000000"/>
        </w:rPr>
        <w:t>清</w:t>
      </w:r>
      <w:r w:rsidR="00625DAB">
        <w:rPr>
          <w:rFonts w:hint="eastAsia"/>
          <w:color w:val="000000"/>
        </w:rPr>
        <w:t>]</w:t>
      </w:r>
      <w:r w:rsidR="00625DAB">
        <w:rPr>
          <w:rFonts w:hint="eastAsia"/>
          <w:color w:val="000000"/>
        </w:rPr>
        <w:t>孙诒让撰：《周礼正义》卷五十九，北京：中华书局，</w:t>
      </w:r>
      <w:r w:rsidR="00625DAB">
        <w:rPr>
          <w:rFonts w:hint="eastAsia"/>
          <w:color w:val="000000"/>
        </w:rPr>
        <w:t>1987</w:t>
      </w:r>
      <w:r w:rsidR="00625DAB">
        <w:rPr>
          <w:rFonts w:hint="eastAsia"/>
          <w:color w:val="000000"/>
        </w:rPr>
        <w:t>年，</w:t>
      </w:r>
      <w:r>
        <w:rPr>
          <w:rFonts w:hint="eastAsia"/>
          <w:color w:val="000000"/>
        </w:rPr>
        <w:t>第</w:t>
      </w:r>
      <w:r>
        <w:rPr>
          <w:rFonts w:hint="eastAsia"/>
          <w:color w:val="000000"/>
        </w:rPr>
        <w:t>2493~2495</w:t>
      </w:r>
      <w:r>
        <w:rPr>
          <w:rFonts w:hint="eastAsia"/>
          <w:color w:val="000000"/>
        </w:rPr>
        <w:t>页。</w:t>
      </w:r>
    </w:p>
  </w:footnote>
  <w:footnote w:id="111">
    <w:p w14:paraId="7AB5EF3C" w14:textId="77777777" w:rsidR="005849FD" w:rsidRPr="00547B72"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孙希且撰，沈啸寰、王星贤点校《礼记集解》卷十五，中华书局</w:t>
      </w:r>
      <w:r>
        <w:rPr>
          <w:rFonts w:hint="eastAsia"/>
          <w:color w:val="000000"/>
        </w:rPr>
        <w:t>1989</w:t>
      </w:r>
      <w:r>
        <w:rPr>
          <w:rFonts w:hint="eastAsia"/>
          <w:color w:val="000000"/>
        </w:rPr>
        <w:t>年版，第</w:t>
      </w:r>
      <w:r>
        <w:rPr>
          <w:rFonts w:hint="eastAsia"/>
          <w:color w:val="000000"/>
        </w:rPr>
        <w:t>436</w:t>
      </w:r>
      <w:r>
        <w:rPr>
          <w:rFonts w:hint="eastAsia"/>
          <w:color w:val="000000"/>
        </w:rPr>
        <w:t>页</w:t>
      </w:r>
    </w:p>
  </w:footnote>
  <w:footnote w:id="112">
    <w:p w14:paraId="30A7C13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陈梦家</w:t>
      </w:r>
      <w:r w:rsidR="00625DAB">
        <w:rPr>
          <w:rFonts w:hint="eastAsia"/>
          <w:color w:val="000000"/>
        </w:rPr>
        <w:t>：《</w:t>
      </w:r>
      <w:r>
        <w:rPr>
          <w:rFonts w:hint="eastAsia"/>
          <w:color w:val="000000"/>
        </w:rPr>
        <w:t>商代的神话与巫术</w:t>
      </w:r>
      <w:r w:rsidR="00625DAB">
        <w:rPr>
          <w:rFonts w:hint="eastAsia"/>
          <w:color w:val="000000"/>
        </w:rPr>
        <w:t>》</w:t>
      </w:r>
    </w:p>
  </w:footnote>
  <w:footnote w:id="113">
    <w:p w14:paraId="2EAB39F6"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14">
    <w:p w14:paraId="79DB5EF1" w14:textId="77777777" w:rsidR="005849FD" w:rsidRDefault="005849FD" w:rsidP="005849FD">
      <w:pPr>
        <w:pStyle w:val="af2"/>
      </w:pPr>
      <w:r>
        <w:rPr>
          <w:rStyle w:val="af4"/>
          <w:rFonts w:hint="eastAsia"/>
        </w:rPr>
        <w:footnoteRef/>
      </w:r>
      <w:r>
        <w:rPr>
          <w:rFonts w:hint="eastAsia"/>
        </w:rPr>
        <w:t xml:space="preserve"> </w:t>
      </w:r>
    </w:p>
  </w:footnote>
  <w:footnote w:id="115">
    <w:p w14:paraId="6FD635D0" w14:textId="77777777"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欧阳询撰，汪绍楹校《艺文类聚》，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07DB6CEB"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07EE2CB2"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57355A6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34DA85B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3E48F5A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刘永连</w:t>
      </w:r>
      <w:r w:rsidR="00625DAB">
        <w:rPr>
          <w:rFonts w:hint="eastAsia"/>
          <w:color w:val="000000"/>
        </w:rPr>
        <w:t>：《</w:t>
      </w:r>
      <w:r>
        <w:rPr>
          <w:rFonts w:hint="eastAsia"/>
          <w:color w:val="000000"/>
        </w:rPr>
        <w:t>舞马和马舞</w:t>
      </w:r>
      <w:r w:rsidR="00625DAB">
        <w:rPr>
          <w:rFonts w:hint="eastAsia"/>
          <w:color w:val="000000"/>
        </w:rPr>
        <w:t>》，《</w:t>
      </w:r>
      <w:r>
        <w:rPr>
          <w:rFonts w:hint="eastAsia"/>
          <w:color w:val="000000"/>
        </w:rPr>
        <w:t>中国文化研究</w:t>
      </w:r>
      <w:r w:rsidR="00625DAB">
        <w:rPr>
          <w:rFonts w:hint="eastAsia"/>
          <w:color w:val="000000"/>
        </w:rPr>
        <w:t>》，</w:t>
      </w:r>
      <w:r>
        <w:rPr>
          <w:rFonts w:hint="eastAsia"/>
          <w:color w:val="000000"/>
        </w:rPr>
        <w:t>2005</w:t>
      </w:r>
      <w:r w:rsidR="00625DAB">
        <w:rPr>
          <w:rFonts w:hint="eastAsia"/>
          <w:color w:val="000000"/>
        </w:rPr>
        <w:t>年第</w:t>
      </w:r>
      <w:r>
        <w:rPr>
          <w:rFonts w:hint="eastAsia"/>
          <w:color w:val="000000"/>
        </w:rPr>
        <w:t>3</w:t>
      </w:r>
      <w:r w:rsidR="00625DAB">
        <w:rPr>
          <w:rFonts w:hint="eastAsia"/>
          <w:color w:val="000000"/>
        </w:rPr>
        <w:t>期。</w:t>
      </w:r>
    </w:p>
  </w:footnote>
  <w:footnote w:id="121">
    <w:p w14:paraId="1004F3A5"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2903AA9A"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0CB4AF7D"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0ABD0436"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0574F21"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008371B8" w14:textId="77777777"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r w:rsidR="007264F4" w:rsidRPr="007264F4">
        <w:rPr>
          <w:rFonts w:hint="eastAsia"/>
        </w:rPr>
        <w:t>严可均辑《全宋文》，商务印书馆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4DAE5352"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r w:rsidRPr="00261D27">
        <w:t>严可均辑《全梁文》，商务印书馆</w:t>
      </w:r>
      <w:r w:rsidRPr="00261D27">
        <w:t>1999</w:t>
      </w:r>
      <w:r w:rsidRPr="00261D27">
        <w:t>年版，第</w:t>
      </w:r>
      <w:r w:rsidRPr="00261D27">
        <w:t>587-588</w:t>
      </w:r>
      <w:r w:rsidRPr="00261D27">
        <w:t>页。</w:t>
      </w:r>
    </w:p>
  </w:footnote>
  <w:footnote w:id="128">
    <w:p w14:paraId="33BF4277"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BB29D7">
        <w:rPr>
          <w:rFonts w:hint="eastAsia"/>
          <w:color w:val="000000"/>
        </w:rPr>
        <w:t>？</w:t>
      </w:r>
    </w:p>
  </w:footnote>
  <w:footnote w:id="129">
    <w:p w14:paraId="4B658DB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0">
    <w:p w14:paraId="11FAB86B"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1">
    <w:p w14:paraId="5A819BEA" w14:textId="77777777" w:rsidR="008E0B5A" w:rsidRDefault="008E0B5A">
      <w:pPr>
        <w:pStyle w:val="af2"/>
        <w:rPr>
          <w:color w:val="000000"/>
        </w:rPr>
      </w:pPr>
      <w:r>
        <w:rPr>
          <w:rStyle w:val="af4"/>
          <w:color w:val="000000"/>
        </w:rPr>
        <w:footnoteRef/>
      </w:r>
      <w:r>
        <w:rPr>
          <w:color w:val="000000"/>
        </w:rPr>
        <w:t xml:space="preserve"> </w:t>
      </w:r>
    </w:p>
  </w:footnote>
  <w:footnote w:id="132">
    <w:p w14:paraId="39473EF1" w14:textId="77777777" w:rsidR="005849FD" w:rsidRDefault="005849FD" w:rsidP="005849FD">
      <w:pPr>
        <w:pStyle w:val="af2"/>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7D4682B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5114DD2"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53E332B3"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E1CECD2" w14:textId="77777777" w:rsidR="008C25A0" w:rsidRPr="008C25A0" w:rsidRDefault="008C25A0">
      <w:pPr>
        <w:pStyle w:val="af2"/>
      </w:pPr>
      <w:r>
        <w:rPr>
          <w:rStyle w:val="af4"/>
        </w:rPr>
        <w:footnoteRef/>
      </w:r>
      <w:r>
        <w:t xml:space="preserve"> </w:t>
      </w:r>
    </w:p>
  </w:footnote>
  <w:footnote w:id="137">
    <w:p w14:paraId="46B60E6D"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[清]董诰</w:t>
      </w:r>
      <w:r>
        <w:rPr>
          <w:rFonts w:ascii="宋体" w:hAnsi="宋体"/>
          <w:color w:val="000000"/>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51545924" w14:textId="77777777" w:rsidR="00292C1A" w:rsidRPr="00292C1A" w:rsidRDefault="00292C1A" w:rsidP="00292C1A">
      <w:pPr>
        <w:pStyle w:val="a40"/>
        <w:rPr>
          <w:lang w:eastAsia="zh-CN"/>
        </w:rPr>
      </w:pPr>
      <w:r>
        <w:rPr>
          <w:rStyle w:val="af4"/>
        </w:rPr>
        <w:footnoteRef/>
      </w:r>
      <w:r>
        <w:rPr>
          <w:lang w:eastAsia="zh-CN"/>
        </w:rPr>
        <w:t xml:space="preserve"> </w:t>
      </w:r>
      <w:r>
        <w:rPr>
          <w:rFonts w:ascii="宋体" w:hAnsi="宋体"/>
          <w:szCs w:val="18"/>
          <w:lang w:eastAsia="zh-CN"/>
        </w:rPr>
        <w:t>[清]董诰等编</w:t>
      </w:r>
      <w:r w:rsidRPr="007B5B85">
        <w:rPr>
          <w:rFonts w:ascii="宋体" w:hAnsi="宋体"/>
          <w:szCs w:val="18"/>
          <w:lang w:eastAsia="zh-CN"/>
        </w:rPr>
        <w:t>《全唐文</w:t>
      </w:r>
      <w:r>
        <w:rPr>
          <w:rFonts w:ascii="宋体" w:hAnsi="宋体"/>
          <w:color w:val="000000"/>
          <w:szCs w:val="18"/>
          <w:lang w:eastAsia="zh-CN"/>
        </w:rPr>
        <w:t>》卷</w:t>
      </w:r>
      <w:r>
        <w:rPr>
          <w:rFonts w:ascii="宋体" w:hAnsi="宋体" w:hint="eastAsia"/>
          <w:color w:val="000000"/>
          <w:szCs w:val="18"/>
          <w:lang w:eastAsia="zh-CN"/>
        </w:rPr>
        <w:t>三百五十四</w:t>
      </w:r>
      <w:r>
        <w:rPr>
          <w:rFonts w:ascii="宋体" w:hAnsi="宋体"/>
          <w:color w:val="000000"/>
          <w:szCs w:val="18"/>
          <w:lang w:eastAsia="zh-CN"/>
        </w:rPr>
        <w:t>，北京</w:t>
      </w:r>
      <w:r>
        <w:rPr>
          <w:rFonts w:ascii="宋体" w:hAnsi="宋体"/>
          <w:szCs w:val="18"/>
          <w:lang w:eastAsia="zh-CN"/>
        </w:rPr>
        <w:t>：中华书局1983年版，第3845页。</w:t>
      </w:r>
    </w:p>
  </w:footnote>
  <w:footnote w:id="139">
    <w:p w14:paraId="2BECA959"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31298B0F"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21C87C1E"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234E512F"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0E8D3A1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5AFA38CE"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4C62165E"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6A0104B0"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441DCD6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65D8664"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0CF976FC" w14:textId="77777777" w:rsidR="009F6502" w:rsidRDefault="009F6502">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刘昫等撰：《旧唐书》卷二十九</w:t>
      </w:r>
      <w:r>
        <w:rPr>
          <w:rFonts w:hint="eastAsia"/>
          <w:b/>
          <w:bCs/>
          <w:color w:val="000000"/>
        </w:rPr>
        <w:t>《音乐志二》</w:t>
      </w:r>
      <w:r>
        <w:rPr>
          <w:rFonts w:hint="eastAsia"/>
          <w:color w:val="000000"/>
        </w:rPr>
        <w:t>，北京：中华书局</w:t>
      </w:r>
      <w:r>
        <w:rPr>
          <w:rFonts w:hint="eastAsia"/>
          <w:color w:val="000000"/>
        </w:rPr>
        <w:t>1975</w:t>
      </w:r>
      <w:r>
        <w:rPr>
          <w:rFonts w:hint="eastAsia"/>
          <w:color w:val="000000"/>
        </w:rPr>
        <w:t>年版，第</w:t>
      </w:r>
      <w:r>
        <w:rPr>
          <w:rFonts w:hint="eastAsia"/>
          <w:color w:val="000000"/>
        </w:rPr>
        <w:t>1051</w:t>
      </w:r>
      <w:r>
        <w:rPr>
          <w:rFonts w:hint="eastAsia"/>
          <w:color w:val="000000"/>
        </w:rPr>
        <w:t>页。</w:t>
      </w:r>
    </w:p>
  </w:footnote>
  <w:footnote w:id="150">
    <w:p w14:paraId="59564E0E" w14:textId="77777777"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EFD44E1" w14:textId="77777777"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354844C1" w14:textId="77777777"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308271DC" w14:textId="77777777" w:rsidR="009E5850" w:rsidRDefault="009E5850">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刘昫等撰：《旧唐书》卷十三《德宗本纪下》，北京：中华书局</w:t>
      </w:r>
      <w:r>
        <w:rPr>
          <w:rFonts w:hint="eastAsia"/>
          <w:color w:val="000000"/>
        </w:rPr>
        <w:t>1975</w:t>
      </w:r>
      <w:r>
        <w:rPr>
          <w:rFonts w:hint="eastAsia"/>
          <w:color w:val="000000"/>
        </w:rPr>
        <w:t>年版，第</w:t>
      </w:r>
      <w:r>
        <w:rPr>
          <w:rFonts w:hint="eastAsia"/>
          <w:color w:val="000000"/>
        </w:rPr>
        <w:t>382</w:t>
      </w:r>
      <w:r>
        <w:rPr>
          <w:rFonts w:hint="eastAsia"/>
          <w:color w:val="000000"/>
        </w:rPr>
        <w:t>页。</w:t>
      </w:r>
    </w:p>
  </w:footnote>
  <w:footnote w:id="154">
    <w:p w14:paraId="1756E548" w14:textId="77777777" w:rsidR="009E0D6A" w:rsidRDefault="009E0D6A">
      <w:pPr>
        <w:pStyle w:val="af2"/>
        <w:rPr>
          <w:color w:val="000000"/>
        </w:rPr>
      </w:pPr>
      <w:r>
        <w:rPr>
          <w:rStyle w:val="af4"/>
          <w:color w:val="000000"/>
        </w:rPr>
        <w:footnoteRef/>
      </w:r>
      <w:r>
        <w:rPr>
          <w:color w:val="000000"/>
        </w:rPr>
        <w:t xml:space="preserve"> </w:t>
      </w:r>
      <w:r w:rsidR="00C1545F">
        <w:rPr>
          <w:rFonts w:hint="eastAsia"/>
          <w:color w:val="000000"/>
        </w:rPr>
        <w:t>全唐文</w:t>
      </w:r>
    </w:p>
  </w:footnote>
  <w:footnote w:id="155">
    <w:p w14:paraId="7BA6C542" w14:textId="77777777"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47EA6778" w14:textId="77777777" w:rsidR="005849FD" w:rsidRDefault="005849FD" w:rsidP="005849FD">
      <w:pPr>
        <w:pStyle w:val="af2"/>
        <w:rPr>
          <w:color w:val="00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Pr>
          <w:rFonts w:hint="eastAsia"/>
          <w:color w:val="000000"/>
        </w:rPr>
        <w:t>书局</w:t>
      </w:r>
      <w:r>
        <w:rPr>
          <w:rFonts w:hint="eastAsia"/>
          <w:color w:val="000000"/>
        </w:rPr>
        <w:t>1965</w:t>
      </w:r>
      <w:r>
        <w:rPr>
          <w:rFonts w:hint="eastAsia"/>
          <w:color w:val="000000"/>
        </w:rPr>
        <w:t>年，第</w:t>
      </w:r>
      <w:r w:rsidR="005274CD">
        <w:rPr>
          <w:rFonts w:hint="eastAsia"/>
          <w:color w:val="000000"/>
        </w:rPr>
        <w:t>x</w:t>
      </w:r>
      <w:r w:rsidR="003B3FB2">
        <w:rPr>
          <w:rFonts w:hint="eastAsia"/>
          <w:color w:val="000000"/>
        </w:rPr>
        <w:t>页</w:t>
      </w:r>
    </w:p>
  </w:footnote>
  <w:footnote w:id="157">
    <w:p w14:paraId="06902F0E"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6469D1FF"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w:t>
      </w:r>
      <w:r>
        <w:rPr>
          <w:color w:val="000000"/>
        </w:rPr>
        <w:t>北京：中华书局</w:t>
      </w:r>
      <w:r w:rsidR="007B5B85">
        <w:rPr>
          <w:rFonts w:hint="eastAsia"/>
          <w:color w:val="000000"/>
        </w:rPr>
        <w:t>，</w:t>
      </w:r>
      <w:r>
        <w:rPr>
          <w:color w:val="000000"/>
        </w:rPr>
        <w:t>201</w:t>
      </w:r>
      <w:r w:rsidR="003B3FB2">
        <w:rPr>
          <w:rFonts w:hint="eastAsia"/>
          <w:color w:val="000000"/>
        </w:rPr>
        <w:t>6</w:t>
      </w:r>
      <w:r>
        <w:rPr>
          <w:color w:val="000000"/>
        </w:rPr>
        <w:t>年，</w:t>
      </w:r>
      <w:r w:rsidRPr="00127848">
        <w:t>第</w:t>
      </w:r>
      <w:r w:rsidRPr="00127848">
        <w:t>35</w:t>
      </w:r>
      <w:r w:rsidRPr="00127848">
        <w:t>页。</w:t>
      </w:r>
    </w:p>
  </w:footnote>
  <w:footnote w:id="159">
    <w:p w14:paraId="4AAA2064" w14:textId="77777777" w:rsidR="000E41B1" w:rsidRDefault="000E41B1">
      <w:pPr>
        <w:pStyle w:val="af2"/>
        <w:rPr>
          <w:color w:val="000000"/>
        </w:rPr>
      </w:pPr>
      <w:r>
        <w:rPr>
          <w:rStyle w:val="af4"/>
          <w:color w:val="000000"/>
        </w:rPr>
        <w:footnoteRef/>
      </w:r>
      <w:r>
        <w:rPr>
          <w:color w:val="000000"/>
        </w:rPr>
        <w:t xml:space="preserve"> [</w:t>
      </w:r>
      <w:r>
        <w:rPr>
          <w:rFonts w:hint="eastAsia"/>
          <w:color w:val="000000"/>
        </w:rPr>
        <w:t>南朝梁</w:t>
      </w:r>
      <w:r>
        <w:rPr>
          <w:color w:val="000000"/>
        </w:rPr>
        <w:t>]</w:t>
      </w:r>
      <w:r>
        <w:rPr>
          <w:rFonts w:hint="eastAsia"/>
          <w:color w:val="000000"/>
        </w:rPr>
        <w:t>萧子显撰：《南齐书》卷五十七《魏虏传》，北京：中华书局，</w:t>
      </w:r>
      <w:r>
        <w:rPr>
          <w:rFonts w:hint="eastAsia"/>
          <w:color w:val="000000"/>
        </w:rPr>
        <w:t>1972</w:t>
      </w:r>
      <w:r>
        <w:rPr>
          <w:rFonts w:hint="eastAsia"/>
          <w:color w:val="000000"/>
        </w:rPr>
        <w:t>年，第</w:t>
      </w:r>
      <w:r>
        <w:rPr>
          <w:rFonts w:hint="eastAsia"/>
          <w:color w:val="000000"/>
        </w:rPr>
        <w:t>985</w:t>
      </w:r>
      <w:r>
        <w:rPr>
          <w:rFonts w:hint="eastAsia"/>
          <w:color w:val="000000"/>
        </w:rPr>
        <w:t>页。</w:t>
      </w:r>
    </w:p>
  </w:footnote>
  <w:footnote w:id="160">
    <w:p w14:paraId="7BA986B9" w14:textId="77777777" w:rsidR="000E41B1" w:rsidRDefault="000E41B1" w:rsidP="000E41B1">
      <w:pPr>
        <w:pStyle w:val="af2"/>
        <w:rPr>
          <w:color w:val="000000"/>
          <w:lang w:eastAsia="ja-JP"/>
        </w:rPr>
      </w:pPr>
      <w:r>
        <w:rPr>
          <w:rStyle w:val="af4"/>
          <w:rFonts w:hint="eastAsia"/>
          <w:color w:val="000000"/>
        </w:rPr>
        <w:footnoteRef/>
      </w:r>
      <w:r>
        <w:rPr>
          <w:rFonts w:hint="eastAsia"/>
          <w:color w:val="000000"/>
          <w:lang w:eastAsia="ja-JP"/>
        </w:rPr>
        <w:t xml:space="preserve"> </w:t>
      </w:r>
      <w:r>
        <w:rPr>
          <w:rFonts w:hint="eastAsia"/>
          <w:color w:val="000000"/>
          <w:lang w:eastAsia="ja-JP"/>
        </w:rPr>
        <w:t>相关研究可参见杨永俊</w:t>
      </w:r>
      <w:r>
        <w:rPr>
          <w:color w:val="000000"/>
          <w:lang w:eastAsia="ja-JP"/>
        </w:rPr>
        <w:t>:</w:t>
      </w:r>
      <w:r>
        <w:rPr>
          <w:color w:val="000000"/>
          <w:lang w:eastAsia="ja-JP"/>
        </w:rPr>
        <w:t>《论拓跋鲜卑的西郊祭天》</w:t>
      </w:r>
      <w:r w:rsidR="007B5B85">
        <w:rPr>
          <w:rFonts w:hint="eastAsia"/>
          <w:color w:val="000000"/>
          <w:lang w:eastAsia="ja-JP"/>
        </w:rPr>
        <w:t>，</w:t>
      </w:r>
      <w:r>
        <w:rPr>
          <w:color w:val="000000"/>
          <w:lang w:eastAsia="ja-JP"/>
        </w:rPr>
        <w:t>《民族研究》</w:t>
      </w:r>
      <w:r>
        <w:rPr>
          <w:color w:val="000000"/>
          <w:lang w:eastAsia="ja-JP"/>
        </w:rPr>
        <w:t xml:space="preserve">2002 </w:t>
      </w:r>
      <w:r>
        <w:rPr>
          <w:color w:val="000000"/>
          <w:lang w:eastAsia="ja-JP"/>
        </w:rPr>
        <w:t>年第</w:t>
      </w:r>
      <w:r>
        <w:rPr>
          <w:color w:val="000000"/>
          <w:lang w:eastAsia="ja-JP"/>
        </w:rPr>
        <w:t>2</w:t>
      </w:r>
      <w:r>
        <w:rPr>
          <w:color w:val="000000"/>
          <w:lang w:eastAsia="ja-JP"/>
        </w:rPr>
        <w:t>期；康乐</w:t>
      </w:r>
      <w:r>
        <w:rPr>
          <w:color w:val="000000"/>
          <w:lang w:eastAsia="ja-JP"/>
        </w:rPr>
        <w:t>:</w:t>
      </w:r>
      <w:r>
        <w:rPr>
          <w:color w:val="000000"/>
          <w:lang w:eastAsia="ja-JP"/>
        </w:rPr>
        <w:t>《从西郊到南郊</w:t>
      </w:r>
      <w:r w:rsidR="007B5B85">
        <w:rPr>
          <w:rFonts w:hint="eastAsia"/>
          <w:color w:val="000000"/>
          <w:lang w:eastAsia="ja-JP"/>
        </w:rPr>
        <w:t>——</w:t>
      </w:r>
      <w:r>
        <w:rPr>
          <w:color w:val="000000"/>
          <w:lang w:eastAsia="ja-JP"/>
        </w:rPr>
        <w:t>国家祭典与北魏政治》</w:t>
      </w:r>
      <w:r w:rsidR="007B5B85">
        <w:rPr>
          <w:rFonts w:hint="eastAsia"/>
          <w:color w:val="000000"/>
          <w:lang w:eastAsia="ja-JP"/>
        </w:rPr>
        <w:t>，</w:t>
      </w:r>
      <w:r>
        <w:rPr>
          <w:color w:val="000000"/>
          <w:lang w:eastAsia="ja-JP"/>
        </w:rPr>
        <w:t>中国台北：稻禾出版社</w:t>
      </w:r>
      <w:r w:rsidR="007B5B85">
        <w:rPr>
          <w:rFonts w:hint="eastAsia"/>
          <w:color w:val="000000"/>
          <w:lang w:eastAsia="ja-JP"/>
        </w:rPr>
        <w:t>，</w:t>
      </w:r>
      <w:r>
        <w:rPr>
          <w:color w:val="000000"/>
          <w:lang w:eastAsia="ja-JP"/>
        </w:rPr>
        <w:t xml:space="preserve">1995 </w:t>
      </w:r>
      <w:r>
        <w:rPr>
          <w:color w:val="000000"/>
          <w:lang w:eastAsia="ja-JP"/>
        </w:rPr>
        <w:t>年</w:t>
      </w:r>
      <w:r w:rsidR="007B5B85">
        <w:rPr>
          <w:rFonts w:hint="eastAsia"/>
          <w:color w:val="000000"/>
          <w:lang w:eastAsia="ja-JP"/>
        </w:rPr>
        <w:t>，</w:t>
      </w:r>
      <w:r>
        <w:rPr>
          <w:color w:val="000000"/>
          <w:lang w:eastAsia="ja-JP"/>
        </w:rPr>
        <w:t>第</w:t>
      </w:r>
      <w:r>
        <w:rPr>
          <w:color w:val="000000"/>
          <w:lang w:eastAsia="ja-JP"/>
        </w:rPr>
        <w:t>161-191</w:t>
      </w:r>
      <w:r>
        <w:rPr>
          <w:color w:val="000000"/>
          <w:lang w:eastAsia="ja-JP"/>
        </w:rPr>
        <w:t>页；</w:t>
      </w:r>
      <w:r>
        <w:rPr>
          <w:color w:val="000000"/>
          <w:lang w:eastAsia="ja-JP"/>
        </w:rPr>
        <w:t>[</w:t>
      </w:r>
      <w:r>
        <w:rPr>
          <w:color w:val="000000"/>
          <w:lang w:eastAsia="ja-JP"/>
        </w:rPr>
        <w:t>日</w:t>
      </w:r>
      <w:r>
        <w:rPr>
          <w:color w:val="000000"/>
          <w:lang w:eastAsia="ja-JP"/>
        </w:rPr>
        <w:t xml:space="preserve">] </w:t>
      </w:r>
      <w:r>
        <w:rPr>
          <w:color w:val="000000"/>
          <w:lang w:eastAsia="ja-JP"/>
        </w:rPr>
        <w:t>佐川英治</w:t>
      </w:r>
      <w:r>
        <w:rPr>
          <w:color w:val="000000"/>
          <w:lang w:eastAsia="ja-JP"/>
        </w:rPr>
        <w:t>:</w:t>
      </w:r>
      <w:r>
        <w:rPr>
          <w:color w:val="000000"/>
          <w:lang w:eastAsia="ja-JP"/>
        </w:rPr>
        <w:t>《从西郊到圆丘</w:t>
      </w:r>
      <w:r w:rsidR="007B5B85">
        <w:rPr>
          <w:rFonts w:hint="eastAsia"/>
          <w:color w:val="000000"/>
          <w:lang w:eastAsia="ja-JP"/>
        </w:rPr>
        <w:t>——</w:t>
      </w:r>
      <w:r>
        <w:rPr>
          <w:color w:val="000000"/>
          <w:lang w:eastAsia="ja-JP"/>
        </w:rPr>
        <w:t>&lt;</w:t>
      </w:r>
      <w:r>
        <w:rPr>
          <w:color w:val="000000"/>
          <w:lang w:eastAsia="ja-JP"/>
        </w:rPr>
        <w:t>文馆词林</w:t>
      </w:r>
      <w:r>
        <w:rPr>
          <w:rFonts w:ascii="微软雅黑" w:eastAsia="微软雅黑" w:hAnsi="微软雅黑" w:cs="微软雅黑" w:hint="eastAsia"/>
          <w:color w:val="000000"/>
          <w:lang w:eastAsia="ja-JP"/>
        </w:rPr>
        <w:t>・</w:t>
      </w:r>
      <w:r>
        <w:rPr>
          <w:rFonts w:hint="eastAsia"/>
          <w:color w:val="000000"/>
          <w:lang w:eastAsia="ja-JP"/>
        </w:rPr>
        <w:t>后魏孝文帝祭圆丘大赦诏</w:t>
      </w:r>
      <w:r>
        <w:rPr>
          <w:color w:val="000000"/>
          <w:lang w:eastAsia="ja-JP"/>
        </w:rPr>
        <w:t xml:space="preserve">&gt; </w:t>
      </w:r>
      <w:r>
        <w:rPr>
          <w:color w:val="000000"/>
          <w:lang w:eastAsia="ja-JP"/>
        </w:rPr>
        <w:t>所见孝文帝的祭天礼仪》</w:t>
      </w:r>
      <w:r w:rsidR="007B5B85">
        <w:rPr>
          <w:rFonts w:hint="eastAsia"/>
          <w:color w:val="000000"/>
          <w:lang w:eastAsia="ja-JP"/>
        </w:rPr>
        <w:t>，</w:t>
      </w:r>
      <w:r>
        <w:rPr>
          <w:color w:val="000000"/>
          <w:lang w:eastAsia="ja-JP"/>
        </w:rPr>
        <w:t>付晨晨译</w:t>
      </w:r>
      <w:r w:rsidR="007B5B85">
        <w:rPr>
          <w:rFonts w:hint="eastAsia"/>
          <w:color w:val="000000"/>
          <w:lang w:eastAsia="ja-JP"/>
        </w:rPr>
        <w:t>，</w:t>
      </w:r>
      <w:r>
        <w:rPr>
          <w:color w:val="000000"/>
          <w:lang w:eastAsia="ja-JP"/>
        </w:rPr>
        <w:t>[</w:t>
      </w:r>
      <w:r>
        <w:rPr>
          <w:color w:val="000000"/>
          <w:lang w:eastAsia="ja-JP"/>
        </w:rPr>
        <w:t>日</w:t>
      </w:r>
      <w:r>
        <w:rPr>
          <w:color w:val="000000"/>
          <w:lang w:eastAsia="ja-JP"/>
        </w:rPr>
        <w:t xml:space="preserve">] </w:t>
      </w:r>
      <w:r>
        <w:rPr>
          <w:color w:val="000000"/>
          <w:lang w:eastAsia="ja-JP"/>
        </w:rPr>
        <w:t>佐川英治监译，余欣主编</w:t>
      </w:r>
      <w:r>
        <w:rPr>
          <w:color w:val="000000"/>
          <w:lang w:eastAsia="ja-JP"/>
        </w:rPr>
        <w:t>:</w:t>
      </w:r>
      <w:r>
        <w:rPr>
          <w:color w:val="000000"/>
          <w:lang w:eastAsia="ja-JP"/>
        </w:rPr>
        <w:t>《中古中国研究》第</w:t>
      </w:r>
      <w:r>
        <w:rPr>
          <w:color w:val="000000"/>
          <w:lang w:eastAsia="ja-JP"/>
        </w:rPr>
        <w:t xml:space="preserve"> 1 </w:t>
      </w:r>
      <w:r>
        <w:rPr>
          <w:color w:val="000000"/>
          <w:lang w:eastAsia="ja-JP"/>
        </w:rPr>
        <w:t>卷，上海：中西书局，</w:t>
      </w:r>
      <w:r>
        <w:rPr>
          <w:color w:val="000000"/>
          <w:lang w:eastAsia="ja-JP"/>
        </w:rPr>
        <w:t>2017</w:t>
      </w:r>
      <w:r>
        <w:rPr>
          <w:color w:val="000000"/>
          <w:lang w:eastAsia="ja-JP"/>
        </w:rPr>
        <w:t>年，第</w:t>
      </w:r>
      <w:r>
        <w:rPr>
          <w:color w:val="000000"/>
          <w:lang w:eastAsia="ja-JP"/>
        </w:rPr>
        <w:t>1-25</w:t>
      </w:r>
      <w:r>
        <w:rPr>
          <w:color w:val="000000"/>
          <w:lang w:eastAsia="ja-JP"/>
        </w:rPr>
        <w:t>页；赵永磊</w:t>
      </w:r>
      <w:r>
        <w:rPr>
          <w:color w:val="000000"/>
          <w:lang w:eastAsia="ja-JP"/>
        </w:rPr>
        <w:t>:</w:t>
      </w:r>
      <w:r>
        <w:rPr>
          <w:color w:val="000000"/>
          <w:lang w:eastAsia="ja-JP"/>
        </w:rPr>
        <w:t>《争膺天命：北魏华夏天神祭祀考论》</w:t>
      </w:r>
      <w:r>
        <w:rPr>
          <w:color w:val="000000"/>
          <w:lang w:eastAsia="ja-JP"/>
        </w:rPr>
        <w:t>,</w:t>
      </w:r>
      <w:r>
        <w:rPr>
          <w:color w:val="000000"/>
          <w:lang w:eastAsia="ja-JP"/>
        </w:rPr>
        <w:t>《历史研究》</w:t>
      </w:r>
      <w:r>
        <w:rPr>
          <w:color w:val="000000"/>
          <w:lang w:eastAsia="ja-JP"/>
        </w:rPr>
        <w:t xml:space="preserve">2020 </w:t>
      </w:r>
      <w:r>
        <w:rPr>
          <w:color w:val="000000"/>
          <w:lang w:eastAsia="ja-JP"/>
        </w:rPr>
        <w:t>年第</w:t>
      </w:r>
      <w:r>
        <w:rPr>
          <w:color w:val="000000"/>
          <w:lang w:eastAsia="ja-JP"/>
        </w:rPr>
        <w:t>4</w:t>
      </w:r>
      <w:r>
        <w:rPr>
          <w:color w:val="000000"/>
          <w:lang w:eastAsia="ja-JP"/>
        </w:rPr>
        <w:t>期。</w:t>
      </w:r>
    </w:p>
  </w:footnote>
  <w:footnote w:id="161">
    <w:p w14:paraId="31A264B7"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3DFE7D8C"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67233F1F"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4E396B3E"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0BD40158"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5F443BF2"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57BCAED8"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C8C7EF0" w14:textId="77777777"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Pr>
          <w:rFonts w:hint="eastAsia"/>
          <w:color w:val="000000"/>
        </w:rPr>
        <w:t>？</w:t>
      </w:r>
    </w:p>
  </w:footnote>
  <w:footnote w:id="169">
    <w:p w14:paraId="34EEC1A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46884FA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彭定求等编《全唐诗》卷四二七，北京：中华书局</w:t>
      </w:r>
      <w:r>
        <w:rPr>
          <w:color w:val="000000"/>
        </w:rPr>
        <w:t>1960</w:t>
      </w:r>
      <w:r>
        <w:rPr>
          <w:color w:val="000000"/>
        </w:rPr>
        <w:t>年版，第</w:t>
      </w:r>
      <w:r>
        <w:rPr>
          <w:color w:val="000000"/>
        </w:rPr>
        <w:t>4707</w:t>
      </w:r>
      <w:r>
        <w:rPr>
          <w:color w:val="000000"/>
        </w:rPr>
        <w:t>页。</w:t>
      </w:r>
    </w:p>
  </w:footnote>
  <w:footnote w:id="171">
    <w:p w14:paraId="7663A827" w14:textId="77777777" w:rsidR="005849FD" w:rsidRDefault="005849FD" w:rsidP="005849FD">
      <w:pPr>
        <w:pStyle w:val="af2"/>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w:t>
      </w:r>
      <w:r w:rsidRPr="00025950">
        <w:t>求等编《全唐诗》卷四一九，北京：中华书局</w:t>
      </w:r>
      <w:r w:rsidRPr="00025950">
        <w:t>1960</w:t>
      </w:r>
      <w:r w:rsidRPr="00025950">
        <w:t>年版，第</w:t>
      </w:r>
      <w:r w:rsidRPr="00025950">
        <w:t>4617</w:t>
      </w:r>
      <w:r w:rsidRPr="00025950">
        <w:t>页。</w:t>
      </w:r>
    </w:p>
  </w:footnote>
  <w:footnote w:id="172">
    <w:p w14:paraId="6836EA1C"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1DC01D73"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E36801E"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3BDDF9B5"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吉成名著《中国崇龙习俗研究》，</w:t>
      </w:r>
      <w:r>
        <w:rPr>
          <w:rFonts w:hint="eastAsia"/>
          <w:color w:val="000000"/>
        </w:rPr>
        <w:t xml:space="preserve"> </w:t>
      </w:r>
      <w:r>
        <w:rPr>
          <w:rFonts w:hint="eastAsia"/>
          <w:color w:val="000000"/>
        </w:rPr>
        <w:t>天津：天津古籍出版社，</w:t>
      </w:r>
      <w:r>
        <w:rPr>
          <w:rFonts w:hint="eastAsia"/>
          <w:color w:val="000000"/>
        </w:rPr>
        <w:t>2002</w:t>
      </w:r>
      <w:r>
        <w:rPr>
          <w:rFonts w:hint="eastAsia"/>
          <w:color w:val="000000"/>
        </w:rPr>
        <w:t>年，第</w:t>
      </w:r>
      <w:r>
        <w:rPr>
          <w:rFonts w:hint="eastAsia"/>
          <w:color w:val="000000"/>
        </w:rPr>
        <w:t>50</w:t>
      </w:r>
      <w:r>
        <w:rPr>
          <w:rFonts w:hint="eastAsia"/>
          <w:color w:val="000000"/>
        </w:rPr>
        <w:t>页。</w:t>
      </w:r>
    </w:p>
  </w:footnote>
  <w:footnote w:id="176">
    <w:p w14:paraId="4DC1638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袁珂校注：《山海经校注》，上海：上海古籍出版社</w:t>
      </w:r>
      <w:r>
        <w:rPr>
          <w:rFonts w:hint="eastAsia"/>
          <w:color w:val="000000"/>
        </w:rPr>
        <w:t>1980</w:t>
      </w:r>
      <w:r>
        <w:rPr>
          <w:rFonts w:hint="eastAsia"/>
          <w:color w:val="000000"/>
        </w:rPr>
        <w:t>年版，第</w:t>
      </w:r>
      <w:r>
        <w:rPr>
          <w:rFonts w:hint="eastAsia"/>
          <w:color w:val="000000"/>
        </w:rPr>
        <w:t>408</w:t>
      </w:r>
      <w:r>
        <w:rPr>
          <w:rFonts w:hint="eastAsia"/>
          <w:color w:val="000000"/>
        </w:rPr>
        <w:t>页。</w:t>
      </w:r>
    </w:p>
  </w:footnote>
  <w:footnote w:id="177">
    <w:p w14:paraId="0F13220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董仲舒撰，苏舆义证：《春秋繁露义证》卷十六《求雨》，北京：中华书局</w:t>
      </w:r>
      <w:r>
        <w:rPr>
          <w:rFonts w:hint="eastAsia"/>
          <w:color w:val="000000"/>
        </w:rPr>
        <w:t>1992</w:t>
      </w:r>
      <w:r>
        <w:rPr>
          <w:rFonts w:hint="eastAsia"/>
          <w:color w:val="000000"/>
        </w:rPr>
        <w:t>年版，第</w:t>
      </w:r>
      <w:r>
        <w:rPr>
          <w:rFonts w:hint="eastAsia"/>
          <w:color w:val="000000"/>
        </w:rPr>
        <w:t>419</w:t>
      </w:r>
      <w:r>
        <w:rPr>
          <w:rFonts w:hint="eastAsia"/>
          <w:color w:val="000000"/>
        </w:rPr>
        <w:t>页。</w:t>
      </w:r>
    </w:p>
  </w:footnote>
  <w:footnote w:id="178">
    <w:p w14:paraId="6C0D62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班固：《汉书》卷九十六下《西域传下》，北京：中华书局</w:t>
      </w:r>
      <w:r>
        <w:rPr>
          <w:rFonts w:hint="eastAsia"/>
          <w:color w:val="000000"/>
        </w:rPr>
        <w:t>1962</w:t>
      </w:r>
      <w:r>
        <w:rPr>
          <w:rFonts w:hint="eastAsia"/>
          <w:color w:val="000000"/>
        </w:rPr>
        <w:t>年版，第</w:t>
      </w:r>
      <w:r>
        <w:rPr>
          <w:rFonts w:hint="eastAsia"/>
          <w:color w:val="000000"/>
        </w:rPr>
        <w:t>3928-3929</w:t>
      </w:r>
      <w:r>
        <w:rPr>
          <w:rFonts w:hint="eastAsia"/>
          <w:color w:val="000000"/>
        </w:rPr>
        <w:t>页。</w:t>
      </w:r>
    </w:p>
  </w:footnote>
  <w:footnote w:id="179">
    <w:p w14:paraId="5884C68F" w14:textId="77777777" w:rsidR="005849FD" w:rsidRPr="00F30C2D"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《艺文类聚》卷四一，第</w:t>
      </w:r>
      <w:r>
        <w:rPr>
          <w:rFonts w:hint="eastAsia"/>
          <w:color w:val="000000"/>
        </w:rPr>
        <w:t xml:space="preserve"> 737 </w:t>
      </w:r>
      <w:r>
        <w:rPr>
          <w:rFonts w:hint="eastAsia"/>
          <w:color w:val="000000"/>
        </w:rPr>
        <w:t>页</w:t>
      </w:r>
      <w:r w:rsidRPr="00F30C2D">
        <w:rPr>
          <w:rFonts w:hint="eastAsia"/>
          <w:color w:val="EE0000"/>
        </w:rPr>
        <w:t>。</w:t>
      </w:r>
    </w:p>
  </w:footnote>
  <w:footnote w:id="180">
    <w:p w14:paraId="78C23E2D"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311</w:t>
      </w:r>
      <w:r>
        <w:rPr>
          <w:rFonts w:hint="eastAsia"/>
          <w:color w:val="000000"/>
        </w:rPr>
        <w:t>页。</w:t>
      </w:r>
    </w:p>
  </w:footnote>
  <w:footnote w:id="181">
    <w:p w14:paraId="4ED8499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312-313</w:t>
      </w:r>
      <w:r>
        <w:rPr>
          <w:rFonts w:hint="eastAsia"/>
          <w:color w:val="000000"/>
        </w:rPr>
        <w:t>页。</w:t>
      </w:r>
    </w:p>
  </w:footnote>
  <w:footnote w:id="182">
    <w:p w14:paraId="5A8B3E3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F30C2D">
        <w:rPr>
          <w:rFonts w:hint="eastAsia"/>
          <w:color w:val="000000"/>
        </w:rPr>
        <w:t>[</w:t>
      </w:r>
      <w:r w:rsidR="00F30C2D">
        <w:rPr>
          <w:rFonts w:hint="eastAsia"/>
          <w:color w:val="000000"/>
        </w:rPr>
        <w:t>清</w:t>
      </w:r>
      <w:r w:rsidR="00F30C2D">
        <w:rPr>
          <w:rFonts w:hint="eastAsia"/>
          <w:color w:val="000000"/>
        </w:rPr>
        <w:t>]</w:t>
      </w:r>
      <w:r>
        <w:rPr>
          <w:rFonts w:hint="eastAsia"/>
          <w:color w:val="000000"/>
        </w:rPr>
        <w:t>王应麟</w:t>
      </w:r>
      <w:r>
        <w:rPr>
          <w:rFonts w:hint="eastAsia"/>
          <w:color w:val="000000"/>
        </w:rPr>
        <w:t>:</w:t>
      </w:r>
      <w:r>
        <w:rPr>
          <w:rFonts w:hint="eastAsia"/>
          <w:color w:val="000000"/>
        </w:rPr>
        <w:t>《玉海》卷一〇四，上海</w:t>
      </w:r>
      <w:r>
        <w:rPr>
          <w:rFonts w:hint="eastAsia"/>
          <w:color w:val="000000"/>
        </w:rPr>
        <w:t>:</w:t>
      </w:r>
      <w:r>
        <w:rPr>
          <w:rFonts w:hint="eastAsia"/>
          <w:color w:val="000000"/>
        </w:rPr>
        <w:t>上海古籍出版社</w:t>
      </w:r>
      <w:r>
        <w:rPr>
          <w:rFonts w:hint="eastAsia"/>
          <w:color w:val="000000"/>
        </w:rPr>
        <w:t xml:space="preserve"> 1992 </w:t>
      </w:r>
      <w:r>
        <w:rPr>
          <w:rFonts w:hint="eastAsia"/>
          <w:color w:val="000000"/>
        </w:rPr>
        <w:t>年版，第三册，第</w:t>
      </w:r>
      <w:r>
        <w:rPr>
          <w:rFonts w:hint="eastAsia"/>
          <w:color w:val="000000"/>
        </w:rPr>
        <w:t xml:space="preserve"> 745 </w:t>
      </w:r>
      <w:r>
        <w:rPr>
          <w:rFonts w:hint="eastAsia"/>
          <w:color w:val="000000"/>
        </w:rPr>
        <w:t>页。</w:t>
      </w:r>
    </w:p>
  </w:footnote>
  <w:footnote w:id="183">
    <w:p w14:paraId="2ADF2F4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唐</w:t>
      </w:r>
      <w:r>
        <w:rPr>
          <w:rFonts w:hint="eastAsia"/>
          <w:color w:val="000000"/>
        </w:rPr>
        <w:t>]</w:t>
      </w:r>
      <w:r>
        <w:rPr>
          <w:rFonts w:hint="eastAsia"/>
          <w:color w:val="000000"/>
        </w:rPr>
        <w:t>魏徵等撰：《隋书》卷十五《音乐志下》，北京：中华书局</w:t>
      </w:r>
      <w:r>
        <w:rPr>
          <w:rFonts w:hint="eastAsia"/>
          <w:color w:val="000000"/>
        </w:rPr>
        <w:t>1973</w:t>
      </w:r>
      <w:r>
        <w:rPr>
          <w:rFonts w:hint="eastAsia"/>
          <w:color w:val="000000"/>
        </w:rPr>
        <w:t>年版，第</w:t>
      </w:r>
      <w:r>
        <w:rPr>
          <w:rFonts w:hint="eastAsia"/>
          <w:color w:val="000000"/>
        </w:rPr>
        <w:t>378</w:t>
      </w:r>
      <w:r>
        <w:rPr>
          <w:rFonts w:hint="eastAsia"/>
          <w:color w:val="000000"/>
        </w:rPr>
        <w:t>页。</w:t>
      </w:r>
    </w:p>
  </w:footnote>
  <w:footnote w:id="184">
    <w:p w14:paraId="4F24B7F0"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4EB15E89"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05847A46" w14:textId="77777777"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4653945D"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0F6F91D3" w14:textId="77777777"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A874BE" w:rsidRPr="005757D5">
        <w:rPr>
          <w:rFonts w:hint="eastAsia"/>
        </w:rPr>
        <w:t>《杨盈川集》卷二</w:t>
      </w:r>
      <w:r w:rsidR="005757D5" w:rsidRPr="005757D5">
        <w:rPr>
          <w:rFonts w:hint="eastAsia"/>
        </w:rPr>
        <w:t>，四部丛刊景江南图书馆藏明刊本。</w:t>
      </w:r>
    </w:p>
  </w:footnote>
  <w:footnote w:id="189">
    <w:p w14:paraId="4639FD8E"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39C10960"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3D918B15" w14:textId="77777777" w:rsidR="007D09DF" w:rsidRDefault="007D09DF">
      <w:pPr>
        <w:pStyle w:val="af2"/>
        <w:rPr>
          <w:color w:val="000000"/>
        </w:rPr>
      </w:pPr>
      <w:r>
        <w:rPr>
          <w:rStyle w:val="af4"/>
          <w:color w:val="000000"/>
        </w:rPr>
        <w:footnoteRef/>
      </w:r>
      <w:r>
        <w:rPr>
          <w:color w:val="000000"/>
        </w:rPr>
        <w:t xml:space="preserve"> </w:t>
      </w:r>
      <w:r w:rsidR="00CB28D8">
        <w:rPr>
          <w:rFonts w:hint="eastAsia"/>
          <w:color w:val="000000"/>
        </w:rPr>
        <w:t>蔡梦麒：《广韵校释》，长沙：岳麓书院，</w:t>
      </w:r>
      <w:r w:rsidR="00CB28D8">
        <w:rPr>
          <w:color w:val="000000"/>
        </w:rPr>
        <w:t>2007</w:t>
      </w:r>
      <w:r w:rsidR="00CB28D8">
        <w:rPr>
          <w:rFonts w:hint="eastAsia"/>
          <w:color w:val="000000"/>
        </w:rPr>
        <w:t>年，第</w:t>
      </w:r>
      <w:r w:rsidR="00CB28D8">
        <w:rPr>
          <w:rFonts w:hint="eastAsia"/>
          <w:color w:val="000000"/>
        </w:rPr>
        <w:t>x</w:t>
      </w:r>
      <w:r w:rsidR="00CB28D8">
        <w:rPr>
          <w:rFonts w:hint="eastAsia"/>
          <w:color w:val="000000"/>
        </w:rPr>
        <w:t>页。</w:t>
      </w:r>
    </w:p>
  </w:footnote>
  <w:footnote w:id="192">
    <w:p w14:paraId="13916AFD"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4CC234E4"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5173E585"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6638FF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33A41AB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39A2366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1F0EB9C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12FAF53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409F2A7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352CA9A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0D75AC7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7665EC34" w14:textId="77777777" w:rsidR="005849FD" w:rsidRDefault="005849FD" w:rsidP="005849FD">
      <w:pPr>
        <w:pStyle w:val="af2"/>
      </w:pPr>
      <w:r>
        <w:rPr>
          <w:rStyle w:val="af4"/>
        </w:rPr>
        <w:footnoteRef/>
      </w:r>
      <w:r>
        <w:t xml:space="preserve"> </w:t>
      </w:r>
      <w:r>
        <w:rPr>
          <w:rFonts w:hint="eastAsia"/>
        </w:rPr>
        <w:t>同上。</w:t>
      </w:r>
    </w:p>
  </w:footnote>
  <w:footnote w:id="204">
    <w:p w14:paraId="3F236FB7"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4D819DD1" w14:textId="77777777"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009028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欧阳询撰《艺文类聚》卷六三，上海：上海古籍出版社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357649B3"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5F6165F"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1CC4FE40"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C5A988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4A99F3CB" w14:textId="77777777"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0F2A85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6D51F4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7C16CAEC"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1173B7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1F553A6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23AEFC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0B16CE7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04FBA88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457C780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5315F84A"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0CE314D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7EA41DE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791CFD69"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6832B022"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7B9C067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2BB084E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2DE685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FBD3" w14:textId="77777777" w:rsidR="001E2380" w:rsidRDefault="00000000">
    <w:pPr>
      <w:pBdr>
        <w:bottom w:val="single" w:sz="6" w:space="1" w:color="000000"/>
      </w:pBdr>
      <w:jc w:val="center"/>
      <w:rPr>
        <w:color w:val="000000"/>
      </w:rPr>
    </w:pPr>
    <w:r>
      <w:rPr>
        <w:rFonts w:ascii="宋体" w:hAnsi="宋体"/>
        <w:color w:val="000000"/>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9260" w14:textId="77777777" w:rsidR="001E2380" w:rsidRDefault="00000000">
    <w:pPr>
      <w:jc w:val="center"/>
      <w:pBdr>
        <w:bottom w:val="single" w:sz="6" w:space="1" w:color="000000"/>
      </w:pBdr>
    </w:pPr>
    <w:r>
      <w:rPr>
        <w:rFonts w:ascii="宋体" w:hAnsi="宋体" w:eastAsia="宋体"/>
        <w:color w:val="000000"/>
        <w:sz w:val="21"/>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3743" w14:textId="77777777" w:rsidR="001E2380" w:rsidRDefault="00000000">
    <w:pPr>
      <w:jc w:val="center"/>
      <w:pBdr>
        <w:bottom w:val="single" w:sz="6" w:space="1" w:color="000000"/>
      </w:pBdr>
    </w:pPr>
    <w:r>
      <w:rPr>
        <w:rFonts w:ascii="宋体" w:hAnsi="宋体" w:eastAsia="宋体"/>
        <w:color w:val="000000"/>
        <w:sz w:val="21"/>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5DDD" w14:textId="77777777" w:rsidR="001E2380" w:rsidRDefault="00000000">
    <w:pPr>
      <w:jc w:val="center"/>
      <w:pBdr>
        <w:bottom w:val="single" w:sz="6" w:space="1" w:color="000000"/>
      </w:pBdr>
    </w:pPr>
    <w:r>
      <w:rPr>
        <w:rFonts w:ascii="宋体" w:hAnsi="宋体" w:eastAsia="宋体"/>
        <w:color w:val="000000"/>
        <w:sz w:val="21"/>
      </w:rPr>
      <w:t>第一章 汉唐百戏书写概述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8B9A" w14:textId="77777777" w:rsidR="001E2380" w:rsidRDefault="00000000">
    <w:pPr>
      <w:jc w:val="center"/>
      <w:pBdr>
        <w:bottom w:val="single" w:sz="6" w:space="1" w:color="000000"/>
      </w:pBdr>
    </w:pPr>
    <w:r>
      <w:rPr>
        <w:rFonts w:ascii="宋体" w:hAnsi="宋体" w:eastAsia="宋体"/>
        <w:color w:val="000000"/>
        <w:sz w:val="21"/>
      </w:rPr>
      <w:t>第二章 杂技类百戏书写研究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BD36" w14:textId="77777777" w:rsidR="001E2380" w:rsidRDefault="00000000">
    <w:pPr>
      <w:jc w:val="center"/>
      <w:pBdr>
        <w:bottom w:val="single" w:sz="6" w:space="1" w:color="000000"/>
      </w:pBdr>
    </w:pPr>
    <w:r>
      <w:rPr>
        <w:rFonts w:ascii="宋体" w:hAnsi="宋体" w:eastAsia="宋体"/>
        <w:color w:val="000000"/>
        <w:sz w:val="21"/>
      </w:rPr>
      <w:t>第三章 驯兽与拟兽类百戏书写研究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94FAF" w14:textId="77777777" w:rsidR="001E2380" w:rsidRDefault="00000000">
    <w:pPr>
      <w:jc w:val="center"/>
      <w:pBdr>
        <w:bottom w:val="single" w:sz="6" w:space="1" w:color="000000"/>
      </w:pBdr>
    </w:pPr>
    <w:r>
      <w:rPr>
        <w:rFonts w:ascii="宋体" w:hAnsi="宋体" w:eastAsia="宋体"/>
        <w:color w:val="000000"/>
        <w:sz w:val="21"/>
      </w:rPr>
      <w:t>第四章 幻术类百戏书写研究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4F93" w14:textId="77777777" w:rsidR="001E2380" w:rsidRDefault="00000000">
    <w:pPr>
      <w:jc w:val="center"/>
      <w:pBdr>
        <w:bottom w:val="single" w:sz="6" w:space="1" w:color="000000"/>
      </w:pBdr>
    </w:pPr>
    <w:r>
      <w:rPr>
        <w:rFonts w:ascii="宋体" w:hAnsi="宋体" w:eastAsia="宋体"/>
        <w:color w:val="000000"/>
        <w:sz w:val="21"/>
      </w:rPr>
      <w:t>结语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29F" w14:textId="77777777" w:rsidR="001E2380" w:rsidRDefault="00000000">
    <w:pPr>
      <w:jc w:val="center"/>
      <w:pBdr>
        <w:bottom w:val="single" w:sz="6" w:space="1" w:color="000000"/>
      </w:pBdr>
    </w:pPr>
    <w:r>
      <w:rPr>
        <w:rFonts w:ascii="宋体" w:hAnsi="宋体" w:eastAsia="宋体"/>
        <w:color w:val="000000"/>
        <w:sz w:val="21"/>
      </w:rPr>
      <w:t>附录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4CC" w14:textId="77777777" w:rsidR="001E2380" w:rsidRDefault="00000000">
    <w:pPr>
      <w:jc w:val="center"/>
      <w:pBdr>
        <w:bottom w:val="single" w:sz="6" w:space="1" w:color="000000"/>
      </w:pBdr>
    </w:pPr>
    <w:r>
      <w:rPr>
        <w:rFonts w:ascii="宋体" w:hAnsi="宋体" w:eastAsia="宋体"/>
        <w:color w:val="000000"/>
        <w:sz w:val="21"/>
      </w:rPr>
      <w:t>附录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7B09" w14:textId="77777777" w:rsidR="001E2380" w:rsidRDefault="00000000">
    <w:pPr>
      <w:jc w:val="center"/>
      <w:pBdr>
        <w:bottom w:val="single" w:sz="6" w:space="1" w:color="000000"/>
      </w:pBdr>
    </w:pPr>
    <w:r>
      <w:rPr>
        <w:rFonts w:ascii="宋体" w:hAnsi="宋体" w:eastAsia="宋体"/>
        <w:color w:val="000000"/>
        <w:sz w:val="21"/>
      </w:rPr>
      <w:t>参考文献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摘要</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Pr>
        <w:rFonts w:ascii="宋体" w:hAnsi="宋体" w:eastAsia="宋体"/>
        <w:color w:val="000000"/>
        <w:sz w:val="21"/>
      </w:rPr>
      <w:t>Abstract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12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2380"/>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01F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8BE"/>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0EA3"/>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1F0"/>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CD729"/>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https://book.douban.com/press/2622" TargetMode="Externa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3" Type="http://schemas.openxmlformats.org/officeDocument/2006/relationships/header" Target="header12.xml"/><Relationship Id="rId34" Type="http://schemas.openxmlformats.org/officeDocument/2006/relationships/footer" Target="footer12.xml"/><Relationship Id="rId35" Type="http://schemas.openxmlformats.org/officeDocument/2006/relationships/header" Target="header13.xml"/><Relationship Id="rId36" Type="http://schemas.openxmlformats.org/officeDocument/2006/relationships/footer" Target="footer13.xml"/><Relationship Id="rId37" Type="http://schemas.openxmlformats.org/officeDocument/2006/relationships/header" Target="header14.xml"/><Relationship Id="rId38" Type="http://schemas.openxmlformats.org/officeDocument/2006/relationships/footer" Target="footer14.xml"/><Relationship Id="rId39" Type="http://schemas.openxmlformats.org/officeDocument/2006/relationships/header" Target="header15.xml"/><Relationship Id="rId40" Type="http://schemas.openxmlformats.org/officeDocument/2006/relationships/footer" Target="footer15.xml"/><Relationship Id="rId41" Type="http://schemas.openxmlformats.org/officeDocument/2006/relationships/header" Target="header16.xml"/><Relationship Id="rId42" Type="http://schemas.openxmlformats.org/officeDocument/2006/relationships/footer" Target="footer16.xml"/><Relationship Id="rId43" Type="http://schemas.openxmlformats.org/officeDocument/2006/relationships/header" Target="header17.xml"/><Relationship Id="rId44"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145</Pages>
  <Words>65457</Words>
  <Characters>66112</Characters>
  <Application>Microsoft Office Word</Application>
  <DocSecurity>0</DocSecurity>
  <PresentationFormat/>
  <Lines>3479</Lines>
  <Paragraphs>2799</Paragraphs>
  <Slides>0</Slides>
  <Notes>0</Notes>
  <HiddenSlides>0</HiddenSlides>
  <MMClips>0</MMClips>
  <ScaleCrop>false</ScaleCrop>
  <Manager/>
  <Company/>
  <LinksUpToDate>false</LinksUpToDate>
  <CharactersWithSpaces>128770</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4</cp:revision>
  <dcterms:created xsi:type="dcterms:W3CDTF">2026-03-03T14:40:00Z</dcterms:created>
  <dcterms:modified xsi:type="dcterms:W3CDTF">2026-03-03T14:53:00Z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