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9EC45" w14:textId="01B37289" w:rsidR="00EC5D7B" w:rsidRDefault="006C2F19" w:rsidP="00EC5D7B">
      <w:pPr>
        <w:pStyle w:val="1"/>
        <w:keepNext w:val="0"/>
        <w:keepLines w:val="0"/>
      </w:pPr>
      <w:bookmarkStart w:id="0" w:name="_Toc222956364"/>
      <w:r>
        <w:rPr>
          <w:rFonts w:hint="eastAsia"/>
        </w:rPr>
        <w:t>摘 要</w:t>
      </w:r>
      <w:bookmarkEnd w:id="0"/>
    </w:p>
    <w:p w14:paraId="65A265C7" w14:textId="02F3CB62" w:rsidR="001D69AC" w:rsidRPr="00EC5D7B" w:rsidRDefault="00FF2127" w:rsidP="00B5268F">
      <w:pPr>
        <w:widowControl w:val="0"/>
        <w:spacing w:line="400" w:lineRule="exact"/>
        <w:ind w:firstLineChars="200" w:firstLine="480"/>
        <w:jc w:val="both"/>
        <w:rPr>
          <w:rFonts w:ascii="宋体" w:hAnsi="宋体"/>
          <w:sz w:val="24"/>
        </w:rPr>
      </w:pPr>
      <w:r w:rsidRPr="00FF2127">
        <w:rPr>
          <w:rFonts w:ascii="宋体" w:hAnsi="宋体" w:hint="eastAsia"/>
          <w:sz w:val="24"/>
        </w:rPr>
        <w:t>百戏是汉唐时期极为流行的</w:t>
      </w:r>
      <w:r>
        <w:rPr>
          <w:rFonts w:ascii="宋体" w:hAnsi="宋体" w:hint="eastAsia"/>
          <w:sz w:val="24"/>
        </w:rPr>
        <w:t>综合性</w:t>
      </w:r>
      <w:r w:rsidRPr="00FF2127">
        <w:rPr>
          <w:rFonts w:ascii="宋体" w:hAnsi="宋体" w:hint="eastAsia"/>
          <w:sz w:val="24"/>
        </w:rPr>
        <w:t>艺术形式，其</w:t>
      </w:r>
      <w:r w:rsidR="00326825">
        <w:rPr>
          <w:rFonts w:ascii="宋体" w:hAnsi="宋体" w:hint="eastAsia"/>
          <w:sz w:val="24"/>
        </w:rPr>
        <w:t>中</w:t>
      </w:r>
      <w:r w:rsidR="00FD7C31">
        <w:rPr>
          <w:rFonts w:ascii="宋体" w:hAnsi="宋体" w:hint="eastAsia"/>
          <w:sz w:val="24"/>
        </w:rPr>
        <w:t>杂技、角抵、幻术等</w:t>
      </w:r>
      <w:r w:rsidRPr="00FF2127">
        <w:rPr>
          <w:rFonts w:ascii="宋体" w:hAnsi="宋体" w:hint="eastAsia"/>
          <w:sz w:val="24"/>
        </w:rPr>
        <w:t>技艺</w:t>
      </w:r>
      <w:r w:rsidR="00326825">
        <w:rPr>
          <w:rFonts w:ascii="宋体" w:hAnsi="宋体" w:hint="eastAsia"/>
          <w:sz w:val="24"/>
        </w:rPr>
        <w:t>流传至今，深受世人喜爱</w:t>
      </w:r>
      <w:r w:rsidR="00FD7C31">
        <w:rPr>
          <w:rFonts w:ascii="宋体" w:hAnsi="宋体" w:hint="eastAsia"/>
          <w:sz w:val="24"/>
        </w:rPr>
        <w:t>。</w:t>
      </w:r>
      <w:r w:rsidR="000A5C2B">
        <w:rPr>
          <w:rFonts w:ascii="宋体" w:hAnsi="宋体" w:hint="eastAsia"/>
          <w:sz w:val="24"/>
        </w:rPr>
        <w:t>汉唐百戏</w:t>
      </w:r>
      <w:r w:rsidR="000A5C2B" w:rsidRPr="000A5C2B">
        <w:rPr>
          <w:rFonts w:ascii="宋体" w:hAnsi="宋体" w:hint="eastAsia"/>
          <w:sz w:val="24"/>
        </w:rPr>
        <w:t>相关资料</w:t>
      </w:r>
      <w:r w:rsidR="000A5C2B" w:rsidRPr="00F96856">
        <w:rPr>
          <w:rFonts w:ascii="宋体" w:hAnsi="宋体" w:hint="eastAsia"/>
          <w:sz w:val="24"/>
        </w:rPr>
        <w:t>并未被系统地辑录梳理</w:t>
      </w:r>
      <w:r w:rsidR="000A5C2B" w:rsidRPr="000A5C2B">
        <w:rPr>
          <w:rFonts w:ascii="宋体" w:hAnsi="宋体" w:hint="eastAsia"/>
          <w:sz w:val="24"/>
        </w:rPr>
        <w:t>，</w:t>
      </w:r>
      <w:r w:rsidR="00066E63">
        <w:rPr>
          <w:rFonts w:ascii="宋体" w:hAnsi="宋体" w:hint="eastAsia"/>
          <w:sz w:val="24"/>
        </w:rPr>
        <w:t>有关</w:t>
      </w:r>
      <w:r w:rsidR="003F3081" w:rsidRPr="003F3081">
        <w:rPr>
          <w:rFonts w:ascii="宋体" w:hAnsi="宋体"/>
          <w:sz w:val="24"/>
        </w:rPr>
        <w:t>历史记载与文学</w:t>
      </w:r>
      <w:r w:rsidR="00FD57B9">
        <w:rPr>
          <w:rFonts w:ascii="宋体" w:hAnsi="宋体" w:hint="eastAsia"/>
          <w:sz w:val="24"/>
        </w:rPr>
        <w:t>作品</w:t>
      </w:r>
      <w:r w:rsidR="003F3081" w:rsidRPr="003F3081">
        <w:rPr>
          <w:rFonts w:ascii="宋体" w:hAnsi="宋体"/>
          <w:sz w:val="24"/>
        </w:rPr>
        <w:t>散见于各代典籍，长期以来，学界对</w:t>
      </w:r>
      <w:r w:rsidR="00234315">
        <w:rPr>
          <w:rFonts w:ascii="宋体" w:hAnsi="宋体" w:hint="eastAsia"/>
          <w:sz w:val="24"/>
        </w:rPr>
        <w:t>汉唐</w:t>
      </w:r>
      <w:r w:rsidR="003F3081" w:rsidRPr="003F3081">
        <w:rPr>
          <w:rFonts w:ascii="宋体" w:hAnsi="宋体"/>
          <w:sz w:val="24"/>
        </w:rPr>
        <w:t>百戏的研究多聚焦于</w:t>
      </w:r>
      <w:r w:rsidR="00974EEC">
        <w:rPr>
          <w:rFonts w:ascii="宋体" w:hAnsi="宋体" w:hint="eastAsia"/>
          <w:sz w:val="24"/>
        </w:rPr>
        <w:t>史学、艺术学、考古学范畴</w:t>
      </w:r>
      <w:r w:rsidR="003F3081" w:rsidRPr="003F3081">
        <w:rPr>
          <w:rFonts w:ascii="宋体" w:hAnsi="宋体"/>
          <w:sz w:val="24"/>
        </w:rPr>
        <w:t>，文献中</w:t>
      </w:r>
      <w:r w:rsidR="00234315">
        <w:rPr>
          <w:rFonts w:ascii="宋体" w:hAnsi="宋体" w:hint="eastAsia"/>
          <w:sz w:val="24"/>
        </w:rPr>
        <w:t>的</w:t>
      </w:r>
      <w:r w:rsidR="003F3081" w:rsidRPr="003F3081">
        <w:rPr>
          <w:rFonts w:ascii="宋体" w:hAnsi="宋体"/>
          <w:sz w:val="24"/>
        </w:rPr>
        <w:t>百戏书写本身作为一种文本现象</w:t>
      </w:r>
      <w:r w:rsidR="004E1025">
        <w:rPr>
          <w:rFonts w:ascii="宋体" w:hAnsi="宋体" w:hint="eastAsia"/>
          <w:sz w:val="24"/>
        </w:rPr>
        <w:t>，其</w:t>
      </w:r>
      <w:r w:rsidR="003F3081" w:rsidRPr="003F3081">
        <w:rPr>
          <w:rFonts w:ascii="宋体" w:hAnsi="宋体"/>
          <w:sz w:val="24"/>
        </w:rPr>
        <w:t>所具有的文化意涵与文学价值，尚未得到系统关注。</w:t>
      </w:r>
      <w:r w:rsidR="00D07688" w:rsidRPr="001D69AC">
        <w:rPr>
          <w:rFonts w:ascii="宋体" w:hAnsi="宋体" w:hint="eastAsia"/>
          <w:sz w:val="24"/>
        </w:rPr>
        <w:t>本研究将汉唐文献中对百戏演出场景、技艺内容、艺人群体、管理制度的记录与描绘，以及由百戏引发的社会评价与文化议论，统称为</w:t>
      </w:r>
      <w:r w:rsidR="00D07688">
        <w:rPr>
          <w:rFonts w:ascii="宋体" w:hAnsi="宋体" w:hint="eastAsia"/>
          <w:sz w:val="24"/>
        </w:rPr>
        <w:t>“</w:t>
      </w:r>
      <w:r w:rsidR="00D07688" w:rsidRPr="001D69AC">
        <w:rPr>
          <w:rFonts w:ascii="宋体" w:hAnsi="宋体" w:hint="eastAsia"/>
          <w:sz w:val="24"/>
        </w:rPr>
        <w:t>百戏书写</w:t>
      </w:r>
      <w:r w:rsidR="00D07688">
        <w:rPr>
          <w:rFonts w:ascii="宋体" w:hAnsi="宋体" w:hint="eastAsia"/>
          <w:sz w:val="24"/>
        </w:rPr>
        <w:t>”</w:t>
      </w:r>
      <w:r w:rsidR="00D07688" w:rsidRPr="001D69AC">
        <w:rPr>
          <w:rFonts w:ascii="宋体" w:hAnsi="宋体" w:hint="eastAsia"/>
          <w:sz w:val="24"/>
        </w:rPr>
        <w:t>。</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CD7F5B">
        <w:rPr>
          <w:rFonts w:ascii="宋体" w:hAnsi="宋体" w:hint="eastAsia"/>
          <w:sz w:val="24"/>
        </w:rPr>
        <w:t>本文的主体部分共分为四章：</w:t>
      </w:r>
    </w:p>
    <w:p w14:paraId="539BD9D1" w14:textId="2CBF45BD"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1D0008A3" w14:textId="19C33BE5"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2C1549EF" w14:textId="2A3B036C"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w:t>
      </w:r>
      <w:r w:rsidR="00F24058" w:rsidRPr="003F3081">
        <w:rPr>
          <w:rFonts w:ascii="宋体" w:hAnsi="宋体"/>
          <w:sz w:val="24"/>
        </w:rPr>
        <w:lastRenderedPageBreak/>
        <w:t>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3E3B157F" w14:textId="2796AB50"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542E4816" w14:textId="77777777" w:rsidR="00B25A0A" w:rsidRDefault="00B25A0A" w:rsidP="002A5D0A">
      <w:pPr>
        <w:widowControl w:val="0"/>
        <w:spacing w:line="400" w:lineRule="exact"/>
        <w:jc w:val="both"/>
        <w:rPr>
          <w:rFonts w:ascii="宋体" w:hAnsi="宋体"/>
          <w:sz w:val="24"/>
        </w:rPr>
      </w:pPr>
    </w:p>
    <w:p w14:paraId="58B80F7B" w14:textId="79EA4C5A" w:rsidR="003F3081" w:rsidRDefault="003F3081" w:rsidP="002A5D0A">
      <w:pPr>
        <w:widowControl w:val="0"/>
        <w:spacing w:line="400" w:lineRule="exact"/>
        <w:jc w:val="both"/>
        <w:rPr>
          <w:rFonts w:ascii="宋体" w:hAnsi="宋体"/>
          <w:sz w:val="24"/>
        </w:r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14:paraId="5DF15B12" w14:textId="77777777" w:rsidR="00275F0E" w:rsidRDefault="00275F0E" w:rsidP="002A5D0A">
      <w:pPr>
        <w:widowControl w:val="0"/>
        <w:spacing w:line="400" w:lineRule="exact"/>
        <w:jc w:val="both"/>
        <w:rPr>
          <w:rFonts w:ascii="宋体" w:hAnsi="宋体"/>
          <w:sz w:val="24"/>
        </w:rPr>
      </w:pPr>
    </w:p>
    <w:p w14:paraId="1774DBB0" w14:textId="77777777" w:rsidR="00275F0E" w:rsidRDefault="00275F0E" w:rsidP="002A5D0A">
      <w:pPr>
        <w:widowControl w:val="0"/>
        <w:spacing w:line="400" w:lineRule="exact"/>
        <w:jc w:val="both"/>
        <w:rPr>
          <w:rFonts w:ascii="宋体" w:hAnsi="宋体"/>
          <w:sz w:val="24"/>
        </w:rPr>
      </w:pPr>
    </w:p>
    <w:p w14:paraId="5B8C82CC" w14:textId="77777777" w:rsidR="00275F0E" w:rsidRPr="00EC5D7B" w:rsidRDefault="00275F0E" w:rsidP="002A5D0A">
      <w:pPr>
        <w:widowControl w:val="0"/>
        <w:spacing w:line="400" w:lineRule="exact"/>
        <w:jc w:val="both"/>
        <w:rPr>
          <w:rFonts w:ascii="宋体" w:hAnsi="宋体"/>
          <w:sz w:val="24"/>
        </w:rPr>
      </w:pPr>
    </w:p>
    <w:p w14:paraId="5689C4B3" w14:textId="77777777" w:rsidR="00E3553A" w:rsidRDefault="00E3553A" w:rsidP="00E3553A">
      <w:pPr>
        <w:spacing w:line="720" w:lineRule="auto"/>
        <w:jc w:val="center"/>
      </w:pPr>
      <w:r>
        <w:rPr>
          <w:rFonts w:hint="eastAsia"/>
          <w:bCs/>
        </w:rPr>
        <w:br w:type="page"/>
      </w:r>
      <w:r>
        <w:rPr>
          <w:rFonts w:ascii="宋体" w:hAnsi="宋体"/>
          <w:b/>
          <w:bCs/>
          <w:color w:val="000000"/>
          <w:sz w:val="32"/>
          <w:szCs w:val="32"/>
        </w:rPr>
        <w:lastRenderedPageBreak/>
        <w:t>目  录</w:t>
      </w:r>
    </w:p>
    <w:p w14:paraId="2A950028" w14:textId="0D614D75" w:rsidR="00C22E1F"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2956364" w:history="1">
        <w:r w:rsidR="00C22E1F" w:rsidRPr="00FC3192">
          <w:rPr>
            <w:rStyle w:val="af9"/>
            <w:rFonts w:hint="eastAsia"/>
            <w:noProof/>
          </w:rPr>
          <w:t>摘 要</w:t>
        </w:r>
        <w:r w:rsidR="00C22E1F">
          <w:rPr>
            <w:rFonts w:hint="eastAsia"/>
            <w:noProof/>
            <w:webHidden/>
          </w:rPr>
          <w:tab/>
        </w:r>
        <w:r w:rsidR="00C22E1F">
          <w:rPr>
            <w:rFonts w:hint="eastAsia"/>
            <w:noProof/>
            <w:webHidden/>
          </w:rPr>
          <w:fldChar w:fldCharType="begin"/>
        </w:r>
        <w:r w:rsidR="00C22E1F">
          <w:rPr>
            <w:rFonts w:hint="eastAsia"/>
            <w:noProof/>
            <w:webHidden/>
          </w:rPr>
          <w:instrText xml:space="preserve"> </w:instrText>
        </w:r>
        <w:r w:rsidR="00C22E1F">
          <w:rPr>
            <w:noProof/>
            <w:webHidden/>
          </w:rPr>
          <w:instrText>PAGEREF _Toc222956364 \h</w:instrText>
        </w:r>
        <w:r w:rsidR="00C22E1F">
          <w:rPr>
            <w:rFonts w:hint="eastAsia"/>
            <w:noProof/>
            <w:webHidden/>
          </w:rPr>
          <w:instrText xml:space="preserve"> </w:instrText>
        </w:r>
        <w:r w:rsidR="00C22E1F">
          <w:rPr>
            <w:rFonts w:hint="eastAsia"/>
            <w:noProof/>
            <w:webHidden/>
          </w:rPr>
        </w:r>
        <w:r w:rsidR="00C22E1F">
          <w:rPr>
            <w:rFonts w:hint="eastAsia"/>
            <w:noProof/>
            <w:webHidden/>
          </w:rPr>
          <w:fldChar w:fldCharType="separate"/>
        </w:r>
        <w:r w:rsidR="00C22E1F">
          <w:rPr>
            <w:rFonts w:hint="eastAsia"/>
            <w:noProof/>
            <w:webHidden/>
          </w:rPr>
          <w:t>1</w:t>
        </w:r>
        <w:r w:rsidR="00C22E1F">
          <w:rPr>
            <w:rFonts w:hint="eastAsia"/>
            <w:noProof/>
            <w:webHidden/>
          </w:rPr>
          <w:fldChar w:fldCharType="end"/>
        </w:r>
      </w:hyperlink>
    </w:p>
    <w:p w14:paraId="3133B77B" w14:textId="3D9E424D" w:rsidR="00C22E1F" w:rsidRDefault="00C22E1F">
      <w:pPr>
        <w:pStyle w:val="TOC1"/>
        <w:rPr>
          <w:rFonts w:ascii="Aptos" w:eastAsia="DengXian" w:hAnsi="Aptos"/>
          <w:b w:val="0"/>
          <w:bCs w:val="0"/>
          <w:noProof/>
          <w:color w:val="auto"/>
          <w:sz w:val="22"/>
        </w:rPr>
      </w:pPr>
      <w:hyperlink w:anchor="_Toc222956365" w:history="1">
        <w:r w:rsidRPr="00FC3192">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812B5F6" w14:textId="09147676" w:rsidR="00C22E1F" w:rsidRDefault="00C22E1F">
      <w:pPr>
        <w:pStyle w:val="TOC1"/>
        <w:rPr>
          <w:rFonts w:ascii="Aptos" w:eastAsia="DengXian" w:hAnsi="Aptos"/>
          <w:b w:val="0"/>
          <w:bCs w:val="0"/>
          <w:noProof/>
          <w:color w:val="auto"/>
          <w:sz w:val="22"/>
        </w:rPr>
      </w:pPr>
      <w:hyperlink w:anchor="_Toc222956366" w:history="1">
        <w:r w:rsidRPr="00FC3192">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DB74C2" w14:textId="3D31C967" w:rsidR="00C22E1F" w:rsidRDefault="00C22E1F">
      <w:pPr>
        <w:pStyle w:val="TOC2"/>
        <w:tabs>
          <w:tab w:val="left" w:pos="1420"/>
        </w:tabs>
        <w:rPr>
          <w:rFonts w:ascii="Aptos" w:eastAsia="DengXian" w:hAnsi="Aptos"/>
          <w:noProof/>
          <w:color w:val="auto"/>
          <w:sz w:val="22"/>
        </w:rPr>
      </w:pPr>
      <w:hyperlink w:anchor="_Toc222956367" w:history="1">
        <w:r w:rsidRPr="00FC3192">
          <w:rPr>
            <w:rStyle w:val="af9"/>
            <w:rFonts w:hint="eastAsia"/>
            <w:noProof/>
          </w:rPr>
          <w:t>第一节</w:t>
        </w:r>
        <w:r>
          <w:rPr>
            <w:rFonts w:ascii="Aptos" w:eastAsia="DengXian" w:hAnsi="Aptos" w:hint="eastAsia"/>
            <w:noProof/>
            <w:color w:val="auto"/>
            <w:sz w:val="22"/>
          </w:rPr>
          <w:tab/>
        </w:r>
        <w:r w:rsidRPr="00FC3192">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2E1B20E0" w14:textId="687330E4" w:rsidR="00C22E1F" w:rsidRDefault="00C22E1F">
      <w:pPr>
        <w:pStyle w:val="TOC2"/>
        <w:tabs>
          <w:tab w:val="left" w:pos="1420"/>
        </w:tabs>
        <w:rPr>
          <w:rFonts w:ascii="Aptos" w:eastAsia="DengXian" w:hAnsi="Aptos"/>
          <w:noProof/>
          <w:color w:val="auto"/>
          <w:sz w:val="22"/>
        </w:rPr>
      </w:pPr>
      <w:hyperlink w:anchor="_Toc222956368" w:history="1">
        <w:r w:rsidRPr="00FC3192">
          <w:rPr>
            <w:rStyle w:val="af9"/>
            <w:rFonts w:hint="eastAsia"/>
            <w:noProof/>
          </w:rPr>
          <w:t>第二节</w:t>
        </w:r>
        <w:r>
          <w:rPr>
            <w:rFonts w:ascii="Aptos" w:eastAsia="DengXian" w:hAnsi="Aptos" w:hint="eastAsia"/>
            <w:noProof/>
            <w:color w:val="auto"/>
            <w:sz w:val="22"/>
          </w:rPr>
          <w:tab/>
        </w:r>
        <w:r w:rsidRPr="00FC3192">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1C90884" w14:textId="5806187E" w:rsidR="00C22E1F" w:rsidRDefault="00C22E1F">
      <w:pPr>
        <w:pStyle w:val="TOC2"/>
        <w:tabs>
          <w:tab w:val="left" w:pos="1420"/>
        </w:tabs>
        <w:rPr>
          <w:rFonts w:ascii="Aptos" w:eastAsia="DengXian" w:hAnsi="Aptos"/>
          <w:noProof/>
          <w:color w:val="auto"/>
          <w:sz w:val="22"/>
        </w:rPr>
      </w:pPr>
      <w:hyperlink w:anchor="_Toc222956369" w:history="1">
        <w:r w:rsidRPr="00FC3192">
          <w:rPr>
            <w:rStyle w:val="af9"/>
            <w:rFonts w:hint="eastAsia"/>
            <w:noProof/>
          </w:rPr>
          <w:t>第三节</w:t>
        </w:r>
        <w:r>
          <w:rPr>
            <w:rFonts w:ascii="Aptos" w:eastAsia="DengXian" w:hAnsi="Aptos" w:hint="eastAsia"/>
            <w:noProof/>
            <w:color w:val="auto"/>
            <w:sz w:val="22"/>
          </w:rPr>
          <w:tab/>
        </w:r>
        <w:r w:rsidRPr="00FC3192">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858934E" w14:textId="30559B0D" w:rsidR="00C22E1F" w:rsidRDefault="00C22E1F">
      <w:pPr>
        <w:pStyle w:val="TOC1"/>
        <w:rPr>
          <w:rFonts w:ascii="Aptos" w:eastAsia="DengXian" w:hAnsi="Aptos"/>
          <w:b w:val="0"/>
          <w:bCs w:val="0"/>
          <w:noProof/>
          <w:color w:val="auto"/>
          <w:sz w:val="22"/>
        </w:rPr>
      </w:pPr>
      <w:hyperlink w:anchor="_Toc222956370" w:history="1">
        <w:r w:rsidRPr="00FC3192">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91811FE" w14:textId="0BC23437" w:rsidR="00C22E1F" w:rsidRDefault="00C22E1F" w:rsidP="00F57D94">
      <w:pPr>
        <w:pStyle w:val="TOC2"/>
        <w:rPr>
          <w:rFonts w:ascii="Aptos" w:eastAsia="DengXian" w:hAnsi="Aptos"/>
          <w:noProof/>
          <w:color w:val="auto"/>
          <w:sz w:val="22"/>
        </w:rPr>
      </w:pPr>
      <w:hyperlink w:anchor="_Toc222956371" w:history="1">
        <w:r w:rsidRPr="00FC3192">
          <w:rPr>
            <w:rStyle w:val="af9"/>
            <w:rFonts w:hint="eastAsia"/>
            <w:noProof/>
          </w:rPr>
          <w:t>第一节</w:t>
        </w:r>
        <w:r w:rsidR="00F57D94">
          <w:rPr>
            <w:rFonts w:ascii="Aptos" w:eastAsia="DengXian" w:hAnsi="Aptos" w:hint="eastAsia"/>
            <w:noProof/>
            <w:color w:val="auto"/>
            <w:sz w:val="22"/>
          </w:rPr>
          <w:t xml:space="preserve"> </w:t>
        </w:r>
        <w:r w:rsidRPr="00FC3192">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B772474" w14:textId="624C5276" w:rsidR="00C22E1F" w:rsidRDefault="00C22E1F">
      <w:pPr>
        <w:pStyle w:val="TOC2"/>
        <w:rPr>
          <w:rFonts w:ascii="Aptos" w:eastAsia="DengXian" w:hAnsi="Aptos"/>
          <w:noProof/>
          <w:color w:val="auto"/>
          <w:sz w:val="22"/>
        </w:rPr>
      </w:pPr>
      <w:hyperlink w:anchor="_Toc222956372" w:history="1">
        <w:r w:rsidRPr="00FC3192">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4BE2E44" w14:textId="374C5D39" w:rsidR="00C22E1F" w:rsidRDefault="00C22E1F">
      <w:pPr>
        <w:pStyle w:val="TOC2"/>
        <w:rPr>
          <w:rFonts w:ascii="Aptos" w:eastAsia="DengXian" w:hAnsi="Aptos"/>
          <w:noProof/>
          <w:color w:val="auto"/>
          <w:sz w:val="22"/>
        </w:rPr>
      </w:pPr>
      <w:hyperlink w:anchor="_Toc222956373" w:history="1">
        <w:r w:rsidRPr="00FC3192">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F019C0D" w14:textId="4971F2AA" w:rsidR="00C22E1F" w:rsidRDefault="00C22E1F">
      <w:pPr>
        <w:pStyle w:val="TOC2"/>
        <w:rPr>
          <w:rFonts w:ascii="Aptos" w:eastAsia="DengXian" w:hAnsi="Aptos"/>
          <w:noProof/>
          <w:color w:val="auto"/>
          <w:sz w:val="22"/>
        </w:rPr>
      </w:pPr>
      <w:hyperlink w:anchor="_Toc222956374" w:history="1">
        <w:r w:rsidRPr="00FC3192">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5BCC8526" w14:textId="03432893" w:rsidR="00C22E1F" w:rsidRDefault="00C22E1F">
      <w:pPr>
        <w:pStyle w:val="TOC1"/>
        <w:rPr>
          <w:rFonts w:ascii="Aptos" w:eastAsia="DengXian" w:hAnsi="Aptos"/>
          <w:b w:val="0"/>
          <w:bCs w:val="0"/>
          <w:noProof/>
          <w:color w:val="auto"/>
          <w:sz w:val="22"/>
        </w:rPr>
      </w:pPr>
      <w:hyperlink w:anchor="_Toc222956375" w:history="1">
        <w:r w:rsidRPr="00FC3192">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501CE842" w14:textId="18C4B945" w:rsidR="00C22E1F" w:rsidRDefault="00C22E1F">
      <w:pPr>
        <w:pStyle w:val="TOC2"/>
        <w:rPr>
          <w:rFonts w:ascii="Aptos" w:eastAsia="DengXian" w:hAnsi="Aptos"/>
          <w:noProof/>
          <w:color w:val="auto"/>
          <w:sz w:val="22"/>
        </w:rPr>
      </w:pPr>
      <w:hyperlink w:anchor="_Toc222956376" w:history="1">
        <w:r w:rsidRPr="00FC3192">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00070392" w14:textId="184AD807" w:rsidR="00C22E1F" w:rsidRDefault="00C22E1F">
      <w:pPr>
        <w:pStyle w:val="TOC2"/>
        <w:rPr>
          <w:rFonts w:ascii="Aptos" w:eastAsia="DengXian" w:hAnsi="Aptos"/>
          <w:noProof/>
          <w:color w:val="auto"/>
          <w:sz w:val="22"/>
        </w:rPr>
      </w:pPr>
      <w:hyperlink w:anchor="_Toc222956377" w:history="1">
        <w:r w:rsidRPr="00FC3192">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2820B87B" w14:textId="76BF1E5D" w:rsidR="00C22E1F" w:rsidRDefault="00C22E1F">
      <w:pPr>
        <w:pStyle w:val="TOC2"/>
        <w:rPr>
          <w:rFonts w:ascii="Aptos" w:eastAsia="DengXian" w:hAnsi="Aptos"/>
          <w:noProof/>
          <w:color w:val="auto"/>
          <w:sz w:val="22"/>
        </w:rPr>
      </w:pPr>
      <w:hyperlink w:anchor="_Toc222956378" w:history="1">
        <w:r w:rsidRPr="00FC3192">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A520242" w14:textId="293A2D36" w:rsidR="00C22E1F" w:rsidRDefault="00C22E1F">
      <w:pPr>
        <w:pStyle w:val="TOC2"/>
        <w:rPr>
          <w:rFonts w:ascii="Aptos" w:eastAsia="DengXian" w:hAnsi="Aptos"/>
          <w:noProof/>
          <w:color w:val="auto"/>
          <w:sz w:val="22"/>
        </w:rPr>
      </w:pPr>
      <w:hyperlink w:anchor="_Toc222956379"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072D483D" w14:textId="71F0617A" w:rsidR="00C22E1F" w:rsidRDefault="00C22E1F">
      <w:pPr>
        <w:pStyle w:val="TOC1"/>
        <w:rPr>
          <w:rFonts w:ascii="Aptos" w:eastAsia="DengXian" w:hAnsi="Aptos"/>
          <w:b w:val="0"/>
          <w:bCs w:val="0"/>
          <w:noProof/>
          <w:color w:val="auto"/>
          <w:sz w:val="22"/>
        </w:rPr>
      </w:pPr>
      <w:hyperlink w:anchor="_Toc222956380" w:history="1">
        <w:r w:rsidRPr="00FC3192">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6F3910B8" w14:textId="63093F92" w:rsidR="00C22E1F" w:rsidRDefault="00C22E1F">
      <w:pPr>
        <w:pStyle w:val="TOC2"/>
        <w:rPr>
          <w:rFonts w:ascii="Aptos" w:eastAsia="DengXian" w:hAnsi="Aptos"/>
          <w:noProof/>
          <w:color w:val="auto"/>
          <w:sz w:val="22"/>
        </w:rPr>
      </w:pPr>
      <w:hyperlink w:anchor="_Toc222956381" w:history="1">
        <w:r w:rsidRPr="00FC3192">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7B434466" w14:textId="37751828" w:rsidR="00C22E1F" w:rsidRDefault="00C22E1F">
      <w:pPr>
        <w:pStyle w:val="TOC2"/>
        <w:rPr>
          <w:rFonts w:ascii="Aptos" w:eastAsia="DengXian" w:hAnsi="Aptos"/>
          <w:noProof/>
          <w:color w:val="auto"/>
          <w:sz w:val="22"/>
        </w:rPr>
      </w:pPr>
      <w:hyperlink w:anchor="_Toc222956382" w:history="1">
        <w:r w:rsidRPr="00FC3192">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5EA3EA13" w14:textId="23B99207" w:rsidR="00C22E1F" w:rsidRDefault="00C22E1F">
      <w:pPr>
        <w:pStyle w:val="TOC2"/>
        <w:rPr>
          <w:rFonts w:ascii="Aptos" w:eastAsia="DengXian" w:hAnsi="Aptos"/>
          <w:noProof/>
          <w:color w:val="auto"/>
          <w:sz w:val="22"/>
        </w:rPr>
      </w:pPr>
      <w:hyperlink w:anchor="_Toc222956383" w:history="1">
        <w:r w:rsidRPr="00FC3192">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5157BFD4" w14:textId="7A28B883" w:rsidR="00C22E1F" w:rsidRDefault="00C22E1F">
      <w:pPr>
        <w:pStyle w:val="TOC2"/>
        <w:rPr>
          <w:rFonts w:ascii="Aptos" w:eastAsia="DengXian" w:hAnsi="Aptos"/>
          <w:noProof/>
          <w:color w:val="auto"/>
          <w:sz w:val="22"/>
        </w:rPr>
      </w:pPr>
      <w:hyperlink w:anchor="_Toc222956384" w:history="1">
        <w:r w:rsidRPr="00FC3192">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2E671B8E" w14:textId="0FC1F23D" w:rsidR="00C22E1F" w:rsidRDefault="00C22E1F">
      <w:pPr>
        <w:pStyle w:val="TOC2"/>
        <w:rPr>
          <w:rFonts w:ascii="Aptos" w:eastAsia="DengXian" w:hAnsi="Aptos"/>
          <w:noProof/>
          <w:color w:val="auto"/>
          <w:sz w:val="22"/>
        </w:rPr>
      </w:pPr>
      <w:hyperlink w:anchor="_Toc222956385"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4498F3DF" w14:textId="4CAD3EDC" w:rsidR="00C22E1F" w:rsidRDefault="00C22E1F">
      <w:pPr>
        <w:pStyle w:val="TOC1"/>
        <w:rPr>
          <w:rFonts w:ascii="Aptos" w:eastAsia="DengXian" w:hAnsi="Aptos"/>
          <w:b w:val="0"/>
          <w:bCs w:val="0"/>
          <w:noProof/>
          <w:color w:val="auto"/>
          <w:sz w:val="22"/>
        </w:rPr>
      </w:pPr>
      <w:hyperlink w:anchor="_Toc222956386" w:history="1">
        <w:r w:rsidRPr="00FC3192">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3AD09152" w14:textId="2744271F" w:rsidR="00C22E1F" w:rsidRDefault="00C22E1F">
      <w:pPr>
        <w:pStyle w:val="TOC1"/>
        <w:rPr>
          <w:rFonts w:ascii="Aptos" w:eastAsia="DengXian" w:hAnsi="Aptos"/>
          <w:b w:val="0"/>
          <w:bCs w:val="0"/>
          <w:noProof/>
          <w:color w:val="auto"/>
          <w:sz w:val="22"/>
        </w:rPr>
      </w:pPr>
      <w:hyperlink w:anchor="_Toc222956387" w:history="1">
        <w:r w:rsidRPr="00FC3192">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6E63D26D" w14:textId="461AEA0F" w:rsidR="00C22E1F" w:rsidRDefault="00C22E1F">
      <w:pPr>
        <w:pStyle w:val="TOC1"/>
        <w:rPr>
          <w:rFonts w:ascii="Aptos" w:eastAsia="DengXian" w:hAnsi="Aptos"/>
          <w:b w:val="0"/>
          <w:bCs w:val="0"/>
          <w:noProof/>
          <w:color w:val="auto"/>
          <w:sz w:val="22"/>
        </w:rPr>
      </w:pPr>
      <w:hyperlink w:anchor="_Toc222956388" w:history="1">
        <w:r w:rsidRPr="00FC3192">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308CB355" w14:textId="068C7F0F" w:rsidR="005849FD" w:rsidRPr="005849FD" w:rsidRDefault="00E3553A" w:rsidP="00E3553A">
      <w:pPr>
        <w:pStyle w:val="1"/>
        <w:keepNext w:val="0"/>
        <w:keepLines w:val="0"/>
        <w:rPr>
          <w:bCs/>
        </w:rPr>
      </w:pPr>
      <w:r>
        <w:fldChar w:fldCharType="end"/>
      </w:r>
      <w:r w:rsidR="003D5FD7">
        <w:rPr>
          <w:bCs/>
        </w:rPr>
        <w:br w:type="page"/>
      </w:r>
      <w:bookmarkStart w:id="1" w:name="_Toc221654614"/>
      <w:bookmarkStart w:id="2" w:name="_Toc222956365"/>
      <w:r w:rsidR="005849FD" w:rsidRPr="005849FD">
        <w:rPr>
          <w:rFonts w:hint="eastAsia"/>
          <w:bCs/>
        </w:rPr>
        <w:lastRenderedPageBreak/>
        <w:t>绪 论</w:t>
      </w:r>
      <w:bookmarkEnd w:id="1"/>
      <w:bookmarkEnd w:id="2"/>
    </w:p>
    <w:p w14:paraId="20C88D76"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48E7A9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2C113DE3" w14:textId="6A4C8CD0"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2E445A5D" w14:textId="78518DB2" w:rsidR="00603CDA" w:rsidRPr="00F3746F" w:rsidRDefault="004C5A5B" w:rsidP="002A3D45">
      <w:pPr>
        <w:spacing w:line="400" w:lineRule="exact"/>
        <w:ind w:firstLineChars="200" w:firstLine="480"/>
        <w:rPr>
          <w:rFonts w:ascii="宋体" w:hAnsi="宋体"/>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这一术语。就</w:t>
      </w:r>
      <w:r w:rsidR="00A37F16">
        <w:rPr>
          <w:rFonts w:ascii="宋体" w:hAnsi="宋体" w:hint="eastAsia"/>
          <w:sz w:val="24"/>
        </w:rPr>
        <w:t>词汇</w:t>
      </w:r>
      <w:r w:rsidR="00D23EC3" w:rsidRPr="00D23EC3">
        <w:rPr>
          <w:rFonts w:ascii="宋体" w:hAnsi="宋体" w:hint="eastAsia"/>
          <w:sz w:val="24"/>
        </w:rPr>
        <w:t>本义而言，“书写”最初指用笔记录文字、书写篇章的</w:t>
      </w:r>
      <w:r w:rsidR="00F67FAE">
        <w:rPr>
          <w:rFonts w:ascii="宋体" w:hAnsi="宋体" w:hint="eastAsia"/>
          <w:sz w:val="24"/>
        </w:rPr>
        <w:t>日常</w:t>
      </w:r>
      <w:r w:rsidR="00D23EC3" w:rsidRPr="00D23EC3">
        <w:rPr>
          <w:rFonts w:ascii="宋体" w:hAnsi="宋体" w:hint="eastAsia"/>
          <w:sz w:val="24"/>
        </w:rPr>
        <w:t>行为。</w:t>
      </w:r>
      <w:r w:rsidR="00A37F16">
        <w:rPr>
          <w:rFonts w:ascii="宋体" w:hAnsi="宋体" w:hint="eastAsia"/>
          <w:sz w:val="24"/>
        </w:rPr>
        <w:t>但</w:t>
      </w:r>
      <w:r w:rsidR="001D31A7" w:rsidRPr="001D31A7">
        <w:rPr>
          <w:rFonts w:ascii="宋体" w:hAnsi="宋体" w:hint="eastAsia"/>
          <w:sz w:val="24"/>
        </w:rPr>
        <w:t>自20世纪</w:t>
      </w:r>
      <w:r w:rsidR="00EA4F74">
        <w:rPr>
          <w:rFonts w:ascii="宋体" w:hAnsi="宋体" w:hint="eastAsia"/>
          <w:sz w:val="24"/>
        </w:rPr>
        <w:t>中叶</w:t>
      </w:r>
      <w:r w:rsidR="001D31A7" w:rsidRPr="001D31A7">
        <w:rPr>
          <w:rFonts w:ascii="宋体" w:hAnsi="宋体" w:hint="eastAsia"/>
          <w:sz w:val="24"/>
        </w:rPr>
        <w:t>始</w:t>
      </w:r>
      <w:r w:rsidR="001D31A7">
        <w:rPr>
          <w:rFonts w:ascii="宋体" w:hAnsi="宋体" w:hint="eastAsia"/>
          <w:sz w:val="24"/>
        </w:rPr>
        <w:t>，</w:t>
      </w:r>
      <w:r w:rsidR="00B451CA" w:rsidRPr="00B451CA">
        <w:rPr>
          <w:rFonts w:ascii="宋体" w:hAnsi="宋体" w:hint="eastAsia"/>
          <w:sz w:val="24"/>
        </w:rPr>
        <w:t>在法国文化理论学派的</w:t>
      </w:r>
      <w:r w:rsidR="00E72614">
        <w:rPr>
          <w:rFonts w:ascii="宋体" w:hAnsi="宋体" w:hint="eastAsia"/>
          <w:sz w:val="24"/>
        </w:rPr>
        <w:t>影响</w:t>
      </w:r>
      <w:r w:rsidR="00B451CA" w:rsidRPr="00B451CA">
        <w:rPr>
          <w:rFonts w:ascii="宋体" w:hAnsi="宋体" w:hint="eastAsia"/>
          <w:sz w:val="24"/>
        </w:rPr>
        <w:t>下</w:t>
      </w:r>
      <w:r w:rsidR="00B451CA">
        <w:rPr>
          <w:rFonts w:ascii="宋体" w:hAnsi="宋体" w:hint="eastAsia"/>
          <w:sz w:val="24"/>
        </w:rPr>
        <w:t>，</w:t>
      </w:r>
      <w:r w:rsidR="00B451CA" w:rsidRPr="00B451CA">
        <w:rPr>
          <w:rFonts w:ascii="宋体" w:hAnsi="宋体" w:hint="eastAsia"/>
          <w:sz w:val="24"/>
        </w:rPr>
        <w:t>“书写”(writing)这一普通词语逐渐演变成一个理论命题</w:t>
      </w:r>
      <w:r w:rsidR="00B451CA">
        <w:rPr>
          <w:rFonts w:ascii="宋体" w:hAnsi="宋体" w:hint="eastAsia"/>
          <w:sz w:val="24"/>
        </w:rPr>
        <w:t>，</w:t>
      </w:r>
      <w:r w:rsidR="00B451CA" w:rsidRPr="00B451CA">
        <w:rPr>
          <w:rFonts w:ascii="宋体" w:hAnsi="宋体" w:hint="eastAsia"/>
          <w:sz w:val="24"/>
        </w:rPr>
        <w:t>并最终被纳入当代主流知识话语体系</w:t>
      </w:r>
      <w:r w:rsidR="00B451CA" w:rsidRPr="00F3746F">
        <w:rPr>
          <w:rFonts w:ascii="宋体" w:hAnsi="宋体" w:hint="eastAsia"/>
          <w:sz w:val="24"/>
        </w:rPr>
        <w:t>中。</w:t>
      </w:r>
      <w:r w:rsidR="00127EC2" w:rsidRPr="00F3746F">
        <w:rPr>
          <w:rFonts w:ascii="宋体" w:hAnsi="宋体" w:hint="eastAsia"/>
          <w:sz w:val="24"/>
        </w:rPr>
        <w:t>此时的</w:t>
      </w:r>
      <w:r w:rsidR="00275B9A" w:rsidRPr="00F3746F">
        <w:rPr>
          <w:rFonts w:ascii="宋体" w:hAnsi="宋体" w:hint="eastAsia"/>
          <w:sz w:val="24"/>
        </w:rPr>
        <w:t>“书写”已不再</w:t>
      </w:r>
      <w:r w:rsidR="00127EC2" w:rsidRPr="00F3746F">
        <w:rPr>
          <w:rFonts w:ascii="宋体" w:hAnsi="宋体" w:hint="eastAsia"/>
          <w:sz w:val="24"/>
        </w:rPr>
        <w:t>是</w:t>
      </w:r>
      <w:r w:rsidR="00275B9A" w:rsidRPr="00F3746F">
        <w:rPr>
          <w:rFonts w:ascii="宋体" w:hAnsi="宋体" w:hint="eastAsia"/>
          <w:sz w:val="24"/>
        </w:rPr>
        <w:t>单纯的文字记录，而是转变为一种重要的理论视角，学者们借此重新审视文本背后潜藏的文化意涵、社会语境乃至权力关系。</w:t>
      </w:r>
      <w:r w:rsidR="00C33144" w:rsidRPr="00F3746F">
        <w:rPr>
          <w:rFonts w:ascii="宋体" w:hAnsi="宋体" w:hint="eastAsia"/>
          <w:sz w:val="24"/>
        </w:rPr>
        <w:t>20 世纪 90 年代以来，</w:t>
      </w:r>
      <w:r w:rsidR="00C3782B" w:rsidRPr="00F3746F">
        <w:rPr>
          <w:rFonts w:ascii="宋体" w:hAnsi="宋体" w:hint="eastAsia"/>
          <w:sz w:val="24"/>
        </w:rPr>
        <w:t>“书写”</w:t>
      </w:r>
      <w:r w:rsidR="00AD3ACC" w:rsidRPr="00F3746F">
        <w:rPr>
          <w:rFonts w:ascii="宋体" w:hAnsi="宋体" w:hint="eastAsia"/>
          <w:sz w:val="24"/>
        </w:rPr>
        <w:t>逐步</w:t>
      </w:r>
      <w:r w:rsidR="00C3782B" w:rsidRPr="00F3746F">
        <w:rPr>
          <w:rFonts w:ascii="宋体" w:hAnsi="宋体" w:hint="eastAsia"/>
          <w:sz w:val="24"/>
        </w:rPr>
        <w:t>成为</w:t>
      </w:r>
      <w:r w:rsidR="00C33144" w:rsidRPr="00F3746F">
        <w:rPr>
          <w:rFonts w:ascii="宋体" w:hAnsi="宋体" w:hint="eastAsia"/>
          <w:sz w:val="24"/>
        </w:rPr>
        <w:t>海外汉学界</w:t>
      </w:r>
      <w:r w:rsidR="00C3782B" w:rsidRPr="00F3746F">
        <w:rPr>
          <w:rFonts w:ascii="宋体" w:hAnsi="宋体" w:hint="eastAsia"/>
          <w:sz w:val="24"/>
        </w:rPr>
        <w:t>关注的焦点，</w:t>
      </w:r>
      <w:r w:rsidR="00C66CF3" w:rsidRPr="00F3746F">
        <w:rPr>
          <w:rFonts w:ascii="宋体" w:hAnsi="宋体" w:hint="eastAsia"/>
          <w:sz w:val="24"/>
        </w:rPr>
        <w:t>以“书写”为名的著述不断涌现，许多学者将</w:t>
      </w:r>
      <w:r w:rsidR="00AD3ACC" w:rsidRPr="00F3746F">
        <w:rPr>
          <w:rFonts w:ascii="宋体" w:hAnsi="宋体" w:hint="eastAsia"/>
          <w:sz w:val="24"/>
        </w:rPr>
        <w:t>“</w:t>
      </w:r>
      <w:r w:rsidR="00C66CF3" w:rsidRPr="00F3746F">
        <w:rPr>
          <w:rFonts w:ascii="宋体" w:hAnsi="宋体" w:hint="eastAsia"/>
          <w:sz w:val="24"/>
        </w:rPr>
        <w:t>书写</w:t>
      </w:r>
      <w:r w:rsidR="00AD3ACC" w:rsidRPr="00F3746F">
        <w:rPr>
          <w:rFonts w:ascii="宋体" w:hAnsi="宋体" w:hint="eastAsia"/>
          <w:sz w:val="24"/>
        </w:rPr>
        <w:t>”</w:t>
      </w:r>
      <w:r w:rsidR="00C66CF3" w:rsidRPr="00F3746F">
        <w:rPr>
          <w:rFonts w:ascii="宋体" w:hAnsi="宋体" w:hint="eastAsia"/>
          <w:sz w:val="24"/>
        </w:rPr>
        <w:t>的概念挪用并与中国传统文献与文本的研究相结合，</w:t>
      </w:r>
      <w:r w:rsidR="00AD3ACC" w:rsidRPr="00F3746F">
        <w:rPr>
          <w:rFonts w:ascii="宋体" w:hAnsi="宋体" w:hint="eastAsia"/>
          <w:sz w:val="24"/>
        </w:rPr>
        <w:t>试图</w:t>
      </w:r>
      <w:r w:rsidR="00C66CF3" w:rsidRPr="00F3746F">
        <w:rPr>
          <w:rFonts w:ascii="宋体" w:hAnsi="宋体" w:hint="eastAsia"/>
          <w:sz w:val="24"/>
        </w:rPr>
        <w:t>用这一新的概念化工具来</w:t>
      </w:r>
      <w:r w:rsidR="00AD3ACC" w:rsidRPr="00F3746F">
        <w:rPr>
          <w:rFonts w:ascii="宋体" w:hAnsi="宋体" w:hint="eastAsia"/>
          <w:sz w:val="24"/>
        </w:rPr>
        <w:t>进一步解读和诠释</w:t>
      </w:r>
      <w:r w:rsidR="00C66CF3" w:rsidRPr="00F3746F">
        <w:rPr>
          <w:rFonts w:ascii="宋体" w:hAnsi="宋体" w:hint="eastAsia"/>
          <w:sz w:val="24"/>
        </w:rPr>
        <w:t>中国文化的特质</w:t>
      </w:r>
      <w:r w:rsidR="00CB2D8C" w:rsidRPr="00F3746F">
        <w:rPr>
          <w:rFonts w:ascii="宋体" w:hAnsi="宋体" w:hint="eastAsia"/>
          <w:sz w:val="24"/>
        </w:rPr>
        <w:t>。</w:t>
      </w:r>
    </w:p>
    <w:p w14:paraId="5126C885" w14:textId="7519A4AE" w:rsidR="00603CDA" w:rsidRDefault="00B824C1" w:rsidP="002A3D45">
      <w:pPr>
        <w:spacing w:line="400" w:lineRule="exact"/>
        <w:ind w:firstLineChars="200" w:firstLine="480"/>
        <w:rPr>
          <w:rFonts w:ascii="宋体" w:hAnsi="宋体"/>
          <w:color w:val="FF0000"/>
          <w:sz w:val="24"/>
        </w:rPr>
      </w:pPr>
      <w:r>
        <w:rPr>
          <w:rFonts w:ascii="宋体" w:hAnsi="宋体" w:hint="eastAsia"/>
          <w:color w:val="FF0000"/>
          <w:sz w:val="24"/>
        </w:rPr>
        <w:t>较之</w:t>
      </w:r>
      <w:r w:rsidRPr="00B824C1">
        <w:rPr>
          <w:rFonts w:ascii="宋体" w:hAnsi="宋体" w:hint="eastAsia"/>
          <w:color w:val="FF0000"/>
          <w:sz w:val="24"/>
        </w:rPr>
        <w:t>现代学术中</w:t>
      </w:r>
      <w:r>
        <w:rPr>
          <w:rFonts w:ascii="宋体" w:hAnsi="宋体" w:hint="eastAsia"/>
          <w:color w:val="FF0000"/>
          <w:sz w:val="24"/>
        </w:rPr>
        <w:t>的</w:t>
      </w:r>
      <w:r w:rsidRPr="00B824C1">
        <w:rPr>
          <w:rFonts w:ascii="宋体" w:hAnsi="宋体" w:hint="eastAsia"/>
          <w:color w:val="FF0000"/>
          <w:sz w:val="24"/>
        </w:rPr>
        <w:t>“书写”</w:t>
      </w:r>
      <w:r>
        <w:rPr>
          <w:rFonts w:ascii="宋体" w:hAnsi="宋体" w:hint="eastAsia"/>
          <w:color w:val="FF0000"/>
          <w:sz w:val="24"/>
        </w:rPr>
        <w:t>，</w:t>
      </w:r>
      <w:r w:rsidR="002D33D0" w:rsidRPr="002D33D0">
        <w:rPr>
          <w:rFonts w:ascii="宋体" w:hAnsi="宋体" w:hint="eastAsia"/>
          <w:color w:val="FF0000"/>
          <w:sz w:val="24"/>
        </w:rPr>
        <w:t>本文所</w:t>
      </w:r>
      <w:r>
        <w:rPr>
          <w:rFonts w:ascii="宋体" w:hAnsi="宋体" w:hint="eastAsia"/>
          <w:color w:val="FF0000"/>
          <w:sz w:val="24"/>
        </w:rPr>
        <w:t>探讨</w:t>
      </w:r>
      <w:r w:rsidR="002D33D0" w:rsidRPr="002D33D0">
        <w:rPr>
          <w:rFonts w:ascii="宋体" w:hAnsi="宋体" w:hint="eastAsia"/>
          <w:color w:val="FF0000"/>
          <w:sz w:val="24"/>
        </w:rPr>
        <w:t>的“百戏书写”</w:t>
      </w:r>
      <w:r>
        <w:rPr>
          <w:rFonts w:ascii="宋体" w:hAnsi="宋体" w:hint="eastAsia"/>
          <w:color w:val="FF0000"/>
          <w:sz w:val="24"/>
        </w:rPr>
        <w:t>则</w:t>
      </w:r>
      <w:r w:rsidR="002D33D0" w:rsidRPr="002D33D0">
        <w:rPr>
          <w:rFonts w:ascii="宋体" w:hAnsi="宋体" w:hint="eastAsia"/>
          <w:color w:val="FF0000"/>
          <w:sz w:val="24"/>
        </w:rPr>
        <w:t>聚焦于古籍中与百戏相关的各类文字表达本身，其内涵更为具体，也更贴合文本的实际呈现形态</w:t>
      </w:r>
      <w:r w:rsidR="00603CDA" w:rsidRPr="00603CDA">
        <w:rPr>
          <w:rFonts w:ascii="宋体" w:hAnsi="宋体" w:hint="eastAsia"/>
          <w:color w:val="FF0000"/>
          <w:sz w:val="24"/>
        </w:rPr>
        <w:t>。具体而言，</w:t>
      </w:r>
      <w:r w:rsidR="00B232FD" w:rsidRPr="00603CDA">
        <w:rPr>
          <w:rFonts w:ascii="宋体" w:hAnsi="宋体" w:hint="eastAsia"/>
          <w:color w:val="FF0000"/>
          <w:sz w:val="24"/>
        </w:rPr>
        <w:t>“百戏书写”</w:t>
      </w:r>
      <w:r w:rsidR="00603CDA" w:rsidRPr="00603CDA">
        <w:rPr>
          <w:rFonts w:ascii="宋体" w:hAnsi="宋体" w:hint="eastAsia"/>
          <w:color w:val="FF0000"/>
          <w:sz w:val="24"/>
        </w:rPr>
        <w:t>既包括史家对百戏演出场景、发展脉络的客观叙事，也涵盖文人对百戏艺术风貌、表演细节的细致描摹，还包含</w:t>
      </w:r>
      <w:r w:rsidR="00893F79">
        <w:rPr>
          <w:rFonts w:ascii="宋体" w:hAnsi="宋体" w:hint="eastAsia"/>
          <w:color w:val="FF0000"/>
          <w:sz w:val="24"/>
        </w:rPr>
        <w:t>了</w:t>
      </w:r>
      <w:r w:rsidR="00603CDA" w:rsidRPr="00603CDA">
        <w:rPr>
          <w:rFonts w:ascii="宋体" w:hAnsi="宋体" w:hint="eastAsia"/>
          <w:color w:val="FF0000"/>
          <w:sz w:val="24"/>
        </w:rPr>
        <w:t>记录者在书写过程中融入的个人抒情与价值判断</w:t>
      </w:r>
      <w:r w:rsidR="00CB2D8C">
        <w:rPr>
          <w:rFonts w:ascii="宋体" w:hAnsi="宋体" w:hint="eastAsia"/>
          <w:color w:val="FF0000"/>
          <w:sz w:val="24"/>
        </w:rPr>
        <w:t>。</w:t>
      </w:r>
      <w:r w:rsidR="002438F2">
        <w:rPr>
          <w:rFonts w:ascii="宋体" w:hAnsi="宋体" w:hint="eastAsia"/>
          <w:color w:val="FF0000"/>
          <w:sz w:val="24"/>
        </w:rPr>
        <w:t>而</w:t>
      </w:r>
      <w:r w:rsidR="00FD135F" w:rsidRPr="00FD135F">
        <w:rPr>
          <w:rFonts w:ascii="宋体" w:hAnsi="宋体" w:hint="eastAsia"/>
          <w:color w:val="FF0000"/>
          <w:sz w:val="24"/>
        </w:rPr>
        <w:t>面对</w:t>
      </w:r>
      <w:r w:rsidR="002438F2" w:rsidRPr="00603CDA">
        <w:rPr>
          <w:rFonts w:ascii="宋体" w:hAnsi="宋体" w:hint="eastAsia"/>
          <w:color w:val="FF0000"/>
          <w:sz w:val="24"/>
        </w:rPr>
        <w:t>多样</w:t>
      </w:r>
      <w:r w:rsidR="00FD135F" w:rsidRPr="00FD135F">
        <w:rPr>
          <w:rFonts w:ascii="宋体" w:hAnsi="宋体" w:hint="eastAsia"/>
          <w:color w:val="FF0000"/>
          <w:sz w:val="24"/>
        </w:rPr>
        <w:t>的文字呈现，</w:t>
      </w:r>
      <w:r w:rsidR="002438F2">
        <w:rPr>
          <w:rFonts w:ascii="宋体" w:hAnsi="宋体" w:hint="eastAsia"/>
          <w:color w:val="FF0000"/>
          <w:sz w:val="24"/>
        </w:rPr>
        <w:t>使用</w:t>
      </w:r>
      <w:r w:rsidR="00FD135F" w:rsidRPr="00FD135F">
        <w:rPr>
          <w:rFonts w:ascii="宋体" w:hAnsi="宋体" w:hint="eastAsia"/>
          <w:color w:val="FF0000"/>
          <w:sz w:val="24"/>
        </w:rPr>
        <w:t>传统的</w:t>
      </w:r>
      <w:r w:rsidR="00FD135F" w:rsidRPr="00603CDA">
        <w:rPr>
          <w:rFonts w:ascii="宋体" w:hAnsi="宋体" w:hint="eastAsia"/>
          <w:color w:val="FF0000"/>
          <w:sz w:val="24"/>
        </w:rPr>
        <w:t>叙事</w:t>
      </w:r>
      <w:r w:rsidR="00FD135F">
        <w:rPr>
          <w:rFonts w:ascii="宋体" w:hAnsi="宋体" w:hint="eastAsia"/>
          <w:color w:val="FF0000"/>
          <w:sz w:val="24"/>
        </w:rPr>
        <w:t>、描写、抒情、表现</w:t>
      </w:r>
      <w:r w:rsidR="00FD135F" w:rsidRPr="00FD135F">
        <w:rPr>
          <w:rFonts w:ascii="宋体" w:hAnsi="宋体" w:hint="eastAsia"/>
          <w:color w:val="FF0000"/>
          <w:sz w:val="24"/>
        </w:rPr>
        <w:t>等单一术语</w:t>
      </w:r>
      <w:r w:rsidR="00A277BA">
        <w:rPr>
          <w:rFonts w:ascii="宋体" w:hAnsi="宋体" w:hint="eastAsia"/>
          <w:color w:val="FF0000"/>
          <w:sz w:val="24"/>
        </w:rPr>
        <w:t>显然</w:t>
      </w:r>
      <w:r w:rsidR="00FD135F" w:rsidRPr="00FD135F">
        <w:rPr>
          <w:rFonts w:ascii="宋体" w:hAnsi="宋体" w:hint="eastAsia"/>
          <w:color w:val="FF0000"/>
          <w:sz w:val="24"/>
        </w:rPr>
        <w:t>已难以涵盖全貌。</w:t>
      </w:r>
      <w:r w:rsidR="00603CDA" w:rsidRPr="00603CDA">
        <w:rPr>
          <w:rFonts w:ascii="宋体" w:hAnsi="宋体" w:hint="eastAsia"/>
          <w:color w:val="FF0000"/>
          <w:sz w:val="24"/>
        </w:rPr>
        <w:t>因此</w:t>
      </w:r>
      <w:r w:rsidR="00A277BA">
        <w:rPr>
          <w:rFonts w:ascii="宋体" w:hAnsi="宋体" w:hint="eastAsia"/>
          <w:color w:val="FF0000"/>
          <w:sz w:val="24"/>
        </w:rPr>
        <w:t>，</w:t>
      </w:r>
      <w:r w:rsidR="00603CDA" w:rsidRPr="00603CDA">
        <w:rPr>
          <w:rFonts w:ascii="宋体" w:hAnsi="宋体" w:hint="eastAsia"/>
          <w:color w:val="FF0000"/>
          <w:sz w:val="24"/>
        </w:rPr>
        <w:t>本文</w:t>
      </w:r>
      <w:r w:rsidR="00A277BA">
        <w:rPr>
          <w:rFonts w:ascii="宋体" w:hAnsi="宋体" w:hint="eastAsia"/>
          <w:color w:val="FF0000"/>
          <w:sz w:val="24"/>
        </w:rPr>
        <w:t>拟</w:t>
      </w:r>
      <w:r w:rsidR="00603CDA" w:rsidRPr="00603CDA">
        <w:rPr>
          <w:rFonts w:ascii="宋体" w:hAnsi="宋体" w:hint="eastAsia"/>
          <w:color w:val="FF0000"/>
          <w:sz w:val="24"/>
        </w:rPr>
        <w:t>借鉴现代学术中</w:t>
      </w:r>
      <w:r w:rsidR="00DF667E">
        <w:rPr>
          <w:rFonts w:ascii="宋体" w:hAnsi="宋体" w:hint="eastAsia"/>
          <w:color w:val="FF0000"/>
          <w:sz w:val="24"/>
        </w:rPr>
        <w:t>的</w:t>
      </w:r>
      <w:r w:rsidR="00603CDA" w:rsidRPr="00603CDA">
        <w:rPr>
          <w:rFonts w:ascii="宋体" w:hAnsi="宋体" w:hint="eastAsia"/>
          <w:color w:val="FF0000"/>
          <w:sz w:val="24"/>
        </w:rPr>
        <w:t>“书写”</w:t>
      </w:r>
      <w:r w:rsidR="00552140">
        <w:rPr>
          <w:rFonts w:ascii="宋体" w:hAnsi="宋体" w:hint="eastAsia"/>
          <w:color w:val="FF0000"/>
          <w:sz w:val="24"/>
        </w:rPr>
        <w:t>一词</w:t>
      </w:r>
      <w:r w:rsidR="00603CDA" w:rsidRPr="00603CDA">
        <w:rPr>
          <w:rFonts w:ascii="宋体" w:hAnsi="宋体" w:hint="eastAsia"/>
          <w:color w:val="FF0000"/>
          <w:sz w:val="24"/>
        </w:rPr>
        <w:t>，将</w:t>
      </w:r>
      <w:r w:rsidR="00DF667E">
        <w:rPr>
          <w:rFonts w:ascii="宋体" w:hAnsi="宋体" w:hint="eastAsia"/>
          <w:color w:val="FF0000"/>
          <w:sz w:val="24"/>
        </w:rPr>
        <w:t>汉唐文献中有关百戏的描写、叙事、抒情等文本内容</w:t>
      </w:r>
      <w:r w:rsidR="00603CDA" w:rsidRPr="00603CDA">
        <w:rPr>
          <w:rFonts w:ascii="宋体" w:hAnsi="宋体" w:hint="eastAsia"/>
          <w:color w:val="FF0000"/>
          <w:sz w:val="24"/>
        </w:rPr>
        <w:t>统称为“百戏书写”</w:t>
      </w:r>
      <w:r w:rsidR="004B6351">
        <w:rPr>
          <w:rFonts w:ascii="宋体" w:hAnsi="宋体" w:hint="eastAsia"/>
          <w:color w:val="FF0000"/>
          <w:sz w:val="24"/>
        </w:rPr>
        <w:t>。</w:t>
      </w:r>
      <w:r w:rsidR="00603CDA" w:rsidRPr="00603CDA">
        <w:rPr>
          <w:rFonts w:ascii="宋体" w:hAnsi="宋体" w:hint="eastAsia"/>
          <w:color w:val="FF0000"/>
          <w:sz w:val="24"/>
        </w:rPr>
        <w:t>本文将从</w:t>
      </w:r>
      <w:r w:rsidR="00603CDA">
        <w:rPr>
          <w:rFonts w:ascii="宋体" w:hAnsi="宋体" w:hint="eastAsia"/>
          <w:color w:val="FF0000"/>
          <w:sz w:val="24"/>
        </w:rPr>
        <w:t>汉唐文献</w:t>
      </w:r>
      <w:r w:rsidR="00603CDA" w:rsidRPr="00603CDA">
        <w:rPr>
          <w:rFonts w:ascii="宋体" w:hAnsi="宋体" w:hint="eastAsia"/>
          <w:color w:val="FF0000"/>
          <w:sz w:val="24"/>
        </w:rPr>
        <w:t>中的百戏书写入手，从历史书写、文学书写</w:t>
      </w:r>
      <w:r w:rsidR="00603CDA" w:rsidRPr="00616459">
        <w:rPr>
          <w:rFonts w:ascii="宋体" w:hAnsi="宋体" w:hint="eastAsia"/>
          <w:strike/>
          <w:color w:val="FF0000"/>
          <w:sz w:val="24"/>
        </w:rPr>
        <w:t>、宗教书写</w:t>
      </w:r>
      <w:r w:rsidR="00603CDA" w:rsidRPr="00603CDA">
        <w:rPr>
          <w:rFonts w:ascii="宋体" w:hAnsi="宋体" w:hint="eastAsia"/>
          <w:color w:val="FF0000"/>
          <w:sz w:val="24"/>
        </w:rPr>
        <w:t>三</w:t>
      </w:r>
      <w:r w:rsidR="00616459">
        <w:rPr>
          <w:rFonts w:ascii="宋体" w:hAnsi="宋体" w:hint="eastAsia"/>
          <w:color w:val="FF0000"/>
          <w:sz w:val="24"/>
        </w:rPr>
        <w:t>（两）</w:t>
      </w:r>
      <w:r w:rsidR="00603CDA" w:rsidRPr="00603CDA">
        <w:rPr>
          <w:rFonts w:ascii="宋体" w:hAnsi="宋体" w:hint="eastAsia"/>
          <w:color w:val="FF0000"/>
          <w:sz w:val="24"/>
        </w:rPr>
        <w:t>个维度展开论述，一方面关注文人笔下的百戏叙事，另一方面也注重</w:t>
      </w:r>
      <w:r w:rsidR="00603CDA" w:rsidRPr="00603CDA">
        <w:rPr>
          <w:rFonts w:ascii="宋体" w:hAnsi="宋体" w:hint="eastAsia"/>
          <w:color w:val="FF0000"/>
          <w:sz w:val="24"/>
        </w:rPr>
        <w:lastRenderedPageBreak/>
        <w:t>探寻普通民众生活中的百戏痕迹，以期系统梳理汉唐时期百戏书写的主要特征，并揭示其内在的精神意涵。</w:t>
      </w:r>
    </w:p>
    <w:p w14:paraId="174D418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（二）选题意义</w:t>
      </w:r>
    </w:p>
    <w:p w14:paraId="13F68ED6" w14:textId="4D4CCA8D"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E234262" w14:textId="2CFE09A2"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39B68743"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47925B02" w14:textId="5F3C3EC1" w:rsidR="00210DE0" w:rsidRDefault="005849FD" w:rsidP="0084696C">
      <w:pPr>
        <w:spacing w:line="400" w:lineRule="exact"/>
        <w:ind w:firstLineChars="200" w:firstLine="480"/>
        <w:rPr>
          <w:rFonts w:ascii="宋体" w:hAnsi="宋体"/>
          <w:sz w:val="24"/>
        </w:rPr>
      </w:pPr>
      <w:r w:rsidRPr="005849FD">
        <w:rPr>
          <w:rFonts w:ascii="宋体" w:hAnsi="宋体" w:hint="eastAsia"/>
          <w:sz w:val="24"/>
        </w:rPr>
        <w:t>第一，</w:t>
      </w:r>
      <w:r w:rsidR="001D3FF8" w:rsidRPr="00DB14E3">
        <w:rPr>
          <w:rFonts w:ascii="宋体" w:hAnsi="宋体" w:hint="eastAsia"/>
          <w:color w:val="FF0000"/>
          <w:sz w:val="24"/>
        </w:rPr>
        <w:t>有助于推动</w:t>
      </w:r>
      <w:r w:rsidR="00111FA7" w:rsidRPr="00DB14E3">
        <w:rPr>
          <w:rFonts w:ascii="宋体" w:hAnsi="宋体" w:hint="eastAsia"/>
          <w:color w:val="FF0000"/>
          <w:sz w:val="24"/>
        </w:rPr>
        <w:t>填补</w:t>
      </w:r>
      <w:r w:rsidR="009016EA">
        <w:rPr>
          <w:rFonts w:ascii="宋体" w:hAnsi="宋体" w:hint="eastAsia"/>
          <w:color w:val="FF0000"/>
          <w:sz w:val="24"/>
        </w:rPr>
        <w:t>古代文</w:t>
      </w:r>
      <w:r w:rsidR="00111FA7" w:rsidRPr="00DB14E3">
        <w:rPr>
          <w:rFonts w:ascii="宋体" w:hAnsi="宋体"/>
          <w:color w:val="FF0000"/>
          <w:sz w:val="24"/>
        </w:rPr>
        <w:t>学界对汉唐百戏</w:t>
      </w:r>
      <w:r w:rsidR="00111FA7" w:rsidRPr="00DB14E3">
        <w:rPr>
          <w:rFonts w:ascii="宋体" w:hAnsi="宋体" w:hint="eastAsia"/>
          <w:color w:val="FF0000"/>
          <w:sz w:val="24"/>
        </w:rPr>
        <w:t>书写研究的空白。</w:t>
      </w:r>
      <w:r w:rsidR="00210DE0" w:rsidRPr="00DB14E3">
        <w:rPr>
          <w:rFonts w:ascii="宋体" w:hAnsi="宋体" w:hint="eastAsia"/>
          <w:color w:val="FF0000"/>
          <w:sz w:val="24"/>
        </w:rPr>
        <w:t>百戏与文学关系密切，</w:t>
      </w:r>
      <w:r w:rsidR="00681FB7">
        <w:rPr>
          <w:rFonts w:ascii="宋体" w:hAnsi="宋体" w:hint="eastAsia"/>
          <w:color w:val="FF0000"/>
          <w:sz w:val="24"/>
        </w:rPr>
        <w:t>其</w:t>
      </w:r>
      <w:r w:rsidR="00210DE0" w:rsidRPr="00DB14E3">
        <w:rPr>
          <w:rFonts w:ascii="宋体" w:hAnsi="宋体" w:hint="eastAsia"/>
          <w:color w:val="FF0000"/>
          <w:sz w:val="24"/>
        </w:rPr>
        <w:t>作为一门综合性表演艺术，本身具有令人惊叹、新奇的审美价值，</w:t>
      </w:r>
      <w:r w:rsidR="00111FA7" w:rsidRPr="00DB14E3">
        <w:rPr>
          <w:rFonts w:ascii="宋体" w:hAnsi="宋体" w:hint="eastAsia"/>
          <w:color w:val="FF0000"/>
          <w:sz w:val="24"/>
        </w:rPr>
        <w:t>历代</w:t>
      </w:r>
      <w:r w:rsidR="00210DE0" w:rsidRPr="00DB14E3">
        <w:rPr>
          <w:rFonts w:ascii="宋体" w:hAnsi="宋体" w:hint="eastAsia"/>
          <w:color w:val="FF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FF0000"/>
          <w:sz w:val="24"/>
        </w:rPr>
        <w:t>。</w:t>
      </w:r>
      <w:r w:rsidR="0084696C" w:rsidRPr="0084696C">
        <w:rPr>
          <w:rFonts w:ascii="宋体" w:hAnsi="宋体" w:hint="eastAsia"/>
          <w:color w:val="FF0000"/>
          <w:sz w:val="24"/>
          <w:highlight w:val="yellow"/>
        </w:rPr>
        <w:t>本文</w:t>
      </w:r>
      <w:r w:rsidR="0084696C" w:rsidRPr="0084696C">
        <w:rPr>
          <w:rFonts w:ascii="宋体" w:hAnsi="宋体" w:hint="eastAsia"/>
          <w:sz w:val="24"/>
          <w:highlight w:val="yellow"/>
        </w:rPr>
        <w:t>尝试提出“百戏书写”这一新的概念。</w:t>
      </w:r>
      <w:r w:rsidR="00D106C9" w:rsidRPr="00462E0B">
        <w:rPr>
          <w:rFonts w:ascii="宋体" w:hAnsi="宋体" w:hint="eastAsia"/>
          <w:color w:val="EE0000"/>
          <w:sz w:val="24"/>
        </w:rPr>
        <w:t>百戏书写的审美特征、艺术手法是古代文学艺术特征的重要体现</w:t>
      </w:r>
      <w:r w:rsidR="00554147" w:rsidRPr="00462E0B">
        <w:rPr>
          <w:rFonts w:ascii="宋体" w:hAnsi="宋体" w:hint="eastAsia"/>
          <w:color w:val="EE0000"/>
          <w:sz w:val="24"/>
        </w:rPr>
        <w:t>，汉唐时期是百戏的兴盛期，这一时期有关百戏的文学书写</w:t>
      </w:r>
      <w:r w:rsidR="00171ADA" w:rsidRPr="00462E0B">
        <w:rPr>
          <w:rFonts w:ascii="宋体" w:hAnsi="宋体" w:hint="eastAsia"/>
          <w:color w:val="EE0000"/>
          <w:sz w:val="24"/>
        </w:rPr>
        <w:t>能够集中体现汉唐时期的文学艺术特征乃至社会思想</w:t>
      </w:r>
      <w:r w:rsidR="0048084F" w:rsidRPr="00462E0B">
        <w:rPr>
          <w:rFonts w:ascii="宋体" w:hAnsi="宋体" w:hint="eastAsia"/>
          <w:color w:val="EE0000"/>
          <w:sz w:val="24"/>
        </w:rPr>
        <w:t>特点</w:t>
      </w:r>
      <w:r w:rsidR="00D106C9" w:rsidRPr="00462E0B">
        <w:rPr>
          <w:rFonts w:ascii="宋体" w:hAnsi="宋体" w:hint="eastAsia"/>
          <w:color w:val="EE0000"/>
          <w:sz w:val="24"/>
        </w:rPr>
        <w:t>。</w:t>
      </w:r>
      <w:r w:rsidR="00210DE0" w:rsidRPr="00210DE0">
        <w:rPr>
          <w:rFonts w:ascii="宋体" w:hAnsi="宋体" w:hint="eastAsia"/>
          <w:sz w:val="24"/>
        </w:rPr>
        <w:t>然而，目前学界对汉唐时期百戏书写的系统性研究仍显不足。相关成果多被拆分置于文学、戏剧学、历史学、艺术学等单一学科视域之下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本研究旨在打破学科壁垒，系统梳理和整合散见于各类典籍的百戏书写，</w:t>
      </w:r>
      <w:r w:rsidR="00210DE0" w:rsidRPr="00DB14E3">
        <w:rPr>
          <w:rFonts w:ascii="宋体" w:hAnsi="宋体" w:hint="eastAsia"/>
          <w:color w:val="FF0000"/>
          <w:sz w:val="24"/>
        </w:rPr>
        <w:t>从历史书写、文学书写</w:t>
      </w:r>
      <w:r w:rsidR="00210DE0" w:rsidRPr="00272097">
        <w:rPr>
          <w:rFonts w:ascii="宋体" w:hAnsi="宋体" w:hint="eastAsia"/>
          <w:strike/>
          <w:color w:val="FF0000"/>
          <w:sz w:val="24"/>
        </w:rPr>
        <w:t>、</w:t>
      </w:r>
      <w:r w:rsidR="00210DE0" w:rsidRPr="00272097">
        <w:rPr>
          <w:rFonts w:ascii="宋体" w:hAnsi="宋体" w:hint="eastAsia"/>
          <w:strike/>
          <w:color w:val="FF0000"/>
          <w:sz w:val="24"/>
        </w:rPr>
        <w:lastRenderedPageBreak/>
        <w:t>宗教书写</w:t>
      </w:r>
      <w:r w:rsidR="00210DE0" w:rsidRPr="00DB14E3">
        <w:rPr>
          <w:rFonts w:ascii="宋体" w:hAnsi="宋体" w:hint="eastAsia"/>
          <w:color w:val="FF0000"/>
          <w:sz w:val="24"/>
        </w:rPr>
        <w:t>三个维度展开探讨，有</w:t>
      </w:r>
      <w:r w:rsidR="00210DE0" w:rsidRPr="00210DE0">
        <w:rPr>
          <w:rFonts w:ascii="宋体" w:hAnsi="宋体" w:hint="eastAsia"/>
          <w:sz w:val="24"/>
        </w:rPr>
        <w:t>助于填补汉唐百戏书写研究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23824606" w14:textId="451AF1D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57C50F26" w14:textId="6A22C8C9" w:rsidR="005849FD" w:rsidRPr="00276532"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渐融入个人情感与艺者生命体验，体现了文学观念从宏大华丽向细腻真实</w:t>
      </w:r>
      <w:r w:rsidRPr="00276532">
        <w:rPr>
          <w:rFonts w:ascii="宋体" w:hAnsi="宋体" w:hint="eastAsia"/>
          <w:color w:val="000000"/>
          <w:sz w:val="24"/>
        </w:rPr>
        <w:t>的演进；</w:t>
      </w:r>
      <w:r w:rsidRPr="00CA64F6">
        <w:rPr>
          <w:rFonts w:ascii="宋体" w:hAnsi="宋体" w:hint="eastAsia"/>
          <w:color w:val="EE0000"/>
          <w:sz w:val="24"/>
        </w:rPr>
        <w:t>从宗教书写看，佛、道文献对幻术等技艺的记载与阐释，则揭示了百戏在宗教传播中所扮演的角色。</w:t>
      </w:r>
      <w:r w:rsidRPr="00276532">
        <w:rPr>
          <w:rFonts w:ascii="宋体" w:hAnsi="宋体" w:hint="eastAsia"/>
          <w:color w:val="000000"/>
          <w:sz w:val="24"/>
        </w:rPr>
        <w:t>因此，综合考察</w:t>
      </w:r>
      <w:r w:rsidRPr="007D16AA">
        <w:rPr>
          <w:rFonts w:ascii="宋体" w:hAnsi="宋体" w:hint="eastAsia"/>
          <w:color w:val="EE0000"/>
          <w:sz w:val="24"/>
        </w:rPr>
        <w:t>三种书写</w:t>
      </w:r>
      <w:r w:rsidRPr="00276532">
        <w:rPr>
          <w:rFonts w:ascii="宋体" w:hAnsi="宋体" w:hint="eastAsia"/>
          <w:color w:val="000000"/>
          <w:sz w:val="24"/>
        </w:rPr>
        <w:t>，能够立体地揭示从汉至唐在文艺观念、社会思想乃至精神世界层面的演进轨迹。</w:t>
      </w:r>
    </w:p>
    <w:p w14:paraId="3DE2FCC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四，为古代戏曲史、古代文学发展历史提供新的借鉴。现当代学者对宋元戏曲的早期源头探寻，往往无法绕开汉唐百戏。对汉唐百戏书写展开系统性研究有助于为中国古代戏曲史和中国古代文学史的研究提供新的借鉴。</w:t>
      </w:r>
    </w:p>
    <w:p w14:paraId="4807F4D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7448F628"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2E1847C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74858E41"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42AF36F8"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56DC9C63" w14:textId="77777777" w:rsidR="005849FD" w:rsidRPr="005849FD" w:rsidRDefault="005849FD" w:rsidP="002A3D45">
      <w:pPr>
        <w:tabs>
          <w:tab w:val="left" w:pos="312"/>
        </w:tabs>
        <w:spacing w:line="360" w:lineRule="auto"/>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w:t>
      </w:r>
      <w:r w:rsidRPr="005849FD">
        <w:rPr>
          <w:rFonts w:ascii="宋体" w:hAnsi="宋体" w:hint="eastAsia"/>
          <w:sz w:val="24"/>
        </w:rPr>
        <w:lastRenderedPageBreak/>
        <w:t>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8686910" w14:textId="77777777" w:rsidR="005849FD" w:rsidRPr="00276532" w:rsidRDefault="005849FD" w:rsidP="002A3D45">
      <w:pPr>
        <w:spacing w:line="360" w:lineRule="auto"/>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0893889F"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w:t>
      </w:r>
      <w:r w:rsidRPr="00276532">
        <w:rPr>
          <w:rFonts w:ascii="宋体" w:hAnsi="宋体" w:hint="eastAsia"/>
          <w:color w:val="000000"/>
          <w:sz w:val="24"/>
        </w:rPr>
        <w:lastRenderedPageBreak/>
        <w:t>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合从属于百戏的“鱼龙之戏”相关史料进行探讨，解决了“鱼龙之戏以哪项史料为最早”这一重要的学术问题，大大推动了百戏研究的发展。</w:t>
      </w:r>
    </w:p>
    <w:p w14:paraId="1EECEE4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27D6A8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206C0C31"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lastRenderedPageBreak/>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6C1C7D28" w14:textId="731459A5" w:rsidR="005849FD" w:rsidRPr="00276532" w:rsidRDefault="005849FD" w:rsidP="00DE7D74">
      <w:pPr>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w:t>
      </w:r>
      <w:r w:rsidRPr="00276532">
        <w:rPr>
          <w:rFonts w:ascii="宋体" w:hAnsi="宋体"/>
          <w:color w:val="000000"/>
          <w:sz w:val="24"/>
        </w:rPr>
        <w:lastRenderedPageBreak/>
        <w:t>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D1D4F10" w14:textId="1C31EAC2" w:rsidR="005849FD" w:rsidRPr="00276532" w:rsidRDefault="005849FD" w:rsidP="00052187">
      <w:pPr>
        <w:spacing w:line="360" w:lineRule="auto"/>
        <w:ind w:firstLineChars="200" w:firstLine="480"/>
        <w:rPr>
          <w:rFonts w:ascii="宋体" w:hAnsi="宋体"/>
          <w:color w:val="000000"/>
          <w:sz w:val="24"/>
        </w:rPr>
      </w:pPr>
      <w:r w:rsidRPr="00276532">
        <w:rPr>
          <w:rFonts w:ascii="宋体" w:hAnsi="宋体" w:hint="eastAsia"/>
          <w:color w:val="000000"/>
          <w:sz w:val="24"/>
        </w:rPr>
        <w:t>概而言之，学界对百戏和其他相关概念已有了深入的探究，但目前仍存在分歧。</w:t>
      </w:r>
      <w:r w:rsidRPr="004609A9">
        <w:rPr>
          <w:rFonts w:ascii="宋体" w:hAnsi="宋体" w:hint="eastAsia"/>
          <w:color w:val="000000"/>
          <w:sz w:val="24"/>
          <w:highlight w:val="yellow"/>
        </w:rPr>
        <w:t>同时，</w:t>
      </w:r>
      <w:r w:rsidR="004609A9" w:rsidRPr="004609A9">
        <w:rPr>
          <w:rFonts w:ascii="宋体" w:hAnsi="宋体" w:hint="eastAsia"/>
          <w:color w:val="000000"/>
          <w:sz w:val="24"/>
          <w:highlight w:val="yellow"/>
        </w:rPr>
        <w:t>近年来亦有学者注意到</w:t>
      </w:r>
      <w:r w:rsidRPr="004609A9">
        <w:rPr>
          <w:rFonts w:ascii="宋体" w:hAnsi="宋体" w:hint="eastAsia"/>
          <w:color w:val="000000"/>
          <w:sz w:val="24"/>
          <w:highlight w:val="yellow"/>
        </w:rPr>
        <w:t>百戏和傩仪</w:t>
      </w:r>
      <w:r w:rsidR="00A7568E" w:rsidRPr="004609A9">
        <w:rPr>
          <w:rFonts w:ascii="宋体" w:hAnsi="宋体" w:hint="eastAsia"/>
          <w:color w:val="000000"/>
          <w:sz w:val="24"/>
          <w:highlight w:val="yellow"/>
        </w:rPr>
        <w:t>、</w:t>
      </w:r>
      <w:r w:rsidRPr="004609A9">
        <w:rPr>
          <w:rFonts w:ascii="宋体" w:hAnsi="宋体" w:hint="eastAsia"/>
          <w:color w:val="000000"/>
          <w:sz w:val="24"/>
          <w:highlight w:val="yellow"/>
        </w:rPr>
        <w:t>傩戏之间的关系。</w:t>
      </w:r>
      <w:r w:rsidRPr="00276532">
        <w:rPr>
          <w:rFonts w:ascii="宋体" w:hAnsi="宋体" w:hint="eastAsia"/>
          <w:color w:val="000000"/>
          <w:sz w:val="24"/>
        </w:rPr>
        <w:t>对于本文而言，明晰百戏与散乐、角抵等概念的异同有助于精准梳理文献中的百戏梳理，因此</w:t>
      </w:r>
      <w:r w:rsidR="00CA64F6">
        <w:rPr>
          <w:rFonts w:ascii="宋体" w:hAnsi="宋体" w:hint="eastAsia"/>
          <w:color w:val="000000"/>
          <w:sz w:val="24"/>
        </w:rPr>
        <w:t>，</w:t>
      </w:r>
      <w:r w:rsidRPr="00276532">
        <w:rPr>
          <w:rFonts w:ascii="宋体" w:hAnsi="宋体" w:hint="eastAsia"/>
          <w:color w:val="000000"/>
          <w:sz w:val="24"/>
          <w:highlight w:val="yellow"/>
        </w:rPr>
        <w:t>本文将在第一章对此进行详细界定。</w:t>
      </w:r>
    </w:p>
    <w:p w14:paraId="7CF2CED6" w14:textId="77777777" w:rsidR="00EB0ECC" w:rsidRDefault="005849FD" w:rsidP="00EB0ECC">
      <w:pPr>
        <w:spacing w:line="360" w:lineRule="auto"/>
        <w:ind w:firstLineChars="200" w:firstLine="482"/>
        <w:rPr>
          <w:rFonts w:ascii="宋体" w:hAnsi="宋体"/>
          <w:b/>
          <w:bCs/>
          <w:color w:val="000000"/>
          <w:sz w:val="24"/>
        </w:rPr>
      </w:pPr>
      <w:r w:rsidRPr="00276532">
        <w:rPr>
          <w:rFonts w:ascii="宋体" w:hAnsi="宋体" w:hint="eastAsia"/>
          <w:b/>
          <w:bCs/>
          <w:color w:val="000000"/>
          <w:sz w:val="24"/>
        </w:rPr>
        <w:lastRenderedPageBreak/>
        <w:t>其二，对百戏历史流变的梳理。</w:t>
      </w:r>
      <w:r w:rsidR="006327CD">
        <w:rPr>
          <w:rFonts w:ascii="宋体" w:hAnsi="宋体" w:hint="eastAsia"/>
          <w:b/>
          <w:bCs/>
          <w:color w:val="000000"/>
          <w:sz w:val="24"/>
        </w:rPr>
        <w:t>有关</w:t>
      </w:r>
      <w:r w:rsidRPr="00276532">
        <w:rPr>
          <w:rFonts w:ascii="宋体" w:hAnsi="宋体" w:hint="eastAsia"/>
          <w:b/>
          <w:bCs/>
          <w:color w:val="000000"/>
          <w:sz w:val="24"/>
        </w:rPr>
        <w:t>百戏历史的研究往往绕不开其定义，因此百戏概念的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3A851897" w14:textId="44E0DA4F" w:rsidR="00EB0ECC" w:rsidRPr="001B0D38" w:rsidRDefault="00EB0ECC" w:rsidP="00EB0ECC">
      <w:pPr>
        <w:spacing w:line="360" w:lineRule="auto"/>
        <w:ind w:firstLineChars="200" w:firstLine="482"/>
        <w:rPr>
          <w:rFonts w:ascii="宋体" w:hAnsi="宋体"/>
          <w:b/>
          <w:bCs/>
          <w:color w:val="EE0000"/>
          <w:sz w:val="24"/>
        </w:rPr>
      </w:pPr>
      <w:r w:rsidRPr="001B0D38">
        <w:rPr>
          <w:rFonts w:ascii="宋体" w:hAnsi="宋体" w:hint="eastAsia"/>
          <w:b/>
          <w:bCs/>
          <w:color w:val="EE0000"/>
          <w:sz w:val="24"/>
          <w:highlight w:val="yellow"/>
        </w:rPr>
        <w:t>【要说这里也有人认为百戏与戏剧无关，</w:t>
      </w:r>
      <w:r w:rsidR="001B0D38" w:rsidRPr="001B0D38">
        <w:rPr>
          <w:rFonts w:ascii="宋体" w:hAnsi="宋体" w:hint="eastAsia"/>
          <w:b/>
          <w:bCs/>
          <w:color w:val="EE0000"/>
          <w:sz w:val="24"/>
          <w:highlight w:val="yellow"/>
        </w:rPr>
        <w:t>更像是一种把戏</w:t>
      </w:r>
      <w:r w:rsidRPr="001B0D38">
        <w:rPr>
          <w:rFonts w:ascii="宋体" w:hAnsi="宋体" w:hint="eastAsia"/>
          <w:b/>
          <w:bCs/>
          <w:color w:val="EE0000"/>
          <w:sz w:val="24"/>
          <w:highlight w:val="yellow"/>
        </w:rPr>
        <w:t>】</w:t>
      </w:r>
    </w:p>
    <w:p w14:paraId="77B2708C" w14:textId="09F5ECAB" w:rsidR="005849FD" w:rsidRPr="00276532" w:rsidRDefault="005849FD" w:rsidP="00EB0ECC">
      <w:pPr>
        <w:spacing w:line="360" w:lineRule="auto"/>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13949CE7" w14:textId="6176827E" w:rsidR="00B94DCE"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E16F37A" w14:textId="4C2D7B73" w:rsidR="009E1828" w:rsidRDefault="005849FD" w:rsidP="000E50BF">
      <w:pPr>
        <w:spacing w:line="360" w:lineRule="auto"/>
        <w:ind w:firstLineChars="200" w:firstLine="480"/>
        <w:rPr>
          <w:rFonts w:ascii="宋体" w:hAnsi="宋体"/>
          <w:sz w:val="24"/>
        </w:rPr>
      </w:pPr>
      <w:r w:rsidRPr="00276532">
        <w:rPr>
          <w:rFonts w:ascii="宋体" w:hAnsi="宋体" w:hint="eastAsia"/>
          <w:color w:val="000000"/>
          <w:sz w:val="24"/>
        </w:rPr>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w:t>
      </w:r>
      <w:r w:rsidRPr="0078771A">
        <w:rPr>
          <w:rFonts w:ascii="宋体" w:hAnsi="宋体" w:hint="eastAsia"/>
          <w:sz w:val="24"/>
        </w:rPr>
        <w:lastRenderedPageBreak/>
        <w:t>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7ECD7F19" w14:textId="76CB2798" w:rsidR="005849FD" w:rsidRPr="00276532" w:rsidRDefault="005849FD" w:rsidP="009E1828">
      <w:pPr>
        <w:spacing w:line="360" w:lineRule="auto"/>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2C91DC97" w14:textId="77777777" w:rsidR="005849FD" w:rsidRDefault="005849FD" w:rsidP="002A3D45">
      <w:pPr>
        <w:spacing w:line="360" w:lineRule="auto"/>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72C8661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0D018D60" w14:textId="77777777" w:rsidR="005849FD" w:rsidRDefault="005849FD" w:rsidP="002A3D45">
      <w:pPr>
        <w:spacing w:line="360" w:lineRule="auto"/>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3DACE490" w14:textId="617311EB" w:rsidR="00C42CE1" w:rsidRDefault="005849FD" w:rsidP="00DB78DC">
      <w:pPr>
        <w:spacing w:line="360" w:lineRule="auto"/>
        <w:ind w:firstLineChars="200" w:firstLine="480"/>
        <w:rPr>
          <w:rFonts w:ascii="宋体" w:hAnsi="宋体"/>
          <w:sz w:val="24"/>
        </w:rPr>
      </w:pPr>
      <w:r w:rsidRPr="00DC7C8A">
        <w:rPr>
          <w:rFonts w:ascii="宋体" w:hAnsi="宋体" w:hint="eastAsia"/>
          <w:color w:val="EE0000"/>
          <w:sz w:val="24"/>
          <w:highlight w:val="yellow"/>
        </w:rPr>
        <w:t>具体</w:t>
      </w:r>
      <w:r>
        <w:rPr>
          <w:rFonts w:ascii="宋体" w:hAnsi="宋体" w:hint="eastAsia"/>
          <w:color w:val="EE0000"/>
          <w:sz w:val="24"/>
          <w:highlight w:val="yellow"/>
        </w:rPr>
        <w:t>演出</w:t>
      </w:r>
      <w:r w:rsidRPr="00DC7C8A">
        <w:rPr>
          <w:rFonts w:ascii="宋体" w:hAnsi="宋体" w:hint="eastAsia"/>
          <w:color w:val="EE0000"/>
          <w:sz w:val="24"/>
          <w:highlight w:val="yellow"/>
        </w:rPr>
        <w:t>技艺方面，幻术、</w:t>
      </w:r>
      <w:r>
        <w:rPr>
          <w:rFonts w:ascii="宋体" w:hAnsi="宋体" w:hint="eastAsia"/>
          <w:color w:val="EE0000"/>
          <w:sz w:val="24"/>
          <w:highlight w:val="yellow"/>
        </w:rPr>
        <w:t>杂技、驯兽、拟兽</w:t>
      </w:r>
      <w:r w:rsidRPr="00DC7C8A">
        <w:rPr>
          <w:rFonts w:ascii="宋体" w:hAnsi="宋体" w:hint="eastAsia"/>
          <w:color w:val="EE0000"/>
          <w:sz w:val="24"/>
          <w:highlight w:val="yellow"/>
        </w:rPr>
        <w:t>等单项技艺的专题研究亦不乏其人，此处</w:t>
      </w:r>
      <w:r>
        <w:rPr>
          <w:rFonts w:ascii="宋体" w:hAnsi="宋体" w:hint="eastAsia"/>
          <w:color w:val="EE0000"/>
          <w:sz w:val="24"/>
          <w:highlight w:val="yellow"/>
        </w:rPr>
        <w:t>将讨论的是技艺的历史考据（可算是历史书写），在文学范畴的研究</w:t>
      </w:r>
      <w:r>
        <w:rPr>
          <w:rFonts w:ascii="宋体" w:hAnsi="宋体" w:hint="eastAsia"/>
          <w:color w:val="EE0000"/>
          <w:sz w:val="24"/>
          <w:highlight w:val="yellow"/>
        </w:rPr>
        <w:lastRenderedPageBreak/>
        <w:t>情况将在后文的百戏书写综述中进行讨论</w:t>
      </w:r>
      <w:r w:rsidRPr="00DC7C8A">
        <w:rPr>
          <w:rFonts w:ascii="宋体" w:hAnsi="宋体" w:hint="eastAsia"/>
          <w:color w:val="EE0000"/>
          <w:sz w:val="24"/>
          <w:highlight w:val="yellow"/>
        </w:rPr>
        <w:t>。</w:t>
      </w:r>
      <w:r w:rsidR="00B63DF0">
        <w:rPr>
          <w:rFonts w:ascii="宋体" w:hAnsi="宋体" w:hint="eastAsia"/>
          <w:color w:val="0000FF"/>
          <w:sz w:val="24"/>
        </w:rPr>
        <w:t>首先是</w:t>
      </w:r>
      <w:r>
        <w:rPr>
          <w:rFonts w:ascii="宋体" w:hAnsi="宋体" w:hint="eastAsia"/>
          <w:color w:val="0000FF"/>
          <w:sz w:val="24"/>
        </w:rPr>
        <w:t>杂技研究。</w:t>
      </w:r>
      <w:r w:rsidR="00C42CE1" w:rsidRPr="00545CAF">
        <w:rPr>
          <w:rFonts w:ascii="宋体" w:hAnsi="宋体"/>
          <w:sz w:val="24"/>
        </w:rPr>
        <w:t>于平</w:t>
      </w:r>
      <w:r w:rsidR="00C42CE1">
        <w:rPr>
          <w:rFonts w:ascii="宋体" w:hAnsi="宋体" w:hint="eastAsia"/>
          <w:sz w:val="24"/>
        </w:rPr>
        <w:t>《</w:t>
      </w:r>
      <w:r w:rsidRPr="00545CAF">
        <w:rPr>
          <w:rFonts w:ascii="宋体" w:hAnsi="宋体"/>
          <w:sz w:val="24"/>
        </w:rPr>
        <w:t>中国杂技艺术的发生、演进、类分与美化</w:t>
      </w:r>
      <w:r w:rsidR="00C42CE1">
        <w:rPr>
          <w:rFonts w:ascii="宋体" w:hAnsi="宋体" w:hint="eastAsia"/>
          <w:sz w:val="24"/>
        </w:rPr>
        <w:t>》</w:t>
      </w:r>
      <w:r w:rsidR="00C42CE1" w:rsidRPr="00212AC2">
        <w:rPr>
          <w:rFonts w:ascii="仿宋" w:eastAsia="仿宋" w:hAnsi="仿宋" w:hint="eastAsia"/>
          <w:sz w:val="24"/>
        </w:rPr>
        <w:t>（</w:t>
      </w:r>
      <w:r w:rsidR="00795B79" w:rsidRPr="00212AC2">
        <w:rPr>
          <w:rFonts w:ascii="仿宋" w:eastAsia="仿宋" w:hAnsi="仿宋" w:hint="eastAsia"/>
          <w:sz w:val="24"/>
        </w:rPr>
        <w:t>《艺术百家》，2011年</w:t>
      </w:r>
      <w:r w:rsidR="00C42CE1" w:rsidRPr="00212AC2">
        <w:rPr>
          <w:rFonts w:ascii="仿宋" w:eastAsia="仿宋" w:hAnsi="仿宋" w:hint="eastAsia"/>
          <w:sz w:val="24"/>
        </w:rPr>
        <w:t>）</w:t>
      </w:r>
      <w:r w:rsidR="00C42CE1">
        <w:rPr>
          <w:rFonts w:ascii="宋体" w:hAnsi="宋体" w:hint="eastAsia"/>
          <w:sz w:val="24"/>
        </w:rPr>
        <w:t>一文</w:t>
      </w:r>
      <w:r w:rsidR="00C42CE1" w:rsidRPr="00C42CE1">
        <w:rPr>
          <w:rFonts w:ascii="宋体" w:hAnsi="宋体" w:hint="eastAsia"/>
          <w:sz w:val="24"/>
        </w:rPr>
        <w:t>从杂技艺术的本体发生、历史演进、形态类分和自身的“舞蹈”美化四个方面进行了论述。</w:t>
      </w:r>
    </w:p>
    <w:p w14:paraId="1E9420A0" w14:textId="77777777" w:rsidR="005849FD" w:rsidRDefault="005849FD" w:rsidP="002A3D45">
      <w:pPr>
        <w:spacing w:line="360" w:lineRule="auto"/>
        <w:ind w:firstLineChars="200" w:firstLine="480"/>
        <w:rPr>
          <w:rFonts w:ascii="宋体" w:hAnsi="宋体"/>
          <w:sz w:val="24"/>
        </w:rPr>
      </w:pPr>
      <w:r w:rsidRPr="00DC7C8A">
        <w:rPr>
          <w:rFonts w:ascii="宋体" w:hAnsi="宋体"/>
          <w:sz w:val="24"/>
        </w:rPr>
        <w:t>杂技戴竿考_韩顺发</w:t>
      </w:r>
    </w:p>
    <w:p w14:paraId="2F57A4C6" w14:textId="572893BF" w:rsidR="007232F9" w:rsidRDefault="00091838" w:rsidP="001666A9">
      <w:pPr>
        <w:spacing w:line="360" w:lineRule="auto"/>
        <w:ind w:firstLineChars="200" w:firstLine="480"/>
        <w:rPr>
          <w:rFonts w:ascii="宋体" w:hAnsi="宋体"/>
          <w:sz w:val="24"/>
        </w:rPr>
      </w:pPr>
      <w:r w:rsidRPr="00E8725A">
        <w:rPr>
          <w:rFonts w:ascii="宋体" w:hAnsi="宋体"/>
          <w:sz w:val="24"/>
        </w:rPr>
        <w:t>黄紫</w:t>
      </w:r>
      <w:r>
        <w:rPr>
          <w:rFonts w:ascii="宋体" w:hAnsi="宋体" w:hint="eastAsia"/>
          <w:sz w:val="24"/>
        </w:rPr>
        <w:t>《</w:t>
      </w:r>
      <w:r w:rsidR="005849FD" w:rsidRPr="00E8725A">
        <w:rPr>
          <w:rFonts w:ascii="宋体" w:hAnsi="宋体"/>
          <w:sz w:val="24"/>
        </w:rPr>
        <w:t>汉唐间宴会中的马戏</w:t>
      </w:r>
      <w:r>
        <w:rPr>
          <w:rFonts w:ascii="宋体" w:hAnsi="宋体" w:hint="eastAsia"/>
          <w:sz w:val="24"/>
        </w:rPr>
        <w:t>》</w:t>
      </w:r>
      <w:r w:rsidR="00212AC2" w:rsidRPr="00836C82">
        <w:rPr>
          <w:rFonts w:ascii="仿宋" w:eastAsia="仿宋" w:hAnsi="仿宋" w:hint="eastAsia"/>
          <w:sz w:val="24"/>
        </w:rPr>
        <w:t>（</w:t>
      </w:r>
      <w:r w:rsidR="00836C82" w:rsidRPr="00836C82">
        <w:rPr>
          <w:rFonts w:ascii="仿宋" w:eastAsia="仿宋" w:hAnsi="仿宋" w:hint="eastAsia"/>
          <w:sz w:val="24"/>
        </w:rPr>
        <w:t>《文化遗产》，2025年</w:t>
      </w:r>
      <w:r w:rsidR="00212AC2" w:rsidRPr="00836C82">
        <w:rPr>
          <w:rFonts w:ascii="仿宋" w:eastAsia="仿宋" w:hAnsi="仿宋" w:hint="eastAsia"/>
          <w:sz w:val="24"/>
        </w:rPr>
        <w:t>）</w:t>
      </w:r>
      <w:r>
        <w:rPr>
          <w:rFonts w:ascii="宋体" w:hAnsi="宋体" w:hint="eastAsia"/>
          <w:sz w:val="24"/>
        </w:rPr>
        <w:t>一文</w:t>
      </w:r>
      <w:r w:rsidR="001666A9">
        <w:rPr>
          <w:rFonts w:ascii="宋体" w:hAnsi="宋体" w:hint="eastAsia"/>
          <w:sz w:val="24"/>
        </w:rPr>
        <w:t>对</w:t>
      </w:r>
      <w:r w:rsidR="00D54C7D" w:rsidRPr="00D54C7D">
        <w:rPr>
          <w:rFonts w:ascii="宋体" w:hAnsi="宋体" w:hint="eastAsia"/>
          <w:sz w:val="24"/>
        </w:rPr>
        <w:t>汉</w:t>
      </w:r>
      <w:r w:rsidR="001666A9">
        <w:rPr>
          <w:rFonts w:ascii="宋体" w:hAnsi="宋体" w:hint="eastAsia"/>
          <w:sz w:val="24"/>
        </w:rPr>
        <w:t>至</w:t>
      </w:r>
      <w:r w:rsidR="00D54C7D" w:rsidRPr="00D54C7D">
        <w:rPr>
          <w:rFonts w:ascii="宋体" w:hAnsi="宋体" w:hint="eastAsia"/>
          <w:sz w:val="24"/>
        </w:rPr>
        <w:t>唐</w:t>
      </w:r>
      <w:r w:rsidR="001666A9">
        <w:rPr>
          <w:rFonts w:ascii="宋体" w:hAnsi="宋体" w:hint="eastAsia"/>
          <w:sz w:val="24"/>
        </w:rPr>
        <w:t>代</w:t>
      </w:r>
      <w:r w:rsidR="00D54C7D" w:rsidRPr="00D54C7D">
        <w:rPr>
          <w:rFonts w:ascii="宋体" w:hAnsi="宋体" w:hint="eastAsia"/>
          <w:sz w:val="24"/>
        </w:rPr>
        <w:t>马戏的施演场地和表演流程</w:t>
      </w:r>
      <w:r w:rsidR="001666A9">
        <w:rPr>
          <w:rFonts w:ascii="宋体" w:hAnsi="宋体" w:hint="eastAsia"/>
          <w:sz w:val="24"/>
        </w:rPr>
        <w:t>进行了</w:t>
      </w:r>
      <w:r w:rsidR="00D54C7D" w:rsidRPr="00D54C7D">
        <w:rPr>
          <w:rFonts w:ascii="宋体" w:hAnsi="宋体" w:hint="eastAsia"/>
          <w:sz w:val="24"/>
        </w:rPr>
        <w:t>专门申说</w:t>
      </w:r>
      <w:r w:rsidR="001666A9">
        <w:rPr>
          <w:rFonts w:ascii="宋体" w:hAnsi="宋体" w:hint="eastAsia"/>
          <w:sz w:val="24"/>
        </w:rPr>
        <w:t>，并指出</w:t>
      </w:r>
      <w:r w:rsidR="00D54C7D" w:rsidRPr="00D54C7D">
        <w:rPr>
          <w:rFonts w:ascii="宋体" w:hAnsi="宋体" w:hint="eastAsia"/>
          <w:sz w:val="24"/>
        </w:rPr>
        <w:t>以人为主角还是以马为主角应当是主导马戏分类本质性的依据</w:t>
      </w:r>
      <w:r w:rsidR="001666A9">
        <w:rPr>
          <w:rFonts w:ascii="宋体" w:hAnsi="宋体" w:hint="eastAsia"/>
          <w:sz w:val="24"/>
        </w:rPr>
        <w:t>，这是其文</w:t>
      </w:r>
      <w:r w:rsidR="00102D93">
        <w:rPr>
          <w:rFonts w:ascii="宋体" w:hAnsi="宋体" w:hint="eastAsia"/>
          <w:sz w:val="24"/>
        </w:rPr>
        <w:t>比起以往</w:t>
      </w:r>
      <w:r w:rsidR="001666A9">
        <w:rPr>
          <w:rFonts w:ascii="宋体" w:hAnsi="宋体" w:hint="eastAsia"/>
          <w:sz w:val="24"/>
        </w:rPr>
        <w:t>马戏研究的</w:t>
      </w:r>
      <w:r w:rsidR="00102D93">
        <w:rPr>
          <w:rFonts w:ascii="宋体" w:hAnsi="宋体" w:hint="eastAsia"/>
          <w:sz w:val="24"/>
        </w:rPr>
        <w:t>创新之处</w:t>
      </w:r>
      <w:r w:rsidR="00D54C7D" w:rsidRPr="00D54C7D">
        <w:rPr>
          <w:rFonts w:ascii="宋体" w:hAnsi="宋体" w:hint="eastAsia"/>
          <w:sz w:val="24"/>
        </w:rPr>
        <w:t>。</w:t>
      </w:r>
      <w:r w:rsidR="00102D93">
        <w:rPr>
          <w:rFonts w:ascii="宋体" w:hAnsi="宋体" w:hint="eastAsia"/>
          <w:sz w:val="24"/>
        </w:rPr>
        <w:t>该文</w:t>
      </w:r>
      <w:r w:rsidR="0077449D">
        <w:rPr>
          <w:rFonts w:ascii="宋体" w:hAnsi="宋体" w:hint="eastAsia"/>
          <w:sz w:val="24"/>
        </w:rPr>
        <w:t>亦指出，</w:t>
      </w:r>
      <w:r w:rsidR="00D54C7D" w:rsidRPr="00D54C7D">
        <w:rPr>
          <w:rFonts w:ascii="宋体" w:hAnsi="宋体" w:hint="eastAsia"/>
          <w:sz w:val="24"/>
        </w:rPr>
        <w:t>马戏不仅是娱乐活动, 也是展示国家富强和帝王德政的重要媒介。马戏的艺术表现力和政教功能由汉而唐逐步升级</w:t>
      </w:r>
      <w:r w:rsidR="0077449D">
        <w:rPr>
          <w:rFonts w:ascii="宋体" w:hAnsi="宋体" w:hint="eastAsia"/>
          <w:sz w:val="24"/>
        </w:rPr>
        <w:t>，</w:t>
      </w:r>
      <w:r w:rsidR="00D54C7D" w:rsidRPr="00D54C7D">
        <w:rPr>
          <w:rFonts w:ascii="宋体" w:hAnsi="宋体" w:hint="eastAsia"/>
          <w:sz w:val="24"/>
        </w:rPr>
        <w:t>在唐代达到全盛</w:t>
      </w:r>
      <w:r w:rsidR="0077449D">
        <w:rPr>
          <w:rFonts w:ascii="宋体" w:hAnsi="宋体" w:hint="eastAsia"/>
          <w:sz w:val="24"/>
        </w:rPr>
        <w:t>，</w:t>
      </w:r>
      <w:r w:rsidR="00D54C7D" w:rsidRPr="00D54C7D">
        <w:rPr>
          <w:rFonts w:ascii="宋体" w:hAnsi="宋体" w:hint="eastAsia"/>
          <w:sz w:val="24"/>
        </w:rPr>
        <w:t>并深刻影响了后代马戏的表演形式和象征意义</w:t>
      </w:r>
      <w:r w:rsidR="00836C82">
        <w:rPr>
          <w:rFonts w:ascii="宋体" w:hAnsi="宋体" w:hint="eastAsia"/>
          <w:sz w:val="24"/>
        </w:rPr>
        <w:t>。</w:t>
      </w:r>
    </w:p>
    <w:p w14:paraId="39212878" w14:textId="1E70B2D9" w:rsidR="00091838" w:rsidRDefault="0077449D" w:rsidP="00DB78DC">
      <w:pPr>
        <w:spacing w:line="360" w:lineRule="auto"/>
        <w:ind w:firstLineChars="200" w:firstLine="480"/>
        <w:rPr>
          <w:rFonts w:ascii="宋体" w:hAnsi="宋体"/>
          <w:sz w:val="24"/>
        </w:rPr>
      </w:pPr>
      <w:r w:rsidRPr="00E328E4">
        <w:rPr>
          <w:rFonts w:ascii="宋体" w:hAnsi="宋体" w:hint="eastAsia"/>
          <w:sz w:val="24"/>
        </w:rPr>
        <w:t>杨名</w:t>
      </w:r>
      <w:r>
        <w:rPr>
          <w:rFonts w:ascii="宋体" w:hAnsi="宋体" w:hint="eastAsia"/>
          <w:sz w:val="24"/>
        </w:rPr>
        <w:t>《</w:t>
      </w:r>
      <w:r w:rsidR="00E328E4" w:rsidRPr="00E328E4">
        <w:rPr>
          <w:rFonts w:ascii="宋体" w:hAnsi="宋体" w:hint="eastAsia"/>
          <w:sz w:val="24"/>
        </w:rPr>
        <w:t>唐代宫廷舞马活动考述</w:t>
      </w:r>
      <w:r>
        <w:rPr>
          <w:rFonts w:ascii="宋体" w:hAnsi="宋体" w:hint="eastAsia"/>
          <w:sz w:val="24"/>
        </w:rPr>
        <w:t>》</w:t>
      </w:r>
      <w:r w:rsidR="00212AC2" w:rsidRPr="00212AC2">
        <w:rPr>
          <w:rFonts w:ascii="仿宋" w:eastAsia="仿宋" w:hAnsi="仿宋" w:hint="eastAsia"/>
          <w:sz w:val="24"/>
        </w:rPr>
        <w:t>（《昌吉学院学报》，2016年）</w:t>
      </w:r>
      <w:r w:rsidR="00550793">
        <w:rPr>
          <w:rFonts w:ascii="宋体" w:hAnsi="宋体" w:hint="eastAsia"/>
          <w:sz w:val="24"/>
        </w:rPr>
        <w:t>一文</w:t>
      </w:r>
      <w:r w:rsidR="00087342">
        <w:rPr>
          <w:rFonts w:ascii="宋体" w:hAnsi="宋体" w:hint="eastAsia"/>
          <w:sz w:val="24"/>
        </w:rPr>
        <w:t>指出</w:t>
      </w:r>
      <w:r w:rsidR="00550793" w:rsidRPr="00550793">
        <w:rPr>
          <w:rFonts w:ascii="宋体" w:hAnsi="宋体" w:hint="eastAsia"/>
          <w:sz w:val="24"/>
        </w:rPr>
        <w:t>唐代舞马活动集中于宫廷</w:t>
      </w:r>
      <w:r w:rsidR="00087342">
        <w:rPr>
          <w:rFonts w:ascii="宋体" w:hAnsi="宋体" w:hint="eastAsia"/>
          <w:sz w:val="24"/>
        </w:rPr>
        <w:t>，而</w:t>
      </w:r>
      <w:r w:rsidR="00550793" w:rsidRPr="00550793">
        <w:rPr>
          <w:rFonts w:ascii="宋体" w:hAnsi="宋体" w:hint="eastAsia"/>
          <w:sz w:val="24"/>
        </w:rPr>
        <w:t>宫廷舞马表演多见于千秋节庆典、外交、朝会、酺宴等场合,舞容繁复,艺术技巧极高。唐代宫廷舞马活动不仅具有极浓的娱乐性,更蕴含着颂圣意味、仪式功能及象征寓意。其与《霓裳羽衣》一样,代表着大唐盛世的辉煌,反映了王朝的兴衰</w:t>
      </w:r>
      <w:r w:rsidR="00087342">
        <w:rPr>
          <w:rFonts w:ascii="宋体" w:hAnsi="宋体" w:hint="eastAsia"/>
          <w:sz w:val="24"/>
        </w:rPr>
        <w:t>。</w:t>
      </w:r>
    </w:p>
    <w:p w14:paraId="24D21975" w14:textId="5B9A864D" w:rsidR="00D871FA" w:rsidRDefault="00E02B11" w:rsidP="002A3D45">
      <w:pPr>
        <w:spacing w:line="360" w:lineRule="auto"/>
        <w:ind w:firstLineChars="200" w:firstLine="480"/>
        <w:rPr>
          <w:rFonts w:ascii="宋体" w:hAnsi="宋体"/>
          <w:sz w:val="24"/>
        </w:rPr>
      </w:pPr>
      <w:r w:rsidRPr="00E328E4">
        <w:rPr>
          <w:rFonts w:ascii="宋体" w:hAnsi="宋体" w:hint="eastAsia"/>
          <w:sz w:val="24"/>
        </w:rPr>
        <w:t>于海博</w:t>
      </w:r>
      <w:r>
        <w:rPr>
          <w:rFonts w:ascii="宋体" w:hAnsi="宋体" w:hint="eastAsia"/>
          <w:sz w:val="24"/>
        </w:rPr>
        <w:t>《</w:t>
      </w:r>
      <w:r w:rsidR="00E328E4" w:rsidRPr="00E328E4">
        <w:rPr>
          <w:rFonts w:ascii="宋体" w:hAnsi="宋体" w:hint="eastAsia"/>
          <w:sz w:val="24"/>
        </w:rPr>
        <w:t>唐代舞马演出形态新探</w:t>
      </w:r>
      <w:r>
        <w:rPr>
          <w:rFonts w:ascii="宋体" w:hAnsi="宋体" w:hint="eastAsia"/>
          <w:sz w:val="24"/>
        </w:rPr>
        <w:t xml:space="preserve">》 </w:t>
      </w:r>
    </w:p>
    <w:p w14:paraId="4AA22645" w14:textId="37EA5804" w:rsidR="00E328E4" w:rsidRDefault="00E02B11" w:rsidP="002A3D45">
      <w:pPr>
        <w:spacing w:line="360" w:lineRule="auto"/>
        <w:ind w:firstLineChars="200" w:firstLine="480"/>
        <w:rPr>
          <w:rFonts w:ascii="宋体" w:hAnsi="宋体"/>
          <w:sz w:val="24"/>
        </w:rPr>
      </w:pPr>
      <w:r w:rsidRPr="00E328E4">
        <w:rPr>
          <w:rFonts w:ascii="宋体" w:hAnsi="宋体" w:hint="eastAsia"/>
          <w:sz w:val="24"/>
        </w:rPr>
        <w:t>王子今</w:t>
      </w:r>
      <w:r>
        <w:rPr>
          <w:rFonts w:ascii="宋体" w:hAnsi="宋体" w:hint="eastAsia"/>
          <w:sz w:val="24"/>
        </w:rPr>
        <w:t>《</w:t>
      </w:r>
      <w:r w:rsidR="00E328E4" w:rsidRPr="00E328E4">
        <w:rPr>
          <w:rFonts w:ascii="宋体" w:hAnsi="宋体" w:hint="eastAsia"/>
          <w:sz w:val="24"/>
        </w:rPr>
        <w:t>汉代的斗兽和驯兽</w:t>
      </w:r>
      <w:r>
        <w:rPr>
          <w:rFonts w:ascii="宋体" w:hAnsi="宋体" w:hint="eastAsia"/>
          <w:sz w:val="24"/>
        </w:rPr>
        <w:t xml:space="preserve">》 </w:t>
      </w:r>
    </w:p>
    <w:p w14:paraId="49A3129C"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古代的驯马_王建春</w:t>
      </w:r>
    </w:p>
    <w:p w14:paraId="100DD9F2" w14:textId="77777777" w:rsidR="00B94DCE" w:rsidRDefault="005849FD" w:rsidP="002A3D45">
      <w:pPr>
        <w:spacing w:line="360" w:lineRule="auto"/>
        <w:ind w:firstLineChars="200" w:firstLine="480"/>
        <w:rPr>
          <w:rFonts w:ascii="宋体" w:hAnsi="宋体"/>
          <w:color w:val="000000"/>
          <w:sz w:val="24"/>
        </w:rPr>
      </w:pPr>
      <w:r>
        <w:rPr>
          <w:rFonts w:ascii="宋体" w:hAnsi="宋体" w:hint="eastAsia"/>
          <w:color w:val="0000FF"/>
          <w:sz w:val="24"/>
        </w:rPr>
        <w:t>第四，拟兽研究。</w:t>
      </w:r>
      <w:r w:rsidR="00B94DCE" w:rsidRPr="00E02B11">
        <w:rPr>
          <w:rFonts w:ascii="宋体" w:hAnsi="宋体" w:hint="eastAsia"/>
          <w:color w:val="EE0000"/>
          <w:sz w:val="24"/>
        </w:rPr>
        <w:t>狮子舞研究的成果颇丰。论著方面，黎虎教授的《狮舞流沙万里来》对西域的斗狮、驯狮和中原的戏狮、舞狮进行了卓有成效的梳理，提出“(狮子舞)并非本土所出，而是源于西域，大约是在曹魏时期出现于中国文化舞台上的”观点颇有见地。谷包先生《古代新疆的音乐舞蹈与古代社会》中《漫话狮子舞》一文运用文献考证、诗词引证相结合，不拘形式对狮子舞的不同社会场域下存在状态、内容形式进行探讨，指出狮子舞由波斯传到龟兹(今库车县及其附近地区)，从而产生龟兹狮子舞，然后到五方狮子舞、凉州狮子舞再到具有广泛群众基础的中元节狮子舞，从猛兽、神话到王权的象征并逐渐政治化到民俗化，再到程式化，最后是多样化的艺术走向。</w:t>
      </w:r>
      <w:r w:rsidR="00E328E4" w:rsidRPr="00E02B11">
        <w:rPr>
          <w:rFonts w:ascii="宋体" w:hAnsi="宋体" w:hint="eastAsia"/>
          <w:color w:val="EE0000"/>
          <w:sz w:val="24"/>
        </w:rPr>
        <w:t>蔡鸿生先生所著《唐代九姓胡与突厥文化》，这是目前为止考释性狮舞文化和狮子舞的开山之作，具有很高的学术价值。其中下编《西域物种与文化交流》中专设一章介绍了狮子物种的西域身份、</w:t>
      </w:r>
      <w:r w:rsidR="00E328E4" w:rsidRPr="00E02B11">
        <w:rPr>
          <w:rFonts w:ascii="宋体" w:hAnsi="宋体" w:hint="eastAsia"/>
          <w:color w:val="EE0000"/>
          <w:sz w:val="24"/>
        </w:rPr>
        <w:lastRenderedPageBreak/>
        <w:t>在华命运以及中原民俗中的变迁，缕述古人的狮子观到改铸的华夏化的狮子形象，深入文化机理，考察了狮子变迁的内在发生机制，既有个案敷陈，又有阐释说明，道出了狮之为中国人所认同是形与神的兼顾，其独到见解令人折服。另一部是林梅村《汉唐西域与中国文明》中《狮子与狻猊》一篇，结合了古代佉卢文文献、中外史籍、考古资料等多重证据法探讨了古代中国对狮子的多种称谓，从“狻猊”、“师子”、“狮子”等外来语言的方言音义窥见东西方文化交流史实，为认识狮子入华途径提供另一条重要线索。</w:t>
      </w:r>
      <w:r w:rsidR="00B94DCE" w:rsidRPr="00E02B11">
        <w:rPr>
          <w:rFonts w:ascii="宋体" w:hAnsi="宋体" w:hint="eastAsia"/>
          <w:color w:val="EE0000"/>
          <w:sz w:val="24"/>
        </w:rPr>
        <w:t>付明华《龟兹文明及舞蹈艺术》、周泓《古代汉地之部分西域文化考辩》等认为狮子舞与内陆欧亚族体或西域模拟舞有关。《舞狮文化解读》《民间舞狮习俗与中国传统文化探微》《汉族民俗中的“狮子”形象及其内涵》等大多从民俗文化角度出发，探究狮子舞历史演变过程。</w:t>
      </w:r>
    </w:p>
    <w:p w14:paraId="1E3BC5C7" w14:textId="77777777" w:rsidR="00E02B11" w:rsidRDefault="00B94DCE" w:rsidP="002A3D45">
      <w:pPr>
        <w:spacing w:line="360" w:lineRule="auto"/>
        <w:ind w:firstLineChars="200" w:firstLine="480"/>
        <w:rPr>
          <w:rFonts w:ascii="宋体" w:hAnsi="宋体"/>
          <w:color w:val="EE0000"/>
          <w:sz w:val="24"/>
        </w:rPr>
      </w:pPr>
      <w:r>
        <w:rPr>
          <w:rFonts w:ascii="宋体" w:hAnsi="宋体" w:hint="eastAsia"/>
          <w:color w:val="000000"/>
          <w:sz w:val="24"/>
        </w:rPr>
        <w:t>期刊论文方面，</w:t>
      </w:r>
      <w:r w:rsidR="005849FD">
        <w:rPr>
          <w:rFonts w:ascii="宋体" w:hAnsi="宋体"/>
          <w:color w:val="000000"/>
          <w:sz w:val="24"/>
        </w:rPr>
        <w:t>樊小敏</w:t>
      </w:r>
      <w:r w:rsidR="005849FD">
        <w:rPr>
          <w:rFonts w:ascii="宋体" w:hAnsi="宋体" w:hint="eastAsia"/>
          <w:color w:val="000000"/>
          <w:sz w:val="24"/>
        </w:rPr>
        <w:t>《</w:t>
      </w:r>
      <w:r w:rsidR="005849FD">
        <w:rPr>
          <w:rFonts w:ascii="宋体" w:hAnsi="宋体"/>
          <w:color w:val="000000"/>
          <w:sz w:val="24"/>
        </w:rPr>
        <w:t>狮舞在新疆的缘起与衰落</w:t>
      </w:r>
      <w:r w:rsidR="005849FD">
        <w:rPr>
          <w:rFonts w:ascii="宋体" w:hAnsi="宋体" w:hint="eastAsia"/>
          <w:color w:val="000000"/>
          <w:sz w:val="24"/>
        </w:rPr>
        <w:t>》（《</w:t>
      </w:r>
      <w:r w:rsidR="005849FD">
        <w:rPr>
          <w:rFonts w:ascii="宋体" w:hAnsi="宋体"/>
          <w:color w:val="000000"/>
          <w:sz w:val="24"/>
        </w:rPr>
        <w:t>新疆艺术学院学报</w:t>
      </w:r>
      <w:r w:rsidR="005849FD">
        <w:rPr>
          <w:rFonts w:ascii="宋体" w:hAnsi="宋体" w:hint="eastAsia"/>
          <w:color w:val="000000"/>
          <w:sz w:val="24"/>
        </w:rPr>
        <w:t>》，</w:t>
      </w:r>
      <w:r w:rsidR="005849FD">
        <w:rPr>
          <w:rFonts w:ascii="宋体" w:hAnsi="宋体" w:hint="eastAsia"/>
          <w:sz w:val="24"/>
        </w:rPr>
        <w:t>2006年第1期）、</w:t>
      </w:r>
      <w:r w:rsidR="005849FD">
        <w:rPr>
          <w:rFonts w:ascii="宋体" w:hAnsi="宋体"/>
          <w:sz w:val="24"/>
        </w:rPr>
        <w:t>郑志刚</w:t>
      </w:r>
      <w:r w:rsidR="005849FD">
        <w:rPr>
          <w:rFonts w:ascii="宋体" w:hAnsi="宋体" w:hint="eastAsia"/>
          <w:sz w:val="24"/>
        </w:rPr>
        <w:t>《</w:t>
      </w:r>
      <w:r w:rsidR="005849FD">
        <w:rPr>
          <w:rFonts w:ascii="宋体" w:hAnsi="宋体"/>
          <w:sz w:val="24"/>
        </w:rPr>
        <w:t>论狮子舞的源流与演变</w:t>
      </w:r>
      <w:r w:rsidR="005849FD">
        <w:rPr>
          <w:rFonts w:ascii="宋体" w:hAnsi="宋体" w:hint="eastAsia"/>
          <w:sz w:val="24"/>
        </w:rPr>
        <w:t>》（《体育文化导刊》，2006年第4期）</w:t>
      </w:r>
      <w:r w:rsidR="005849FD">
        <w:rPr>
          <w:rFonts w:ascii="宋体" w:hAnsi="宋体"/>
          <w:sz w:val="24"/>
        </w:rPr>
        <w:t>、</w:t>
      </w:r>
      <w:r w:rsidR="005849FD">
        <w:rPr>
          <w:rFonts w:ascii="宋体" w:hAnsi="宋体" w:hint="eastAsia"/>
          <w:sz w:val="24"/>
        </w:rPr>
        <w:t>陈军《</w:t>
      </w:r>
      <w:r w:rsidR="005849FD">
        <w:rPr>
          <w:rFonts w:ascii="宋体" w:hAnsi="宋体"/>
          <w:sz w:val="24"/>
        </w:rPr>
        <w:t>中国古代狮子舞的起源及兴衰史</w:t>
      </w:r>
      <w:r w:rsidR="005849FD">
        <w:rPr>
          <w:rFonts w:ascii="宋体" w:hAnsi="宋体" w:hint="eastAsia"/>
          <w:sz w:val="24"/>
        </w:rPr>
        <w:t>》（《农业考古》，2009年第6期）、</w:t>
      </w:r>
      <w:r w:rsidR="005849FD">
        <w:rPr>
          <w:rFonts w:ascii="宋体" w:hAnsi="宋体"/>
          <w:sz w:val="24"/>
        </w:rPr>
        <w:t>丁保玉《舞狮文化解读》</w:t>
      </w:r>
      <w:r w:rsidR="005849FD">
        <w:rPr>
          <w:rFonts w:ascii="宋体" w:hAnsi="宋体" w:hint="eastAsia"/>
          <w:sz w:val="24"/>
        </w:rPr>
        <w:t>（《山东师范大学学报（人文社会科学版）》，2010年第6期）</w:t>
      </w:r>
      <w:r w:rsidR="005849FD">
        <w:rPr>
          <w:rFonts w:ascii="宋体" w:hAnsi="宋体"/>
          <w:sz w:val="24"/>
        </w:rPr>
        <w:t>、</w:t>
      </w:r>
      <w:r w:rsidR="005849FD">
        <w:rPr>
          <w:rFonts w:ascii="宋体" w:hAnsi="宋体" w:hint="eastAsia"/>
          <w:sz w:val="24"/>
        </w:rPr>
        <w:t>林移刚《汉族民俗中的“狮子”形象及其内涵》（《艺术百家》2012年第S1期）、于海博《论唐代狮子舞的地域文化差异》（《北京舞蹈学院学报》，2018年第1期）等。其中，值得注意的是中国艺术研究院</w:t>
      </w:r>
      <w:r w:rsidR="005849FD">
        <w:rPr>
          <w:rFonts w:ascii="宋体" w:hAnsi="宋体"/>
          <w:sz w:val="24"/>
        </w:rPr>
        <w:t>孙晓丹</w:t>
      </w:r>
      <w:r w:rsidR="005849FD">
        <w:rPr>
          <w:rFonts w:ascii="宋体" w:hAnsi="宋体" w:hint="eastAsia"/>
          <w:sz w:val="24"/>
        </w:rPr>
        <w:t>的硕士论文</w:t>
      </w:r>
      <w:r w:rsidR="005849FD">
        <w:rPr>
          <w:rFonts w:ascii="宋体" w:hAnsi="宋体"/>
          <w:sz w:val="24"/>
        </w:rPr>
        <w:t>《狮子舞源流研究》</w:t>
      </w:r>
      <w:r w:rsidR="005849FD">
        <w:rPr>
          <w:rFonts w:ascii="宋体" w:hAnsi="宋体" w:hint="eastAsia"/>
          <w:sz w:val="24"/>
        </w:rPr>
        <w:t>（2013年）。其文指出，</w:t>
      </w:r>
      <w:r w:rsidR="005849FD">
        <w:rPr>
          <w:rFonts w:ascii="宋体" w:hAnsi="宋体" w:hint="eastAsia"/>
          <w:b/>
          <w:bCs/>
          <w:sz w:val="24"/>
        </w:rPr>
        <w:t>狮子舞是与杂技、武术等其他表演艺术一同成为“百戏”的表演内容之一，直至唐代狮子舞才作为一个单独的固定剧目成为《立部伎》的组成部分之一——《太平乐》</w:t>
      </w:r>
      <w:r w:rsidR="005849FD">
        <w:rPr>
          <w:rFonts w:ascii="宋体" w:hAnsi="宋体" w:hint="eastAsia"/>
          <w:sz w:val="24"/>
        </w:rPr>
        <w:t>，</w:t>
      </w:r>
      <w:r w:rsidR="005849FD">
        <w:rPr>
          <w:rFonts w:ascii="宋体" w:hAnsi="宋体" w:hint="eastAsia"/>
          <w:b/>
          <w:bCs/>
          <w:sz w:val="24"/>
        </w:rPr>
        <w:t>在此期间狮子更是随着中国的乐舞交流活动去到日本，并被日本的古籍记录下来。</w:t>
      </w:r>
      <w:r w:rsidR="00E328E4">
        <w:rPr>
          <w:rFonts w:ascii="宋体" w:hAnsi="宋体" w:hint="eastAsia"/>
          <w:sz w:val="24"/>
        </w:rPr>
        <w:t>【还要加上</w:t>
      </w:r>
      <w:r w:rsidR="005849FD" w:rsidRPr="00AA5E6D">
        <w:rPr>
          <w:rFonts w:ascii="宋体" w:hAnsi="宋体" w:hint="eastAsia"/>
          <w:color w:val="EE0000"/>
          <w:sz w:val="24"/>
        </w:rPr>
        <w:t>黎国韬的论文</w:t>
      </w:r>
      <w:r w:rsidR="00E328E4">
        <w:rPr>
          <w:rFonts w:ascii="宋体" w:hAnsi="宋体" w:hint="eastAsia"/>
          <w:color w:val="EE0000"/>
          <w:sz w:val="24"/>
        </w:rPr>
        <w:t>和</w:t>
      </w:r>
    </w:p>
    <w:p w14:paraId="3C48351B" w14:textId="4ECEFB68" w:rsidR="00E02B11" w:rsidRPr="00DB78DC" w:rsidRDefault="00E02B11" w:rsidP="00DB78DC">
      <w:pPr>
        <w:spacing w:line="360" w:lineRule="auto"/>
        <w:ind w:firstLineChars="200" w:firstLine="480"/>
        <w:rPr>
          <w:rFonts w:ascii="宋体" w:hAnsi="宋体"/>
          <w:color w:val="EE0000"/>
          <w:sz w:val="24"/>
        </w:rPr>
      </w:pPr>
      <w:r w:rsidRPr="00E328E4">
        <w:rPr>
          <w:rFonts w:ascii="宋体" w:hAnsi="宋体" w:hint="eastAsia"/>
          <w:color w:val="EE0000"/>
          <w:sz w:val="24"/>
        </w:rPr>
        <w:t>李明</w:t>
      </w:r>
      <w:r w:rsidR="00E328E4">
        <w:rPr>
          <w:rFonts w:ascii="宋体" w:hAnsi="宋体" w:hint="eastAsia"/>
          <w:color w:val="EE0000"/>
          <w:sz w:val="24"/>
        </w:rPr>
        <w:t>《</w:t>
      </w:r>
      <w:r w:rsidR="00E328E4" w:rsidRPr="00E328E4">
        <w:rPr>
          <w:rFonts w:ascii="宋体" w:hAnsi="宋体" w:hint="eastAsia"/>
          <w:color w:val="EE0000"/>
          <w:sz w:val="24"/>
        </w:rPr>
        <w:t>动物、仪式、天下秩序：《五方师子舞》的创制、流传及其政治意义</w:t>
      </w:r>
      <w:r w:rsidR="00E328E4">
        <w:rPr>
          <w:rFonts w:ascii="宋体" w:hAnsi="宋体" w:hint="eastAsia"/>
          <w:color w:val="EE0000"/>
          <w:sz w:val="24"/>
        </w:rPr>
        <w:t>》</w:t>
      </w:r>
      <w:r>
        <w:rPr>
          <w:rFonts w:ascii="宋体" w:hAnsi="宋体" w:hint="eastAsia"/>
          <w:color w:val="EE0000"/>
          <w:sz w:val="24"/>
        </w:rPr>
        <w:t>（）</w:t>
      </w:r>
    </w:p>
    <w:p w14:paraId="419D679C" w14:textId="4D471D9F" w:rsidR="00212AC2" w:rsidRDefault="00212AC2" w:rsidP="00212AC2">
      <w:pPr>
        <w:spacing w:line="360" w:lineRule="auto"/>
        <w:ind w:firstLineChars="200" w:firstLine="480"/>
        <w:rPr>
          <w:rFonts w:ascii="宋体" w:hAnsi="宋体"/>
          <w:sz w:val="24"/>
        </w:rPr>
      </w:pPr>
      <w:r>
        <w:rPr>
          <w:rFonts w:ascii="宋体" w:hAnsi="宋体" w:hint="eastAsia"/>
          <w:sz w:val="24"/>
        </w:rPr>
        <w:t>泽吉《</w:t>
      </w:r>
      <w:r w:rsidRPr="00091838">
        <w:rPr>
          <w:rFonts w:ascii="宋体" w:hAnsi="宋体" w:hint="eastAsia"/>
          <w:sz w:val="24"/>
        </w:rPr>
        <w:t>西藏乐舞百戏研究与探讨</w:t>
      </w:r>
      <w:r>
        <w:rPr>
          <w:rFonts w:ascii="宋体" w:hAnsi="宋体" w:hint="eastAsia"/>
          <w:sz w:val="24"/>
        </w:rPr>
        <w:t>》</w:t>
      </w:r>
      <w:r w:rsidRPr="009D4CDD">
        <w:rPr>
          <w:rFonts w:ascii="仿宋" w:eastAsia="仿宋" w:hAnsi="仿宋" w:hint="eastAsia"/>
          <w:sz w:val="24"/>
        </w:rPr>
        <w:t>（《西藏大学学报（社会科学版）》，2013年）</w:t>
      </w:r>
      <w:r>
        <w:rPr>
          <w:rFonts w:ascii="宋体" w:hAnsi="宋体" w:hint="eastAsia"/>
          <w:sz w:val="24"/>
        </w:rPr>
        <w:t>对西藏独特的乐舞百戏艺术进行了探讨，其中详细描述了吐蕃时期的</w:t>
      </w:r>
      <w:r w:rsidRPr="002844B4">
        <w:rPr>
          <w:rFonts w:ascii="宋体" w:hAnsi="宋体" w:hint="eastAsia"/>
          <w:sz w:val="24"/>
        </w:rPr>
        <w:t>拟兽舞</w:t>
      </w:r>
      <w:r>
        <w:rPr>
          <w:rFonts w:ascii="宋体" w:hAnsi="宋体" w:hint="eastAsia"/>
          <w:sz w:val="24"/>
        </w:rPr>
        <w:t>表演，从该文对西藏拟兽舞的分析能够看出古时西藏地区的百戏仍有原始歌舞的“巫”性质。</w:t>
      </w:r>
    </w:p>
    <w:p w14:paraId="7EACAE08" w14:textId="77777777" w:rsidR="00212AC2" w:rsidRDefault="00212AC2" w:rsidP="002A3D45">
      <w:pPr>
        <w:spacing w:line="360" w:lineRule="auto"/>
        <w:ind w:firstLineChars="200" w:firstLine="480"/>
        <w:rPr>
          <w:rFonts w:ascii="宋体" w:hAnsi="宋体"/>
          <w:sz w:val="24"/>
        </w:rPr>
      </w:pPr>
    </w:p>
    <w:p w14:paraId="55EF6255" w14:textId="77777777" w:rsidR="00212AC2" w:rsidRDefault="00212AC2" w:rsidP="00212AC2">
      <w:pPr>
        <w:pStyle w:val="a9"/>
        <w:spacing w:line="360" w:lineRule="auto"/>
        <w:ind w:left="0"/>
        <w:rPr>
          <w:rFonts w:ascii="宋体" w:hAnsi="宋体"/>
          <w:color w:val="EE0000"/>
          <w:sz w:val="24"/>
        </w:rPr>
      </w:pPr>
      <w:r>
        <w:rPr>
          <w:rFonts w:ascii="宋体" w:hAnsi="宋体" w:hint="eastAsia"/>
          <w:color w:val="EE0000"/>
          <w:sz w:val="24"/>
        </w:rPr>
        <w:lastRenderedPageBreak/>
        <w:t>最后是</w:t>
      </w:r>
      <w:r w:rsidRPr="00A0628D">
        <w:rPr>
          <w:rFonts w:ascii="宋体" w:hAnsi="宋体" w:hint="eastAsia"/>
          <w:color w:val="EE0000"/>
          <w:sz w:val="24"/>
        </w:rPr>
        <w:t>幻术研究。</w:t>
      </w:r>
    </w:p>
    <w:p w14:paraId="5B9C4060" w14:textId="0F64D55F" w:rsidR="00212AC2" w:rsidRDefault="00E02B11" w:rsidP="00212AC2">
      <w:pPr>
        <w:spacing w:line="360" w:lineRule="auto"/>
        <w:ind w:left="480"/>
        <w:rPr>
          <w:rFonts w:ascii="宋体" w:hAnsi="宋体"/>
          <w:color w:val="EE0000"/>
          <w:sz w:val="24"/>
        </w:rPr>
      </w:pPr>
      <w:r w:rsidRPr="00A0628D">
        <w:rPr>
          <w:rFonts w:ascii="宋体" w:hAnsi="宋体"/>
          <w:color w:val="EE0000"/>
          <w:sz w:val="24"/>
        </w:rPr>
        <w:t>曹莉</w:t>
      </w:r>
      <w:r>
        <w:rPr>
          <w:rFonts w:ascii="宋体" w:hAnsi="宋体" w:hint="eastAsia"/>
          <w:color w:val="EE0000"/>
          <w:sz w:val="24"/>
        </w:rPr>
        <w:t>《</w:t>
      </w:r>
      <w:r w:rsidR="00212AC2" w:rsidRPr="00A0628D">
        <w:rPr>
          <w:rFonts w:ascii="宋体" w:hAnsi="宋体"/>
          <w:color w:val="EE0000"/>
          <w:sz w:val="24"/>
        </w:rPr>
        <w:t>在游戏与阴谋之间</w:t>
      </w:r>
      <w:r>
        <w:rPr>
          <w:rFonts w:ascii="宋体" w:hAnsi="宋体" w:hint="eastAsia"/>
          <w:color w:val="EE0000"/>
          <w:sz w:val="24"/>
        </w:rPr>
        <w:t>——</w:t>
      </w:r>
      <w:r w:rsidR="00212AC2" w:rsidRPr="00A0628D">
        <w:rPr>
          <w:rFonts w:ascii="宋体" w:hAnsi="宋体"/>
          <w:color w:val="EE0000"/>
          <w:sz w:val="24"/>
        </w:rPr>
        <w:t>中国古代“幻术”涵义的历史流变</w:t>
      </w:r>
      <w:r>
        <w:rPr>
          <w:rFonts w:ascii="宋体" w:hAnsi="宋体" w:hint="eastAsia"/>
          <w:color w:val="EE0000"/>
          <w:sz w:val="24"/>
        </w:rPr>
        <w:t>》</w:t>
      </w:r>
    </w:p>
    <w:p w14:paraId="5750D608" w14:textId="77777777" w:rsidR="00DB78DC" w:rsidRDefault="00DB78DC" w:rsidP="002A3D45">
      <w:pPr>
        <w:spacing w:line="360" w:lineRule="auto"/>
        <w:ind w:firstLineChars="200" w:firstLine="480"/>
        <w:rPr>
          <w:rFonts w:ascii="宋体" w:hAnsi="宋体"/>
          <w:color w:val="EE0000"/>
          <w:sz w:val="24"/>
        </w:rPr>
      </w:pPr>
    </w:p>
    <w:p w14:paraId="7A1FDB75" w14:textId="3351770C" w:rsidR="005849FD" w:rsidRPr="00276532" w:rsidRDefault="005849FD" w:rsidP="002A3D45">
      <w:pPr>
        <w:spacing w:line="360" w:lineRule="auto"/>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333043A" w14:textId="77777777" w:rsidR="005849FD"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w:t>
      </w:r>
      <w:r w:rsidRPr="00FF301C">
        <w:rPr>
          <w:rFonts w:ascii="宋体" w:hAnsi="宋体" w:hint="eastAsia"/>
          <w:sz w:val="24"/>
        </w:rPr>
        <w:lastRenderedPageBreak/>
        <w:t>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4735EE20" w14:textId="77777777" w:rsidR="005849FD" w:rsidRPr="00276532" w:rsidRDefault="005849FD" w:rsidP="002A3D45">
      <w:pPr>
        <w:spacing w:line="360" w:lineRule="auto"/>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7AFD1F48" w14:textId="6CF722A6" w:rsidR="005849FD" w:rsidRPr="00094AF5" w:rsidRDefault="005849FD" w:rsidP="00A46DF0">
      <w:pPr>
        <w:spacing w:line="360" w:lineRule="auto"/>
        <w:ind w:firstLineChars="200" w:firstLine="482"/>
        <w:rPr>
          <w:rFonts w:ascii="宋体" w:hAnsi="宋体"/>
          <w:sz w:val="24"/>
        </w:rPr>
      </w:pPr>
      <w:r w:rsidRPr="00276532">
        <w:rPr>
          <w:rFonts w:ascii="宋体" w:hAnsi="宋体" w:hint="eastAsia"/>
          <w:b/>
          <w:bCs/>
          <w:color w:val="000000"/>
          <w:sz w:val="24"/>
        </w:rPr>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BA60F4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8"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w:t>
      </w:r>
      <w:r>
        <w:rPr>
          <w:rFonts w:ascii="宋体" w:hAnsi="宋体" w:hint="eastAsia"/>
          <w:sz w:val="24"/>
        </w:rPr>
        <w:lastRenderedPageBreak/>
        <w:t>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0CA610CF" w14:textId="77777777" w:rsidR="005849FD" w:rsidRDefault="005849FD" w:rsidP="002A3D45">
      <w:pPr>
        <w:spacing w:line="360" w:lineRule="auto"/>
        <w:ind w:firstLineChars="200" w:firstLine="482"/>
        <w:rPr>
          <w:rFonts w:ascii="宋体" w:hAnsi="宋体"/>
          <w:sz w:val="24"/>
        </w:rPr>
      </w:pPr>
      <w:r w:rsidRPr="00AD05DD">
        <w:rPr>
          <w:rFonts w:ascii="宋体" w:hAnsi="宋体" w:hint="eastAsia"/>
          <w:b/>
          <w:bCs/>
          <w:sz w:val="24"/>
          <w:highlight w:val="yellow"/>
        </w:rPr>
        <w:t>就图像结合文献的研究而言，</w:t>
      </w:r>
      <w:r w:rsidRPr="00697977">
        <w:rPr>
          <w:rFonts w:ascii="宋体" w:hAnsi="宋体" w:hint="eastAsia"/>
          <w:sz w:val="24"/>
        </w:rPr>
        <w:t>萧亢达《汉代乐舞百戏艺术研究》</w:t>
      </w:r>
      <w:r w:rsidRPr="00C94A91">
        <w:rPr>
          <w:rFonts w:ascii="仿宋" w:eastAsia="仿宋" w:hAnsi="仿宋" w:hint="eastAsia"/>
          <w:sz w:val="24"/>
        </w:rPr>
        <w:t>（文物出版社，1991年）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59DF9723"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w:t>
      </w:r>
      <w:r w:rsidRPr="000200B0">
        <w:rPr>
          <w:rFonts w:ascii="仿宋" w:eastAsia="仿宋" w:hAnsi="仿宋" w:hint="eastAsia"/>
          <w:sz w:val="24"/>
        </w:rPr>
        <w:lastRenderedPageBreak/>
        <w:t>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71B5ED8F" w14:textId="77777777" w:rsidR="005849FD" w:rsidRDefault="005849FD" w:rsidP="002A3D45">
      <w:pPr>
        <w:spacing w:line="360" w:lineRule="auto"/>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6B676A9A"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7971861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1332DD3B"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215DDA0E" w14:textId="77777777" w:rsidR="005849FD"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就汉唐百戏书写的整体性研究而言，</w:t>
      </w:r>
      <w:r>
        <w:rPr>
          <w:rFonts w:ascii="宋体" w:hAnsi="宋体" w:hint="eastAsia"/>
          <w:b/>
          <w:bCs/>
          <w:sz w:val="24"/>
        </w:rPr>
        <w:t>当前汉唐百戏书写的整体性研究多集中于辞赋研究，且多被放置于“游艺赋”“艺术赋”等较为狭窄的概念之下，但随着研究的深入，古代文学界对于百戏赋的认识也在不断深化</w:t>
      </w:r>
      <w:r>
        <w:rPr>
          <w:rFonts w:ascii="宋体" w:hAnsi="宋体" w:hint="eastAsia"/>
          <w:sz w:val="24"/>
        </w:rPr>
        <w:t>。在学位论文方面，</w:t>
      </w:r>
      <w:bookmarkStart w:id="10" w:name="OLE_LINK10"/>
      <w:r>
        <w:rPr>
          <w:rFonts w:ascii="宋体" w:hAnsi="宋体"/>
          <w:sz w:val="24"/>
        </w:rPr>
        <w:t>徐秋雅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lastRenderedPageBreak/>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经历了从“附着”到“独立”的历史创作阶段，且辞赋文本对戏剧发生发展史上出现的各种阶段性形态都有描摹，从书写简单的角抵、百戏到傀儡，直至对杂剧、传奇的全景式再现。</w:t>
      </w:r>
    </w:p>
    <w:p w14:paraId="288318B7"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在诗歌研究方面，萧亢达的《汉代乐舞百戏艺术研究》</w:t>
      </w:r>
      <w:r w:rsidRPr="0046318B">
        <w:rPr>
          <w:rFonts w:ascii="仿宋" w:eastAsia="仿宋" w:hAnsi="仿宋" w:hint="eastAsia"/>
          <w:sz w:val="24"/>
        </w:rPr>
        <w:t>（文物出版社，1991年）</w:t>
      </w:r>
      <w:r>
        <w:rPr>
          <w:rFonts w:ascii="宋体" w:hAnsi="宋体" w:hint="eastAsia"/>
          <w:b/>
          <w:bCs/>
          <w:sz w:val="24"/>
        </w:rPr>
        <w:t>仍属先锋。</w:t>
      </w:r>
      <w:r>
        <w:rPr>
          <w:rFonts w:ascii="宋体" w:hAnsi="宋体" w:hint="eastAsia"/>
          <w:sz w:val="24"/>
        </w:rPr>
        <w:t>萧亢达在书中融合了文学、音乐、舞蹈、杂技等不同门类的艺术形式，依靠翔实的文物史料，力图还原汉乐府艺术的表演场景，并始终结合汉代雅、俗乐的发展与变化进行研究。其书将文学与乐舞百戏进行相关性研究，展现</w:t>
      </w:r>
      <w:r>
        <w:rPr>
          <w:rFonts w:ascii="宋体" w:hAnsi="宋体" w:hint="eastAsia"/>
          <w:sz w:val="24"/>
        </w:rPr>
        <w:lastRenderedPageBreak/>
        <w:t>汉乐府集文学音乐、舞蹈、杂技艺术于一体的综合性价值，凸显乐府艺术的娱乐表演性质。随后，</w:t>
      </w:r>
      <w:r>
        <w:rPr>
          <w:rFonts w:ascii="宋体" w:hAnsi="宋体" w:hint="eastAsia"/>
          <w:b/>
          <w:bCs/>
          <w:sz w:val="24"/>
        </w:rPr>
        <w:t>钱志熙在《汉乐府与“百戏”众艺之关系考论》</w:t>
      </w:r>
      <w:r w:rsidRPr="0046318B">
        <w:rPr>
          <w:rFonts w:ascii="仿宋" w:eastAsia="仿宋" w:hAnsi="仿宋" w:hint="eastAsia"/>
          <w:sz w:val="24"/>
        </w:rPr>
        <w:t>（《文学遗产》，1992年）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4857DED9" w14:textId="77777777" w:rsidR="005849FD" w:rsidRPr="00276532" w:rsidRDefault="005849FD" w:rsidP="002A3D45">
      <w:pPr>
        <w:spacing w:line="360" w:lineRule="auto"/>
        <w:ind w:firstLineChars="200" w:firstLine="482"/>
        <w:rPr>
          <w:rFonts w:ascii="宋体" w:hAnsi="宋体"/>
          <w:b/>
          <w:bCs/>
          <w:color w:val="000000"/>
          <w:sz w:val="24"/>
        </w:rPr>
      </w:pPr>
      <w:r w:rsidRPr="00276532">
        <w:rPr>
          <w:rFonts w:ascii="宋体" w:hAnsi="宋体" w:hint="eastAsia"/>
          <w:b/>
          <w:bCs/>
          <w:color w:val="000000"/>
          <w:sz w:val="24"/>
        </w:rPr>
        <w:t>此外，当前小说研究视域下对百戏书写的整体性讨论较少，小说研究多集中在对幻术的专门性探讨，相关论述详见下文。</w:t>
      </w:r>
    </w:p>
    <w:p w14:paraId="6E0D17C6" w14:textId="77777777" w:rsidR="005849FD" w:rsidRPr="00791399"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就汉唐百戏书写的断代研究而言</w:t>
      </w:r>
      <w:r>
        <w:rPr>
          <w:rFonts w:ascii="宋体" w:hAnsi="宋体" w:hint="eastAsia"/>
          <w:sz w:val="24"/>
          <w:highlight w:val="yellow"/>
        </w:rPr>
        <w:t>，</w:t>
      </w:r>
      <w:r>
        <w:rPr>
          <w:rFonts w:ascii="宋体" w:hAnsi="宋体" w:hint="eastAsia"/>
          <w:b/>
          <w:bCs/>
          <w:sz w:val="24"/>
        </w:rPr>
        <w:t>值得注意的是学界关注较少的隋代百戏书写研究。</w:t>
      </w:r>
      <w:r>
        <w:rPr>
          <w:rFonts w:ascii="宋体" w:hAnsi="宋体" w:hint="eastAsia"/>
          <w:sz w:val="24"/>
        </w:rPr>
        <w:t>隋代百戏研究通常位于百戏研究的边缘地带，近年来鲜有学者关注此问题。</w:t>
      </w:r>
      <w:r>
        <w:rPr>
          <w:rFonts w:ascii="宋体" w:hAnsi="宋体"/>
          <w:sz w:val="24"/>
        </w:rPr>
        <w:t>王立增的《隋诗中的乐舞资料辑录》</w:t>
      </w:r>
      <w:r w:rsidRPr="0046318B">
        <w:rPr>
          <w:rFonts w:ascii="仿宋" w:eastAsia="仿宋" w:hAnsi="仿宋" w:hint="eastAsia"/>
          <w:sz w:val="24"/>
        </w:rPr>
        <w:t>（《敦煌研究》，2006年第2期）</w:t>
      </w:r>
      <w:r>
        <w:rPr>
          <w:rFonts w:ascii="宋体" w:hAnsi="宋体" w:hint="eastAsia"/>
          <w:sz w:val="24"/>
        </w:rPr>
        <w:t>一文</w:t>
      </w:r>
      <w:r>
        <w:rPr>
          <w:rFonts w:ascii="宋体" w:hAnsi="宋体"/>
          <w:sz w:val="24"/>
        </w:rPr>
        <w:t>分歌曲、歌辞、弹拨乐、吹奏乐、敲击乐、舞蹈、乐妓、雅乐建置、散乐百戏九个方面对隋诗中述及乐舞的资料进行辑录以方便研究者对隋代乐舞进行研究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7560B2F" w14:textId="77777777" w:rsidR="005849FD" w:rsidRPr="00FD2095" w:rsidRDefault="005849FD" w:rsidP="002A3D45">
      <w:pPr>
        <w:spacing w:line="360" w:lineRule="auto"/>
        <w:ind w:firstLineChars="200" w:firstLine="482"/>
        <w:rPr>
          <w:rFonts w:ascii="宋体" w:hAnsi="宋体"/>
          <w:b/>
          <w:bCs/>
          <w:color w:val="EE0000"/>
          <w:sz w:val="24"/>
        </w:rPr>
      </w:pPr>
      <w:r>
        <w:rPr>
          <w:rFonts w:ascii="宋体" w:hAnsi="宋体" w:hint="eastAsia"/>
          <w:b/>
          <w:bCs/>
          <w:sz w:val="24"/>
        </w:rPr>
        <w:t>此外，有部分论文是在汉代社会思想和社会风俗的视域下对汉赋与其所包含的百戏赋进行研究的。</w:t>
      </w:r>
      <w:r>
        <w:rPr>
          <w:rFonts w:ascii="宋体" w:hAnsi="宋体" w:hint="eastAsia"/>
          <w:sz w:val="24"/>
        </w:rPr>
        <w:t>如厦门大学</w:t>
      </w:r>
      <w:r>
        <w:rPr>
          <w:rFonts w:ascii="宋体" w:hAnsi="宋体"/>
          <w:sz w:val="24"/>
        </w:rPr>
        <w:t>龙坚毅</w:t>
      </w:r>
      <w:r>
        <w:rPr>
          <w:rFonts w:ascii="宋体" w:hAnsi="宋体" w:hint="eastAsia"/>
          <w:sz w:val="24"/>
        </w:rPr>
        <w:t>在其博士论文《</w:t>
      </w:r>
      <w:r>
        <w:rPr>
          <w:rFonts w:ascii="宋体" w:hAnsi="宋体"/>
          <w:sz w:val="24"/>
        </w:rPr>
        <w:t>汉赋与汉代社会</w:t>
      </w:r>
      <w:r>
        <w:rPr>
          <w:rFonts w:ascii="宋体" w:hAnsi="宋体" w:hint="eastAsia"/>
          <w:sz w:val="24"/>
        </w:rPr>
        <w:t>》</w:t>
      </w:r>
      <w:r w:rsidRPr="00B977FD">
        <w:rPr>
          <w:rFonts w:ascii="仿宋" w:eastAsia="仿宋" w:hAnsi="仿宋" w:hint="eastAsia"/>
          <w:sz w:val="24"/>
        </w:rPr>
        <w:lastRenderedPageBreak/>
        <w:t>（2007年）</w:t>
      </w:r>
      <w:r>
        <w:rPr>
          <w:rFonts w:ascii="宋体" w:hAnsi="宋体" w:hint="eastAsia"/>
          <w:sz w:val="24"/>
        </w:rPr>
        <w:t>中专门设立一节“从汉赋看汉代百戏艺术”，罗列了汉赋中的百戏种类，探讨汉赋中所呈现的汉代百戏艺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0AF7AE1E" w14:textId="7101A5DC" w:rsidR="005849FD" w:rsidRDefault="005849FD" w:rsidP="002A3D45">
      <w:pPr>
        <w:spacing w:line="360" w:lineRule="auto"/>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5ADF7689" w14:textId="2BF7BC7F" w:rsidR="005849FD" w:rsidRDefault="005849FD" w:rsidP="002A3D45">
      <w:pPr>
        <w:spacing w:line="360" w:lineRule="auto"/>
        <w:ind w:firstLineChars="200" w:firstLine="480"/>
        <w:rPr>
          <w:rFonts w:ascii="宋体" w:hAnsi="宋体"/>
          <w:sz w:val="24"/>
        </w:rPr>
      </w:pPr>
      <w:r w:rsidRPr="00432CCF">
        <w:rPr>
          <w:rFonts w:ascii="宋体" w:hAnsi="宋体" w:hint="eastAsia"/>
          <w:sz w:val="24"/>
          <w:highlight w:val="yellow"/>
        </w:rPr>
        <w:t>就</w:t>
      </w:r>
      <w:r w:rsidRPr="00432CCF">
        <w:rPr>
          <w:rFonts w:ascii="宋体" w:hAnsi="宋体"/>
          <w:sz w:val="24"/>
          <w:highlight w:val="yellow"/>
        </w:rPr>
        <w:t>具体技艺的文学书写研究</w:t>
      </w:r>
      <w:r w:rsidRPr="00432CCF">
        <w:rPr>
          <w:rFonts w:ascii="宋体" w:hAnsi="宋体" w:hint="eastAsia"/>
          <w:sz w:val="24"/>
          <w:highlight w:val="yellow"/>
        </w:rPr>
        <w:t>而言，可分为杂技类百戏书写、拟兽类百戏书写</w:t>
      </w:r>
      <w:r w:rsidR="00943D94" w:rsidRPr="00432CCF">
        <w:rPr>
          <w:rFonts w:ascii="宋体" w:hAnsi="宋体" w:hint="eastAsia"/>
          <w:sz w:val="24"/>
          <w:highlight w:val="yellow"/>
        </w:rPr>
        <w:t>和幻术类百戏书写</w:t>
      </w:r>
      <w:r w:rsidRPr="00432CCF">
        <w:rPr>
          <w:rFonts w:ascii="宋体" w:hAnsi="宋体" w:hint="eastAsia"/>
          <w:sz w:val="24"/>
          <w:highlight w:val="yellow"/>
        </w:rPr>
        <w:t>。</w:t>
      </w:r>
    </w:p>
    <w:p w14:paraId="53957B32" w14:textId="77777777" w:rsidR="005849FD" w:rsidRPr="00432CCF" w:rsidRDefault="005849FD" w:rsidP="002A3D45">
      <w:pPr>
        <w:tabs>
          <w:tab w:val="left" w:pos="420"/>
        </w:tabs>
        <w:spacing w:line="360" w:lineRule="auto"/>
        <w:ind w:left="420"/>
        <w:rPr>
          <w:rFonts w:ascii="宋体" w:hAnsi="宋体"/>
          <w:b/>
          <w:bCs/>
          <w:sz w:val="24"/>
        </w:rPr>
      </w:pPr>
      <w:r>
        <w:rPr>
          <w:rFonts w:ascii="宋体" w:hAnsi="宋体" w:hint="eastAsia"/>
          <w:sz w:val="24"/>
        </w:rPr>
        <w:t>第二，杂技类百戏书写研究。</w:t>
      </w:r>
    </w:p>
    <w:p w14:paraId="28A416D1"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赵俊波《唐百戏赋简论》（《上海交通大学学报（哲学社会科学版）》</w:t>
      </w:r>
    </w:p>
    <w:p w14:paraId="7A921096" w14:textId="1C5D893F" w:rsidR="005849FD" w:rsidRDefault="005849FD" w:rsidP="00213AD2">
      <w:pPr>
        <w:spacing w:line="360" w:lineRule="auto"/>
        <w:ind w:firstLineChars="200" w:firstLine="480"/>
        <w:rPr>
          <w:rFonts w:ascii="宋体" w:hAnsi="宋体"/>
          <w:sz w:val="24"/>
        </w:rPr>
      </w:pPr>
      <w:r>
        <w:rPr>
          <w:rFonts w:ascii="宋体" w:hAnsi="宋体" w:hint="eastAsia"/>
          <w:sz w:val="24"/>
        </w:rPr>
        <w:t>余江《杂技赋溯源</w:t>
      </w:r>
      <w:r w:rsidR="00B92AB1">
        <w:rPr>
          <w:rFonts w:ascii="宋体" w:hAnsi="宋体" w:hint="eastAsia"/>
          <w:sz w:val="24"/>
        </w:rPr>
        <w:t>》</w:t>
      </w:r>
      <w:r w:rsidR="00213AD2" w:rsidRPr="00213AD2">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p>
    <w:p w14:paraId="5093416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3C40F073" w14:textId="77777777" w:rsidR="005849FD" w:rsidRDefault="005849FD" w:rsidP="002A3D45">
      <w:pPr>
        <w:tabs>
          <w:tab w:val="left" w:pos="420"/>
        </w:tabs>
        <w:spacing w:line="360" w:lineRule="auto"/>
        <w:rPr>
          <w:rFonts w:ascii="宋体" w:hAnsi="宋体"/>
          <w:b/>
          <w:bCs/>
          <w:sz w:val="24"/>
        </w:rPr>
      </w:pPr>
    </w:p>
    <w:p w14:paraId="2ACC4228" w14:textId="49A55E31" w:rsidR="00E23FE7" w:rsidRPr="00B977FD" w:rsidRDefault="00E23FE7" w:rsidP="002A3D45">
      <w:pPr>
        <w:tabs>
          <w:tab w:val="left" w:pos="420"/>
        </w:tabs>
        <w:spacing w:line="360" w:lineRule="auto"/>
        <w:rPr>
          <w:rFonts w:ascii="宋体" w:hAnsi="宋体"/>
          <w:color w:val="EE0000"/>
          <w:sz w:val="24"/>
        </w:rPr>
      </w:pPr>
      <w:r w:rsidRPr="00B977FD">
        <w:rPr>
          <w:rFonts w:ascii="宋体" w:hAnsi="宋体" w:hint="eastAsia"/>
          <w:color w:val="EE0000"/>
          <w:sz w:val="24"/>
        </w:rPr>
        <w:lastRenderedPageBreak/>
        <w:t>姚依含《唐宋马术文学文献研究》</w:t>
      </w:r>
      <w:r w:rsidR="006A3578" w:rsidRPr="00B977FD">
        <w:rPr>
          <w:rFonts w:ascii="仿宋" w:eastAsia="仿宋" w:hAnsi="仿宋" w:hint="eastAsia"/>
          <w:color w:val="EE0000"/>
          <w:sz w:val="24"/>
        </w:rPr>
        <w:t>（西华师范大学</w:t>
      </w:r>
      <w:r w:rsidR="00E30F81" w:rsidRPr="00B977FD">
        <w:rPr>
          <w:rFonts w:ascii="仿宋" w:eastAsia="仿宋" w:hAnsi="仿宋" w:hint="eastAsia"/>
          <w:color w:val="EE0000"/>
          <w:sz w:val="24"/>
        </w:rPr>
        <w:t>硕士论文，</w:t>
      </w:r>
      <w:r w:rsidR="00BA6781" w:rsidRPr="00B977FD">
        <w:rPr>
          <w:rFonts w:ascii="仿宋" w:eastAsia="仿宋" w:hAnsi="仿宋" w:hint="eastAsia"/>
          <w:color w:val="EE0000"/>
          <w:sz w:val="24"/>
        </w:rPr>
        <w:t>2020年</w:t>
      </w:r>
      <w:r w:rsidR="006A3578" w:rsidRPr="00B977FD">
        <w:rPr>
          <w:rFonts w:ascii="仿宋" w:eastAsia="仿宋" w:hAnsi="仿宋" w:hint="eastAsia"/>
          <w:color w:val="EE0000"/>
          <w:sz w:val="24"/>
        </w:rPr>
        <w:t>）</w:t>
      </w:r>
      <w:r w:rsidRPr="00B977FD">
        <w:rPr>
          <w:rFonts w:ascii="宋体" w:hAnsi="宋体" w:hint="eastAsia"/>
          <w:color w:val="EE0000"/>
          <w:sz w:val="24"/>
        </w:rPr>
        <w:t>列表整理了唐宋描状马伎的文学作品爆发的成果</w:t>
      </w:r>
      <w:r w:rsidR="00BA6781" w:rsidRPr="00B977FD">
        <w:rPr>
          <w:rFonts w:ascii="宋体" w:hAnsi="宋体" w:hint="eastAsia"/>
          <w:color w:val="EE0000"/>
          <w:sz w:val="24"/>
        </w:rPr>
        <w:t>。</w:t>
      </w:r>
    </w:p>
    <w:p w14:paraId="6114E414" w14:textId="77777777" w:rsidR="00E23FE7" w:rsidRPr="00B977FD" w:rsidRDefault="00E23FE7" w:rsidP="002A3D45">
      <w:pPr>
        <w:tabs>
          <w:tab w:val="left" w:pos="420"/>
        </w:tabs>
        <w:spacing w:line="360" w:lineRule="auto"/>
        <w:rPr>
          <w:rFonts w:ascii="宋体" w:hAnsi="宋体"/>
          <w:b/>
          <w:bCs/>
          <w:color w:val="EE0000"/>
          <w:sz w:val="24"/>
        </w:rPr>
      </w:pPr>
    </w:p>
    <w:p w14:paraId="22553210" w14:textId="77777777" w:rsidR="005849FD" w:rsidRDefault="005849FD" w:rsidP="002A3D45">
      <w:pPr>
        <w:spacing w:line="360" w:lineRule="auto"/>
        <w:ind w:firstLineChars="200" w:firstLine="482"/>
        <w:rPr>
          <w:rFonts w:ascii="宋体" w:hAnsi="宋体"/>
          <w:b/>
          <w:bCs/>
          <w:sz w:val="24"/>
        </w:rPr>
      </w:pPr>
      <w:r w:rsidRPr="00642C98">
        <w:rPr>
          <w:rFonts w:ascii="宋体" w:hAnsi="宋体" w:hint="eastAsia"/>
          <w:b/>
          <w:bCs/>
          <w:strike/>
          <w:sz w:val="24"/>
        </w:rPr>
        <w:t>第三，</w:t>
      </w:r>
      <w:r w:rsidRPr="00642C98">
        <w:rPr>
          <w:rFonts w:ascii="宋体" w:hAnsi="宋体" w:hint="eastAsia"/>
          <w:b/>
          <w:bCs/>
          <w:strike/>
          <w:color w:val="EE0000"/>
          <w:sz w:val="24"/>
        </w:rPr>
        <w:t>驯兽类</w:t>
      </w:r>
      <w:r w:rsidRPr="00642C98">
        <w:rPr>
          <w:rFonts w:ascii="宋体" w:hAnsi="宋体" w:hint="eastAsia"/>
          <w:b/>
          <w:bCs/>
          <w:strike/>
          <w:sz w:val="24"/>
        </w:rPr>
        <w:t>百戏书写研究。</w:t>
      </w:r>
      <w:r>
        <w:rPr>
          <w:rFonts w:ascii="宋体" w:hAnsi="宋体" w:hint="eastAsia"/>
          <w:b/>
          <w:bCs/>
          <w:sz w:val="24"/>
        </w:rPr>
        <w:t>在文学研究方面，专门论及驯兽类百戏的研究成果较少</w:t>
      </w:r>
      <w:r w:rsidRPr="00642C98">
        <w:rPr>
          <w:rFonts w:ascii="宋体" w:hAnsi="宋体" w:hint="eastAsia"/>
          <w:b/>
          <w:bCs/>
          <w:strike/>
          <w:sz w:val="24"/>
        </w:rPr>
        <w:t>，且易与杂技类百戏混为一谈</w:t>
      </w:r>
      <w:r>
        <w:rPr>
          <w:rFonts w:ascii="宋体" w:hAnsi="宋体" w:hint="eastAsia"/>
          <w:b/>
          <w:bCs/>
          <w:sz w:val="24"/>
        </w:rPr>
        <w:t>。</w:t>
      </w:r>
      <w:r>
        <w:rPr>
          <w:rFonts w:ascii="宋体" w:hAnsi="宋体"/>
          <w:sz w:val="24"/>
        </w:rPr>
        <w:t>胡娅</w:t>
      </w:r>
      <w:bookmarkStart w:id="22" w:name="OLE_LINK28"/>
      <w:r>
        <w:rPr>
          <w:rFonts w:ascii="宋体" w:hAnsi="宋体" w:hint="eastAsia"/>
          <w:sz w:val="24"/>
        </w:rPr>
        <w:t>《</w:t>
      </w:r>
      <w:bookmarkStart w:id="23" w:name="OLE_LINK33"/>
      <w:r>
        <w:rPr>
          <w:rFonts w:ascii="宋体" w:hAnsi="宋体"/>
          <w:sz w:val="24"/>
        </w:rPr>
        <w:t>汉魏之际文人的游艺风习与文学</w:t>
      </w:r>
      <w:bookmarkEnd w:id="22"/>
      <w:bookmarkEnd w:id="23"/>
      <w:r>
        <w:rPr>
          <w:rFonts w:ascii="宋体" w:hAnsi="宋体" w:hint="eastAsia"/>
          <w:sz w:val="24"/>
        </w:rPr>
        <w:t>》</w:t>
      </w:r>
      <w:r w:rsidRPr="00974E65">
        <w:rPr>
          <w:rFonts w:ascii="仿宋" w:eastAsia="仿宋" w:hAnsi="仿宋" w:hint="eastAsia"/>
          <w:sz w:val="24"/>
        </w:rPr>
        <w:t>（信阳师范学院硕士论文，2016年）</w:t>
      </w:r>
      <w:r>
        <w:rPr>
          <w:rFonts w:ascii="宋体" w:hAnsi="宋体" w:hint="eastAsia"/>
          <w:sz w:val="24"/>
        </w:rPr>
        <w:t>一文认为在游艺之风的影响下，一批体制较小的游艺文学作品应运而生，且通常采用细节描写的刻画方式，应玚和刘桢的《斗鸡诗》便是代表。</w:t>
      </w:r>
      <w:r>
        <w:rPr>
          <w:rFonts w:ascii="宋体" w:hAnsi="宋体"/>
          <w:sz w:val="24"/>
        </w:rPr>
        <w:t>于汝运</w:t>
      </w:r>
      <w:bookmarkStart w:id="24" w:name="OLE_LINK29"/>
      <w:r>
        <w:rPr>
          <w:rFonts w:ascii="宋体" w:hAnsi="宋体" w:hint="eastAsia"/>
          <w:sz w:val="24"/>
        </w:rPr>
        <w:t>《</w:t>
      </w:r>
      <w:r>
        <w:rPr>
          <w:rFonts w:ascii="宋体" w:hAnsi="宋体"/>
          <w:sz w:val="24"/>
        </w:rPr>
        <w:t>魏晋文学中的游艺书写研究</w:t>
      </w:r>
      <w:bookmarkEnd w:id="24"/>
      <w:r>
        <w:rPr>
          <w:rFonts w:ascii="宋体" w:hAnsi="宋体" w:hint="eastAsia"/>
          <w:sz w:val="24"/>
        </w:rPr>
        <w:t>》</w:t>
      </w:r>
      <w:r w:rsidRPr="00974E65">
        <w:rPr>
          <w:rFonts w:ascii="仿宋" w:eastAsia="仿宋" w:hAnsi="仿宋" w:hint="eastAsia"/>
          <w:sz w:val="24"/>
        </w:rPr>
        <w:t>（西北师范大学硕士论文，2022年）</w:t>
      </w:r>
      <w:r>
        <w:rPr>
          <w:rFonts w:ascii="宋体" w:hAnsi="宋体" w:hint="eastAsia"/>
          <w:sz w:val="24"/>
        </w:rPr>
        <w:t>一文对现存的魏晋时期涉及斗鸡和斗鸭的诗赋进行了详细的分析。</w:t>
      </w:r>
    </w:p>
    <w:p w14:paraId="396E51D3" w14:textId="5E67F6FE" w:rsidR="005849FD" w:rsidRPr="00974E65" w:rsidRDefault="005849FD" w:rsidP="002A3D45">
      <w:pPr>
        <w:spacing w:line="360" w:lineRule="auto"/>
        <w:ind w:firstLineChars="200" w:firstLine="482"/>
        <w:rPr>
          <w:rFonts w:ascii="宋体" w:hAnsi="宋体"/>
          <w:b/>
          <w:bCs/>
          <w:sz w:val="24"/>
        </w:rPr>
      </w:pPr>
      <w:r>
        <w:rPr>
          <w:rFonts w:ascii="宋体" w:hAnsi="宋体" w:hint="eastAsia"/>
          <w:b/>
          <w:bCs/>
          <w:sz w:val="24"/>
        </w:rPr>
        <w:t>第</w:t>
      </w:r>
      <w:r w:rsidR="00943D94">
        <w:rPr>
          <w:rFonts w:ascii="宋体" w:hAnsi="宋体" w:hint="eastAsia"/>
          <w:b/>
          <w:bCs/>
          <w:sz w:val="24"/>
        </w:rPr>
        <w:t>二</w:t>
      </w:r>
      <w:r>
        <w:rPr>
          <w:rFonts w:ascii="宋体" w:hAnsi="宋体" w:hint="eastAsia"/>
          <w:b/>
          <w:bCs/>
          <w:sz w:val="24"/>
        </w:rPr>
        <w:t>，拟兽类百戏书写研究。百戏中的拟兽表演大致可分为舞狮与舞龙。。</w:t>
      </w:r>
    </w:p>
    <w:p w14:paraId="423AB2B8" w14:textId="47E1C8F2" w:rsidR="00943D94" w:rsidRPr="00CE2DC2" w:rsidRDefault="005849FD" w:rsidP="00CE2DC2">
      <w:pPr>
        <w:spacing w:line="360" w:lineRule="auto"/>
        <w:ind w:firstLineChars="200" w:firstLine="480"/>
        <w:rPr>
          <w:rFonts w:ascii="宋体" w:hAnsi="宋体"/>
          <w:color w:val="EE0000"/>
          <w:sz w:val="24"/>
        </w:rPr>
      </w:pPr>
      <w:r>
        <w:rPr>
          <w:rFonts w:ascii="宋体" w:hAnsi="宋体" w:hint="eastAsia"/>
          <w:sz w:val="24"/>
        </w:rPr>
        <w:t>相较于具体技艺的研究，有关狮子舞书写的专门研究较少，且多为《西凉伎》单篇研究。杨国学《〈</w:t>
      </w:r>
      <w:bookmarkStart w:id="25" w:name="OLE_LINK32"/>
      <w:r>
        <w:rPr>
          <w:rFonts w:ascii="宋体" w:hAnsi="宋体" w:hint="eastAsia"/>
          <w:sz w:val="24"/>
        </w:rPr>
        <w:t>西凉</w:t>
      </w:r>
      <w:bookmarkStart w:id="26" w:name="OLE_LINK43"/>
      <w:r>
        <w:rPr>
          <w:rFonts w:ascii="宋体" w:hAnsi="宋体" w:hint="eastAsia"/>
          <w:sz w:val="24"/>
        </w:rPr>
        <w:t>伎</w:t>
      </w:r>
      <w:bookmarkEnd w:id="25"/>
      <w:bookmarkEnd w:id="26"/>
      <w:r>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Pr>
          <w:rFonts w:ascii="宋体" w:hAnsi="宋体" w:hint="eastAsia"/>
          <w:sz w:val="24"/>
        </w:rPr>
        <w:t>唐代舞蹈诗研究</w:t>
      </w:r>
      <w:bookmarkEnd w:id="27"/>
      <w:r>
        <w:rPr>
          <w:rFonts w:ascii="宋体" w:hAnsi="宋体" w:hint="eastAsia"/>
          <w:sz w:val="24"/>
        </w:rPr>
        <w:t>》（2014年）一文中简单涉及了白居易《西凉伎》中的狮子舞描写。</w:t>
      </w:r>
      <w:r w:rsidR="004A745E" w:rsidRPr="00CE2DC2">
        <w:rPr>
          <w:rFonts w:ascii="宋体" w:hAnsi="宋体" w:hint="eastAsia"/>
          <w:color w:val="EE0000"/>
          <w:sz w:val="24"/>
        </w:rPr>
        <w:t>龙舞研究方面，黎国韬《中国龙舞渊源新探》</w:t>
      </w:r>
      <w:r w:rsidR="000B59D2" w:rsidRPr="00CE2DC2">
        <w:rPr>
          <w:rFonts w:ascii="宋体" w:hAnsi="宋体" w:hint="eastAsia"/>
          <w:color w:val="EE0000"/>
          <w:sz w:val="24"/>
        </w:rPr>
        <w:t>一文指出以往研究对龙舞的错误认知，提出中国最早的龙舞起始于西汉武帝时期“角觝戏”表演中的“鱼龙幻化”艺术</w:t>
      </w:r>
      <w:r w:rsidR="00AF704F" w:rsidRPr="00CE2DC2">
        <w:rPr>
          <w:rFonts w:ascii="宋体" w:hAnsi="宋体" w:hint="eastAsia"/>
          <w:color w:val="EE0000"/>
          <w:sz w:val="24"/>
        </w:rPr>
        <w:t>，并认为这有</w:t>
      </w:r>
      <w:r w:rsidR="000B59D2" w:rsidRPr="00CE2DC2">
        <w:rPr>
          <w:rFonts w:ascii="宋体" w:hAnsi="宋体" w:hint="eastAsia"/>
          <w:color w:val="EE0000"/>
          <w:sz w:val="24"/>
        </w:rPr>
        <w:t>文献和文物的“二重证据”可予证明。</w:t>
      </w:r>
    </w:p>
    <w:p w14:paraId="31045D34" w14:textId="6BB2A4C3" w:rsidR="00943D94" w:rsidRDefault="00943D94" w:rsidP="00943D94">
      <w:pPr>
        <w:spacing w:line="360" w:lineRule="auto"/>
        <w:ind w:firstLineChars="200" w:firstLine="480"/>
        <w:rPr>
          <w:rFonts w:ascii="宋体" w:hAnsi="宋体"/>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sidRPr="00CA7C40">
        <w:rPr>
          <w:rFonts w:ascii="宋体" w:hAnsi="宋体" w:hint="eastAsia"/>
          <w:b/>
          <w:bCs/>
          <w:color w:val="EE0000"/>
          <w:sz w:val="24"/>
        </w:rPr>
        <w:t>文学作品中的幻术研究和</w:t>
      </w:r>
      <w:bookmarkStart w:id="28" w:name="OLE_LINK26"/>
      <w:r w:rsidRPr="00CA7C40">
        <w:rPr>
          <w:rFonts w:ascii="宋体" w:hAnsi="宋体" w:hint="eastAsia"/>
          <w:b/>
          <w:bCs/>
          <w:color w:val="EE0000"/>
          <w:sz w:val="24"/>
        </w:rPr>
        <w:t>西域幻术的传入及其同百戏艺术的关联</w:t>
      </w:r>
      <w:bookmarkEnd w:id="28"/>
      <w:r w:rsidRPr="00CA7C40">
        <w:rPr>
          <w:rFonts w:ascii="宋体" w:hAnsi="宋体" w:hint="eastAsia"/>
          <w:color w:val="EE0000"/>
          <w:sz w:val="24"/>
        </w:rPr>
        <w:t>。</w:t>
      </w:r>
    </w:p>
    <w:p w14:paraId="0F7872D4" w14:textId="77777777" w:rsidR="00943D94" w:rsidRPr="00D674DD" w:rsidRDefault="00943D94" w:rsidP="00943D94">
      <w:pPr>
        <w:spacing w:line="360" w:lineRule="auto"/>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w:t>
      </w:r>
      <w:r>
        <w:rPr>
          <w:rFonts w:ascii="宋体" w:hAnsi="宋体" w:hint="eastAsia"/>
          <w:sz w:val="24"/>
        </w:rPr>
        <w:lastRenderedPageBreak/>
        <w:t>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5849FD">
        <w:rPr>
          <w:rFonts w:ascii="宋体" w:hAnsi="宋体" w:hint="eastAsia"/>
          <w:color w:val="EE0000"/>
          <w:sz w:val="24"/>
        </w:rPr>
        <w:t>一文更新了史料依据与观点，重新论证了“鱼龙之戏”的史料参考。</w:t>
      </w:r>
      <w:r>
        <w:rPr>
          <w:rFonts w:ascii="宋体" w:hAnsi="宋体" w:hint="eastAsia"/>
          <w:b/>
          <w:bCs/>
          <w:sz w:val="24"/>
        </w:rPr>
        <w:t>两位学者的观点共同推进了学界对于幻术和百戏艺术的认识，影响了之后多数幻术类百戏研究成果的观点导向。</w:t>
      </w:r>
    </w:p>
    <w:p w14:paraId="1AD9E7D0"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349EE444" w14:textId="77777777" w:rsidR="00943D94" w:rsidRPr="00654D5F" w:rsidRDefault="00943D94" w:rsidP="00943D94">
      <w:pPr>
        <w:spacing w:line="360" w:lineRule="auto"/>
        <w:ind w:firstLineChars="200" w:firstLine="482"/>
        <w:rPr>
          <w:rFonts w:ascii="宋体" w:hAnsi="宋体"/>
          <w:b/>
          <w:bCs/>
          <w:sz w:val="24"/>
        </w:rPr>
      </w:pPr>
      <w:r>
        <w:rPr>
          <w:rFonts w:ascii="宋体" w:hAnsi="宋体" w:hint="eastAsia"/>
          <w:b/>
          <w:bCs/>
          <w:sz w:val="24"/>
        </w:rPr>
        <w:lastRenderedPageBreak/>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1E04963D" w14:textId="77777777" w:rsidR="00943D94" w:rsidRPr="00943D94" w:rsidRDefault="00943D94" w:rsidP="002A3D45">
      <w:pPr>
        <w:spacing w:line="360" w:lineRule="auto"/>
        <w:ind w:firstLineChars="200" w:firstLine="480"/>
        <w:rPr>
          <w:rFonts w:ascii="宋体" w:hAnsi="宋体"/>
          <w:color w:val="EE0000"/>
          <w:sz w:val="24"/>
        </w:rPr>
      </w:pPr>
    </w:p>
    <w:p w14:paraId="648F39B2" w14:textId="48307416" w:rsidR="005849FD" w:rsidRPr="009309B5" w:rsidRDefault="005849FD" w:rsidP="002A3D45">
      <w:pPr>
        <w:spacing w:line="360" w:lineRule="auto"/>
        <w:ind w:firstLineChars="200" w:firstLine="480"/>
        <w:rPr>
          <w:rFonts w:ascii="宋体" w:hAnsi="宋体"/>
          <w:sz w:val="24"/>
        </w:rPr>
      </w:pPr>
      <w:r w:rsidRPr="00E57B10">
        <w:rPr>
          <w:rFonts w:ascii="宋体" w:hAnsi="宋体"/>
          <w:sz w:val="24"/>
          <w:highlight w:val="yellow"/>
        </w:rPr>
        <w:lastRenderedPageBreak/>
        <w:t>综上所述，目前学界</w:t>
      </w:r>
      <w:r w:rsidRPr="00E57B10">
        <w:rPr>
          <w:rFonts w:ascii="宋体" w:hAnsi="宋体" w:hint="eastAsia"/>
          <w:sz w:val="24"/>
          <w:highlight w:val="yellow"/>
        </w:rPr>
        <w:t>相关的研究成果较多，为本文研究</w:t>
      </w:r>
      <w:r w:rsidR="00F139D1" w:rsidRPr="00E57B10">
        <w:rPr>
          <w:rFonts w:ascii="宋体" w:hAnsi="宋体" w:hint="eastAsia"/>
          <w:sz w:val="24"/>
          <w:highlight w:val="yellow"/>
        </w:rPr>
        <w:t>汉唐百戏</w:t>
      </w:r>
      <w:r w:rsidRPr="00E57B10">
        <w:rPr>
          <w:rFonts w:ascii="宋体" w:hAnsi="宋体" w:hint="eastAsia"/>
          <w:sz w:val="24"/>
          <w:highlight w:val="yellow"/>
        </w:rPr>
        <w:t>书写提供了思路，但</w:t>
      </w:r>
      <w:r w:rsidR="00F139D1" w:rsidRPr="00E57B10">
        <w:rPr>
          <w:rFonts w:ascii="宋体" w:hAnsi="宋体" w:hint="eastAsia"/>
          <w:sz w:val="24"/>
          <w:highlight w:val="yellow"/>
        </w:rPr>
        <w:t>长期以来有关</w:t>
      </w:r>
      <w:r w:rsidRPr="00E57B10">
        <w:rPr>
          <w:rFonts w:ascii="宋体" w:hAnsi="宋体" w:hint="eastAsia"/>
          <w:color w:val="EE0000"/>
          <w:sz w:val="24"/>
          <w:highlight w:val="yellow"/>
        </w:rPr>
        <w:t>研究较为散乱</w:t>
      </w:r>
      <w:r w:rsidR="00F139D1" w:rsidRPr="00E57B10">
        <w:rPr>
          <w:rFonts w:ascii="宋体" w:hAnsi="宋体" w:hint="eastAsia"/>
          <w:color w:val="EE0000"/>
          <w:sz w:val="24"/>
          <w:highlight w:val="yellow"/>
        </w:rPr>
        <w:t>，</w:t>
      </w:r>
      <w:r w:rsidRPr="00E57B10">
        <w:rPr>
          <w:rFonts w:ascii="宋体" w:hAnsi="宋体" w:hint="eastAsia"/>
          <w:color w:val="EE0000"/>
          <w:sz w:val="24"/>
          <w:highlight w:val="yellow"/>
        </w:rPr>
        <w:t>汉唐百戏书写常与汉唐百戏技艺杂糅，未能得到充分的重视。</w:t>
      </w:r>
      <w:r w:rsidRPr="00E57B10">
        <w:rPr>
          <w:rFonts w:ascii="宋体" w:hAnsi="宋体" w:hint="eastAsia"/>
          <w:sz w:val="24"/>
          <w:highlight w:val="yellow"/>
        </w:rPr>
        <w:t>针对上述问题，本文力求扬长避短，在前人研究的基础上，结合史、集等相关材料，拓展研究视野，以期全面清晰地把握汉唐百戏书写的整体风貌，挖掘其中蕴含的思想和艺术特色。</w:t>
      </w:r>
    </w:p>
    <w:p w14:paraId="65A54C5C" w14:textId="77777777" w:rsidR="005849FD" w:rsidRDefault="005849FD" w:rsidP="002A3D45">
      <w:pPr>
        <w:spacing w:line="360" w:lineRule="auto"/>
        <w:ind w:firstLineChars="200" w:firstLine="482"/>
        <w:rPr>
          <w:rFonts w:ascii="宋体" w:hAnsi="宋体"/>
          <w:b/>
          <w:bCs/>
          <w:color w:val="EE0000"/>
          <w:sz w:val="24"/>
        </w:rPr>
      </w:pPr>
    </w:p>
    <w:p w14:paraId="116F587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77A0938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3C60AFA5" w14:textId="4AE4853E" w:rsidR="002F129E" w:rsidRPr="003F4BE7" w:rsidRDefault="00CE298F" w:rsidP="002A3D45">
      <w:pPr>
        <w:spacing w:line="360" w:lineRule="auto"/>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3328141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23987541" w14:textId="77777777" w:rsidR="005849FD" w:rsidRDefault="005849FD" w:rsidP="002A3D45">
      <w:pPr>
        <w:spacing w:line="360" w:lineRule="auto"/>
        <w:ind w:firstLineChars="200" w:firstLine="482"/>
        <w:rPr>
          <w:rFonts w:ascii="宋体" w:hAnsi="宋体"/>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相关的文献资料，着重梳理文献资料中关于</w:t>
      </w:r>
      <w:r w:rsidRPr="00325857">
        <w:rPr>
          <w:rFonts w:ascii="宋体" w:hAnsi="宋体" w:hint="eastAsia"/>
          <w:color w:val="0070C0"/>
          <w:sz w:val="24"/>
        </w:rPr>
        <w:t>汉唐百戏的相关内容</w:t>
      </w:r>
      <w:r w:rsidRPr="00D438DE">
        <w:rPr>
          <w:rFonts w:ascii="宋体" w:hAnsi="宋体" w:hint="eastAsia"/>
          <w:sz w:val="24"/>
        </w:rPr>
        <w:t>，研究其</w:t>
      </w:r>
      <w:r w:rsidRPr="00325857">
        <w:rPr>
          <w:rFonts w:ascii="宋体" w:hAnsi="宋体" w:hint="eastAsia"/>
          <w:color w:val="0070C0"/>
          <w:sz w:val="24"/>
        </w:rPr>
        <w:t>流变过程、演出内容和观众反应</w:t>
      </w:r>
      <w:r w:rsidRPr="00D438DE">
        <w:rPr>
          <w:rFonts w:ascii="宋体" w:hAnsi="宋体" w:hint="eastAsia"/>
          <w:sz w:val="24"/>
        </w:rPr>
        <w:t>，力求真实、完整、系统地呈现</w:t>
      </w:r>
      <w:r>
        <w:rPr>
          <w:rFonts w:ascii="宋体" w:hAnsi="宋体" w:hint="eastAsia"/>
          <w:sz w:val="24"/>
        </w:rPr>
        <w:t>汉唐百戏书写</w:t>
      </w:r>
      <w:r w:rsidRPr="00D438DE">
        <w:rPr>
          <w:rFonts w:ascii="宋体" w:hAnsi="宋体" w:hint="eastAsia"/>
          <w:sz w:val="24"/>
        </w:rPr>
        <w:t>的真实面貌。</w:t>
      </w:r>
    </w:p>
    <w:p w14:paraId="5638B3B7" w14:textId="1857E1EE" w:rsidR="00AD0155" w:rsidRDefault="005849FD" w:rsidP="002A3D45">
      <w:pPr>
        <w:spacing w:line="360" w:lineRule="auto"/>
        <w:ind w:firstLineChars="200" w:firstLine="482"/>
        <w:rPr>
          <w:rFonts w:ascii="宋体" w:hAnsi="宋体"/>
          <w:sz w:val="24"/>
        </w:r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在研究过程中充分利用其他领域内当前已有的学术成果，</w:t>
      </w:r>
      <w:r w:rsidR="00232985">
        <w:rPr>
          <w:rFonts w:ascii="宋体" w:hAnsi="宋体" w:hint="eastAsia"/>
          <w:sz w:val="24"/>
        </w:rPr>
        <w:t>把</w:t>
      </w:r>
      <w:r w:rsidRPr="0097607E">
        <w:rPr>
          <w:rFonts w:ascii="宋体" w:hAnsi="宋体" w:hint="eastAsia"/>
          <w:color w:val="0070C0"/>
          <w:sz w:val="24"/>
        </w:rPr>
        <w:t>百戏</w:t>
      </w:r>
      <w:r>
        <w:rPr>
          <w:rFonts w:ascii="宋体" w:hAnsi="宋体" w:hint="eastAsia"/>
          <w:color w:val="0070C0"/>
          <w:sz w:val="24"/>
        </w:rPr>
        <w:t>书写</w:t>
      </w:r>
      <w:r w:rsidR="00232985">
        <w:rPr>
          <w:rFonts w:ascii="宋体" w:hAnsi="宋体" w:hint="eastAsia"/>
          <w:color w:val="0070C0"/>
          <w:sz w:val="24"/>
        </w:rPr>
        <w:t>的</w:t>
      </w:r>
      <w:r w:rsidRPr="0097607E">
        <w:rPr>
          <w:rFonts w:ascii="宋体" w:hAnsi="宋体" w:hint="eastAsia"/>
          <w:color w:val="0070C0"/>
          <w:sz w:val="24"/>
        </w:rPr>
        <w:t>内容</w:t>
      </w:r>
      <w:r w:rsidRPr="00D438DE">
        <w:rPr>
          <w:rFonts w:ascii="宋体" w:hAnsi="宋体" w:hint="eastAsia"/>
          <w:sz w:val="24"/>
        </w:rPr>
        <w:t>与</w:t>
      </w:r>
      <w:r w:rsidR="00A0247A">
        <w:rPr>
          <w:rFonts w:ascii="宋体" w:hAnsi="宋体" w:hint="eastAsia"/>
          <w:sz w:val="24"/>
        </w:rPr>
        <w:t>各领域</w:t>
      </w:r>
      <w:r w:rsidRPr="00D438DE">
        <w:rPr>
          <w:rFonts w:ascii="宋体" w:hAnsi="宋体" w:hint="eastAsia"/>
          <w:sz w:val="24"/>
        </w:rPr>
        <w:t>内容联系起来，</w:t>
      </w:r>
      <w:r w:rsidR="005D2612">
        <w:rPr>
          <w:rFonts w:ascii="宋体" w:hAnsi="宋体" w:hint="eastAsia"/>
          <w:sz w:val="24"/>
        </w:rPr>
        <w:t>探究</w:t>
      </w:r>
      <w:r w:rsidR="0041106F">
        <w:rPr>
          <w:rFonts w:ascii="宋体" w:hAnsi="宋体" w:hint="eastAsia"/>
          <w:sz w:val="24"/>
        </w:rPr>
        <w:t>书写研究与其他研究的异同之处，</w:t>
      </w:r>
      <w:r w:rsidRPr="00D438DE">
        <w:rPr>
          <w:rFonts w:ascii="宋体" w:hAnsi="宋体" w:hint="eastAsia"/>
          <w:sz w:val="24"/>
        </w:rPr>
        <w:t>希望能对现行研究所缺失和待补充的部分，尽可能地予以完善。</w:t>
      </w:r>
    </w:p>
    <w:p w14:paraId="29AE21EA" w14:textId="0BA2B520" w:rsidR="005849FD" w:rsidRPr="00CB2361" w:rsidRDefault="005849FD" w:rsidP="002A3D45">
      <w:pPr>
        <w:spacing w:line="360" w:lineRule="auto"/>
        <w:rPr>
          <w:rFonts w:ascii="宋体" w:hAnsi="宋体"/>
          <w:sz w:val="24"/>
        </w:rPr>
      </w:pPr>
    </w:p>
    <w:p w14:paraId="05B1EFBA" w14:textId="7C0B4F75" w:rsidR="005849FD" w:rsidRPr="00E6020F" w:rsidRDefault="00EF5170" w:rsidP="002A3D45">
      <w:pPr>
        <w:pStyle w:val="1"/>
        <w:keepNext w:val="0"/>
        <w:keepLines w:val="0"/>
        <w:rPr>
          <w:bCs/>
        </w:rPr>
      </w:pPr>
      <w:bookmarkStart w:id="32" w:name="_Toc221654615"/>
      <w:r>
        <w:rPr>
          <w:rFonts w:hint="eastAsia"/>
          <w:bCs/>
        </w:rPr>
        <w:br w:type="page"/>
      </w:r>
      <w:bookmarkStart w:id="33" w:name="_Toc222956366"/>
      <w:r w:rsidR="005849FD" w:rsidRPr="00E6020F">
        <w:rPr>
          <w:rFonts w:hint="eastAsia"/>
          <w:bCs/>
        </w:rPr>
        <w:lastRenderedPageBreak/>
        <w:t>第一章 汉唐百戏书写概述</w:t>
      </w:r>
      <w:bookmarkEnd w:id="32"/>
      <w:bookmarkEnd w:id="33"/>
    </w:p>
    <w:p w14:paraId="16466D2B" w14:textId="0D41B31E" w:rsidR="005849FD" w:rsidRPr="00726650" w:rsidRDefault="005849FD" w:rsidP="002A3D45">
      <w:pPr>
        <w:spacing w:line="400" w:lineRule="exact"/>
        <w:ind w:firstLineChars="200" w:firstLine="480"/>
        <w:rPr>
          <w:rFonts w:ascii="宋体" w:hAnsi="宋体"/>
          <w:color w:val="EE0000"/>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276532">
        <w:rPr>
          <w:rFonts w:ascii="宋体" w:hAnsi="宋体" w:hint="eastAsia"/>
          <w:color w:val="000000"/>
          <w:sz w:val="24"/>
        </w:rPr>
        <w:t>在研究领域既是司空见惯的存在，又常出现概念范畴模糊的情况</w:t>
      </w:r>
      <w:r w:rsidRPr="00726650">
        <w:rPr>
          <w:rFonts w:ascii="宋体" w:hAnsi="宋体" w:hint="eastAsia"/>
          <w:color w:val="000000"/>
          <w:sz w:val="24"/>
        </w:rPr>
        <w:t>。鉴于此，本章拟先明晰本文所探讨的“百戏”概念，把“百戏”和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726650">
        <w:rPr>
          <w:rFonts w:ascii="宋体" w:hAnsi="宋体" w:hint="eastAsia"/>
          <w:color w:val="000000"/>
          <w:sz w:val="24"/>
        </w:rPr>
        <w:t>角抵”</w:t>
      </w:r>
      <w:r w:rsidR="007C2598" w:rsidRPr="00726650">
        <w:rPr>
          <w:rFonts w:ascii="宋体" w:hAnsi="宋体" w:hint="eastAsia"/>
          <w:color w:val="000000"/>
          <w:sz w:val="24"/>
        </w:rPr>
        <w:t>“角抵戏”</w:t>
      </w:r>
      <w:r w:rsidRPr="00726650">
        <w:rPr>
          <w:rFonts w:ascii="宋体" w:hAnsi="宋体" w:hint="eastAsia"/>
          <w:color w:val="000000"/>
          <w:sz w:val="24"/>
        </w:rPr>
        <w:t>“傩仪”等相近的乐舞类相关概念进行界定、厘清；随后阐释选取“汉唐”这一时间范围的缘由；接着判断“汉唐百戏”的演出类型</w:t>
      </w:r>
      <w:r w:rsidR="00C21E80" w:rsidRPr="00726650">
        <w:rPr>
          <w:rFonts w:ascii="宋体" w:hAnsi="宋体" w:hint="eastAsia"/>
          <w:color w:val="000000"/>
          <w:sz w:val="24"/>
        </w:rPr>
        <w:t>；</w:t>
      </w:r>
      <w:r w:rsidRPr="00726650">
        <w:rPr>
          <w:rFonts w:ascii="宋体" w:hAnsi="宋体" w:hint="eastAsia"/>
          <w:color w:val="000000"/>
          <w:sz w:val="24"/>
        </w:rPr>
        <w:t>最后确定“百戏书写”的概念、类型，以</w:t>
      </w:r>
      <w:r w:rsidRPr="00726650">
        <w:rPr>
          <w:rFonts w:ascii="宋体" w:hAnsi="宋体" w:hint="eastAsia"/>
          <w:sz w:val="24"/>
        </w:rPr>
        <w:t>及“汉唐百戏书写”所涵盖的范围。</w:t>
      </w:r>
    </w:p>
    <w:p w14:paraId="26D6BFBF" w14:textId="77777777" w:rsidR="005849FD" w:rsidRPr="00C22E1F" w:rsidRDefault="005849FD" w:rsidP="00C22E1F">
      <w:pPr>
        <w:pStyle w:val="2"/>
        <w:keepNext w:val="0"/>
        <w:keepLines w:val="0"/>
        <w:numPr>
          <w:ilvl w:val="0"/>
          <w:numId w:val="14"/>
        </w:numPr>
      </w:pPr>
      <w:bookmarkStart w:id="34" w:name="_Toc222956367"/>
      <w:r w:rsidRPr="00C22E1F">
        <w:rPr>
          <w:rFonts w:hint="eastAsia"/>
        </w:rPr>
        <w:t>“百戏”的概念界定与“汉唐”的时间界定</w:t>
      </w:r>
      <w:bookmarkEnd w:id="34"/>
    </w:p>
    <w:p w14:paraId="1786D3E9"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2A7C5D19" w14:textId="18171051"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000C5E8E"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75941239"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4C8C0E18" w14:textId="77777777" w:rsidR="005849FD" w:rsidRPr="000A75B7" w:rsidRDefault="005849FD" w:rsidP="002A3D45">
      <w:pPr>
        <w:spacing w:line="360" w:lineRule="auto"/>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340579B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w:t>
      </w:r>
      <w:r w:rsidRPr="000A75B7">
        <w:rPr>
          <w:rFonts w:ascii="宋体" w:hAnsi="宋体" w:hint="eastAsia"/>
          <w:sz w:val="24"/>
        </w:rPr>
        <w:lastRenderedPageBreak/>
        <w:t>外又有宴私之乐焉。《唐书·乐志》曰:‘散乐者，非部伍之声，俳优歌舞杂奏。’”清代学者进一步聚焦散乐概念的厘清，孙诒让指出贾公彦把“散乐”之“散”理解为“冗散”是不正确的。孙氏认为《周礼》此处所涉及的是杂乐，取其“亚次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511B813A" w14:textId="77777777" w:rsidR="005849FD"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273971CD" w14:textId="56BEFEAB" w:rsidR="005849FD" w:rsidRPr="000A75B7" w:rsidRDefault="005849FD" w:rsidP="00AA3A61">
      <w:pPr>
        <w:spacing w:line="360" w:lineRule="auto"/>
        <w:ind w:firstLineChars="200" w:firstLine="480"/>
        <w:rPr>
          <w:rFonts w:ascii="宋体" w:hAnsi="宋体"/>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。如“百戏散乐，本非正声”。唐代杜佑在《通典》中定义“(散乐)隋以前谓之百戏”。《唐会要》散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百戏、散乐在秦汉至魏晋时期并行发展，从南北朝至唐宋时期逐步合流为同一概念。</w:t>
      </w:r>
      <w:r w:rsidRPr="000A75B7">
        <w:rPr>
          <w:rFonts w:ascii="宋体" w:hAnsi="宋体" w:hint="eastAsia"/>
          <w:b/>
          <w:bCs/>
          <w:color w:val="EE0000"/>
          <w:sz w:val="24"/>
          <w:highlight w:val="yellow"/>
        </w:rPr>
        <w:t>因此，本文在展开论述时将以南北朝为界，秉承南北朝之前散乐和百戏并非同一概念，南北朝之后散乐即是百戏的观点。</w:t>
      </w:r>
    </w:p>
    <w:p>
      <w:pPr>
        <w:spacing w:line="360" w:lineRule="auto"/>
      </w:pPr>
      <w:r>
        <w:rPr>
          <w:rFonts w:ascii="楷体" w:hAnsi="楷体" w:eastAsia="楷体" w:hint="eastAsia"/>
          <w:sz w:val="24"/>
        </w:rPr>
        <w:t xml:space="preserve">（二）百戏与角抵、角抵戏</w:t>
      </w:r>
    </w:p>
    <w:p>
      <w:pPr>
        <w:spacing w:line="360" w:lineRule="auto"/>
        <w:ind w:firstLineChars="200" w:firstLine="480"/>
      </w:pPr>
      <w:r>
        <w:rPr>
          <w:rFonts w:ascii="宋体" w:hAnsi="宋体" w:hint="eastAsia"/>
          <w:sz w:val="24"/>
        </w:rPr>
        <w:t xml:space="preserve">要厘清百戏与角抵、角抵戏的关系，首先需明确“角抵”和“角抵戏”的核心内涵与历史脉络。</w:t>
      </w:r>
    </w:p>
    <w:p>
      <w:pPr>
        <w:spacing w:line="360" w:lineRule="auto"/>
        <w:ind w:firstLineChars="200" w:firstLine="480"/>
      </w:pPr>
      <w:r>
        <w:rPr>
          <w:rFonts w:ascii="宋体" w:hAnsi="宋体" w:hint="eastAsia"/>
          <w:color w:val="008000"/>
          <w:sz w:val="24"/>
        </w:rPr>
        <w:t xml:space="preserve">就角抵的源流而论，其雏形可远溯至上古传说中黄帝与蚩尤交战时的搏击之术。进入周代以后，这类技击活动被收纳入军事训练体系，以“角力”之名成为武备演练的重要内容。《礼记·月令》载：“孟冬之月，天子乃命将讲武，习射御角力。”清人孙希旦对此疏释：“此即《周礼》‘冬大阅’之礼也。春治兵，夏茇舍，秋振旅，冬大阅，皆所以习武事也，而唯冬之大阅为盛。《左传》所谓‘三时务农 一时讲武’也。角力，角击刺之技勇。习射御以讲车乘之武，角力以讲步卒之武。”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其中“觳抵”便是角抵的异写。从应劭的注释来看，角抵之名虽确立于秦代，其萌蕤则在战国：“战国之时，稍增讲戈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谐等技艺同台呈现，甚至掺入了一定的故事演出成分。角抵和俳优的这种同场合演，促使纯粹的竞技型“角抵”向兼具叙事与综合性的“角抵戏”方向递嘿。换言之，在秦代宫廷中，“角抵”事实上已兼备了“角抵戏”的部分特征，充当供帝王取乐的戏谐性竞技节目。此外，据《汉武故事》记载：“未央亭中设角抵戏。角者，六国所造也。秦并天下，兼而增广之。”其中“兼而增广之”五字尤堪注意，它揭示出秦代在继承战国角抵的基础上，于内容与形式两方面均有所扩展与充实，由此可以判断，角抵在秦代已初步具有角抵戏的意涵。</w:t>
      </w:r>
    </w:p>
    <w:p>
      <w:pPr>
        <w:spacing w:line="360" w:lineRule="auto"/>
        <w:ind w:firstLineChars="200" w:firstLine="480"/>
      </w:pPr>
      <w:r>
        <w:rPr>
          <w:rFonts w:ascii="宋体" w:hAnsi="宋体" w:hint="eastAsia"/>
          <w:color w:val="008000"/>
          <w:sz w:val="24"/>
        </w:rPr>
        <w:t xml:space="preserve">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pPr>
        <w:spacing w:line="360" w:lineRule="auto"/>
        <w:ind w:firstLineChars="200" w:firstLine="480"/>
      </w:pPr>
      <w:r>
        <w:rPr>
          <w:rFonts w:ascii="宋体" w:hAnsi="宋体" w:hint="eastAsia"/>
          <w:color w:val="008000"/>
          <w:sz w:val="24"/>
        </w:rPr>
        <w:t xml:space="preserve">角抵戏成形之后，在此后漫长的岁月中大体沿两条路径展开：其一是朝着多元化、综合化的方向演进，不断吸纳各类伎艺，最终汇聚为百戏这一庞大的表演体系；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也即从最初的角斗搏击出发，发展出具有较强观赏性与娱乐性的伎艺表演形式，并在此演进过程中催生出带有故事情节、打斗动作与表演成分的早期戏剧雏形。</w:t>
      </w:r>
    </w:p>
    <w:bookmarkEnd w:id="36"/>
    <w:p w14:paraId="6BEF497D"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55E3382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08EDC753"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25047380"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0"/>
      </w:r>
    </w:p>
    <w:p w14:paraId="36CFBFC1" w14:textId="77777777" w:rsidR="005849FD" w:rsidRPr="00F63AD1" w:rsidRDefault="005849FD" w:rsidP="002A3D45">
      <w:pPr>
        <w:spacing w:line="360" w:lineRule="auto"/>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5AFC292D" w14:textId="77777777" w:rsidR="005849FD" w:rsidRPr="00276532" w:rsidRDefault="005849FD" w:rsidP="002A3D45">
      <w:pPr>
        <w:spacing w:line="360" w:lineRule="auto"/>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w:t>
      </w:r>
      <w:r w:rsidRPr="000A75B7">
        <w:rPr>
          <w:rFonts w:ascii="宋体" w:hAnsi="宋体" w:hint="eastAsia"/>
          <w:sz w:val="24"/>
        </w:rPr>
        <w:lastRenderedPageBreak/>
        <w:t>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1"/>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2"/>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3"/>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16C489ED"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w:t>
      </w:r>
      <w:r w:rsidRPr="000A75B7">
        <w:rPr>
          <w:rFonts w:ascii="宋体" w:hAnsi="宋体" w:hint="eastAsia"/>
          <w:sz w:val="24"/>
        </w:rPr>
        <w:lastRenderedPageBreak/>
        <w:t>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0CEC1621" w14:textId="77777777" w:rsidR="005849FD" w:rsidRPr="00350C29"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，傩仪向傩戏转化，从而成为中国早期的戏剧因素。如前所述，这种转化从魏晋南北朝时人对傩仪的态度即可知。傩仪在发展中逐渐增加娱乐成分、削弱巫术色彩。而百戏的发展则呈现分化趋势。</w:t>
      </w:r>
      <w:r w:rsidRPr="00350C29">
        <w:rPr>
          <w:rFonts w:ascii="宋体" w:hAnsi="宋体" w:hint="eastAsia"/>
          <w:color w:val="EE0000"/>
          <w:sz w:val="24"/>
        </w:rPr>
        <w:t>一方面，百戏中的傀儡戏、参军戏等逐渐发展为独立的戏剧形态；另一方面，杂技、幻术等则沿着技艺表演的方向发展。</w:t>
      </w:r>
    </w:p>
    <w:p w14:paraId="581998F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90E7001"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69EBD79D"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4"/>
      </w:r>
    </w:p>
    <w:p w14:paraId="17BB888A"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5"/>
      </w:r>
    </w:p>
    <w:p w14:paraId="1071DC3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16"/>
      </w:r>
      <w:r w:rsidRPr="000A75B7">
        <w:rPr>
          <w:rFonts w:ascii="宋体" w:hAnsi="宋体" w:hint="eastAsia"/>
          <w:sz w:val="24"/>
        </w:rPr>
        <w:t>据《汉书·礼乐志》记载，西汉乐府中即有“常从象人四人，秦倡象人员三人”。孟康注释云：“象人，若今戏虾岛师子者也”韦照则注：“著假面者也”</w:t>
      </w:r>
    </w:p>
    <w:p w14:paraId="7B19174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17"/>
      </w:r>
      <w:r w:rsidRPr="000A75B7">
        <w:rPr>
          <w:rFonts w:ascii="宋体" w:hAnsi="宋体" w:hint="eastAsia"/>
          <w:sz w:val="24"/>
        </w:rPr>
        <w:t>在百戏表演中，面具是一种演出道具。</w:t>
      </w:r>
    </w:p>
    <w:p w14:paraId="0C9E993F" w14:textId="77777777" w:rsidR="005849FD" w:rsidRDefault="005849FD" w:rsidP="002A3D45">
      <w:pPr>
        <w:spacing w:line="360" w:lineRule="auto"/>
        <w:ind w:firstLineChars="200" w:firstLine="480"/>
        <w:rPr>
          <w:rFonts w:ascii="宋体" w:hAnsi="宋体"/>
          <w:color w:val="EE0000"/>
          <w:sz w:val="24"/>
        </w:rPr>
      </w:pPr>
      <w:r w:rsidRPr="000A75B7">
        <w:rPr>
          <w:rFonts w:ascii="宋体" w:hAnsi="宋体" w:hint="eastAsia"/>
          <w:color w:val="EE0000"/>
          <w:sz w:val="24"/>
        </w:rPr>
        <w:t>（道具使用的材料也可以再找找）</w:t>
      </w:r>
    </w:p>
    <w:p w14:paraId="48D014ED" w14:textId="6A703152" w:rsidR="006F2875" w:rsidRPr="000A75B7" w:rsidRDefault="00562AF0" w:rsidP="002A3D45">
      <w:pPr>
        <w:spacing w:line="360" w:lineRule="auto"/>
        <w:ind w:firstLineChars="200" w:firstLine="480"/>
        <w:rPr>
          <w:rFonts w:ascii="宋体" w:hAnsi="宋体"/>
          <w:color w:val="EE0000"/>
          <w:sz w:val="24"/>
        </w:rPr>
      </w:pPr>
      <w:r>
        <w:rPr>
          <w:rFonts w:ascii="宋体" w:hAnsi="宋体" w:hint="eastAsia"/>
          <w:color w:val="EE0000"/>
          <w:sz w:val="24"/>
        </w:rPr>
        <w:t>要讲到百戏中的拟兽舞 也经常被人放在傩仪傩戏演出中讨论</w:t>
      </w:r>
    </w:p>
    <w:p w14:paraId="3B69BE0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共同的道具也促使二者概念的混杂。近年来也有学者把傩仪演出归入百戏演出的行列中。萧兵提出“假面歌舞群”的概念:“正如俳优与傀儡，汉唐百戏之中有‘准傩仪’‘准傩舞’。尤其其中使用面具并且带有殴逐意味者，应该当作一个群体来讨论。”</w:t>
      </w:r>
      <w:r w:rsidRPr="000A75B7">
        <w:rPr>
          <w:rStyle w:val="af4"/>
          <w:rFonts w:ascii="宋体" w:hAnsi="宋体" w:hint="eastAsia"/>
          <w:sz w:val="24"/>
        </w:rPr>
        <w:footnoteReference w:id="18"/>
      </w:r>
      <w:r w:rsidRPr="00832339">
        <w:rPr>
          <w:rFonts w:ascii="宋体" w:hAnsi="宋体" w:hint="eastAsia"/>
          <w:sz w:val="24"/>
          <w:highlight w:val="yellow"/>
        </w:rPr>
        <w:t>此言不无道理，在具体演出过程中，</w:t>
      </w:r>
      <w:r w:rsidRPr="00832339">
        <w:rPr>
          <w:rFonts w:ascii="宋体" w:hAnsi="宋体" w:hint="eastAsia"/>
          <w:color w:val="EE0000"/>
          <w:sz w:val="24"/>
          <w:highlight w:val="yellow"/>
        </w:rPr>
        <w:t>类似的表演成员，加之使用面具且具备娱乐性质的傩戏</w:t>
      </w:r>
      <w:r w:rsidRPr="00832339">
        <w:rPr>
          <w:rFonts w:ascii="宋体" w:hAnsi="宋体" w:hint="eastAsia"/>
          <w:sz w:val="24"/>
          <w:highlight w:val="yellow"/>
        </w:rPr>
        <w:t>已具备一定的百戏因素。</w:t>
      </w:r>
      <w:r w:rsidRPr="00832339">
        <w:rPr>
          <w:rFonts w:ascii="宋体" w:hAnsi="宋体" w:hint="eastAsia"/>
          <w:color w:val="EE0000"/>
          <w:sz w:val="24"/>
          <w:highlight w:val="yellow"/>
        </w:rPr>
        <w:t>（可以找材料加点证据）</w:t>
      </w:r>
      <w:r w:rsidRPr="00832339">
        <w:rPr>
          <w:rFonts w:ascii="宋体" w:hAnsi="宋体" w:hint="eastAsia"/>
          <w:sz w:val="24"/>
          <w:highlight w:val="yellow"/>
        </w:rPr>
        <w:t>亦有学者康保成指出，散乐百戏“应当是不入礼乐仪式、可以独立上演的表演形式；散乐包括优戏、女乐、乡人傩、新乐、杂技、角抵与说唱等</w:t>
      </w:r>
      <w:r w:rsidRPr="000A75B7">
        <w:rPr>
          <w:rFonts w:ascii="宋体" w:hAnsi="宋体" w:hint="eastAsia"/>
          <w:sz w:val="24"/>
        </w:rPr>
        <w:t>”</w:t>
      </w:r>
      <w:r w:rsidRPr="000A75B7">
        <w:rPr>
          <w:rStyle w:val="af4"/>
          <w:rFonts w:ascii="宋体" w:hAnsi="宋体" w:hint="eastAsia"/>
          <w:sz w:val="24"/>
        </w:rPr>
        <w:footnoteReference w:id="19"/>
      </w:r>
      <w:r w:rsidRPr="000A75B7">
        <w:rPr>
          <w:rFonts w:ascii="宋体" w:hAnsi="宋体" w:hint="eastAsia"/>
          <w:sz w:val="24"/>
        </w:rPr>
        <w:t>。</w:t>
      </w:r>
    </w:p>
    <w:p w14:paraId="62AB2E70"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综上所述，傩戏诞生于傩仪但增加了娱乐成分，傩仪、傩戏和百戏虽有本质上不同，但使用面具且具备娱乐性质的傩戏已具备一定的百戏因素</w:t>
      </w:r>
      <w:r w:rsidRPr="000A75B7">
        <w:rPr>
          <w:rFonts w:ascii="宋体" w:hAnsi="宋体" w:hint="eastAsia"/>
          <w:color w:val="EE0000"/>
          <w:sz w:val="24"/>
          <w:highlight w:val="yellow"/>
        </w:rPr>
        <w:t>，因此本文讨论的百戏范畴将涵盖这一类型的傩戏，不涉及纯仪式性的傩仪。</w:t>
      </w:r>
    </w:p>
    <w:p w14:paraId="5C21651D" w14:textId="77777777" w:rsidR="00F139D1" w:rsidRDefault="00F139D1" w:rsidP="002A3D45">
      <w:pPr>
        <w:spacing w:line="360" w:lineRule="auto"/>
        <w:ind w:firstLineChars="200" w:firstLine="480"/>
        <w:rPr>
          <w:rFonts w:ascii="宋体" w:hAnsi="宋体"/>
          <w:color w:val="EE0000"/>
          <w:sz w:val="24"/>
          <w:highlight w:val="yellow"/>
        </w:rPr>
      </w:pPr>
    </w:p>
    <w:p w14:paraId="0830EEFE"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w:t>
      </w:r>
      <w:r w:rsidR="005849FD" w:rsidRPr="000A75B7">
        <w:rPr>
          <w:rFonts w:ascii="宋体" w:hAnsi="宋体" w:hint="eastAsia"/>
          <w:color w:val="EE0000"/>
          <w:sz w:val="24"/>
          <w:highlight w:val="yellow"/>
        </w:rPr>
        <w:t>傩戏具体有什么呢要说</w:t>
      </w:r>
      <w:r>
        <w:rPr>
          <w:rFonts w:ascii="宋体" w:hAnsi="宋体" w:hint="eastAsia"/>
          <w:color w:val="EE0000"/>
          <w:sz w:val="24"/>
          <w:highlight w:val="yellow"/>
        </w:rPr>
        <w:t>吗？</w:t>
      </w:r>
    </w:p>
    <w:p w14:paraId="584D3780" w14:textId="6A91872D" w:rsidR="005849FD" w:rsidRPr="007607AC" w:rsidRDefault="005849FD" w:rsidP="002A3D45">
      <w:pPr>
        <w:spacing w:line="360" w:lineRule="auto"/>
        <w:ind w:firstLineChars="200" w:firstLine="480"/>
        <w:rPr>
          <w:rFonts w:ascii="宋体" w:hAnsi="宋体"/>
          <w:strike/>
          <w:color w:val="EE0000"/>
          <w:sz w:val="24"/>
        </w:rPr>
      </w:pPr>
      <w:r w:rsidRPr="007607AC">
        <w:rPr>
          <w:rFonts w:ascii="宋体" w:hAnsi="宋体" w:hint="eastAsia"/>
          <w:strike/>
          <w:color w:val="EE0000"/>
          <w:sz w:val="24"/>
        </w:rPr>
        <w:t>滑稽戏</w:t>
      </w:r>
      <w:r w:rsidR="00F139D1" w:rsidRPr="007607AC">
        <w:rPr>
          <w:rFonts w:ascii="宋体" w:hAnsi="宋体" w:hint="eastAsia"/>
          <w:strike/>
          <w:color w:val="EE0000"/>
          <w:sz w:val="24"/>
        </w:rPr>
        <w:t>、</w:t>
      </w:r>
      <w:r w:rsidRPr="007607AC">
        <w:rPr>
          <w:rFonts w:ascii="宋体" w:hAnsi="宋体" w:hint="eastAsia"/>
          <w:strike/>
          <w:color w:val="EE0000"/>
          <w:sz w:val="24"/>
        </w:rPr>
        <w:t>傀儡戏</w:t>
      </w:r>
      <w:r w:rsidR="00F139D1" w:rsidRPr="007607AC">
        <w:rPr>
          <w:rFonts w:ascii="宋体" w:hAnsi="宋体" w:hint="eastAsia"/>
          <w:strike/>
          <w:color w:val="EE0000"/>
          <w:sz w:val="24"/>
        </w:rPr>
        <w:t>要不要区分】</w:t>
      </w:r>
      <w:r w:rsidR="007607AC">
        <w:rPr>
          <w:rFonts w:ascii="宋体" w:hAnsi="宋体" w:hint="eastAsia"/>
          <w:strike/>
          <w:color w:val="EE0000"/>
          <w:sz w:val="24"/>
        </w:rPr>
        <w:t xml:space="preserve"> 不要 2.22</w:t>
      </w:r>
    </w:p>
    <w:p w14:paraId="2557104E"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8193BE8" w14:textId="6B6B9813"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而本文将研究范围限定为“汉唐”，聚焦汉代至唐代将近1108年的时间段内，这一断代选择并非偶然，而是</w:t>
      </w:r>
      <w:r w:rsidRPr="000A75B7">
        <w:rPr>
          <w:rFonts w:ascii="宋体" w:hAnsi="宋体" w:hint="eastAsia"/>
          <w:color w:val="EE0000"/>
          <w:sz w:val="24"/>
        </w:rPr>
        <w:t>基于对百戏</w:t>
      </w:r>
      <w:r w:rsidR="008F17FD">
        <w:rPr>
          <w:rFonts w:ascii="宋体" w:hAnsi="宋体" w:hint="eastAsia"/>
          <w:color w:val="EE0000"/>
          <w:sz w:val="24"/>
        </w:rPr>
        <w:t>艺术</w:t>
      </w:r>
      <w:r w:rsidRPr="000A75B7">
        <w:rPr>
          <w:rFonts w:ascii="宋体" w:hAnsi="宋体" w:hint="eastAsia"/>
          <w:color w:val="EE0000"/>
          <w:sz w:val="24"/>
        </w:rPr>
        <w:t>发展</w:t>
      </w:r>
      <w:r w:rsidR="008F17FD">
        <w:rPr>
          <w:rFonts w:ascii="宋体" w:hAnsi="宋体" w:hint="eastAsia"/>
          <w:color w:val="EE0000"/>
          <w:sz w:val="24"/>
        </w:rPr>
        <w:t>阶段</w:t>
      </w:r>
      <w:r w:rsidRPr="000A75B7">
        <w:rPr>
          <w:rFonts w:ascii="宋体" w:hAnsi="宋体" w:hint="eastAsia"/>
          <w:color w:val="EE0000"/>
          <w:sz w:val="24"/>
        </w:rPr>
        <w:t>和中国早期戏剧发展</w:t>
      </w:r>
      <w:r w:rsidR="008F17FD">
        <w:rPr>
          <w:rFonts w:ascii="宋体" w:hAnsi="宋体" w:hint="eastAsia"/>
          <w:color w:val="EE0000"/>
          <w:sz w:val="24"/>
        </w:rPr>
        <w:t>情况</w:t>
      </w:r>
      <w:r w:rsidRPr="000A75B7">
        <w:rPr>
          <w:rFonts w:ascii="宋体" w:hAnsi="宋体" w:hint="eastAsia"/>
          <w:color w:val="EE0000"/>
          <w:sz w:val="24"/>
        </w:rPr>
        <w:t>的综合考量。</w:t>
      </w:r>
    </w:p>
    <w:p w14:paraId="1B1BF645" w14:textId="6B693C7F"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1AC37761"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DECDDC7" w14:textId="77777777" w:rsidR="000C70EC" w:rsidRPr="00192CD9" w:rsidRDefault="005849FD" w:rsidP="00165F34">
      <w:pPr>
        <w:spacing w:line="400" w:lineRule="exact"/>
        <w:ind w:firstLineChars="200" w:firstLine="480"/>
        <w:rPr>
          <w:rFonts w:ascii="宋体" w:hAnsi="宋体"/>
          <w:strike/>
          <w:color w:val="EE0000"/>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Pr="00192CD9">
        <w:rPr>
          <w:rFonts w:ascii="宋体" w:hAnsi="宋体" w:hint="eastAsia"/>
          <w:strike/>
          <w:color w:val="EE0000"/>
          <w:sz w:val="24"/>
        </w:rPr>
        <w:t>《</w:t>
      </w:r>
      <w:r w:rsidRPr="00192CD9">
        <w:rPr>
          <w:rFonts w:ascii="宋体" w:hAnsi="宋体" w:hint="eastAsia"/>
          <w:strike/>
          <w:color w:val="EE0000"/>
          <w:sz w:val="24"/>
          <w:highlight w:val="yellow"/>
        </w:rPr>
        <w:t>汉书·音乐志》</w:t>
      </w:r>
      <w:r w:rsidRPr="00192CD9">
        <w:rPr>
          <w:rFonts w:ascii="宋体" w:hAnsi="宋体" w:hint="eastAsia"/>
          <w:strike/>
          <w:color w:val="EE0000"/>
          <w:sz w:val="24"/>
        </w:rPr>
        <w:t>载：</w:t>
      </w:r>
    </w:p>
    <w:p w14:paraId="1F59D53E" w14:textId="2EC9CE9A" w:rsidR="000C70EC" w:rsidRPr="00192CD9" w:rsidRDefault="005849FD" w:rsidP="00165F34">
      <w:pPr>
        <w:spacing w:line="400" w:lineRule="exact"/>
        <w:ind w:firstLineChars="200" w:firstLine="480"/>
        <w:rPr>
          <w:rFonts w:ascii="楷体" w:eastAsia="楷体" w:hAnsi="楷体"/>
          <w:strike/>
          <w:color w:val="EE0000"/>
          <w:sz w:val="24"/>
        </w:rPr>
      </w:pPr>
      <w:r w:rsidRPr="00192CD9">
        <w:rPr>
          <w:rFonts w:ascii="楷体" w:eastAsia="楷体" w:hAnsi="楷体" w:hint="eastAsia"/>
          <w:strike/>
          <w:color w:val="EE0000"/>
          <w:sz w:val="24"/>
        </w:rPr>
        <w:t>始(北)齐武平中，有鱼龙烂漫、俳优、朱儒、山车、巨象、拔井、种、杀马、剥驴等，奇怪异端，百有余物，名为“百戏”。</w:t>
      </w:r>
    </w:p>
    <w:p w14:paraId="5BAD65F7" w14:textId="77777777" w:rsidR="000D743B" w:rsidRDefault="005849FD" w:rsidP="000C70EC">
      <w:pPr>
        <w:spacing w:line="400" w:lineRule="exact"/>
        <w:rPr>
          <w:rFonts w:ascii="宋体" w:hAnsi="宋体"/>
          <w:sz w:val="24"/>
        </w:rPr>
      </w:pPr>
      <w:r w:rsidRPr="000A75B7">
        <w:rPr>
          <w:rFonts w:ascii="宋体" w:hAnsi="宋体" w:hint="eastAsia"/>
          <w:sz w:val="24"/>
        </w:rPr>
        <w:t>“百有余物”</w:t>
      </w:r>
      <w:r w:rsidR="005567A0">
        <w:rPr>
          <w:rFonts w:ascii="宋体" w:hAnsi="宋体" w:hint="eastAsia"/>
          <w:sz w:val="24"/>
        </w:rPr>
        <w:t>并非夸张的表述，而是客观</w:t>
      </w:r>
      <w:r w:rsidRPr="000A75B7">
        <w:rPr>
          <w:rFonts w:ascii="宋体" w:hAnsi="宋体" w:hint="eastAsia"/>
          <w:sz w:val="24"/>
        </w:rPr>
        <w:t>强调</w:t>
      </w:r>
      <w:r w:rsidR="005567A0">
        <w:rPr>
          <w:rFonts w:ascii="宋体" w:hAnsi="宋体" w:hint="eastAsia"/>
          <w:sz w:val="24"/>
        </w:rPr>
        <w:t>百戏演出的</w:t>
      </w:r>
      <w:r w:rsidRPr="000A75B7">
        <w:rPr>
          <w:rFonts w:ascii="宋体" w:hAnsi="宋体" w:hint="eastAsia"/>
          <w:sz w:val="24"/>
        </w:rPr>
        <w:t>综合性特征。</w:t>
      </w:r>
    </w:p>
    <w:p w14:paraId="4171F2C8" w14:textId="77777777" w:rsidR="000D743B" w:rsidRDefault="000D743B" w:rsidP="000C70EC">
      <w:pPr>
        <w:spacing w:line="400" w:lineRule="exact"/>
        <w:rPr>
          <w:rFonts w:ascii="宋体" w:hAnsi="宋体"/>
          <w:sz w:val="24"/>
        </w:rPr>
      </w:pPr>
    </w:p>
    <w:p w14:paraId="6617B901" w14:textId="77777777" w:rsidR="000D743B" w:rsidRDefault="000D743B" w:rsidP="000C70EC">
      <w:pPr>
        <w:spacing w:line="400" w:lineRule="exact"/>
        <w:rPr>
          <w:rFonts w:ascii="宋体" w:hAnsi="宋体"/>
          <w:sz w:val="24"/>
        </w:rPr>
      </w:pPr>
    </w:p>
    <w:p w14:paraId="1E9B275D" w14:textId="4B7BC3EA" w:rsidR="005849FD" w:rsidRDefault="00950C2C" w:rsidP="000C70EC">
      <w:pPr>
        <w:spacing w:line="400" w:lineRule="exact"/>
        <w:rPr>
          <w:rFonts w:ascii="宋体" w:hAnsi="宋体"/>
          <w:sz w:val="24"/>
        </w:rPr>
      </w:pPr>
      <w:r>
        <w:rPr>
          <w:rFonts w:ascii="宋体" w:hAnsi="宋体" w:hint="eastAsia"/>
          <w:sz w:val="24"/>
        </w:rPr>
        <w:t>百戏演出中</w:t>
      </w:r>
      <w:r w:rsidR="0093210E" w:rsidRPr="0093210E">
        <w:rPr>
          <w:rFonts w:ascii="宋体" w:hAnsi="宋体" w:hint="eastAsia"/>
          <w:sz w:val="24"/>
        </w:rPr>
        <w:t>既有鱼龙变幻这类奇幻的表演，也有俳优的滑稽说笑、侏儒的趣味演绎，还有山车、巨象等大型道具表演，以及拔井、杀马等惊险技艺，各类表演形式齐聚一堂，满足了不同阶层观众的娱乐需求，也让百戏有了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4CFB5868" w14:textId="04D3F45C" w:rsidR="00DC6D67" w:rsidRPr="00752E5D" w:rsidRDefault="005849FD" w:rsidP="00752E5D">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sidRPr="006801D9">
        <w:rPr>
          <w:rFonts w:ascii="宋体" w:hAnsi="宋体" w:hint="eastAsia"/>
          <w:color w:val="EE0000"/>
          <w:sz w:val="24"/>
        </w:rPr>
        <w:t>先秦时期的表演技艺多由民间艺人自发传承，或为贵族家奴所执掌，并无统一的管理机构。而汉代则通过专门建制，实现了对百戏的规范化统筹。</w:t>
      </w:r>
      <w:r w:rsidR="006801D9" w:rsidRPr="006801D9">
        <w:rPr>
          <w:rFonts w:ascii="宋体" w:hAnsi="宋体" w:hint="eastAsia"/>
          <w:color w:val="EE0000"/>
          <w:sz w:val="24"/>
          <w:lang w:eastAsia="ja-JP"/>
        </w:rPr>
        <w:t>西汉时期，百戏主要隶属于少府下辖的乐府</w:t>
      </w:r>
      <w:r w:rsidR="00BA7CF4">
        <w:rPr>
          <w:rFonts w:ascii="宋体" w:hAnsi="宋体" w:hint="eastAsia"/>
          <w:color w:val="EE0000"/>
          <w:sz w:val="24"/>
          <w:lang w:eastAsia="ja-JP"/>
        </w:rPr>
        <w:t>。</w:t>
      </w:r>
      <w:r w:rsidR="00BA7CF4" w:rsidRPr="0045743E">
        <w:rPr>
          <w:rFonts w:ascii="宋体" w:hAnsi="宋体" w:hint="eastAsia"/>
          <w:sz w:val="24"/>
          <w:lang w:eastAsia="ja-JP"/>
        </w:rPr>
        <w:t>贾谊在《新书</w:t>
      </w:r>
      <w:r w:rsidR="00BA7CF4" w:rsidRPr="0045743E">
        <w:rPr>
          <w:rFonts w:ascii="微软雅黑" w:eastAsia="微软雅黑" w:hAnsi="微软雅黑" w:cs="微软雅黑" w:hint="eastAsia"/>
          <w:sz w:val="24"/>
          <w:lang w:eastAsia="ja-JP"/>
        </w:rPr>
        <w:t>・</w:t>
      </w:r>
      <w:r w:rsidR="00BA7CF4" w:rsidRPr="0045743E">
        <w:rPr>
          <w:rFonts w:ascii="宋体" w:hAnsi="宋体" w:cs="宋体" w:hint="eastAsia"/>
          <w:sz w:val="24"/>
          <w:lang w:eastAsia="ja-JP"/>
        </w:rPr>
        <w:t>匈奴篇》中，便记录了汉文帝时期观看由乐府组织的百戏表演，数十位表演者呈现出吹箫、鼓鼗、倒立、假面、舞蹈等丰富节目，场面蔚为壮观。</w:t>
      </w:r>
      <w:r w:rsidR="00BA7CF4" w:rsidRPr="0045743E">
        <w:rPr>
          <w:rFonts w:ascii="宋体" w:hAnsi="宋体" w:cs="宋体" w:hint="eastAsia"/>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sidRPr="006801D9">
        <w:rPr>
          <w:rFonts w:ascii="宋体" w:hAnsi="宋体" w:hint="eastAsia"/>
          <w:color w:val="EE0000"/>
          <w:sz w:val="24"/>
          <w:lang w:eastAsia="ja-JP"/>
        </w:rPr>
        <w:t>《汉书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百官公卿表上》明确记载少府</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百官志》注引相关史料记载，承华令下辖</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百戏师二十七人”，这一专门员额的设置，标志着汉代已形成专业的百戏管理</w:t>
      </w:r>
      <w:r w:rsidR="004332C4">
        <w:rPr>
          <w:rFonts w:ascii="宋体" w:hAnsi="宋体" w:hint="eastAsia"/>
          <w:color w:val="EE0000"/>
          <w:sz w:val="24"/>
          <w:lang w:eastAsia="ja-JP"/>
        </w:rPr>
        <w:t>机构</w:t>
      </w:r>
      <w:r w:rsidR="006801D9" w:rsidRPr="006801D9">
        <w:rPr>
          <w:rFonts w:ascii="宋体" w:hAnsi="宋体" w:hint="eastAsia"/>
          <w:color w:val="EE0000"/>
          <w:sz w:val="24"/>
          <w:lang w:eastAsia="ja-JP"/>
        </w:rPr>
        <w:t>。</w:t>
      </w:r>
      <w:r w:rsidR="004332C4">
        <w:rPr>
          <w:rFonts w:ascii="宋体" w:hAnsi="宋体" w:hint="eastAsia"/>
          <w:sz w:val="24"/>
        </w:rPr>
        <w:t>专管百戏技艺机构的出现</w:t>
      </w:r>
      <w:r w:rsidRPr="000A75B7">
        <w:rPr>
          <w:rFonts w:ascii="宋体" w:hAnsi="宋体" w:hint="eastAsia"/>
          <w:sz w:val="24"/>
        </w:rPr>
        <w:t>标志着百戏已成为一种</w:t>
      </w:r>
      <w:r w:rsidR="004332C4">
        <w:rPr>
          <w:rFonts w:ascii="宋体" w:hAnsi="宋体" w:hint="eastAsia"/>
          <w:sz w:val="24"/>
        </w:rPr>
        <w:t>官方认可</w:t>
      </w:r>
      <w:r w:rsidRPr="000A75B7">
        <w:rPr>
          <w:rFonts w:ascii="宋体" w:hAnsi="宋体" w:hint="eastAsia"/>
          <w:sz w:val="24"/>
        </w:rPr>
        <w:t>的艺术形态</w:t>
      </w:r>
      <w:r w:rsidR="004332C4">
        <w:rPr>
          <w:rFonts w:ascii="宋体" w:hAnsi="宋体" w:hint="eastAsia"/>
          <w:sz w:val="24"/>
        </w:rPr>
        <w:t>，</w:t>
      </w:r>
      <w:r w:rsidR="00DC6D67" w:rsidRPr="00DC6D67">
        <w:rPr>
          <w:rFonts w:ascii="宋体" w:hAnsi="宋体" w:hint="eastAsia"/>
          <w:sz w:val="24"/>
        </w:rPr>
        <w:t>其制度化传统也为后世历代王朝所继承</w:t>
      </w:r>
      <w:r w:rsidR="00752E5D">
        <w:rPr>
          <w:rFonts w:ascii="宋体" w:hAnsi="宋体" w:hint="eastAsia"/>
          <w:sz w:val="24"/>
        </w:rPr>
        <w:t>，这也</w:t>
      </w:r>
      <w:r w:rsidR="00752E5D" w:rsidRPr="00752E5D">
        <w:rPr>
          <w:rFonts w:ascii="宋体" w:hAnsi="宋体"/>
          <w:sz w:val="24"/>
        </w:rPr>
        <w:t>为汉唐百戏发展的连续性奠定了基础。</w:t>
      </w:r>
    </w:p>
    <w:p w14:paraId="46304038" w14:textId="2FB868A8" w:rsidR="00AA13CD" w:rsidRPr="00B2455F" w:rsidRDefault="005849FD" w:rsidP="00B2455F">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0"/>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441C7BA3" w14:textId="0D2EE512" w:rsidR="00AA13CD" w:rsidRPr="00C42B73" w:rsidRDefault="00AA13CD" w:rsidP="00AA13CD">
      <w:pPr>
        <w:spacing w:line="400" w:lineRule="exact"/>
        <w:ind w:firstLineChars="200" w:firstLine="480"/>
        <w:rPr>
          <w:rFonts w:ascii="楷体" w:eastAsia="楷体" w:hAnsi="楷体" w:cs="宋体"/>
          <w:sz w:val="24"/>
        </w:rPr>
      </w:pPr>
      <w:r w:rsidRPr="00C42B73">
        <w:rPr>
          <w:rFonts w:ascii="楷体" w:eastAsia="楷体" w:hAnsi="楷体" w:cs="宋体" w:hint="eastAsia"/>
          <w:sz w:val="24"/>
        </w:rPr>
        <w:lastRenderedPageBreak/>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00C42B73">
        <w:rPr>
          <w:rStyle w:val="af4"/>
          <w:rFonts w:ascii="楷体" w:eastAsia="楷体" w:hAnsi="楷体" w:cs="宋体" w:hint="eastAsia"/>
          <w:sz w:val="24"/>
        </w:rPr>
        <w:footnoteReference w:id="21"/>
      </w:r>
    </w:p>
    <w:p w14:paraId="49A93C0E" w14:textId="504FCF09" w:rsidR="000A79C9" w:rsidRDefault="00AA13CD" w:rsidP="00B2455F">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2"/>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6D452A">
        <w:rPr>
          <w:rFonts w:ascii="宋体" w:hAnsi="宋体" w:hint="eastAsia"/>
          <w:color w:val="EE0000"/>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更开启了百戏跨地域融合发展的历程，为汉唐百戏的整体性发展埋下了伏笔。</w:t>
      </w:r>
    </w:p>
    <w:p w14:paraId="7F513640" w14:textId="2F565A58" w:rsidR="00B64AAC" w:rsidRPr="000A75B7" w:rsidRDefault="005849FD" w:rsidP="0093290D">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1497CCA2"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1E9213DB" w14:textId="30130F54" w:rsidR="005849FD" w:rsidRDefault="00C26F80" w:rsidP="002A3D45">
      <w:pPr>
        <w:spacing w:line="360" w:lineRule="auto"/>
        <w:ind w:firstLineChars="200" w:firstLine="480"/>
        <w:rPr>
          <w:rFonts w:ascii="宋体" w:hAnsi="宋体"/>
          <w:color w:val="EE0000"/>
          <w:sz w:val="24"/>
        </w:rPr>
      </w:pPr>
      <w:r>
        <w:rPr>
          <w:rFonts w:ascii="宋体" w:hAnsi="宋体" w:hint="eastAsia"/>
          <w:sz w:val="24"/>
        </w:rPr>
        <w:t>汉至唐代，</w:t>
      </w:r>
      <w:r w:rsidRPr="00462535">
        <w:rPr>
          <w:rFonts w:ascii="宋体" w:hAnsi="宋体" w:hint="eastAsia"/>
          <w:color w:val="FF0000"/>
          <w:sz w:val="24"/>
        </w:rPr>
        <w:t>百戏表演流行</w:t>
      </w:r>
      <w:r>
        <w:rPr>
          <w:rFonts w:ascii="宋体" w:hAnsi="宋体" w:hint="eastAsia"/>
          <w:color w:val="FF0000"/>
          <w:sz w:val="24"/>
        </w:rPr>
        <w:t>，</w:t>
      </w:r>
      <w:r w:rsidR="005849FD" w:rsidRPr="000A75B7">
        <w:rPr>
          <w:rFonts w:ascii="宋体" w:hAnsi="宋体" w:hint="eastAsia"/>
          <w:sz w:val="24"/>
        </w:rPr>
        <w:t>这一时期</w:t>
      </w:r>
      <w:r w:rsidR="005849FD" w:rsidRPr="000A75B7">
        <w:rPr>
          <w:rFonts w:ascii="宋体" w:hAnsi="宋体" w:hint="eastAsia"/>
          <w:color w:val="EE0000"/>
          <w:sz w:val="24"/>
        </w:rPr>
        <w:t>百戏发展</w:t>
      </w:r>
      <w:r>
        <w:rPr>
          <w:rFonts w:ascii="宋体" w:hAnsi="宋体" w:hint="eastAsia"/>
          <w:color w:val="EE0000"/>
          <w:sz w:val="24"/>
        </w:rPr>
        <w:t>具有</w:t>
      </w:r>
      <w:r w:rsidR="005849FD" w:rsidRPr="000A75B7">
        <w:rPr>
          <w:rFonts w:ascii="宋体" w:hAnsi="宋体" w:hint="eastAsia"/>
          <w:color w:val="EE0000"/>
          <w:sz w:val="24"/>
        </w:rPr>
        <w:t>整体性和连续性。</w:t>
      </w:r>
    </w:p>
    <w:p w14:paraId="469C726F" w14:textId="5504762F" w:rsidR="005849FD" w:rsidRPr="00903380" w:rsidRDefault="0011178A" w:rsidP="002A3D45">
      <w:pPr>
        <w:spacing w:line="360" w:lineRule="auto"/>
        <w:ind w:firstLineChars="200" w:firstLine="480"/>
        <w:rPr>
          <w:rFonts w:ascii="宋体" w:hAnsi="宋体"/>
          <w:color w:val="EE0000"/>
          <w:sz w:val="24"/>
        </w:rPr>
      </w:pPr>
      <w:r>
        <w:rPr>
          <w:rFonts w:ascii="宋体" w:hAnsi="宋体" w:hint="eastAsia"/>
          <w:color w:val="EE0000"/>
          <w:sz w:val="24"/>
        </w:rPr>
        <w:t>首先是</w:t>
      </w:r>
      <w:r w:rsidR="005849FD" w:rsidRPr="000A75B7">
        <w:rPr>
          <w:rFonts w:ascii="宋体" w:hAnsi="宋体" w:hint="eastAsia"/>
          <w:color w:val="EE0000"/>
          <w:sz w:val="24"/>
        </w:rPr>
        <w:t>表演内容的一致性。</w:t>
      </w:r>
      <w:r w:rsidR="005849FD" w:rsidRPr="000A75B7">
        <w:rPr>
          <w:rFonts w:ascii="宋体" w:hAnsi="宋体" w:hint="eastAsia"/>
          <w:sz w:val="24"/>
        </w:rPr>
        <w:t>《魏书·乐志》载北魏道武帝天兴六年(403)冬诏书云：</w:t>
      </w:r>
    </w:p>
    <w:p w14:paraId="7ADEF48C" w14:textId="28FA14C2"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sz w:val="24"/>
        </w:rPr>
        <w:footnoteReference w:id="23"/>
      </w:r>
    </w:p>
    <w:p w14:paraId="56589219" w14:textId="77777777" w:rsidR="005849FD" w:rsidRPr="00211CD8"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“如汉晋之旧也”一语，明确说明北魏时期的百戏沿袭了汉晋传统，表演内容并无本质差异。类似地，</w:t>
      </w:r>
      <w:r w:rsidRPr="00211CD8">
        <w:rPr>
          <w:rFonts w:ascii="宋体" w:hAnsi="宋体" w:hint="eastAsia"/>
          <w:color w:val="EE0000"/>
          <w:sz w:val="24"/>
        </w:rPr>
        <w:t>《三国志》裴注引《魏略》载：</w:t>
      </w:r>
    </w:p>
    <w:p w14:paraId="1EE9B0DC" w14:textId="4D329F35" w:rsidR="005849FD" w:rsidRPr="00211CD8" w:rsidRDefault="005849FD" w:rsidP="002A3D45">
      <w:pPr>
        <w:spacing w:line="360" w:lineRule="auto"/>
        <w:ind w:firstLineChars="200" w:firstLine="480"/>
        <w:rPr>
          <w:rFonts w:ascii="楷体" w:eastAsia="楷体" w:hAnsi="楷体"/>
          <w:color w:val="EE0000"/>
          <w:sz w:val="24"/>
        </w:rPr>
      </w:pPr>
      <w:r w:rsidRPr="00211CD8">
        <w:rPr>
          <w:rFonts w:ascii="楷体" w:eastAsia="楷体" w:hAnsi="楷体" w:hint="eastAsia"/>
          <w:color w:val="EE0000"/>
          <w:sz w:val="24"/>
        </w:rPr>
        <w:lastRenderedPageBreak/>
        <w:t>（魏明帝青龙三年）使博士马钧作司南车，水转百戏。岁首建巨兽、鱼龙、曼延，弄马倒骑、备如汉西京之制。</w:t>
      </w:r>
      <w:r w:rsidR="00D323CF" w:rsidRPr="00211CD8">
        <w:rPr>
          <w:rStyle w:val="af4"/>
          <w:rFonts w:ascii="楷体" w:eastAsia="楷体" w:hAnsi="楷体" w:hint="eastAsia"/>
          <w:color w:val="EE0000"/>
          <w:sz w:val="24"/>
        </w:rPr>
        <w:footnoteReference w:id="24"/>
      </w:r>
    </w:p>
    <w:p w14:paraId="0632B15B"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“备如汉西京之制”，同样表明百戏传承的连续性。</w:t>
      </w:r>
    </w:p>
    <w:p w14:paraId="29CF8725" w14:textId="001A60F3" w:rsidR="0011178A" w:rsidRPr="00903380" w:rsidRDefault="0011178A" w:rsidP="0011178A">
      <w:pPr>
        <w:spacing w:line="360" w:lineRule="auto"/>
        <w:ind w:firstLineChars="200" w:firstLine="480"/>
        <w:rPr>
          <w:rFonts w:ascii="宋体" w:hAnsi="宋体"/>
          <w:color w:val="EE0000"/>
          <w:sz w:val="24"/>
        </w:rPr>
      </w:pPr>
      <w:r>
        <w:rPr>
          <w:rFonts w:ascii="宋体" w:hAnsi="宋体" w:hint="eastAsia"/>
          <w:color w:val="EE0000"/>
          <w:sz w:val="24"/>
        </w:rPr>
        <w:t>其次是</w:t>
      </w:r>
      <w:r w:rsidRPr="000A75B7">
        <w:rPr>
          <w:rFonts w:ascii="宋体" w:hAnsi="宋体" w:hint="eastAsia"/>
          <w:color w:val="EE0000"/>
          <w:sz w:val="24"/>
        </w:rPr>
        <w:t>管理机构的延续性。</w:t>
      </w:r>
      <w:r w:rsidRPr="000A75B7">
        <w:rPr>
          <w:rFonts w:ascii="宋体" w:hAnsi="宋体" w:hint="eastAsia"/>
          <w:sz w:val="24"/>
        </w:rPr>
        <w:t>从两汉至唐代，百戏的管理机构虽有更迭，但始终保持着制度上的连续性。两汉有乐府、黄门鼓吹、百戏师</w:t>
      </w:r>
      <w:r>
        <w:rPr>
          <w:rFonts w:ascii="宋体" w:hAnsi="宋体" w:hint="eastAsia"/>
          <w:sz w:val="24"/>
        </w:rPr>
        <w:t>；</w:t>
      </w:r>
      <w:r w:rsidRPr="000A75B7">
        <w:rPr>
          <w:rFonts w:ascii="宋体" w:hAnsi="宋体" w:hint="eastAsia"/>
          <w:sz w:val="24"/>
        </w:rPr>
        <w:t>魏晋南朝有黄门鼓吹、太乐署；北朝有太乐署、鼓吹署、总章署</w:t>
      </w:r>
      <w:r>
        <w:rPr>
          <w:rFonts w:ascii="宋体" w:hAnsi="宋体" w:hint="eastAsia"/>
          <w:sz w:val="24"/>
        </w:rPr>
        <w:t>；</w:t>
      </w:r>
      <w:r w:rsidRPr="000A75B7">
        <w:rPr>
          <w:rFonts w:ascii="宋体" w:hAnsi="宋体" w:hint="eastAsia"/>
          <w:sz w:val="24"/>
        </w:rPr>
        <w:t>唐代则主要由教坊管理</w:t>
      </w:r>
      <w:r w:rsidRPr="000A75B7">
        <w:rPr>
          <w:rStyle w:val="af4"/>
          <w:rFonts w:ascii="宋体" w:hAnsi="宋体" w:hint="eastAsia"/>
          <w:sz w:val="24"/>
        </w:rPr>
        <w:footnoteReference w:id="25"/>
      </w:r>
      <w:r w:rsidRPr="000A75B7">
        <w:rPr>
          <w:rFonts w:ascii="宋体" w:hAnsi="宋体" w:hint="eastAsia"/>
          <w:sz w:val="24"/>
        </w:rPr>
        <w:t>。这种管理机构的延续性，表明百戏在这一时期始终作为一种官方认可的表演艺术形态而存在。</w:t>
      </w:r>
    </w:p>
    <w:p w14:paraId="61CAA3D5" w14:textId="2931D531" w:rsidR="005849FD" w:rsidRPr="00C07EE1" w:rsidRDefault="005849FD" w:rsidP="002A3D45">
      <w:pPr>
        <w:spacing w:line="360" w:lineRule="auto"/>
        <w:ind w:firstLineChars="200" w:firstLine="482"/>
        <w:rPr>
          <w:rFonts w:ascii="宋体" w:hAnsi="宋体"/>
          <w:b/>
          <w:bCs/>
          <w:szCs w:val="21"/>
        </w:rPr>
      </w:pPr>
      <w:r w:rsidRPr="000A75B7">
        <w:rPr>
          <w:rFonts w:ascii="宋体" w:hAnsi="宋体" w:hint="eastAsia"/>
          <w:b/>
          <w:bCs/>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35FC0FED"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1218CE2E" w14:textId="006A45DA" w:rsidR="0025497F" w:rsidRDefault="005849FD" w:rsidP="002A3D45">
      <w:pPr>
        <w:spacing w:line="360" w:lineRule="auto"/>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990ED46" w14:textId="26D57E79" w:rsidR="00391003" w:rsidRDefault="005849FD" w:rsidP="00391003">
      <w:pPr>
        <w:spacing w:line="360" w:lineRule="auto"/>
        <w:ind w:firstLineChars="200" w:firstLine="480"/>
        <w:rPr>
          <w:rFonts w:ascii="宋体" w:hAnsi="宋体"/>
          <w:color w:val="EE0000"/>
          <w:sz w:val="24"/>
        </w:rPr>
      </w:pPr>
      <w:r w:rsidRPr="000A75B7">
        <w:rPr>
          <w:rFonts w:ascii="宋体" w:hAnsi="宋体" w:hint="eastAsia"/>
          <w:sz w:val="24"/>
        </w:rPr>
        <w:t>宋代以后，原本统一于“百戏”名下的各种伎艺开始分化、独立，走向专业化发展的道路。</w:t>
      </w:r>
      <w:r w:rsidR="00612298" w:rsidRPr="00261393">
        <w:rPr>
          <w:rFonts w:ascii="宋体" w:hAnsi="宋体" w:hint="eastAsia"/>
          <w:color w:val="EE0000"/>
          <w:sz w:val="24"/>
        </w:rPr>
        <w:t>《宋史》卷一百四十二载</w:t>
      </w:r>
      <w:r w:rsidR="00612298">
        <w:rPr>
          <w:rFonts w:ascii="宋体" w:hAnsi="宋体" w:hint="eastAsia"/>
          <w:color w:val="EE0000"/>
          <w:sz w:val="24"/>
        </w:rPr>
        <w:t>：</w:t>
      </w:r>
      <w:r w:rsidR="00612298" w:rsidRPr="00261393">
        <w:rPr>
          <w:rFonts w:ascii="宋体" w:hAnsi="宋体" w:hint="eastAsia"/>
          <w:color w:val="EE0000"/>
          <w:sz w:val="24"/>
        </w:rPr>
        <w:t>“百戏有蹴球、踏、藏撅、杂旋、狮子、弄、铃瓶、茶碗、毡龊、碎剑、踏索、上竿、筋斗、擎戴、拗腰、透剑门、打弹丸之类。”</w:t>
      </w:r>
      <w:r w:rsidR="00746789">
        <w:rPr>
          <w:rStyle w:val="af4"/>
          <w:rFonts w:ascii="宋体" w:hAnsi="宋体" w:hint="eastAsia"/>
          <w:color w:val="EE0000"/>
          <w:sz w:val="24"/>
        </w:rPr>
        <w:footnoteReference w:id="26"/>
      </w:r>
      <w:r w:rsidR="003731B1">
        <w:rPr>
          <w:rFonts w:ascii="宋体" w:hAnsi="宋体" w:hint="eastAsia"/>
          <w:color w:val="EE0000"/>
          <w:sz w:val="24"/>
        </w:rPr>
        <w:t>元代</w:t>
      </w:r>
      <w:r w:rsidR="00612298" w:rsidRPr="00261393">
        <w:rPr>
          <w:rFonts w:ascii="宋体" w:hAnsi="宋体" w:hint="eastAsia"/>
          <w:color w:val="EE0000"/>
          <w:sz w:val="24"/>
        </w:rPr>
        <w:t>马端临《文献通考》“散乐百戏”条有</w:t>
      </w:r>
      <w:r w:rsidR="00450F2C">
        <w:rPr>
          <w:rFonts w:ascii="宋体" w:hAnsi="宋体" w:hint="eastAsia"/>
          <w:color w:val="EE0000"/>
          <w:sz w:val="24"/>
        </w:rPr>
        <w:t>：</w:t>
      </w:r>
      <w:r w:rsidR="00612298" w:rsidRPr="00261393">
        <w:rPr>
          <w:rFonts w:ascii="宋体" w:hAnsi="宋体" w:hint="eastAsia"/>
          <w:color w:val="EE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EE0000"/>
          <w:sz w:val="24"/>
        </w:rPr>
        <w:footnoteReference w:id="27"/>
      </w:r>
      <w:r w:rsidR="00612298" w:rsidRPr="00261393">
        <w:rPr>
          <w:rFonts w:ascii="宋体" w:hAnsi="宋体" w:hint="eastAsia"/>
          <w:color w:val="EE0000"/>
          <w:sz w:val="24"/>
        </w:rPr>
        <w:t>清《续通典》中亦有相似记载</w:t>
      </w:r>
      <w:r w:rsidR="00450F2C">
        <w:rPr>
          <w:rFonts w:ascii="宋体" w:hAnsi="宋体" w:hint="eastAsia"/>
          <w:color w:val="EE0000"/>
          <w:sz w:val="24"/>
        </w:rPr>
        <w:t>：</w:t>
      </w:r>
      <w:r w:rsidR="00612298" w:rsidRPr="00261393">
        <w:rPr>
          <w:rFonts w:ascii="宋体" w:hAnsi="宋体" w:hint="eastAsia"/>
          <w:color w:val="EE0000"/>
          <w:sz w:val="24"/>
        </w:rPr>
        <w:t>“宋百戏有踏毬、蹴毬、踏蹻、藏挟、杂旋、弄、</w:t>
      </w:r>
      <w:r w:rsidR="00612298" w:rsidRPr="00261393">
        <w:rPr>
          <w:rFonts w:ascii="宋体" w:hAnsi="宋体" w:hint="eastAsia"/>
          <w:color w:val="EE0000"/>
          <w:sz w:val="24"/>
        </w:rPr>
        <w:lastRenderedPageBreak/>
        <w:t>瓶、龊剑、踏索、寻橦、筋斗、拗腰透剑门、飞弹丸之类，皆隸左右军。”</w:t>
      </w:r>
      <w:r w:rsidR="0009128C">
        <w:rPr>
          <w:rStyle w:val="af4"/>
          <w:rFonts w:ascii="宋体" w:hAnsi="宋体" w:hint="eastAsia"/>
          <w:color w:val="EE0000"/>
          <w:sz w:val="24"/>
        </w:rPr>
        <w:footnoteReference w:id="28"/>
      </w:r>
      <w:r w:rsidR="00612298" w:rsidRPr="00261393">
        <w:rPr>
          <w:rFonts w:ascii="宋体" w:hAnsi="宋体" w:hint="eastAsia"/>
          <w:color w:val="EE0000"/>
          <w:sz w:val="24"/>
        </w:rPr>
        <w:t>上述三则史料记载相类似，</w:t>
      </w:r>
      <w:r w:rsidR="009163E7" w:rsidRPr="009163E7">
        <w:rPr>
          <w:rFonts w:ascii="宋体" w:hAnsi="宋体" w:hint="eastAsia"/>
          <w:sz w:val="24"/>
        </w:rPr>
        <w:t>清晰反映出宋代百戏已摆脱汉唐时期“多伎杂陈”的综合性形态，原本统合于百戏名下的各类伎艺开始出现明显分化，逐步向专业化、独立化的方向发展</w:t>
      </w:r>
      <w:r w:rsidR="009163E7">
        <w:rPr>
          <w:rFonts w:ascii="宋体" w:hAnsi="宋体" w:hint="eastAsia"/>
          <w:sz w:val="24"/>
        </w:rPr>
        <w:t>。</w:t>
      </w:r>
      <w:r w:rsidRPr="000A75B7">
        <w:rPr>
          <w:rFonts w:ascii="宋体" w:hAnsi="宋体" w:hint="eastAsia"/>
          <w:sz w:val="24"/>
        </w:rPr>
        <w:t>杂技、幻术、傀倡戏、说唱等原属百戏的伎艺，在宋代逐渐发展成为独立的表演门类，各有专门的艺人群体和演出场所。</w:t>
      </w:r>
      <w:r w:rsidR="00450F2C">
        <w:rPr>
          <w:rFonts w:ascii="宋体" w:hAnsi="宋体" w:hint="eastAsia"/>
          <w:sz w:val="24"/>
        </w:rPr>
        <w:t>除史料外，</w:t>
      </w:r>
      <w:r w:rsidR="00450F2C" w:rsidRPr="00261393">
        <w:rPr>
          <w:rFonts w:ascii="宋体" w:hAnsi="宋体" w:hint="eastAsia"/>
          <w:color w:val="EE0000"/>
          <w:sz w:val="24"/>
        </w:rPr>
        <w:t>笔记小说</w:t>
      </w:r>
      <w:r w:rsidR="00450F2C">
        <w:rPr>
          <w:rFonts w:ascii="宋体" w:hAnsi="宋体" w:hint="eastAsia"/>
          <w:color w:val="EE0000"/>
          <w:sz w:val="24"/>
        </w:rPr>
        <w:t>亦有详细的描写。</w:t>
      </w:r>
      <w:r w:rsidR="00530E37" w:rsidRPr="000A75B7">
        <w:rPr>
          <w:rFonts w:ascii="宋体" w:hAnsi="宋体" w:hint="eastAsia"/>
          <w:color w:val="EE0000"/>
          <w:sz w:val="24"/>
        </w:rPr>
        <w:t>吴自牧</w:t>
      </w:r>
      <w:r w:rsidRPr="000A75B7">
        <w:rPr>
          <w:rFonts w:ascii="宋体" w:hAnsi="宋体" w:hint="eastAsia"/>
          <w:color w:val="EE0000"/>
          <w:sz w:val="24"/>
        </w:rPr>
        <w:t>《梦粱录》“百戏伎艺”条</w:t>
      </w:r>
      <w:r w:rsidR="00CF40BE">
        <w:rPr>
          <w:rFonts w:ascii="宋体" w:hAnsi="宋体" w:hint="eastAsia"/>
          <w:color w:val="EE0000"/>
          <w:sz w:val="24"/>
        </w:rPr>
        <w:t>记载了多</w:t>
      </w:r>
      <w:r w:rsidR="00057796">
        <w:rPr>
          <w:rFonts w:ascii="宋体" w:hAnsi="宋体" w:hint="eastAsia"/>
          <w:color w:val="EE0000"/>
          <w:sz w:val="24"/>
        </w:rPr>
        <w:t>种技艺，均可看出百戏门类在不断分化。</w:t>
      </w:r>
      <w:r w:rsidR="00391003">
        <w:rPr>
          <w:rStyle w:val="af4"/>
          <w:rFonts w:ascii="宋体" w:hAnsi="宋体" w:hint="eastAsia"/>
          <w:color w:val="EE0000"/>
          <w:sz w:val="24"/>
        </w:rPr>
        <w:footnoteReference w:id="29"/>
      </w:r>
    </w:p>
    <w:p w14:paraId="7C9D52ED" w14:textId="4CA18455" w:rsidR="00575E49" w:rsidRPr="00B26EFC" w:rsidRDefault="005849FD" w:rsidP="002E20F4">
      <w:pPr>
        <w:spacing w:line="360" w:lineRule="auto"/>
        <w:ind w:firstLineChars="200" w:firstLine="480"/>
        <w:rPr>
          <w:rFonts w:ascii="宋体" w:hAnsi="宋体"/>
          <w:sz w:val="24"/>
        </w:rPr>
      </w:pPr>
      <w:r w:rsidRPr="000A75B7">
        <w:rPr>
          <w:rFonts w:ascii="宋体" w:hAnsi="宋体" w:hint="eastAsia"/>
          <w:sz w:val="24"/>
        </w:rPr>
        <w:t>各伎艺的分化与专业化也有赖于宋代商业的发展。</w:t>
      </w:r>
      <w:r w:rsidR="00967C1A" w:rsidRPr="005F5663">
        <w:rPr>
          <w:rFonts w:ascii="宋体" w:hAnsi="宋体" w:hint="eastAsia"/>
          <w:sz w:val="24"/>
        </w:rPr>
        <w:t>汉唐时期，</w:t>
      </w:r>
      <w:r w:rsidR="00AC0719">
        <w:rPr>
          <w:rFonts w:ascii="宋体" w:hAnsi="宋体" w:hint="eastAsia"/>
          <w:sz w:val="24"/>
        </w:rPr>
        <w:t>大型</w:t>
      </w:r>
      <w:r w:rsidR="00967C1A" w:rsidRPr="005F5663">
        <w:rPr>
          <w:rFonts w:ascii="宋体" w:hAnsi="宋体" w:hint="eastAsia"/>
          <w:sz w:val="24"/>
        </w:rPr>
        <w:t>百戏场景</w:t>
      </w:r>
      <w:r w:rsidR="00AC0719">
        <w:rPr>
          <w:rFonts w:ascii="宋体" w:hAnsi="宋体" w:hint="eastAsia"/>
          <w:sz w:val="24"/>
        </w:rPr>
        <w:t>多</w:t>
      </w:r>
      <w:r w:rsidR="002E20F4">
        <w:rPr>
          <w:rFonts w:ascii="宋体" w:hAnsi="宋体" w:hint="eastAsia"/>
          <w:sz w:val="24"/>
        </w:rPr>
        <w:t>出现在</w:t>
      </w:r>
      <w:r w:rsidR="00967C1A" w:rsidRPr="005F5663">
        <w:rPr>
          <w:rFonts w:ascii="宋体" w:hAnsi="宋体" w:hint="eastAsia"/>
          <w:sz w:val="24"/>
        </w:rPr>
        <w:t>官方场合，</w:t>
      </w:r>
      <w:r w:rsidR="00AC0719">
        <w:rPr>
          <w:rFonts w:ascii="宋体" w:hAnsi="宋体" w:hint="eastAsia"/>
          <w:sz w:val="24"/>
        </w:rPr>
        <w:t>百戏</w:t>
      </w:r>
      <w:r w:rsidR="00967C1A" w:rsidRPr="005F5663">
        <w:rPr>
          <w:rFonts w:ascii="宋体" w:hAnsi="宋体" w:hint="eastAsia"/>
          <w:sz w:val="24"/>
        </w:rPr>
        <w:t>由专门的乐官机构统一统筹管理，</w:t>
      </w:r>
      <w:r w:rsidR="00B26EFC">
        <w:rPr>
          <w:rFonts w:ascii="宋体" w:hAnsi="宋体" w:hint="eastAsia"/>
          <w:sz w:val="24"/>
        </w:rPr>
        <w:t>主要服务于</w:t>
      </w:r>
      <w:r w:rsidR="00967C1A" w:rsidRPr="005F5663">
        <w:rPr>
          <w:rFonts w:ascii="宋体" w:hAnsi="宋体" w:hint="eastAsia"/>
          <w:sz w:val="24"/>
        </w:rPr>
        <w:t>统治阶层的娱乐与礼仪需求</w:t>
      </w:r>
      <w:r w:rsidR="00B26EFC">
        <w:rPr>
          <w:rFonts w:ascii="宋体" w:hAnsi="宋体" w:hint="eastAsia"/>
          <w:sz w:val="24"/>
        </w:rPr>
        <w:t>；此时</w:t>
      </w:r>
      <w:r w:rsidR="00967C1A" w:rsidRPr="005F5663">
        <w:rPr>
          <w:rFonts w:ascii="宋体" w:hAnsi="宋体" w:hint="eastAsia"/>
          <w:sz w:val="24"/>
        </w:rPr>
        <w:t>民间也有百戏演出，但多局限于各类节日庆典之时，其普及范围与</w:t>
      </w:r>
      <w:r w:rsidR="00B26EFC">
        <w:rPr>
          <w:rFonts w:ascii="宋体" w:hAnsi="宋体" w:hint="eastAsia"/>
          <w:sz w:val="24"/>
        </w:rPr>
        <w:t>演出</w:t>
      </w:r>
      <w:r w:rsidR="00967C1A" w:rsidRPr="005F5663">
        <w:rPr>
          <w:rFonts w:ascii="宋体" w:hAnsi="宋体" w:hint="eastAsia"/>
          <w:sz w:val="24"/>
        </w:rPr>
        <w:t>频次均远不及宋代</w:t>
      </w:r>
      <w:r w:rsidR="002E20F4">
        <w:rPr>
          <w:rFonts w:ascii="宋体" w:hAnsi="宋体" w:hint="eastAsia"/>
          <w:sz w:val="24"/>
        </w:rPr>
        <w:t>。</w:t>
      </w:r>
      <w:r w:rsidR="00575E49" w:rsidRPr="00575E49">
        <w:rPr>
          <w:rFonts w:ascii="宋体" w:hAnsi="宋体" w:hint="eastAsia"/>
          <w:color w:val="EE0000"/>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EE0000"/>
          <w:sz w:val="24"/>
        </w:rPr>
        <w:t>《东京梦华录》载：</w:t>
      </w:r>
      <w:r w:rsidR="00575E49" w:rsidRPr="00575E49">
        <w:rPr>
          <w:rFonts w:ascii="宋体" w:hAnsi="宋体" w:hint="eastAsia"/>
          <w:color w:val="EE0000"/>
          <w:sz w:val="24"/>
        </w:rPr>
        <w:t>“瓦舍者，谓其‘来时瓦合，去时瓦解’之义，易聚易散也……其杭之瓦舍，城内外合计有十七处。”</w:t>
      </w:r>
      <w:r w:rsidR="00193374">
        <w:rPr>
          <w:rStyle w:val="af4"/>
          <w:rFonts w:ascii="宋体" w:hAnsi="宋体" w:hint="eastAsia"/>
          <w:color w:val="EE0000"/>
          <w:sz w:val="24"/>
        </w:rPr>
        <w:footnoteReference w:id="30"/>
      </w:r>
      <w:r w:rsidR="00575E49" w:rsidRPr="00575E49">
        <w:rPr>
          <w:rFonts w:ascii="宋体" w:hAnsi="宋体" w:hint="eastAsia"/>
          <w:color w:val="EE0000"/>
          <w:sz w:val="24"/>
        </w:rPr>
        <w:t>这类场所多选址于人潮聚集之地，多为临时搭建，通过设置围栏或布帘划分表演区域与观众席，这便是“勾栏”</w:t>
      </w:r>
      <w:r w:rsidR="00193374">
        <w:rPr>
          <w:rFonts w:ascii="宋体" w:hAnsi="宋体" w:hint="eastAsia"/>
          <w:color w:val="EE0000"/>
          <w:sz w:val="24"/>
        </w:rPr>
        <w:t>。</w:t>
      </w:r>
      <w:r w:rsidR="00575E49" w:rsidRPr="00575E49">
        <w:rPr>
          <w:rFonts w:ascii="宋体" w:hAnsi="宋体" w:hint="eastAsia"/>
          <w:color w:val="EE0000"/>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深耕细作，进一步推动了专业化进程</w:t>
      </w:r>
      <w:r w:rsidR="00193374">
        <w:rPr>
          <w:rFonts w:ascii="宋体" w:hAnsi="宋体" w:hint="eastAsia"/>
          <w:color w:val="EE0000"/>
          <w:sz w:val="24"/>
        </w:rPr>
        <w:t>。</w:t>
      </w:r>
      <w:r w:rsidR="00575E49" w:rsidRPr="00575E49">
        <w:rPr>
          <w:rFonts w:ascii="宋体" w:hAnsi="宋体" w:hint="eastAsia"/>
          <w:color w:val="EE0000"/>
          <w:sz w:val="24"/>
        </w:rPr>
        <w:t>尽管此处演出仍以角抵、百戏类技艺为主，但此时的百戏已非汉唐综合性形态</w:t>
      </w:r>
      <w:r w:rsidR="00193374">
        <w:rPr>
          <w:rFonts w:ascii="宋体" w:hAnsi="宋体" w:hint="eastAsia"/>
          <w:color w:val="EE0000"/>
          <w:sz w:val="24"/>
        </w:rPr>
        <w:t>。</w:t>
      </w:r>
      <w:r w:rsidR="00193374">
        <w:rPr>
          <w:rFonts w:ascii="宋体" w:hAnsi="宋体"/>
          <w:color w:val="EE0000"/>
          <w:sz w:val="24"/>
        </w:rPr>
        <w:t xml:space="preserve"> </w:t>
      </w:r>
    </w:p>
    <w:p w14:paraId="081666CE" w14:textId="418F766B" w:rsidR="00D323CF" w:rsidRPr="00E1598D" w:rsidRDefault="005849FD" w:rsidP="00D323CF">
      <w:pPr>
        <w:spacing w:line="360" w:lineRule="auto"/>
        <w:ind w:firstLineChars="200" w:firstLine="480"/>
        <w:rPr>
          <w:rFonts w:ascii="宋体" w:hAnsi="宋体"/>
          <w:sz w:val="24"/>
        </w:rPr>
      </w:pPr>
      <w:r w:rsidRPr="000A75B7">
        <w:rPr>
          <w:rFonts w:ascii="宋体" w:hAnsi="宋体" w:hint="eastAsia"/>
          <w:sz w:val="24"/>
        </w:rPr>
        <w:t>从</w:t>
      </w:r>
      <w:r w:rsidR="00E1598D">
        <w:rPr>
          <w:rFonts w:ascii="宋体" w:hAnsi="宋体" w:hint="eastAsia"/>
          <w:sz w:val="24"/>
        </w:rPr>
        <w:t>中国古代</w:t>
      </w:r>
      <w:r w:rsidRPr="000A75B7">
        <w:rPr>
          <w:rFonts w:ascii="宋体" w:hAnsi="宋体" w:hint="eastAsia"/>
          <w:sz w:val="24"/>
        </w:rPr>
        <w:t>戏曲发展来看，中国古代戏曲发展至宋代，进入独立与成熟的阶段。</w:t>
      </w:r>
      <w:r w:rsidR="00D323CF" w:rsidRPr="00E1598D">
        <w:rPr>
          <w:rFonts w:ascii="宋体" w:hAnsi="宋体" w:hint="eastAsia"/>
          <w:sz w:val="24"/>
        </w:rPr>
        <w:t>在汉唐时期，戏剧元素尚未独立，仅是百戏体系中的一个子项，正如黎国韬</w:t>
      </w:r>
      <w:r w:rsidR="00D323CF" w:rsidRPr="00E1598D">
        <w:rPr>
          <w:rFonts w:ascii="宋体" w:hAnsi="宋体" w:hint="eastAsia"/>
          <w:sz w:val="24"/>
        </w:rPr>
        <w:lastRenderedPageBreak/>
        <w:t>所论“百戏实由戏副与杂戏(或戏弄)两大子项构成”</w:t>
      </w:r>
      <w:r w:rsidR="00D323CF">
        <w:rPr>
          <w:rStyle w:val="af4"/>
          <w:rFonts w:ascii="宋体" w:hAnsi="宋体" w:hint="eastAsia"/>
          <w:sz w:val="24"/>
        </w:rPr>
        <w:footnoteReference w:id="31"/>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329098F6" w14:textId="1BA43C60" w:rsidR="009239EC" w:rsidRDefault="00E1598D" w:rsidP="00E1598D">
      <w:pPr>
        <w:spacing w:line="360" w:lineRule="auto"/>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4C4715E3" w14:textId="507448BB" w:rsidR="00E360E5" w:rsidRPr="0028228F" w:rsidRDefault="00E360E5" w:rsidP="006A113E">
      <w:pPr>
        <w:spacing w:line="360" w:lineRule="auto"/>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5BE018D" w14:textId="17DA0078" w:rsidR="007303D1" w:rsidRPr="00C22E1F" w:rsidRDefault="005849FD" w:rsidP="00C22E1F">
      <w:pPr>
        <w:pStyle w:val="2"/>
        <w:keepNext w:val="0"/>
        <w:keepLines w:val="0"/>
        <w:numPr>
          <w:ilvl w:val="0"/>
          <w:numId w:val="14"/>
        </w:numPr>
      </w:pPr>
      <w:bookmarkStart w:id="37" w:name="_Toc222956368"/>
      <w:r w:rsidRPr="00C22E1F">
        <w:rPr>
          <w:rFonts w:hint="eastAsia"/>
        </w:rPr>
        <w:t>“汉唐百戏”的演出类型</w:t>
      </w:r>
      <w:bookmarkEnd w:id="37"/>
    </w:p>
    <w:p w14:paraId="51EC0BD6" w14:textId="709EBC5B" w:rsidR="00AA3DCC" w:rsidRPr="0028228F" w:rsidRDefault="00CE5925" w:rsidP="00B402D9">
      <w:pPr>
        <w:spacing w:line="360" w:lineRule="auto"/>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2"/>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06AD0C2" w14:textId="435705BF" w:rsidR="005335D1" w:rsidRPr="0028228F" w:rsidRDefault="005335D1" w:rsidP="00EE7227">
      <w:pPr>
        <w:spacing w:line="360" w:lineRule="auto"/>
        <w:ind w:firstLineChars="200" w:firstLine="480"/>
        <w:rPr>
          <w:rFonts w:ascii="宋体" w:hAnsi="宋体"/>
          <w:sz w:val="24"/>
        </w:rPr>
      </w:pPr>
      <w:r w:rsidRPr="0028228F">
        <w:rPr>
          <w:rFonts w:ascii="宋体" w:hAnsi="宋体" w:hint="eastAsia"/>
          <w:sz w:val="24"/>
        </w:rPr>
        <w:lastRenderedPageBreak/>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：“百戏艺术具体内容究竟如何，已难全面描述。但据其内容性质分，似乎也可分为两类：一类是角抵之类的杂技表现；另一类有人物表演乃至演出故事的成分，有些是属于戏剧萌芽时期的艺术形式。”</w:t>
      </w:r>
      <w:r w:rsidR="00EE7227" w:rsidRPr="0028228F">
        <w:rPr>
          <w:rStyle w:val="af4"/>
          <w:rFonts w:ascii="宋体" w:hAnsi="宋体" w:hint="eastAsia"/>
          <w:sz w:val="24"/>
        </w:rPr>
        <w:footnoteReference w:id="33"/>
      </w:r>
      <w:r w:rsidR="00764E4E" w:rsidRPr="0028228F">
        <w:rPr>
          <w:rFonts w:ascii="宋体" w:hAnsi="宋体" w:hint="eastAsia"/>
          <w:sz w:val="24"/>
        </w:rPr>
        <w:t>基于此，本</w:t>
      </w:r>
      <w:r w:rsidR="00722502" w:rsidRPr="0028228F">
        <w:rPr>
          <w:rFonts w:ascii="宋体" w:hAnsi="宋体" w:hint="eastAsia"/>
          <w:sz w:val="24"/>
        </w:rPr>
        <w:t>文拟将</w:t>
      </w:r>
      <w:r w:rsidRPr="0028228F">
        <w:rPr>
          <w:rFonts w:ascii="宋体" w:hAnsi="宋体" w:hint="eastAsia"/>
          <w:sz w:val="24"/>
        </w:rPr>
        <w:t>汉唐百戏的演出类型可归纳为</w:t>
      </w:r>
      <w:r w:rsidR="00805F65" w:rsidRPr="0028228F">
        <w:rPr>
          <w:rFonts w:ascii="宋体" w:hAnsi="宋体" w:hint="eastAsia"/>
          <w:color w:val="EE0000"/>
          <w:sz w:val="24"/>
          <w:highlight w:val="yellow"/>
        </w:rPr>
        <w:t>杂技</w:t>
      </w:r>
      <w:r w:rsidR="00B402D9" w:rsidRPr="0028228F">
        <w:rPr>
          <w:rFonts w:ascii="宋体" w:hAnsi="宋体" w:hint="eastAsia"/>
          <w:color w:val="EE0000"/>
          <w:sz w:val="24"/>
          <w:highlight w:val="yellow"/>
        </w:rPr>
        <w:t>类百戏</w:t>
      </w:r>
      <w:r w:rsidR="00805F65" w:rsidRPr="0028228F">
        <w:rPr>
          <w:rFonts w:ascii="宋体" w:hAnsi="宋体" w:hint="eastAsia"/>
          <w:color w:val="EE0000"/>
          <w:sz w:val="24"/>
          <w:highlight w:val="yellow"/>
        </w:rPr>
        <w:t>表演与</w:t>
      </w:r>
      <w:r w:rsidR="004F77DE" w:rsidRPr="0028228F">
        <w:rPr>
          <w:rFonts w:ascii="宋体" w:hAnsi="宋体" w:hint="eastAsia"/>
          <w:color w:val="EE0000"/>
          <w:sz w:val="24"/>
          <w:highlight w:val="yellow"/>
        </w:rPr>
        <w:t>由</w:t>
      </w:r>
      <w:r w:rsidR="00805F65" w:rsidRPr="0028228F">
        <w:rPr>
          <w:rFonts w:ascii="宋体" w:hAnsi="宋体" w:hint="eastAsia"/>
          <w:color w:val="EE0000"/>
          <w:sz w:val="24"/>
          <w:highlight w:val="yellow"/>
        </w:rPr>
        <w:t>杂技衍生</w:t>
      </w:r>
      <w:r w:rsidR="004F77DE" w:rsidRPr="0028228F">
        <w:rPr>
          <w:rFonts w:ascii="宋体" w:hAnsi="宋体" w:hint="eastAsia"/>
          <w:color w:val="EE0000"/>
          <w:sz w:val="24"/>
          <w:highlight w:val="yellow"/>
        </w:rPr>
        <w:t>的</w:t>
      </w:r>
      <w:r w:rsidR="00B402D9" w:rsidRPr="0028228F">
        <w:rPr>
          <w:rFonts w:ascii="宋体" w:hAnsi="宋体" w:hint="eastAsia"/>
          <w:color w:val="EE0000"/>
          <w:sz w:val="24"/>
          <w:highlight w:val="yellow"/>
        </w:rPr>
        <w:t>百戏</w:t>
      </w:r>
      <w:r w:rsidR="00805F65" w:rsidRPr="0028228F">
        <w:rPr>
          <w:rFonts w:ascii="宋体" w:hAnsi="宋体" w:hint="eastAsia"/>
          <w:color w:val="EE0000"/>
          <w:sz w:val="24"/>
          <w:highlight w:val="yellow"/>
        </w:rPr>
        <w:t>表演两大系统</w:t>
      </w:r>
      <w:r w:rsidRPr="0028228F">
        <w:rPr>
          <w:rFonts w:ascii="宋体" w:hAnsi="宋体" w:hint="eastAsia"/>
          <w:sz w:val="24"/>
        </w:rPr>
        <w:t>，二者相互支撑、并行发展，共同构成汉唐百戏的完整艺术体系。</w:t>
      </w:r>
    </w:p>
    <w:p w14:paraId="42D2A34B" w14:textId="78D4F765"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70DA7E3F" w14:textId="77777777" w:rsidR="00BF43EE" w:rsidRPr="0028228F" w:rsidRDefault="00DA2696" w:rsidP="00BF43EE">
      <w:pPr>
        <w:spacing w:line="360" w:lineRule="auto"/>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9711E3C" w14:textId="77777777" w:rsidR="00BF43EE"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228A5AA7" w14:textId="2F53B5C5" w:rsidR="008E3976"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一步丰富了百戏的艺术表现力，但并未脱离纯粹杂技的核心特质。其具体的时代演变、技艺创新及代表节目，将结合后续相关内容详细阐述。</w:t>
      </w:r>
    </w:p>
    <w:p w14:paraId="63FC0345" w14:textId="6BD21CC2" w:rsidR="00CD57C8" w:rsidRPr="0028228F" w:rsidRDefault="00CD57C8" w:rsidP="00971690">
      <w:pPr>
        <w:spacing w:line="360" w:lineRule="auto"/>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6CFB2CC2" w14:textId="414B250C"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201C281C" w14:textId="7DE4810E" w:rsidR="00CE5925" w:rsidRPr="0028228F" w:rsidRDefault="00CE5925" w:rsidP="00CE5925">
      <w:pPr>
        <w:spacing w:line="360" w:lineRule="auto"/>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w:t>
      </w:r>
      <w:r w:rsidRPr="0028228F">
        <w:rPr>
          <w:rFonts w:ascii="宋体" w:hAnsi="宋体" w:hint="eastAsia"/>
          <w:sz w:val="24"/>
        </w:rPr>
        <w:lastRenderedPageBreak/>
        <w:t>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27AA7DCA" w14:textId="6AD7BBC5" w:rsidR="00015756" w:rsidRPr="0028228F" w:rsidRDefault="004F77DE" w:rsidP="005910DA">
      <w:pPr>
        <w:spacing w:line="360" w:lineRule="auto"/>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驯兽演出、拟兽演出、幻术演出。</w:t>
      </w:r>
      <w:r w:rsidR="00CE5925" w:rsidRPr="0028228F">
        <w:rPr>
          <w:rFonts w:ascii="宋体" w:hAnsi="宋体" w:hint="eastAsia"/>
          <w:sz w:val="24"/>
          <w:highlight w:val="yellow"/>
        </w:rPr>
        <w:t>驯兽类百戏</w:t>
      </w:r>
      <w:r w:rsidR="00E73E9A" w:rsidRPr="0028228F">
        <w:rPr>
          <w:rFonts w:ascii="宋体" w:hAnsi="宋体" w:hint="eastAsia"/>
          <w:sz w:val="24"/>
          <w:highlight w:val="yellow"/>
        </w:rPr>
        <w:t>演出</w:t>
      </w:r>
      <w:r w:rsidR="00CE5925" w:rsidRPr="0028228F">
        <w:rPr>
          <w:rFonts w:ascii="宋体" w:hAnsi="宋体" w:hint="eastAsia"/>
          <w:sz w:val="24"/>
        </w:rPr>
        <w:t>以真实动物的驯化与表演为核心内容，依托人对动物行为的引导和调控来制造观赏效果，其发展与汉唐社会繁荣、中外交流频繁密切相关，也印证了前文西域珍稀动物传入对百戏发展的推动作用。</w:t>
      </w:r>
      <w:r w:rsidR="00CE5925" w:rsidRPr="0028228F">
        <w:rPr>
          <w:rFonts w:ascii="宋体" w:hAnsi="宋体" w:hint="eastAsia"/>
          <w:sz w:val="24"/>
          <w:highlight w:val="yellow"/>
        </w:rPr>
        <w:t>拟兽类百戏</w:t>
      </w:r>
      <w:r w:rsidR="00E73E9A" w:rsidRPr="0028228F">
        <w:rPr>
          <w:rFonts w:ascii="宋体" w:hAnsi="宋体" w:hint="eastAsia"/>
          <w:sz w:val="24"/>
          <w:highlight w:val="yellow"/>
        </w:rPr>
        <w:t>演出</w:t>
      </w:r>
      <w:r w:rsidR="00CE5925" w:rsidRPr="0028228F">
        <w:rPr>
          <w:rFonts w:ascii="宋体" w:hAnsi="宋体" w:hint="eastAsia"/>
          <w:sz w:val="24"/>
        </w:rPr>
        <w:t>通过人的乔装模仿来呈现</w:t>
      </w:r>
      <w:r w:rsidR="00A528F4" w:rsidRPr="0028228F">
        <w:rPr>
          <w:rFonts w:ascii="宋体" w:hAnsi="宋体" w:hint="eastAsia"/>
          <w:sz w:val="24"/>
        </w:rPr>
        <w:t>瑞兽</w:t>
      </w:r>
      <w:r w:rsidR="00CE5925" w:rsidRPr="0028228F">
        <w:rPr>
          <w:rFonts w:ascii="宋体" w:hAnsi="宋体" w:hint="eastAsia"/>
          <w:sz w:val="24"/>
        </w:rPr>
        <w:t>的形态与动作，与驯兽表演以真实动物为主角不同，拟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69BD9A33" w14:textId="484EEE58" w:rsidR="00CE5925" w:rsidRPr="0028228F" w:rsidRDefault="00A528F4" w:rsidP="00A528F4">
      <w:pPr>
        <w:spacing w:line="360" w:lineRule="auto"/>
        <w:ind w:firstLineChars="200" w:firstLine="480"/>
        <w:rPr>
          <w:rFonts w:ascii="宋体" w:hAnsi="宋体"/>
          <w:sz w:val="24"/>
        </w:rPr>
      </w:pPr>
      <w:r w:rsidRPr="0028228F">
        <w:rPr>
          <w:rFonts w:ascii="宋体" w:hAnsi="宋体" w:hint="eastAsia"/>
          <w:sz w:val="24"/>
          <w:highlight w:val="yellow"/>
        </w:rPr>
        <w:t>这些单独演出融合在一起，便是</w:t>
      </w:r>
      <w:r w:rsidR="00CE5925" w:rsidRPr="0028228F">
        <w:rPr>
          <w:rFonts w:ascii="宋体" w:hAnsi="宋体" w:hint="eastAsia"/>
          <w:sz w:val="24"/>
        </w:rPr>
        <w:t>大型综合</w:t>
      </w:r>
      <w:r w:rsidRPr="0028228F">
        <w:rPr>
          <w:rFonts w:ascii="宋体" w:hAnsi="宋体" w:hint="eastAsia"/>
          <w:sz w:val="24"/>
        </w:rPr>
        <w:t>性百戏演出，如最为著名的</w:t>
      </w:r>
      <w:r w:rsidR="00CE5925" w:rsidRPr="0028228F">
        <w:rPr>
          <w:rFonts w:ascii="宋体" w:hAnsi="宋体" w:hint="eastAsia"/>
          <w:sz w:val="24"/>
        </w:rPr>
        <w:t>“鱼龙曼延”，</w:t>
      </w:r>
      <w:r w:rsidRPr="0028228F">
        <w:rPr>
          <w:rFonts w:ascii="宋体" w:hAnsi="宋体" w:hint="eastAsia"/>
          <w:sz w:val="24"/>
        </w:rPr>
        <w:t>其中</w:t>
      </w:r>
      <w:r w:rsidR="00CE5925" w:rsidRPr="0028228F">
        <w:rPr>
          <w:rFonts w:ascii="宋体" w:hAnsi="宋体" w:hint="eastAsia"/>
          <w:sz w:val="24"/>
        </w:rPr>
        <w:t>融合了拟兽模仿、幻术变化、</w:t>
      </w:r>
      <w:r w:rsidR="00CE5925" w:rsidRPr="0028228F">
        <w:rPr>
          <w:rFonts w:ascii="宋体" w:hAnsi="宋体" w:hint="eastAsia"/>
          <w:sz w:val="24"/>
          <w:highlight w:val="yellow"/>
        </w:rPr>
        <w:t>机关布景</w:t>
      </w:r>
      <w:r w:rsidR="0028228F">
        <w:rPr>
          <w:rFonts w:ascii="宋体" w:hAnsi="宋体" w:hint="eastAsia"/>
          <w:sz w:val="24"/>
          <w:highlight w:val="yellow"/>
        </w:rPr>
        <w:t>（？）</w:t>
      </w:r>
      <w:r w:rsidR="00CE5925" w:rsidRPr="0028228F">
        <w:rPr>
          <w:rFonts w:ascii="宋体" w:hAnsi="宋体" w:hint="eastAsia"/>
          <w:sz w:val="24"/>
        </w:rPr>
        <w:t>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w:t>
      </w:r>
      <w:r w:rsidR="00CE5925" w:rsidRPr="0028228F">
        <w:rPr>
          <w:rFonts w:ascii="宋体" w:hAnsi="宋体" w:hint="eastAsia"/>
          <w:sz w:val="24"/>
        </w:rPr>
        <w:lastRenderedPageBreak/>
        <w:t>同台呈现，其综合性与规模之宏大，较之汉代的平乐观之会有过之而无不及，充分彰显了唐代百戏的繁荣鼎盛。</w:t>
      </w:r>
    </w:p>
    <w:p w14:paraId="4067567F" w14:textId="01A0C04F" w:rsidR="005849FD" w:rsidRPr="0028228F" w:rsidRDefault="00CE5925" w:rsidP="007A079A">
      <w:pPr>
        <w:spacing w:line="360" w:lineRule="auto"/>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35E1D619" w14:textId="58DBD473" w:rsidR="005849FD" w:rsidRPr="00C22E1F" w:rsidRDefault="005849FD" w:rsidP="00C22E1F">
      <w:pPr>
        <w:pStyle w:val="2"/>
        <w:keepNext w:val="0"/>
        <w:keepLines w:val="0"/>
        <w:numPr>
          <w:ilvl w:val="0"/>
          <w:numId w:val="14"/>
        </w:numPr>
      </w:pPr>
      <w:bookmarkStart w:id="38" w:name="_Toc222956369"/>
      <w:r w:rsidRPr="00C22E1F">
        <w:rPr>
          <w:rFonts w:hint="eastAsia"/>
        </w:rPr>
        <w:t>“百戏书写”的界定与选取标准</w:t>
      </w:r>
      <w:bookmarkEnd w:id="38"/>
    </w:p>
    <w:p w14:paraId="33DF4F21" w14:textId="7C4542D0" w:rsidR="005849FD" w:rsidRPr="00FC26E5" w:rsidRDefault="005849FD" w:rsidP="002A3D45">
      <w:pPr>
        <w:spacing w:line="360" w:lineRule="auto"/>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文本建构方式的前提。</w:t>
      </w:r>
    </w:p>
    <w:p w14:paraId="18EB7ADC" w14:textId="31DC3681"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383B1253" w14:textId="77777777" w:rsidR="00D419F5" w:rsidRDefault="005849FD" w:rsidP="00D419F5">
      <w:pPr>
        <w:spacing w:line="360" w:lineRule="auto"/>
        <w:ind w:firstLineChars="200" w:firstLine="480"/>
        <w:rPr>
          <w:rFonts w:ascii="宋体" w:hAnsi="宋体"/>
          <w:sz w:val="24"/>
        </w:rPr>
      </w:pPr>
      <w:r w:rsidRPr="000A75B7">
        <w:rPr>
          <w:rFonts w:ascii="宋体" w:hAnsi="宋体" w:hint="eastAsia"/>
          <w:sz w:val="24"/>
        </w:rPr>
        <w:t>“百戏书写”是指古代文献中对百戏及其相关内容的文本表达与建构，包括对百戏演出场景的描绘、对百戏</w:t>
      </w:r>
      <w:r>
        <w:rPr>
          <w:rFonts w:ascii="宋体" w:hAnsi="宋体" w:hint="eastAsia"/>
          <w:sz w:val="24"/>
        </w:rPr>
        <w:t>技</w:t>
      </w:r>
      <w:r w:rsidRPr="000A75B7">
        <w:rPr>
          <w:rFonts w:ascii="宋体" w:hAnsi="宋体" w:hint="eastAsia"/>
          <w:sz w:val="24"/>
        </w:rPr>
        <w:t>艺的记录、对百戏艺人的叙述、对百戏制度的载录，以及由百戏引发的议论与评价等。具体而言，</w:t>
      </w:r>
      <w:r>
        <w:rPr>
          <w:rFonts w:ascii="宋体" w:hAnsi="宋体" w:hint="eastAsia"/>
          <w:sz w:val="24"/>
        </w:rPr>
        <w:t>“</w:t>
      </w:r>
      <w:r w:rsidRPr="000A75B7">
        <w:rPr>
          <w:rFonts w:ascii="宋体" w:hAnsi="宋体" w:hint="eastAsia"/>
          <w:sz w:val="24"/>
        </w:rPr>
        <w:t>百戏书写</w:t>
      </w:r>
      <w:r>
        <w:rPr>
          <w:rFonts w:ascii="宋体" w:hAnsi="宋体" w:hint="eastAsia"/>
          <w:sz w:val="24"/>
        </w:rPr>
        <w:t>”</w:t>
      </w:r>
      <w:r w:rsidRPr="000A75B7">
        <w:rPr>
          <w:rFonts w:ascii="宋体" w:hAnsi="宋体" w:hint="eastAsia"/>
          <w:sz w:val="24"/>
        </w:rPr>
        <w:t>涵盖以下内容</w:t>
      </w:r>
      <w:r w:rsidR="00D419F5">
        <w:rPr>
          <w:rFonts w:ascii="宋体" w:hAnsi="宋体" w:hint="eastAsia"/>
          <w:sz w:val="24"/>
        </w:rPr>
        <w:t>：</w:t>
      </w:r>
    </w:p>
    <w:p w14:paraId="5B33BF8B"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演出场景的描绘。对百戏表演的具体情境、仪式流程、观演互动的生动记述。这类书写旨在复原或营造特定的现场感。</w:t>
      </w:r>
    </w:p>
    <w:p w14:paraId="691A045A"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技艺内容的记录。对各类百戏项目的名称、源流、表现形式、技术特点的记录。这是百戏书写中最为重要的部分。</w:t>
      </w:r>
    </w:p>
    <w:p w14:paraId="0B7A5921"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艺人群体的叙述</w:t>
      </w:r>
      <w:r>
        <w:rPr>
          <w:rFonts w:ascii="宋体" w:hAnsi="宋体" w:hint="eastAsia"/>
          <w:sz w:val="24"/>
        </w:rPr>
        <w:t>。</w:t>
      </w:r>
      <w:r w:rsidRPr="00DD1DC9">
        <w:rPr>
          <w:rFonts w:ascii="宋体" w:hAnsi="宋体" w:hint="eastAsia"/>
          <w:sz w:val="24"/>
        </w:rPr>
        <w:t>对表演者身份来源、技艺传承、生活境遇、社会地位乃至奇闻轶事的记载，聚焦于“人”的维度。</w:t>
      </w:r>
    </w:p>
    <w:p w14:paraId="47384722"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管理制度的载录</w:t>
      </w:r>
      <w:r>
        <w:rPr>
          <w:rFonts w:ascii="宋体" w:hAnsi="宋体" w:hint="eastAsia"/>
          <w:sz w:val="24"/>
        </w:rPr>
        <w:t>。</w:t>
      </w:r>
      <w:r w:rsidRPr="00DD1DC9">
        <w:rPr>
          <w:rFonts w:ascii="宋体" w:hAnsi="宋体" w:hint="eastAsia"/>
          <w:sz w:val="24"/>
        </w:rPr>
        <w:t>对百戏相关的官方管理机构、演出规制、人员编制、服饰道具、在礼乐制度中的定位等制度性内容的系统性说明。</w:t>
      </w:r>
    </w:p>
    <w:p w14:paraId="4AB6E2D6" w14:textId="68F9838A" w:rsidR="005849FD" w:rsidRPr="000A75B7" w:rsidRDefault="005849FD" w:rsidP="00D419F5">
      <w:pPr>
        <w:spacing w:line="360" w:lineRule="auto"/>
        <w:ind w:firstLineChars="200" w:firstLine="480"/>
        <w:rPr>
          <w:rFonts w:ascii="宋体" w:hAnsi="宋体"/>
          <w:sz w:val="24"/>
        </w:rPr>
      </w:pPr>
      <w:r w:rsidRPr="00DD1DC9">
        <w:rPr>
          <w:rFonts w:ascii="宋体" w:hAnsi="宋体" w:hint="eastAsia"/>
          <w:sz w:val="24"/>
        </w:rPr>
        <w:lastRenderedPageBreak/>
        <w:t>社会评价的议论</w:t>
      </w:r>
      <w:r>
        <w:rPr>
          <w:rFonts w:ascii="宋体" w:hAnsi="宋体" w:hint="eastAsia"/>
          <w:sz w:val="24"/>
        </w:rPr>
        <w:t>。这部分书写是</w:t>
      </w:r>
      <w:r w:rsidRPr="000A75B7">
        <w:rPr>
          <w:rFonts w:ascii="宋体" w:hAnsi="宋体" w:hint="eastAsia"/>
          <w:sz w:val="24"/>
        </w:rPr>
        <w:t>对百戏</w:t>
      </w:r>
      <w:r>
        <w:rPr>
          <w:rFonts w:ascii="宋体" w:hAnsi="宋体" w:hint="eastAsia"/>
          <w:sz w:val="24"/>
        </w:rPr>
        <w:t>演出</w:t>
      </w:r>
      <w:r w:rsidRPr="000A75B7">
        <w:rPr>
          <w:rFonts w:ascii="宋体" w:hAnsi="宋体" w:hint="eastAsia"/>
          <w:sz w:val="24"/>
        </w:rPr>
        <w:t>的功过是非、文化意义的议论</w:t>
      </w:r>
      <w:r w:rsidRPr="00DD1DC9">
        <w:rPr>
          <w:rFonts w:ascii="宋体" w:hAnsi="宋体" w:hint="eastAsia"/>
          <w:sz w:val="24"/>
        </w:rPr>
        <w:t>。这体现了书写者及时代对百戏的价值判断。</w:t>
      </w:r>
    </w:p>
    <w:p w14:paraId="652913D1"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73EA1E3A"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根据书写主体、文本性质和功能目的的不同，百戏书写可分为历史书写、文学书写、</w:t>
      </w:r>
      <w:r w:rsidRPr="00B71D38">
        <w:rPr>
          <w:rFonts w:ascii="宋体" w:hAnsi="宋体" w:hint="eastAsia"/>
          <w:strike/>
          <w:sz w:val="24"/>
        </w:rPr>
        <w:t>宗教书写</w:t>
      </w:r>
      <w:r w:rsidRPr="000A75B7">
        <w:rPr>
          <w:rFonts w:ascii="宋体" w:hAnsi="宋体" w:hint="eastAsia"/>
          <w:sz w:val="24"/>
        </w:rPr>
        <w:t>三</w:t>
      </w:r>
      <w:r w:rsidRPr="00B71D38">
        <w:rPr>
          <w:rFonts w:ascii="宋体" w:hAnsi="宋体" w:hint="eastAsia"/>
          <w:sz w:val="24"/>
        </w:rPr>
        <w:t>/</w:t>
      </w:r>
      <w:r>
        <w:rPr>
          <w:rFonts w:ascii="宋体" w:hAnsi="宋体" w:hint="eastAsia"/>
          <w:sz w:val="24"/>
        </w:rPr>
        <w:t>两</w:t>
      </w:r>
      <w:r w:rsidRPr="000A75B7">
        <w:rPr>
          <w:rFonts w:ascii="宋体" w:hAnsi="宋体" w:hint="eastAsia"/>
          <w:sz w:val="24"/>
        </w:rPr>
        <w:t>种主要类型</w:t>
      </w:r>
      <w:r>
        <w:rPr>
          <w:rFonts w:ascii="宋体" w:hAnsi="宋体" w:hint="eastAsia"/>
          <w:sz w:val="24"/>
        </w:rPr>
        <w:t>。</w:t>
      </w:r>
    </w:p>
    <w:p w14:paraId="77968716"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4C9461C"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18938866"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首先是</w:t>
      </w:r>
      <w:r w:rsidRPr="000A75B7">
        <w:rPr>
          <w:rFonts w:ascii="宋体" w:hAnsi="宋体" w:hint="eastAsia"/>
          <w:sz w:val="24"/>
        </w:rPr>
        <w:t>史书中的百戏书写</w:t>
      </w:r>
      <w:r>
        <w:rPr>
          <w:rFonts w:ascii="宋体" w:hAnsi="宋体" w:hint="eastAsia"/>
          <w:sz w:val="24"/>
        </w:rPr>
        <w:t>。</w:t>
      </w: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p>
    <w:p w14:paraId="6EE47DE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p>
    <w:p w14:paraId="4EBFFB3C"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36161CAA"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095686DE"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5780B5B5"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FC7D06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2F92A542"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27DAA47A" w14:textId="77777777" w:rsidR="005849FD" w:rsidRPr="001B5FA7" w:rsidRDefault="005849FD" w:rsidP="002A3D45">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09E4AB73"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魏晋之后，</w:t>
      </w:r>
      <w:r w:rsidRPr="000A75B7">
        <w:rPr>
          <w:rFonts w:ascii="宋体" w:hAnsi="宋体" w:hint="eastAsia"/>
          <w:sz w:val="24"/>
        </w:rPr>
        <w:t>百戏</w:t>
      </w:r>
      <w:r>
        <w:rPr>
          <w:rFonts w:ascii="宋体" w:hAnsi="宋体" w:hint="eastAsia"/>
          <w:sz w:val="24"/>
        </w:rPr>
        <w:t>演出</w:t>
      </w:r>
      <w:r w:rsidRPr="000A75B7">
        <w:rPr>
          <w:rFonts w:ascii="宋体" w:hAnsi="宋体" w:hint="eastAsia"/>
          <w:sz w:val="24"/>
        </w:rPr>
        <w:t>与宗教活动存在交叉或融合</w:t>
      </w:r>
      <w:r>
        <w:rPr>
          <w:rFonts w:ascii="宋体" w:hAnsi="宋体" w:hint="eastAsia"/>
          <w:sz w:val="24"/>
        </w:rPr>
        <w:t>，因此，也有部分宗教文献提及百戏。</w:t>
      </w:r>
    </w:p>
    <w:p w14:paraId="24920710"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lastRenderedPageBreak/>
        <w:t>总体而言，</w:t>
      </w:r>
      <w:r w:rsidRPr="00D51188">
        <w:rPr>
          <w:rFonts w:ascii="宋体" w:hAnsi="宋体" w:hint="eastAsia"/>
          <w:sz w:val="24"/>
        </w:rPr>
        <w:t>这三种书写类型各有侧重，相互补充，共同构成了汉唐百戏书写的完整篇章。本文的研究将综合运用这三类文献，</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0219EB0A" w14:textId="4D4BE586" w:rsidR="005849FD" w:rsidRDefault="00C16F12" w:rsidP="002A3D45">
      <w:pPr>
        <w:pStyle w:val="1"/>
        <w:keepNext w:val="0"/>
        <w:keepLines w:val="0"/>
      </w:pPr>
      <w:bookmarkStart w:id="39" w:name="_Toc221654616"/>
      <w:r>
        <w:rPr>
          <w:rFonts w:hint="eastAsia"/>
        </w:rPr>
        <w:br w:type="page"/>
      </w:r>
      <w:bookmarkStart w:id="40" w:name="_Toc222956370"/>
      <w:r w:rsidR="005849FD">
        <w:lastRenderedPageBreak/>
        <w:t>第二章 杂技类百戏书写研究</w:t>
      </w:r>
      <w:bookmarkEnd w:id="39"/>
      <w:bookmarkEnd w:id="40"/>
    </w:p>
    <w:p w14:paraId="375A8CDD"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27DAD6E7" w14:textId="53821571" w:rsidR="005849FD" w:rsidRDefault="005849FD" w:rsidP="00C22E1F">
      <w:pPr>
        <w:pStyle w:val="2"/>
        <w:keepNext w:val="0"/>
        <w:keepLines w:val="0"/>
        <w:numPr>
          <w:ilvl w:val="0"/>
          <w:numId w:val="16"/>
        </w:numPr>
      </w:pPr>
      <w:bookmarkStart w:id="41" w:name="_Toc221654617"/>
      <w:bookmarkStart w:id="42" w:name="_Toc222956371"/>
      <w:r>
        <w:t>杂技的概念与汉唐杂技的类型</w:t>
      </w:r>
      <w:bookmarkEnd w:id="41"/>
      <w:bookmarkEnd w:id="42"/>
    </w:p>
    <w:p w14:paraId="11731385"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06C08041" w14:textId="77777777" w:rsidR="005849FD" w:rsidRDefault="005849FD" w:rsidP="002A3D45">
      <w:pPr>
        <w:spacing w:line="400" w:lineRule="exact"/>
        <w:ind w:firstLine="480"/>
      </w:pPr>
      <w:r>
        <w:rPr>
          <w:rFonts w:ascii="宋体" w:hAnsi="宋体"/>
          <w:sz w:val="24"/>
        </w:rPr>
        <w:t>杂技，顾名思义是各种超常技艺的统称。“杂”，《说文解字》释为“五彩相合”，《玉篇》解为“糅也”，意指多元技艺的汇聚交融；“技”，《说文解字》直指“巧也”，强调精湛超凡的身体操控能力。杂技亦被称为“杂伎”“杂技乐”，其源头可追溯至原始艺术综合发展的混沌时期，彼时它与乐舞浑然一体，共同构成早期文化的主导形态。</w:t>
      </w:r>
    </w:p>
    <w:p w14:paraId="2204F42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4"/>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3317ABBA" w14:textId="77777777" w:rsidR="005849FD" w:rsidRPr="005146CF" w:rsidRDefault="005849FD" w:rsidP="002A3D45">
      <w:pPr>
        <w:spacing w:line="400" w:lineRule="exact"/>
        <w:ind w:firstLine="480"/>
        <w:rPr>
          <w:strike/>
        </w:rPr>
      </w:pPr>
      <w:r>
        <w:rPr>
          <w:rFonts w:ascii="宋体" w:hAnsi="宋体"/>
          <w:sz w:val="24"/>
        </w:rPr>
        <w:t>至春秋战国和秦代，这类活动在民间更为普及。</w:t>
      </w:r>
      <w:r w:rsidRPr="000A6195">
        <w:rPr>
          <w:rFonts w:ascii="宋体" w:hAnsi="宋体"/>
          <w:strike/>
          <w:sz w:val="24"/>
        </w:rPr>
        <w:t>《战国策·齐策》记载：“临淄甚富而实，其民无不吹竽、鼓瑟、击筑、弹琴、斗鸡、走狗、六博、蹴鞠者。”</w:t>
      </w:r>
      <w:r>
        <w:rPr>
          <w:rStyle w:val="a30"/>
          <w:sz w:val="24"/>
        </w:rPr>
        <w:footnoteReference w:id="35"/>
      </w:r>
      <w:r w:rsidRPr="005146CF">
        <w:rPr>
          <w:rFonts w:ascii="宋体" w:hAnsi="宋体"/>
          <w:strike/>
          <w:sz w:val="24"/>
        </w:rPr>
        <w:t>斗鸡、走狗均属于杂技的雏形，这说明在春秋战国时期的齐地民间已十分流行，也说明杂技艺术在秦汉之前已有之。</w:t>
      </w:r>
    </w:p>
    <w:p w14:paraId="2DCDC15D" w14:textId="18711C1B" w:rsidR="005849FD" w:rsidRDefault="002A106E" w:rsidP="002A3D45">
      <w:pPr>
        <w:spacing w:line="400" w:lineRule="exact"/>
        <w:ind w:firstLine="480"/>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在继承先秦散乐的基础上，吸收西域技艺，</w:t>
      </w:r>
      <w:r w:rsidR="005849FD" w:rsidRPr="00162F9D">
        <w:rPr>
          <w:rFonts w:ascii="宋体" w:hAnsi="宋体"/>
          <w:color w:val="EE0000"/>
          <w:sz w:val="24"/>
        </w:rPr>
        <w:t>形成以综合性</w:t>
      </w:r>
      <w:r w:rsidR="00162F9D" w:rsidRPr="00162F9D">
        <w:rPr>
          <w:rFonts w:ascii="宋体" w:hAnsi="宋体" w:hint="eastAsia"/>
          <w:color w:val="EE0000"/>
          <w:sz w:val="24"/>
        </w:rPr>
        <w:t>、</w:t>
      </w:r>
      <w:r w:rsidR="005849FD" w:rsidRPr="00162F9D">
        <w:rPr>
          <w:rFonts w:ascii="宋体" w:hAnsi="宋体"/>
          <w:color w:val="EE0000"/>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1BAAF604" w14:textId="154D7BA6" w:rsidR="00BC367A" w:rsidRPr="00C23295" w:rsidRDefault="005849FD" w:rsidP="00C23295">
      <w:pPr>
        <w:spacing w:line="400" w:lineRule="exact"/>
        <w:ind w:firstLine="480"/>
        <w:rPr>
          <w:rFonts w:ascii="宋体" w:hAnsi="宋体"/>
          <w:sz w:val="24"/>
          <w:highlight w:val="yellow"/>
        </w:rPr>
      </w:pPr>
      <w:r w:rsidRPr="003001BA">
        <w:rPr>
          <w:rFonts w:ascii="宋体" w:hAnsi="宋体"/>
          <w:sz w:val="24"/>
          <w:highlight w:val="yellow"/>
        </w:rPr>
        <w:lastRenderedPageBreak/>
        <w:t>唐代</w:t>
      </w:r>
      <w:r w:rsidRPr="003001BA">
        <w:rPr>
          <w:rFonts w:ascii="宋体" w:hAnsi="宋体"/>
          <w:color w:val="EE0000"/>
          <w:sz w:val="24"/>
          <w:highlight w:val="yellow"/>
        </w:rPr>
        <w:t>杂技</w:t>
      </w:r>
      <w:r w:rsidRPr="003001BA">
        <w:rPr>
          <w:rFonts w:ascii="宋体" w:hAnsi="宋体"/>
          <w:sz w:val="24"/>
          <w:highlight w:val="yellow"/>
        </w:rPr>
        <w:t>百戏多达百余种，《</w:t>
      </w:r>
      <w:r>
        <w:rPr>
          <w:rFonts w:ascii="宋体" w:hAnsi="宋体"/>
          <w:sz w:val="24"/>
        </w:rPr>
        <w:t>唐音癸签》辑录了</w:t>
      </w:r>
      <w:r w:rsidRPr="003001BA">
        <w:rPr>
          <w:rFonts w:ascii="宋体" w:hAnsi="宋体"/>
          <w:color w:val="EE0000"/>
          <w:sz w:val="24"/>
        </w:rPr>
        <w:t>三十余种杂技类型</w:t>
      </w:r>
      <w:r w:rsidR="00B81063">
        <w:rPr>
          <w:rFonts w:ascii="宋体" w:hAnsi="宋体" w:hint="eastAsia"/>
          <w:sz w:val="24"/>
        </w:rPr>
        <w:t>：</w:t>
      </w:r>
      <w:r>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Pr>
          <w:rStyle w:val="a30"/>
          <w:sz w:val="24"/>
        </w:rPr>
        <w:footnoteReference w:id="36"/>
      </w:r>
      <w:r w:rsidR="00B53223">
        <w:rPr>
          <w:rFonts w:ascii="宋体" w:hAnsi="宋体" w:hint="eastAsia"/>
          <w:sz w:val="24"/>
        </w:rPr>
        <w:t>这一时期，</w:t>
      </w:r>
      <w:r>
        <w:rPr>
          <w:rFonts w:ascii="宋体" w:hAnsi="宋体"/>
          <w:sz w:val="24"/>
        </w:rPr>
        <w:t>重要的杂技项目如“马球伎”“绳伎”“戴竿伎”等均获得发展，形成相对完整独立的演出体系。</w:t>
      </w:r>
    </w:p>
    <w:p w14:paraId="00C9BC0E" w14:textId="74C27421" w:rsidR="00BC367A" w:rsidRDefault="00BC367A" w:rsidP="00BC367A">
      <w:pPr>
        <w:spacing w:line="400" w:lineRule="exact"/>
        <w:ind w:firstLine="480"/>
      </w:pPr>
      <w:r>
        <w:rPr>
          <w:rFonts w:ascii="宋体" w:hAnsi="宋体"/>
          <w:sz w:val="24"/>
        </w:rPr>
        <w:t>值得注意的是，</w:t>
      </w:r>
      <w:r w:rsidR="00C23295">
        <w:rPr>
          <w:rFonts w:ascii="宋体" w:hAnsi="宋体" w:hint="eastAsia"/>
          <w:sz w:val="24"/>
          <w:highlight w:val="yellow"/>
        </w:rPr>
        <w:t>汉唐文献中对杂技的记录包含广义与狭义。</w:t>
      </w:r>
      <w:r w:rsidRPr="004E2500">
        <w:rPr>
          <w:rFonts w:ascii="宋体" w:hAnsi="宋体"/>
          <w:color w:val="EE0000"/>
          <w:sz w:val="24"/>
        </w:rPr>
        <w:t>广义的杂技包括所有</w:t>
      </w:r>
      <w:r w:rsidR="00CC19FE">
        <w:rPr>
          <w:rFonts w:ascii="宋体" w:hAnsi="宋体" w:hint="eastAsia"/>
          <w:color w:val="EE0000"/>
          <w:sz w:val="24"/>
        </w:rPr>
        <w:t>百戏</w:t>
      </w:r>
      <w:r w:rsidRPr="004E2500">
        <w:rPr>
          <w:rFonts w:ascii="宋体" w:hAnsi="宋体"/>
          <w:color w:val="EE0000"/>
          <w:sz w:val="24"/>
        </w:rPr>
        <w:t>技艺表演，涵盖</w:t>
      </w:r>
      <w:r w:rsidR="00C23295">
        <w:rPr>
          <w:rFonts w:ascii="宋体" w:hAnsi="宋体"/>
          <w:sz w:val="24"/>
        </w:rPr>
        <w:t>吐火、吞刀</w:t>
      </w:r>
      <w:r w:rsidR="00C23295">
        <w:rPr>
          <w:rFonts w:ascii="宋体" w:hAnsi="宋体" w:hint="eastAsia"/>
          <w:sz w:val="24"/>
        </w:rPr>
        <w:t>、</w:t>
      </w:r>
      <w:r w:rsidR="00CC19FE">
        <w:rPr>
          <w:rFonts w:ascii="宋体" w:hAnsi="宋体"/>
          <w:sz w:val="24"/>
        </w:rPr>
        <w:t>五方狮子</w:t>
      </w:r>
      <w:r w:rsidRPr="004E2500">
        <w:rPr>
          <w:rFonts w:ascii="宋体" w:hAnsi="宋体"/>
          <w:color w:val="EE0000"/>
          <w:sz w:val="24"/>
        </w:rPr>
        <w:t>等</w:t>
      </w:r>
      <w:r w:rsidR="00CC19FE">
        <w:rPr>
          <w:rFonts w:ascii="宋体" w:hAnsi="宋体" w:hint="eastAsia"/>
          <w:color w:val="EE0000"/>
          <w:sz w:val="24"/>
        </w:rPr>
        <w:t>；</w:t>
      </w:r>
      <w:r w:rsidRPr="004E2500">
        <w:rPr>
          <w:rFonts w:ascii="宋体" w:hAnsi="宋体"/>
          <w:color w:val="EE0000"/>
          <w:sz w:val="24"/>
        </w:rPr>
        <w:t>狭义的杂技</w:t>
      </w:r>
      <w:r w:rsidR="002F18F9">
        <w:rPr>
          <w:rFonts w:ascii="宋体" w:hAnsi="宋体" w:hint="eastAsia"/>
          <w:color w:val="EE0000"/>
          <w:sz w:val="24"/>
        </w:rPr>
        <w:t>则</w:t>
      </w:r>
      <w:r w:rsidR="00CC19FE">
        <w:rPr>
          <w:rFonts w:ascii="宋体" w:hAnsi="宋体" w:hint="eastAsia"/>
          <w:color w:val="EE0000"/>
          <w:sz w:val="24"/>
        </w:rPr>
        <w:t>类似于</w:t>
      </w:r>
      <w:r w:rsidR="002F18F9">
        <w:rPr>
          <w:rFonts w:ascii="宋体" w:hAnsi="宋体" w:hint="eastAsia"/>
          <w:color w:val="EE0000"/>
          <w:sz w:val="24"/>
        </w:rPr>
        <w:t>现代杂技艺术，</w:t>
      </w:r>
      <w:r w:rsidRPr="004E2500">
        <w:rPr>
          <w:rFonts w:ascii="宋体" w:hAnsi="宋体"/>
          <w:color w:val="EE0000"/>
          <w:sz w:val="24"/>
        </w:rPr>
        <w:t>聚焦</w:t>
      </w:r>
      <w:r w:rsidR="002F18F9">
        <w:rPr>
          <w:rFonts w:ascii="宋体" w:hAnsi="宋体" w:hint="eastAsia"/>
          <w:color w:val="EE0000"/>
          <w:sz w:val="24"/>
        </w:rPr>
        <w:t>于</w:t>
      </w:r>
      <w:r w:rsidRPr="00481BF6">
        <w:rPr>
          <w:rFonts w:ascii="宋体" w:hAnsi="宋体"/>
          <w:color w:val="EE0000"/>
          <w:sz w:val="24"/>
          <w:highlight w:val="yellow"/>
        </w:rPr>
        <w:t>以人体为核心的技巧展示</w:t>
      </w:r>
      <w:r w:rsidRPr="004E2500">
        <w:rPr>
          <w:rFonts w:ascii="宋体" w:hAnsi="宋体"/>
          <w:color w:val="EE0000"/>
          <w:sz w:val="24"/>
        </w:rPr>
        <w:t>，</w:t>
      </w:r>
      <w:r w:rsidRPr="00481BF6">
        <w:rPr>
          <w:rFonts w:ascii="宋体" w:hAnsi="宋体"/>
          <w:color w:val="EE0000"/>
          <w:sz w:val="24"/>
          <w:highlight w:val="yellow"/>
        </w:rPr>
        <w:t>排除兽戏</w:t>
      </w:r>
      <w:r w:rsidRPr="004E2500">
        <w:rPr>
          <w:rFonts w:ascii="宋体" w:hAnsi="宋体"/>
          <w:color w:val="EE0000"/>
          <w:sz w:val="24"/>
        </w:rPr>
        <w:t>、幻术等依赖道具或超自然想象的门类。</w:t>
      </w:r>
      <w:r>
        <w:rPr>
          <w:rFonts w:ascii="宋体" w:hAnsi="宋体"/>
          <w:sz w:val="24"/>
        </w:rPr>
        <w:t>本研究采用杂技的狭义范畴，以汉唐时期的形体技、高空技、耍弄技以及唐代新发展的马伎为核心对象，兼顾力技的早期形态。</w:t>
      </w:r>
    </w:p>
    <w:p w14:paraId="49FEC27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4D7709D3" w14:textId="77777777" w:rsidR="005849FD" w:rsidRDefault="005849FD" w:rsidP="002A3D45">
      <w:pPr>
        <w:spacing w:line="400" w:lineRule="exact"/>
        <w:ind w:firstLine="480"/>
      </w:pPr>
      <w:r>
        <w:rPr>
          <w:rFonts w:ascii="宋体" w:hAnsi="宋体"/>
          <w:sz w:val="24"/>
        </w:rPr>
        <w:t>根据技艺特征与表演形式，汉唐杂技可分为力技、形体技、高空技、耍弄技、马伎以及机关布景等类型。</w:t>
      </w:r>
    </w:p>
    <w:p w14:paraId="6AC0BF23"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7F719999" w14:textId="0DE9B751"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37"/>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441E7466" w14:textId="021B797C" w:rsidR="005849FD" w:rsidRPr="00D722AE" w:rsidRDefault="0029583D" w:rsidP="002A3D45">
      <w:pPr>
        <w:spacing w:line="400" w:lineRule="exact"/>
        <w:ind w:firstLine="480"/>
        <w:rPr>
          <w:strike/>
          <w:color w:val="EE0000"/>
        </w:rPr>
      </w:pPr>
      <w:r w:rsidRPr="00D722AE">
        <w:rPr>
          <w:rFonts w:ascii="宋体" w:hAnsi="宋体" w:hint="eastAsia"/>
          <w:strike/>
          <w:color w:val="EE0000"/>
          <w:sz w:val="24"/>
        </w:rPr>
        <w:t>由汉至唐，</w:t>
      </w:r>
      <w:r w:rsidR="005849FD" w:rsidRPr="00D722AE">
        <w:rPr>
          <w:rFonts w:ascii="宋体" w:hAnsi="宋体"/>
          <w:strike/>
          <w:color w:val="EE0000"/>
          <w:sz w:val="24"/>
        </w:rPr>
        <w:t>力技</w:t>
      </w:r>
      <w:r w:rsidR="007D6565" w:rsidRPr="00D722AE">
        <w:rPr>
          <w:rFonts w:ascii="宋体" w:hAnsi="宋体" w:hint="eastAsia"/>
          <w:strike/>
          <w:color w:val="EE0000"/>
          <w:sz w:val="24"/>
        </w:rPr>
        <w:t>表演在发展时逐渐</w:t>
      </w:r>
      <w:r w:rsidR="005849FD" w:rsidRPr="00D722AE">
        <w:rPr>
          <w:rFonts w:ascii="宋体" w:hAnsi="宋体"/>
          <w:strike/>
          <w:color w:val="EE0000"/>
          <w:sz w:val="24"/>
        </w:rPr>
        <w:t>分化。随着技艺的专业化，斗兽、驯兽因其表演对象（动物）的特殊性以及所需技能体系的独特性（偏向动物驯养与操控），逐渐从广义的“力技”乃至“杂技”中分离出来，发展成相对独立的驯兽体系，不再被严格归类于后世狭义的杂技范畴。</w:t>
      </w:r>
    </w:p>
    <w:p w14:paraId="5F64439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2482168E" w14:textId="7A92D45D"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包括倒立、反弓、冲狭等，其演变体现</w:t>
      </w:r>
      <w:r w:rsidR="00767DEE">
        <w:rPr>
          <w:rFonts w:ascii="宋体" w:hAnsi="宋体" w:hint="eastAsia"/>
          <w:sz w:val="24"/>
        </w:rPr>
        <w:t>了</w:t>
      </w:r>
      <w:r>
        <w:rPr>
          <w:rFonts w:ascii="宋体" w:hAnsi="宋体"/>
          <w:sz w:val="24"/>
        </w:rPr>
        <w:t>从单一技巧到多元的特征。</w:t>
      </w:r>
      <w:r w:rsidR="000917DC" w:rsidRPr="000917DC">
        <w:rPr>
          <w:rFonts w:ascii="宋体" w:hAnsi="宋体" w:hint="eastAsia"/>
          <w:color w:val="EE0000"/>
          <w:sz w:val="24"/>
        </w:rPr>
        <w:t>（舞蹈也在</w:t>
      </w:r>
      <w:r w:rsidR="000917DC" w:rsidRPr="000917DC">
        <w:rPr>
          <w:rFonts w:ascii="宋体" w:hAnsi="宋体"/>
          <w:color w:val="EE0000"/>
          <w:sz w:val="24"/>
        </w:rPr>
        <w:t>形体技</w:t>
      </w:r>
      <w:r w:rsidR="000917DC" w:rsidRPr="000917DC">
        <w:rPr>
          <w:rFonts w:ascii="宋体" w:hAnsi="宋体" w:hint="eastAsia"/>
          <w:color w:val="EE0000"/>
          <w:sz w:val="24"/>
        </w:rPr>
        <w:t>里，但本文不涉及）</w:t>
      </w:r>
    </w:p>
    <w:p w14:paraId="2DA8147D" w14:textId="6D705FE7" w:rsidR="005849FD" w:rsidRDefault="005849FD" w:rsidP="002A3D45">
      <w:pPr>
        <w:spacing w:line="400" w:lineRule="exact"/>
        <w:ind w:firstLine="480"/>
      </w:pPr>
      <w:r>
        <w:rPr>
          <w:rFonts w:ascii="宋体" w:hAnsi="宋体"/>
          <w:sz w:val="24"/>
        </w:rPr>
        <w:t>倒立，可能由于表演难度较小</w:t>
      </w:r>
      <w:r w:rsidR="002C39F3">
        <w:rPr>
          <w:rFonts w:ascii="宋体" w:hAnsi="宋体" w:hint="eastAsia"/>
          <w:sz w:val="24"/>
        </w:rPr>
        <w:t>，</w:t>
      </w:r>
      <w:r>
        <w:rPr>
          <w:rFonts w:ascii="宋体" w:hAnsi="宋体"/>
          <w:sz w:val="24"/>
        </w:rPr>
        <w:t>因此是汉乐舞画像中最常见的表演形式之一。《文献通考》卷一四七《乐考二十·散乐百戏》写道：“梁有长桥伎、跳铃伎、</w:t>
      </w:r>
      <w:r>
        <w:rPr>
          <w:rFonts w:ascii="宋体" w:hAnsi="宋体"/>
          <w:sz w:val="24"/>
        </w:rPr>
        <w:lastRenderedPageBreak/>
        <w:t>踯倒伎、跳剑伎，今并寿。”</w:t>
      </w:r>
      <w:r>
        <w:rPr>
          <w:rStyle w:val="a30"/>
          <w:sz w:val="24"/>
        </w:rPr>
        <w:footnoteReference w:id="38"/>
      </w:r>
      <w:r>
        <w:rPr>
          <w:rFonts w:ascii="宋体" w:hAnsi="宋体"/>
          <w:sz w:val="24"/>
        </w:rPr>
        <w:t>因此倒立在百戏中又称“掷倒伎”。倒立的形式有多种，有双手倒立、一手倒立一手托物、两人相对倒立、倒立行走、索上倒立等等。</w:t>
      </w:r>
      <w:r w:rsidRPr="00225D1D">
        <w:rPr>
          <w:rFonts w:ascii="宋体" w:hAnsi="宋体"/>
          <w:strike/>
          <w:sz w:val="24"/>
        </w:rPr>
        <w:t>在山东地区的汉画像石中常见在建鼓舞的周围各出现一到二人的倒立表演，也常见单独的倒立表演，不与其他技艺配合。</w:t>
      </w:r>
      <w:r>
        <w:rPr>
          <w:rFonts w:ascii="宋体" w:hAnsi="宋体"/>
          <w:sz w:val="24"/>
        </w:rPr>
        <w:t>还有一种是将倒立揉合在叠案的技艺中。陆翊《邺中记》里提到：“虎正会，殿前作乐，高絙、龙鱼、凤凰、安息五案之属，莫不毕备。”</w:t>
      </w:r>
      <w:r>
        <w:rPr>
          <w:rStyle w:val="a30"/>
          <w:sz w:val="24"/>
        </w:rPr>
        <w:footnoteReference w:id="39"/>
      </w:r>
      <w:r>
        <w:rPr>
          <w:rFonts w:ascii="宋体" w:hAnsi="宋体"/>
          <w:sz w:val="24"/>
        </w:rPr>
        <w:t>安息五案是叠案的一种，艺人在五层高的案上表演倒立，案板数目可多可少，但技艺的高低也和案数的多少有关。</w:t>
      </w:r>
    </w:p>
    <w:p w14:paraId="2426BD27" w14:textId="6478316B" w:rsidR="005849FD" w:rsidRDefault="005849FD" w:rsidP="002A3D45">
      <w:pPr>
        <w:spacing w:line="400" w:lineRule="exact"/>
        <w:ind w:firstLine="480"/>
      </w:pPr>
      <w:r>
        <w:rPr>
          <w:rFonts w:ascii="宋体" w:hAnsi="宋体"/>
          <w:sz w:val="24"/>
        </w:rPr>
        <w:t>“反弓”“倒挈面戏”、冲狭等属于考验身体柔韧性的表演。反弓类似于现当今舞蹈中的后弯“下腰”动作，手掌和双脚着地呈弓形。反弓有时还会和其他技艺结合表演，一种情况就是和弄丸结合。</w:t>
      </w:r>
      <w:r w:rsidRPr="009424C3">
        <w:rPr>
          <w:rFonts w:ascii="宋体" w:hAnsi="宋体"/>
          <w:strike/>
          <w:sz w:val="24"/>
        </w:rPr>
        <w:t>如山东微县城两城的一幅百戏图中，在一反弓者的旁侧，一个艺人正要坐其腹上表演弄丸的情景。“</w:t>
      </w:r>
      <w:r>
        <w:rPr>
          <w:rFonts w:ascii="宋体" w:hAnsi="宋体"/>
          <w:sz w:val="24"/>
        </w:rPr>
        <w:t>倒挈面戏”和冲狭的表演难度较大，对艺人的身体柔韧性要求很高。</w:t>
      </w:r>
      <w:r w:rsidR="00966A00">
        <w:rPr>
          <w:rFonts w:ascii="宋体" w:hAnsi="宋体" w:hint="eastAsia"/>
          <w:sz w:val="24"/>
        </w:rPr>
        <w:t>“</w:t>
      </w:r>
      <w:r>
        <w:rPr>
          <w:rFonts w:ascii="宋体" w:hAnsi="宋体"/>
          <w:sz w:val="24"/>
        </w:rPr>
        <w:t>倒挈面戏</w:t>
      </w:r>
      <w:r w:rsidR="00966A00">
        <w:rPr>
          <w:rFonts w:ascii="宋体" w:hAnsi="宋体" w:hint="eastAsia"/>
          <w:sz w:val="24"/>
        </w:rPr>
        <w:t>”</w:t>
      </w:r>
      <w:r>
        <w:rPr>
          <w:rFonts w:ascii="宋体" w:hAnsi="宋体"/>
          <w:sz w:val="24"/>
        </w:rPr>
        <w:t>由名字可知，也是一种反弓表演，同时还要有歌舞相伴，成为一种滑稽表演。冲狭要求艺人</w:t>
      </w:r>
      <w:r w:rsidR="00262452">
        <w:rPr>
          <w:rFonts w:ascii="宋体" w:hAnsi="宋体" w:hint="eastAsia"/>
          <w:sz w:val="24"/>
        </w:rPr>
        <w:t>矫捷</w:t>
      </w:r>
      <w:r>
        <w:rPr>
          <w:rFonts w:ascii="宋体" w:hAnsi="宋体"/>
          <w:sz w:val="24"/>
        </w:rPr>
        <w:t>、轻巧地穿过刀圈</w:t>
      </w:r>
      <w:r w:rsidR="00262452">
        <w:rPr>
          <w:rFonts w:ascii="宋体" w:hAnsi="宋体" w:hint="eastAsia"/>
          <w:sz w:val="24"/>
        </w:rPr>
        <w:t>或</w:t>
      </w:r>
      <w:r>
        <w:rPr>
          <w:rFonts w:ascii="宋体" w:hAnsi="宋体"/>
          <w:sz w:val="24"/>
        </w:rPr>
        <w:t>火环。张衡《西京赋》在描述角抵戏的表演时，对冲狭有所描述：“冲狭燕濯，胸突铦锋</w:t>
      </w:r>
      <w:r w:rsidR="00966A00">
        <w:rPr>
          <w:rFonts w:ascii="宋体" w:hAnsi="宋体" w:hint="eastAsia"/>
          <w:sz w:val="24"/>
        </w:rPr>
        <w:t>。</w:t>
      </w:r>
      <w:r>
        <w:rPr>
          <w:rFonts w:ascii="宋体" w:hAnsi="宋体"/>
          <w:sz w:val="24"/>
        </w:rPr>
        <w:t>”</w:t>
      </w:r>
      <w:r>
        <w:rPr>
          <w:rStyle w:val="a30"/>
          <w:sz w:val="24"/>
        </w:rPr>
        <w:footnoteReference w:id="40"/>
      </w:r>
    </w:p>
    <w:p w14:paraId="7D334E6A" w14:textId="3A2FD9E1" w:rsidR="005849FD" w:rsidRDefault="005849FD" w:rsidP="002A3D45">
      <w:pPr>
        <w:spacing w:line="400" w:lineRule="exact"/>
        <w:ind w:firstLine="480"/>
      </w:pPr>
      <w:r>
        <w:rPr>
          <w:rFonts w:ascii="宋体" w:hAnsi="宋体"/>
          <w:sz w:val="24"/>
        </w:rPr>
        <w:t>汉代形体技以纯粹技巧展示为</w:t>
      </w:r>
      <w:r w:rsidR="00262452">
        <w:rPr>
          <w:rFonts w:ascii="宋体" w:hAnsi="宋体" w:hint="eastAsia"/>
          <w:sz w:val="24"/>
        </w:rPr>
        <w:t>主</w:t>
      </w:r>
      <w:r>
        <w:rPr>
          <w:rFonts w:ascii="宋体" w:hAnsi="宋体"/>
          <w:sz w:val="24"/>
        </w:rPr>
        <w:t>，形式粗豪质朴。唐代形体技更注重细节打磨与场景融入，技巧与歌舞、剧情结合。倒立技艺趋精，出现单手倒立顶碗</w:t>
      </w:r>
      <w:r w:rsidR="00881455">
        <w:rPr>
          <w:rFonts w:ascii="宋体" w:hAnsi="宋体" w:hint="eastAsia"/>
          <w:sz w:val="24"/>
        </w:rPr>
        <w:t>、</w:t>
      </w:r>
      <w:r>
        <w:rPr>
          <w:rFonts w:ascii="宋体" w:hAnsi="宋体"/>
          <w:sz w:val="24"/>
        </w:rPr>
        <w:t>多人叠倒立等变体。《教坊记》记载“教坊一小儿，筋斗绝伦……缘长竿上，倒立，寻复去手”，</w:t>
      </w:r>
      <w:r>
        <w:rPr>
          <w:rStyle w:val="a30"/>
          <w:sz w:val="24"/>
        </w:rPr>
        <w:footnoteReference w:id="41"/>
      </w:r>
      <w:r>
        <w:rPr>
          <w:rFonts w:ascii="宋体" w:hAnsi="宋体"/>
          <w:sz w:val="24"/>
        </w:rPr>
        <w:t>小儿在长竿上完成“脱手倒立”，仅以双臂支撑身体，难度远超汉代的固定倒立。</w:t>
      </w:r>
      <w:r w:rsidRPr="00985004">
        <w:rPr>
          <w:rFonts w:ascii="宋体" w:hAnsi="宋体"/>
          <w:strike/>
          <w:sz w:val="24"/>
        </w:rPr>
        <w:t>唐代倒立常融入剧情，如傀儡戏中“木偶倒立”模拟人物动作，或与歌舞结合，《乐府杂录》载“舞袖倒立”，艺人边舞边倒立，衣袖翻飞如蝶，兼具技巧性与观赏性</w:t>
      </w:r>
      <w:r>
        <w:rPr>
          <w:rFonts w:ascii="宋体" w:hAnsi="宋体"/>
          <w:sz w:val="24"/>
        </w:rPr>
        <w:t>。反弓与柔术则强调柔美与惊险</w:t>
      </w:r>
      <w:r w:rsidR="00881455">
        <w:rPr>
          <w:rFonts w:ascii="宋体" w:hAnsi="宋体" w:hint="eastAsia"/>
          <w:sz w:val="24"/>
        </w:rPr>
        <w:t>相结合，</w:t>
      </w:r>
      <w:r>
        <w:rPr>
          <w:rFonts w:ascii="宋体" w:hAnsi="宋体"/>
          <w:sz w:val="24"/>
        </w:rPr>
        <w:t>不再追求弯折</w:t>
      </w:r>
      <w:r w:rsidR="00881455">
        <w:rPr>
          <w:rFonts w:ascii="宋体" w:hAnsi="宋体" w:hint="eastAsia"/>
          <w:sz w:val="24"/>
        </w:rPr>
        <w:t>身体的难度</w:t>
      </w:r>
      <w:r>
        <w:rPr>
          <w:rFonts w:ascii="宋体" w:hAnsi="宋体"/>
          <w:sz w:val="24"/>
        </w:rPr>
        <w:t>，而注重与音乐、服饰的配合。</w:t>
      </w:r>
    </w:p>
    <w:p w14:paraId="3454432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1F9FFDD1" w14:textId="3400F51F" w:rsidR="005849FD" w:rsidRDefault="005849FD" w:rsidP="002A3D45">
      <w:pPr>
        <w:spacing w:line="400" w:lineRule="exact"/>
        <w:ind w:firstLine="480"/>
      </w:pPr>
      <w:r w:rsidRPr="00A9588A">
        <w:rPr>
          <w:rFonts w:ascii="宋体" w:hAnsi="宋体"/>
          <w:color w:val="EE0000"/>
          <w:sz w:val="24"/>
        </w:rPr>
        <w:t>高空技</w:t>
      </w:r>
      <w:r>
        <w:rPr>
          <w:rFonts w:ascii="宋体" w:hAnsi="宋体"/>
          <w:sz w:val="24"/>
        </w:rPr>
        <w:t>包括竿技（寻橦）与绳技（走索），</w:t>
      </w:r>
      <w:r w:rsidR="007937E8">
        <w:rPr>
          <w:rFonts w:ascii="宋体" w:hAnsi="宋体" w:hint="eastAsia"/>
          <w:sz w:val="24"/>
        </w:rPr>
        <w:t>其特点是表演者在高空中追求平衡，</w:t>
      </w:r>
      <w:r>
        <w:rPr>
          <w:rFonts w:ascii="宋体" w:hAnsi="宋体"/>
          <w:sz w:val="24"/>
        </w:rPr>
        <w:t>是汉唐杂技中最具视觉冲击力的类型</w:t>
      </w:r>
      <w:r w:rsidRPr="007937E8">
        <w:rPr>
          <w:rFonts w:ascii="宋体" w:hAnsi="宋体"/>
          <w:strike/>
          <w:sz w:val="24"/>
        </w:rPr>
        <w:t>，其演变体现“从协同表演到独立成熟”的特征</w:t>
      </w:r>
      <w:r>
        <w:rPr>
          <w:rFonts w:ascii="宋体" w:hAnsi="宋体"/>
          <w:sz w:val="24"/>
        </w:rPr>
        <w:t>。</w:t>
      </w:r>
    </w:p>
    <w:p w14:paraId="079C4DA5" w14:textId="77777777" w:rsidR="00A36C3E" w:rsidRDefault="005849FD" w:rsidP="00A36C3E">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2"/>
      </w:r>
      <w:r>
        <w:rPr>
          <w:rFonts w:ascii="宋体" w:hAnsi="宋体"/>
          <w:sz w:val="24"/>
        </w:rPr>
        <w:t>都卢，南海国名，其国人体轻，善缘竿之戏。</w:t>
      </w:r>
      <w:r w:rsidR="00770FD9">
        <w:rPr>
          <w:rFonts w:ascii="宋体" w:hAnsi="宋体"/>
          <w:sz w:val="24"/>
        </w:rPr>
        <w:t>缘竿，演出时将长竿直立于地面，表演者</w:t>
      </w:r>
      <w:r w:rsidR="00770FD9">
        <w:rPr>
          <w:rFonts w:ascii="宋体" w:hAnsi="宋体"/>
          <w:sz w:val="24"/>
        </w:rPr>
        <w:lastRenderedPageBreak/>
        <w:t>顺势向上攀爬，并需变换花样做出精彩刺激的动作。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。戴竿又称顶竿，演出时将竿立于地面或者撑于表演者头部、手掌，竿木顶部撑有各类器皿或者演出艺人</w:t>
      </w:r>
      <w:r w:rsidR="003D144B">
        <w:rPr>
          <w:rFonts w:ascii="宋体" w:hAnsi="宋体" w:hint="eastAsia"/>
          <w:sz w:val="24"/>
        </w:rPr>
        <w:t>。</w:t>
      </w:r>
      <w:r>
        <w:rPr>
          <w:rFonts w:ascii="宋体" w:hAnsi="宋体"/>
          <w:sz w:val="24"/>
        </w:rPr>
        <w:t>戴竿</w:t>
      </w:r>
      <w:r w:rsidR="003D144B">
        <w:rPr>
          <w:rFonts w:ascii="宋体" w:hAnsi="宋体" w:hint="eastAsia"/>
          <w:sz w:val="24"/>
        </w:rPr>
        <w:t>的难度比</w:t>
      </w:r>
      <w:r w:rsidR="003D144B">
        <w:rPr>
          <w:rFonts w:ascii="宋体" w:hAnsi="宋体"/>
          <w:sz w:val="24"/>
        </w:rPr>
        <w:t>缘竿</w:t>
      </w:r>
      <w:r w:rsidR="003D144B">
        <w:rPr>
          <w:rFonts w:ascii="宋体" w:hAnsi="宋体" w:hint="eastAsia"/>
          <w:sz w:val="24"/>
        </w:rPr>
        <w:t>更高，</w:t>
      </w:r>
      <w:r w:rsidR="003D144B">
        <w:rPr>
          <w:rFonts w:ascii="宋体" w:hAnsi="宋体"/>
          <w:sz w:val="24"/>
        </w:rPr>
        <w:t>对表演者的体型要求</w:t>
      </w:r>
      <w:r w:rsidR="00A36C3E">
        <w:rPr>
          <w:rFonts w:ascii="宋体" w:hAnsi="宋体" w:hint="eastAsia"/>
          <w:sz w:val="24"/>
        </w:rPr>
        <w:t>更为严格，</w:t>
      </w:r>
      <w:r w:rsidR="00A36C3E">
        <w:rPr>
          <w:rFonts w:ascii="宋体" w:hAnsi="宋体"/>
          <w:sz w:val="24"/>
        </w:rPr>
        <w:t>更适合体态娇小、身形轻盈者，故多由女性、儿童为之。《朝野佥载》有载：“幽州人刘交戴长竿高七十尺，自擎上下。有女十二，甚端正，于竿上置定，跨盘独立。见者不忍，女无惧色。后竟为扑杀。”</w:t>
      </w:r>
      <w:r w:rsidR="00A36C3E">
        <w:rPr>
          <w:rStyle w:val="a30"/>
          <w:sz w:val="24"/>
        </w:rPr>
        <w:footnoteReference w:id="43"/>
      </w:r>
    </w:p>
    <w:p w14:paraId="57D8F093" w14:textId="125B624D" w:rsidR="005849FD" w:rsidRPr="00C24AF3" w:rsidRDefault="005849FD" w:rsidP="00C24AF3">
      <w:pPr>
        <w:spacing w:line="400" w:lineRule="exact"/>
        <w:ind w:firstLine="480"/>
        <w:rPr>
          <w:rFonts w:ascii="宋体" w:hAnsi="宋体"/>
          <w:sz w:val="24"/>
        </w:rPr>
      </w:pPr>
    </w:p>
    <w:p w14:paraId="38921357" w14:textId="77777777" w:rsidR="005849FD" w:rsidRPr="00A36C3E" w:rsidRDefault="005849FD" w:rsidP="002A3D45">
      <w:pPr>
        <w:spacing w:line="400" w:lineRule="exact"/>
        <w:ind w:firstLine="480"/>
        <w:rPr>
          <w:strike/>
        </w:rPr>
      </w:pPr>
      <w:r w:rsidRPr="00A36C3E">
        <w:rPr>
          <w:rFonts w:ascii="宋体" w:hAnsi="宋体"/>
          <w:strike/>
          <w:sz w:val="24"/>
        </w:rPr>
        <w:t>入唐后，竿技表演更为纯熟，演出形式幻化多变，表演用竿木动辄百尺长：“一伎戴百尺幢，鼓舞而进；太常所戴即百尺余，比彼一出，则往复矣，长欲半之，疾仍兼倍。”</w:t>
      </w:r>
      <w:r w:rsidRPr="00A36C3E">
        <w:rPr>
          <w:rStyle w:val="a30"/>
          <w:strike/>
          <w:sz w:val="24"/>
        </w:rPr>
        <w:footnoteReference w:id="44"/>
      </w:r>
      <w:r w:rsidRPr="00A36C3E">
        <w:rPr>
          <w:rFonts w:ascii="宋体" w:hAnsi="宋体"/>
          <w:strike/>
          <w:sz w:val="24"/>
        </w:rPr>
        <w:t>还出现了竿技表演的集大成者——“竿木家”。《教坊记》云：“范汉女大娘子，亦是竿木家。”</w:t>
      </w:r>
      <w:r w:rsidRPr="00A36C3E">
        <w:rPr>
          <w:rStyle w:val="a30"/>
          <w:strike/>
          <w:sz w:val="24"/>
        </w:rPr>
        <w:footnoteReference w:id="45"/>
      </w:r>
      <w:r w:rsidRPr="00A36C3E">
        <w:rPr>
          <w:rFonts w:ascii="宋体" w:hAnsi="宋体"/>
          <w:strike/>
          <w:sz w:val="24"/>
        </w:rPr>
        <w:t>又提到“竿木侯氏”。《明皇杂录》卷上云：“玄宗御勤政楼，大张乐，罗列百妓。时教坊有王大娘者，善戴百尺竿，竿上施木山，状瀛洲、方丈，令小儿持绛节出入于其间，歌舞不辍。”</w:t>
      </w:r>
      <w:r w:rsidRPr="00A36C3E">
        <w:rPr>
          <w:rStyle w:val="a30"/>
          <w:strike/>
          <w:sz w:val="24"/>
        </w:rPr>
        <w:footnoteReference w:id="46"/>
      </w:r>
      <w:r w:rsidRPr="00A36C3E">
        <w:rPr>
          <w:rFonts w:ascii="宋体" w:hAnsi="宋体"/>
          <w:strike/>
          <w:sz w:val="24"/>
        </w:rPr>
        <w:t>王大娘戴竿之技精妙绝伦，竿上置木山，形状精巧，类似仙山，小儿出入其间，表演歌舞。神童刘晏即兴所做之诗描绘了王大娘长竿技的神妙：“楼前百戏竞争新，唯有长竿妙入神。谁谓绮罗翻有力，犹自嫌轻更著人。”</w:t>
      </w:r>
      <w:r w:rsidRPr="00A36C3E">
        <w:rPr>
          <w:rStyle w:val="a30"/>
          <w:strike/>
          <w:sz w:val="24"/>
        </w:rPr>
        <w:footnoteReference w:id="47"/>
      </w:r>
      <w:r w:rsidRPr="00A36C3E">
        <w:rPr>
          <w:rFonts w:ascii="宋体" w:hAnsi="宋体"/>
          <w:strike/>
          <w:sz w:val="24"/>
        </w:rPr>
        <w:t>《独异志》卷上有：“德宗朝有戴竿三原妇人王大娘，首戴十八人而行。”</w:t>
      </w:r>
      <w:r w:rsidRPr="00A36C3E">
        <w:rPr>
          <w:rStyle w:val="a30"/>
          <w:strike/>
          <w:sz w:val="24"/>
        </w:rPr>
        <w:footnoteReference w:id="48"/>
      </w:r>
      <w:r w:rsidRPr="00A36C3E">
        <w:rPr>
          <w:rFonts w:ascii="宋体" w:hAnsi="宋体"/>
          <w:strike/>
          <w:sz w:val="24"/>
        </w:rPr>
        <w:t>《南部新书》卷癸云：“建中中，戴竿三原妇人王大娘，首戴二十八人而走。”</w:t>
      </w:r>
      <w:r w:rsidRPr="00A36C3E">
        <w:rPr>
          <w:rStyle w:val="a30"/>
          <w:strike/>
          <w:sz w:val="24"/>
        </w:rPr>
        <w:footnoteReference w:id="49"/>
      </w:r>
      <w:r w:rsidRPr="00A36C3E">
        <w:rPr>
          <w:rFonts w:ascii="宋体" w:hAnsi="宋体"/>
          <w:strike/>
          <w:sz w:val="24"/>
        </w:rPr>
        <w:t>可见，戴竿之戏需要充沛的体力和相当高的技巧。后两者所记王大娘与前者非同一人。</w:t>
      </w:r>
    </w:p>
    <w:p w14:paraId="08F2C77E" w14:textId="2E1E79C8" w:rsidR="005849FD" w:rsidRPr="00864313" w:rsidRDefault="005849FD" w:rsidP="00375CFA">
      <w:pPr>
        <w:spacing w:line="400" w:lineRule="exact"/>
        <w:ind w:firstLine="480"/>
        <w:rPr>
          <w:strike/>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50"/>
      </w:r>
      <w:r>
        <w:rPr>
          <w:rFonts w:ascii="宋体" w:hAnsi="宋体"/>
          <w:sz w:val="24"/>
        </w:rPr>
        <w:t>汉代走索的绳索多“系两柱间，相去数丈”，表演者需在晃动的绳索上完成行走、倒立等动作，绳索下方常置刀剑增强惊险感。走索在唐代发展出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sidR="00375CFA" w:rsidRPr="00BB6DAD">
        <w:rPr>
          <w:rFonts w:ascii="宋体" w:hAnsi="宋体" w:hint="eastAsia"/>
          <w:strike/>
          <w:color w:val="EE0000"/>
          <w:sz w:val="24"/>
        </w:rPr>
        <w:t>表演带有叙事性</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BF78C1" w:rsidRPr="00BB6DAD">
        <w:rPr>
          <w:rStyle w:val="a30"/>
          <w:sz w:val="24"/>
        </w:rPr>
        <w:footnoteReference w:id="51"/>
      </w:r>
      <w:r w:rsidRPr="00864313">
        <w:rPr>
          <w:rFonts w:ascii="宋体" w:hAnsi="宋体"/>
          <w:strike/>
          <w:sz w:val="24"/>
        </w:rPr>
        <w:t>《封氏闻见记》详细记载玄宗开元二十四年绳技表演</w:t>
      </w:r>
      <w:r w:rsidR="00375CFA" w:rsidRPr="00864313">
        <w:rPr>
          <w:rFonts w:ascii="宋体" w:hAnsi="宋体" w:hint="eastAsia"/>
          <w:strike/>
          <w:sz w:val="24"/>
        </w:rPr>
        <w:t>：“</w:t>
      </w:r>
      <w:r w:rsidRPr="00864313">
        <w:rPr>
          <w:rFonts w:ascii="宋体" w:hAnsi="宋体"/>
          <w:strike/>
          <w:sz w:val="24"/>
        </w:rPr>
        <w:t>妓女自绳端蹑足而上，往来倏忽之间，望之如仙。有中路相遇，侧身相过者；有著屐而行，从容俯仰者；或以画竿接胫，高五六尺；或蹋肩蹈顶至三四重，既而翻身掷倒，至绳还住曾无蹉跌；皆应严鼓</w:t>
      </w:r>
      <w:r w:rsidRPr="00864313">
        <w:rPr>
          <w:rFonts w:ascii="宋体" w:hAnsi="宋体"/>
          <w:strike/>
          <w:sz w:val="24"/>
        </w:rPr>
        <w:lastRenderedPageBreak/>
        <w:t>之节，真奇观者。卫士胡嘉隐作《绳伎赋》献之，辞甚宏畅，玄宗览之，大悦，擢拜金吾卫仓曹参军。自胡寇覆荡，伶伦分散，外方始有此伎，军州宴会，时或为之。”</w:t>
      </w:r>
      <w:r w:rsidRPr="00864313">
        <w:rPr>
          <w:rStyle w:val="a30"/>
          <w:strike/>
          <w:sz w:val="24"/>
        </w:rPr>
        <w:footnoteReference w:id="52"/>
      </w:r>
      <w:r w:rsidRPr="00864313">
        <w:rPr>
          <w:rFonts w:ascii="宋体" w:hAnsi="宋体"/>
          <w:strike/>
          <w:sz w:val="24"/>
        </w:rPr>
        <w:t>可见唐代绳技已形成“相遇侧身”“著屐背行”“叠罗汉”等成熟动作，且与音乐节奏精准配合。据记载，</w:t>
      </w:r>
    </w:p>
    <w:p w14:paraId="64DBE2A5"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292C4C8" w14:textId="77777777" w:rsidR="005849FD" w:rsidRDefault="005849FD" w:rsidP="002A3D45">
      <w:pPr>
        <w:spacing w:line="400" w:lineRule="exact"/>
        <w:ind w:firstLine="480"/>
      </w:pPr>
      <w:r>
        <w:rPr>
          <w:rFonts w:ascii="宋体" w:hAnsi="宋体"/>
          <w:sz w:val="24"/>
        </w:rPr>
        <w:t>耍弄技以手部抛接为核心，包括跳丸（弄丸）、跳剑（弄剑）、旋盘等，因道具轻便、表演灵活，是汉唐普及度最高的杂技类型，其演变体现“从数量追求到功能多元”的特征。</w:t>
      </w:r>
    </w:p>
    <w:p w14:paraId="33941BA0" w14:textId="1CB90766" w:rsidR="005849FD" w:rsidRDefault="005849FD" w:rsidP="002A3D45">
      <w:pPr>
        <w:spacing w:line="400" w:lineRule="exact"/>
        <w:ind w:firstLine="480"/>
      </w:pPr>
      <w:r>
        <w:rPr>
          <w:rFonts w:ascii="宋体" w:hAnsi="宋体"/>
          <w:sz w:val="24"/>
        </w:rPr>
        <w:t>跳丸，又作“弄丸”或“飞丸”。“丸”</w:t>
      </w:r>
      <w:r w:rsidR="00826E8D">
        <w:rPr>
          <w:rFonts w:ascii="宋体" w:hAnsi="宋体" w:hint="eastAsia"/>
          <w:sz w:val="24"/>
        </w:rPr>
        <w:t>是</w:t>
      </w:r>
      <w:r>
        <w:rPr>
          <w:rFonts w:ascii="宋体" w:hAnsi="宋体"/>
          <w:sz w:val="24"/>
        </w:rPr>
        <w:t>杂技者手中玩弄之圆球道具，除了常见的“圆球（丸）”之外，还有“刀”“剑”“木棒”等其他物品，尤以“丸”“剑”最为常见，</w:t>
      </w:r>
      <w:r w:rsidRPr="00826E8D">
        <w:rPr>
          <w:rFonts w:ascii="宋体" w:hAnsi="宋体"/>
          <w:strike/>
          <w:sz w:val="24"/>
        </w:rPr>
        <w:t>因此也有“跳丸”“跳剑”等不同形式，但究其本质，实际都是一种技艺，只是玩弄器物略有差异，因此都可归类于“跳丸”技艺活动之中，具体研究时再以抛物不同分之</w:t>
      </w:r>
      <w:r>
        <w:rPr>
          <w:rFonts w:ascii="宋体" w:hAnsi="宋体"/>
          <w:sz w:val="24"/>
        </w:rPr>
        <w:t>。无论是跳丸还是弄剑，都是属于手技类游艺，是一种用手熟练而巧妙地耍弄、抛接各种物体的技巧表演。</w:t>
      </w:r>
      <w:r>
        <w:rPr>
          <w:rStyle w:val="a30"/>
          <w:sz w:val="24"/>
        </w:rPr>
        <w:footnoteReference w:id="53"/>
      </w:r>
      <w:r>
        <w:rPr>
          <w:rFonts w:ascii="宋体" w:hAnsi="宋体"/>
          <w:sz w:val="24"/>
        </w:rPr>
        <w:t>因其所抛弄（跳）的器物不同，难易又略有差别。跳丸是将两个以上圆球用手抛接，可分为单手和双手抛接，而弄剑是抛接两把以上的剑，抛接时任由剑在空中翻腾，但必须保持剑把着手。剑的形体长大，比跳丸更难一些。至于跳丸剑则是抛接若干个（把）小圆球和剑，物体轻重有别，又要保持剑把着手，</w:t>
      </w:r>
      <w:r w:rsidRPr="0081676F">
        <w:rPr>
          <w:rFonts w:ascii="宋体" w:hAnsi="宋体"/>
          <w:color w:val="EE0000"/>
          <w:sz w:val="24"/>
        </w:rPr>
        <w:t>这就更难了</w:t>
      </w:r>
      <w:r>
        <w:rPr>
          <w:rFonts w:ascii="宋体" w:hAnsi="宋体"/>
          <w:sz w:val="24"/>
        </w:rPr>
        <w:t>。</w:t>
      </w:r>
    </w:p>
    <w:p w14:paraId="53F4A356" w14:textId="69F92C82" w:rsidR="005849FD" w:rsidRPr="009C7F0F" w:rsidRDefault="005849FD" w:rsidP="009C7F0F">
      <w:pPr>
        <w:spacing w:line="400" w:lineRule="exact"/>
        <w:ind w:firstLine="480"/>
        <w:rPr>
          <w:rFonts w:ascii="宋体" w:hAnsi="宋体"/>
          <w:sz w:val="24"/>
        </w:rPr>
      </w:pPr>
      <w:r>
        <w:rPr>
          <w:rFonts w:ascii="宋体" w:hAnsi="宋体"/>
          <w:sz w:val="24"/>
        </w:rPr>
        <w:t>跳丸这项游艺形式在东周时期就已经出现在了楚国一带，并</w:t>
      </w:r>
      <w:r w:rsidR="004D0E39">
        <w:rPr>
          <w:rFonts w:ascii="宋体" w:hAnsi="宋体" w:hint="eastAsia"/>
          <w:sz w:val="24"/>
        </w:rPr>
        <w:t>已有较</w:t>
      </w:r>
      <w:r>
        <w:rPr>
          <w:rFonts w:ascii="宋体" w:hAnsi="宋体"/>
          <w:sz w:val="24"/>
        </w:rPr>
        <w:t>高</w:t>
      </w:r>
      <w:r w:rsidR="004D0E39">
        <w:rPr>
          <w:rFonts w:ascii="宋体" w:hAnsi="宋体" w:hint="eastAsia"/>
          <w:sz w:val="24"/>
        </w:rPr>
        <w:t>水准</w:t>
      </w:r>
      <w:r>
        <w:rPr>
          <w:rFonts w:ascii="宋体" w:hAnsi="宋体"/>
          <w:sz w:val="24"/>
        </w:rPr>
        <w:t>。《庄子·徐无鬼》里记载了一位春秋战国时期的“弄丸”技艺高手宜僚：“市南宜僚弄丸而两家之难解。”</w:t>
      </w:r>
      <w:r>
        <w:rPr>
          <w:rStyle w:val="a30"/>
          <w:sz w:val="24"/>
        </w:rPr>
        <w:footnoteReference w:id="54"/>
      </w:r>
      <w:r>
        <w:rPr>
          <w:rFonts w:ascii="宋体" w:hAnsi="宋体"/>
          <w:sz w:val="24"/>
        </w:rPr>
        <w:t>关于这段文字的释义，</w:t>
      </w:r>
      <w:r w:rsidRPr="000D5BA4">
        <w:rPr>
          <w:rFonts w:ascii="宋体" w:hAnsi="宋体"/>
          <w:strike/>
          <w:sz w:val="24"/>
        </w:rPr>
        <w:t>后世的学者各持一说</w:t>
      </w:r>
      <w:r>
        <w:rPr>
          <w:rFonts w:ascii="宋体" w:hAnsi="宋体"/>
          <w:sz w:val="24"/>
        </w:rPr>
        <w:t>。郭象注释道：“市南宜僚，善弄丸铃，常八个在空中，一个在手，楚与宋战，宜僚披胸受刃，于军前弄丸铃，一军停战遂胜之。”</w:t>
      </w:r>
      <w:r>
        <w:rPr>
          <w:rStyle w:val="a30"/>
          <w:sz w:val="24"/>
        </w:rPr>
        <w:footnoteReference w:id="55"/>
      </w:r>
      <w:r w:rsidRPr="008029B6">
        <w:rPr>
          <w:rFonts w:ascii="宋体" w:hAnsi="宋体"/>
          <w:strike/>
          <w:sz w:val="24"/>
        </w:rPr>
        <w:t>而成玄英疏云：“楚白公胜欲因作乱，将杀令尹子西。司马子綦言：'熊宜僚勇士也，若得，敌五百人。'遂遣使屈之，宜僚正上下弄丸而戏，不与使者言……白公不得宜僚，反事不成，故曰两家（之）难解。”</w:t>
      </w:r>
      <w:r>
        <w:rPr>
          <w:rStyle w:val="a30"/>
          <w:sz w:val="24"/>
        </w:rPr>
        <w:footnoteReference w:id="56"/>
      </w:r>
      <w:r>
        <w:rPr>
          <w:rFonts w:ascii="宋体" w:hAnsi="宋体"/>
          <w:sz w:val="24"/>
        </w:rPr>
        <w:t>以上</w:t>
      </w:r>
      <w:r w:rsidR="009C7F0F">
        <w:rPr>
          <w:rFonts w:ascii="宋体" w:hAnsi="宋体" w:hint="eastAsia"/>
          <w:sz w:val="24"/>
        </w:rPr>
        <w:t>这</w:t>
      </w:r>
      <w:r>
        <w:rPr>
          <w:rFonts w:ascii="宋体" w:hAnsi="宋体"/>
          <w:sz w:val="24"/>
        </w:rPr>
        <w:t>是关于手技耍弄的最早记载。不过，从这种技艺的高超程度分析，弄丸这种游艺活动已有一段相当长时间的发展历史了。从江南地区所发现的陶响球看，春秋战国时期出现的“弄丸”活动，当是由五六千年前耍弄陶响球一类的手技技巧发展而来。根据《后汉纪》中关于汉安帝时西南地区的</w:t>
      </w:r>
      <w:r w:rsidRPr="003440EF">
        <w:rPr>
          <w:rFonts w:ascii="宋体" w:hAnsi="宋体"/>
          <w:color w:val="EE0000"/>
          <w:sz w:val="24"/>
          <w:highlight w:val="yellow"/>
        </w:rPr>
        <w:t>檀国（《后汉书》中记为“掸国”）进献善“跳丸”之术的幻人的记载，</w:t>
      </w:r>
      <w:r>
        <w:rPr>
          <w:rFonts w:ascii="宋体" w:hAnsi="宋体"/>
          <w:sz w:val="24"/>
        </w:rPr>
        <w:t>可以看出由西域艺人</w:t>
      </w:r>
      <w:r w:rsidR="001B5AA2">
        <w:rPr>
          <w:rFonts w:ascii="宋体" w:hAnsi="宋体" w:hint="eastAsia"/>
          <w:sz w:val="24"/>
        </w:rPr>
        <w:t>引入</w:t>
      </w:r>
      <w:r>
        <w:rPr>
          <w:rFonts w:ascii="宋体" w:hAnsi="宋体"/>
          <w:sz w:val="24"/>
        </w:rPr>
        <w:t>中原</w:t>
      </w:r>
      <w:r w:rsidR="0093216C">
        <w:rPr>
          <w:rFonts w:ascii="宋体" w:hAnsi="宋体" w:hint="eastAsia"/>
          <w:sz w:val="24"/>
        </w:rPr>
        <w:t>的</w:t>
      </w:r>
      <w:r w:rsidR="0093216C">
        <w:rPr>
          <w:rFonts w:ascii="宋体" w:hAnsi="宋体"/>
          <w:sz w:val="24"/>
        </w:rPr>
        <w:t>跳丸之术</w:t>
      </w:r>
      <w:r>
        <w:rPr>
          <w:rFonts w:ascii="宋体" w:hAnsi="宋体"/>
          <w:sz w:val="24"/>
        </w:rPr>
        <w:t>，对内地原有跳丸技艺的冲击和影响。</w:t>
      </w:r>
    </w:p>
    <w:p w14:paraId="6B2B0EC1" w14:textId="77777777" w:rsidR="005849FD" w:rsidRDefault="005849FD" w:rsidP="002A3D45">
      <w:pPr>
        <w:spacing w:line="400" w:lineRule="exact"/>
        <w:ind w:firstLine="480"/>
      </w:pPr>
      <w:r>
        <w:rPr>
          <w:rFonts w:ascii="宋体" w:hAnsi="宋体"/>
          <w:sz w:val="24"/>
        </w:rPr>
        <w:lastRenderedPageBreak/>
        <w:t>弄剑与跳丸大同小异，只是所用的器具不同。它的起源，至迟也可上溯到东周时期。《列子·说符》中记载了一位古代跳剑的杂技艺人兰子：</w:t>
      </w:r>
    </w:p>
    <w:p w14:paraId="6DE1ED42"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7"/>
      </w:r>
    </w:p>
    <w:p w14:paraId="0F57F371" w14:textId="5332F74D" w:rsidR="005849FD" w:rsidRDefault="005849FD" w:rsidP="000A3CBA">
      <w:pPr>
        <w:spacing w:line="400" w:lineRule="exact"/>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3C22F045" w14:textId="77777777" w:rsidR="005849FD" w:rsidRPr="007815C9" w:rsidRDefault="005849FD" w:rsidP="002A3D45">
      <w:pPr>
        <w:spacing w:line="400" w:lineRule="exact"/>
        <w:ind w:firstLine="480"/>
        <w:rPr>
          <w:strike/>
        </w:rPr>
      </w:pPr>
      <w:r w:rsidRPr="007815C9">
        <w:rPr>
          <w:rFonts w:ascii="宋体" w:hAnsi="宋体"/>
          <w:strike/>
          <w:sz w:val="24"/>
        </w:rPr>
        <w:t>由于百戏节目规模不同，难度也有所不同，其中一些可单独表演的节目无须和他人配合，比较强调个人熟练程度，勤加练习便可见成效，即便不是专业的百戏伎人也可自学。以跳丸为例，跳五六丸以上，非专业杂技人士不能胜任。</w:t>
      </w:r>
      <w:r w:rsidRPr="007815C9">
        <w:rPr>
          <w:rStyle w:val="a30"/>
          <w:strike/>
          <w:sz w:val="24"/>
        </w:rPr>
        <w:footnoteReference w:id="58"/>
      </w:r>
      <w:r w:rsidRPr="007815C9">
        <w:rPr>
          <w:rFonts w:ascii="宋体" w:hAnsi="宋体"/>
          <w:strike/>
          <w:sz w:val="24"/>
        </w:rPr>
        <w:t>而在日常生活中自学跳丸并非难事。如《西京杂记》卷四记载：</w:t>
      </w:r>
    </w:p>
    <w:p w14:paraId="23686614" w14:textId="77777777" w:rsidR="005849FD" w:rsidRPr="007815C9" w:rsidRDefault="005849FD" w:rsidP="002A3D45">
      <w:pPr>
        <w:spacing w:line="400" w:lineRule="exact"/>
        <w:ind w:left="480" w:right="480" w:firstLine="480"/>
        <w:rPr>
          <w:strike/>
        </w:rPr>
      </w:pPr>
      <w:r w:rsidRPr="007815C9">
        <w:rPr>
          <w:rFonts w:ascii="楷体" w:eastAsia="楷体" w:hAnsi="楷体"/>
          <w:strike/>
          <w:sz w:val="24"/>
        </w:rPr>
        <w:t>京兆有古生者，学纵横、揣摩、弄矢、摇丸、樗蒲之术，为都史四十余年，善弛谩。两千石随以谐谑，皆握其权要，而得其欢心。</w:t>
      </w:r>
      <w:r w:rsidRPr="007815C9">
        <w:rPr>
          <w:rStyle w:val="a30"/>
          <w:rFonts w:eastAsia="楷体"/>
          <w:strike/>
          <w:sz w:val="24"/>
        </w:rPr>
        <w:footnoteReference w:id="59"/>
      </w:r>
    </w:p>
    <w:p w14:paraId="7720CD07" w14:textId="77777777" w:rsidR="005849FD" w:rsidRPr="007815C9" w:rsidRDefault="005849FD" w:rsidP="000A3CBA">
      <w:pPr>
        <w:spacing w:line="400" w:lineRule="exact"/>
        <w:rPr>
          <w:strike/>
        </w:rPr>
      </w:pPr>
      <w:r w:rsidRPr="007815C9">
        <w:rPr>
          <w:rFonts w:ascii="宋体" w:hAnsi="宋体"/>
          <w:strike/>
          <w:sz w:val="24"/>
        </w:rPr>
        <w:t>摇丸即跳丸，弄矢与跳丸性质类似，都是技巧类的杂技活动。“弛谩”即俳优戏。从上可见，自学某些百戏节目并不少见，甚至能一人兼习多种技艺，可用以自娱或娱人。古生能借百戏讨得权贵们的欢心，在一定程度上反映了汉代从上至下都在追求俳谐伎乐的社会风尚。</w:t>
      </w:r>
    </w:p>
    <w:p w14:paraId="4066757C" w14:textId="77777777" w:rsidR="005849FD" w:rsidRPr="00071A06" w:rsidRDefault="005849FD" w:rsidP="002A3D45">
      <w:pPr>
        <w:spacing w:line="400" w:lineRule="exact"/>
        <w:ind w:firstLine="480"/>
        <w:rPr>
          <w:strike/>
        </w:rPr>
      </w:pPr>
      <w:r w:rsidRPr="00071A06">
        <w:rPr>
          <w:rFonts w:ascii="宋体" w:hAnsi="宋体"/>
          <w:strike/>
          <w:sz w:val="24"/>
        </w:rPr>
        <w:t>随着社会经济发展和游艺观念的转变，达官贵人中也有人主动研习百戏，有的就以精通百戏为傲。据《三国志·魏书·王粲传》裴松之注引《魏略》记载：</w:t>
      </w:r>
    </w:p>
    <w:p w14:paraId="35B5FE20" w14:textId="77777777" w:rsidR="005849FD" w:rsidRPr="00071A06" w:rsidRDefault="005849FD" w:rsidP="002A3D45">
      <w:pPr>
        <w:spacing w:line="400" w:lineRule="exact"/>
        <w:ind w:left="480" w:right="480" w:firstLine="480"/>
        <w:rPr>
          <w:strike/>
        </w:rPr>
      </w:pPr>
      <w:r w:rsidRPr="00071A06">
        <w:rPr>
          <w:rFonts w:ascii="楷体" w:eastAsia="楷体" w:hAnsi="楷体"/>
          <w:strike/>
          <w:sz w:val="24"/>
        </w:rPr>
        <w:t>（曹）植初得（邯郸）淳甚喜，延入坐，不先与谈。……遂科头拍袒胡舞五椎锻，跳丸击剑，诵俳优小说数千言讫，谓淳曰：“邯郸生何如邪？”……及暮，淳归，对其所知叹植之材，谓之“天人”。</w:t>
      </w:r>
      <w:r w:rsidRPr="00071A06">
        <w:rPr>
          <w:rStyle w:val="a30"/>
          <w:rFonts w:eastAsia="楷体"/>
          <w:strike/>
          <w:sz w:val="24"/>
        </w:rPr>
        <w:footnoteReference w:id="60"/>
      </w:r>
    </w:p>
    <w:p w14:paraId="21E2D091" w14:textId="77777777" w:rsidR="005849FD" w:rsidRDefault="005849FD" w:rsidP="000A3CBA">
      <w:pPr>
        <w:spacing w:line="400" w:lineRule="exact"/>
        <w:rPr>
          <w:rFonts w:ascii="宋体" w:hAnsi="宋体"/>
          <w:strike/>
          <w:sz w:val="24"/>
        </w:rPr>
      </w:pPr>
      <w:r w:rsidRPr="00071A06">
        <w:rPr>
          <w:rFonts w:ascii="宋体" w:hAnsi="宋体"/>
          <w:strike/>
          <w:sz w:val="24"/>
        </w:rPr>
        <w:t>从曹植的表现可以看出，他是以本人善于百戏而自喜的。邯郸淳盛叹曹植之材惊其为“天人”，其中当然也包括对他能精通跳丸和俳优技艺的肯定。跳丸和俳优艺人的社会地位未必上升，但这两种素来被视为下层社会从事的游戏活动地位的上升则是不争的事实。百戏成为个人才艺的象征，逐渐登上大雅之堂，这也从侧面反映出百戏在汉代社会的流行。</w:t>
      </w:r>
    </w:p>
    <w:p w14:paraId="40747C97" w14:textId="271213E0" w:rsidR="00071A06" w:rsidRPr="00071A06" w:rsidRDefault="00071A06" w:rsidP="000A3CBA">
      <w:pPr>
        <w:spacing w:line="400" w:lineRule="exact"/>
        <w:rPr>
          <w:color w:val="EE0000"/>
        </w:rPr>
      </w:pPr>
      <w:r w:rsidRPr="00071A06">
        <w:rPr>
          <w:rFonts w:ascii="宋体" w:hAnsi="宋体" w:hint="eastAsia"/>
          <w:color w:val="EE0000"/>
          <w:sz w:val="24"/>
          <w:highlight w:val="yellow"/>
        </w:rPr>
        <w:t>【补充唐代的】</w:t>
      </w:r>
    </w:p>
    <w:p w14:paraId="15681455" w14:textId="1292109D"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（五）马伎</w:t>
      </w:r>
    </w:p>
    <w:p w14:paraId="54E0C98F" w14:textId="437F33D8" w:rsidR="005849FD" w:rsidRDefault="005849FD" w:rsidP="002A3D45">
      <w:pPr>
        <w:spacing w:line="400" w:lineRule="exact"/>
        <w:ind w:firstLine="480"/>
      </w:pPr>
      <w:r>
        <w:rPr>
          <w:rFonts w:ascii="宋体" w:hAnsi="宋体"/>
          <w:sz w:val="24"/>
        </w:rPr>
        <w:lastRenderedPageBreak/>
        <w:t>马伎是唐代杂技的重要发展，以骑手在马背上展示的技艺为核心，需与马</w:t>
      </w:r>
      <w:r w:rsidR="00C334EF">
        <w:rPr>
          <w:rFonts w:ascii="宋体" w:hAnsi="宋体"/>
          <w:sz w:val="24"/>
        </w:rPr>
        <w:t>舞</w:t>
      </w:r>
      <w:r>
        <w:rPr>
          <w:rFonts w:ascii="宋体" w:hAnsi="宋体"/>
          <w:sz w:val="24"/>
        </w:rPr>
        <w:t>相区分：马伎以骑手技艺为核心，马</w:t>
      </w:r>
      <w:r w:rsidR="00C334EF">
        <w:rPr>
          <w:rFonts w:ascii="宋体" w:hAnsi="宋体"/>
          <w:sz w:val="24"/>
        </w:rPr>
        <w:t>舞</w:t>
      </w:r>
      <w:r>
        <w:rPr>
          <w:rFonts w:ascii="宋体" w:hAnsi="宋体"/>
          <w:sz w:val="24"/>
        </w:rPr>
        <w:t>以马的动作为核心。</w:t>
      </w:r>
    </w:p>
    <w:p w14:paraId="4EA15421" w14:textId="653106B8" w:rsidR="005849FD" w:rsidRDefault="005849FD" w:rsidP="002A3D45">
      <w:pPr>
        <w:spacing w:line="400" w:lineRule="exact"/>
        <w:ind w:firstLine="480"/>
      </w:pPr>
      <w:r>
        <w:rPr>
          <w:rFonts w:ascii="宋体" w:hAnsi="宋体"/>
          <w:sz w:val="24"/>
        </w:rPr>
        <w:t>唐代马伎表演大致可以归纳为</w:t>
      </w:r>
      <w:r w:rsidRPr="00D3324D">
        <w:rPr>
          <w:rFonts w:ascii="宋体" w:hAnsi="宋体"/>
          <w:color w:val="EE0000"/>
          <w:sz w:val="24"/>
        </w:rPr>
        <w:t>基础表演和创新表演</w:t>
      </w:r>
      <w:r w:rsidR="00A6180A">
        <w:rPr>
          <w:rFonts w:ascii="宋体" w:hAnsi="宋体"/>
          <w:sz w:val="24"/>
        </w:rPr>
        <w:t>两类</w:t>
      </w:r>
      <w:r>
        <w:rPr>
          <w:rFonts w:ascii="宋体" w:hAnsi="宋体"/>
          <w:sz w:val="24"/>
        </w:rPr>
        <w:t>。基础表演即马伎表演中常见的立马、超马、倒竖、卧马等；创新表演更具难度或有一定的危险系数，如“透剑门伎”“走马射箭击柳”“豹子马”等等。赵璘《因话录》中记录唐代军中的一项马伎表演“透剑门伎”，以利刃为屏障，人乘马奔驰而过，而人马无伤，表演没有绝对的安全性且难度极大</w:t>
      </w:r>
      <w:r w:rsidR="00A6180A">
        <w:rPr>
          <w:rFonts w:ascii="宋体" w:hAnsi="宋体" w:hint="eastAsia"/>
          <w:sz w:val="24"/>
        </w:rPr>
        <w:t>：</w:t>
      </w:r>
      <w:r>
        <w:rPr>
          <w:rFonts w:ascii="宋体" w:hAnsi="宋体"/>
          <w:sz w:val="24"/>
        </w:rPr>
        <w:t>“宣武军有小将善此伎，每飨军则为之……至呈伎之际，极为调审，入数步，忽风起，马惊，触剑失序，人马皆毙于刃下。”</w:t>
      </w:r>
      <w:r>
        <w:rPr>
          <w:rStyle w:val="a30"/>
          <w:sz w:val="24"/>
        </w:rPr>
        <w:footnoteReference w:id="61"/>
      </w:r>
    </w:p>
    <w:p w14:paraId="1E256662" w14:textId="77777777" w:rsidR="005849FD" w:rsidRPr="00350EAA" w:rsidRDefault="005849FD" w:rsidP="002A3D45">
      <w:pPr>
        <w:spacing w:line="400" w:lineRule="exact"/>
        <w:ind w:firstLine="480"/>
        <w:rPr>
          <w:strike/>
        </w:rPr>
      </w:pPr>
      <w:r w:rsidRPr="00350EAA">
        <w:rPr>
          <w:rFonts w:ascii="宋体" w:hAnsi="宋体"/>
          <w:strike/>
          <w:sz w:val="24"/>
        </w:rPr>
        <w:t>唐代的乔彝在观看军营马伎演练后，写下了《立走马赋》，文采斐然，极尽修辞描绘马伎的盛大场面。除了将士们的马伎表演，唐代的宫廷女性也熟练地掌握马上技巧，李濯《内人马伎赋》及敬括《季秋朝宴观内人马伎赋》均描绘了女子的马伎表演。宫廷女子的马伎表演观赏性更强，注重修饰，同时技术卓越，马上侧肩奔跃，翘趾金鞍，委身玉蹬，争锋校场。《酉阳杂俎》中也记载有“走马击钱”“掷豆于刺”“立马书写”等绝技。</w:t>
      </w:r>
    </w:p>
    <w:p w14:paraId="1BD582C3" w14:textId="69322B58" w:rsidR="005849FD" w:rsidRPr="005F2290" w:rsidRDefault="005849FD" w:rsidP="002A3D45">
      <w:pPr>
        <w:spacing w:line="400" w:lineRule="exact"/>
        <w:ind w:firstLine="480"/>
        <w:rPr>
          <w:rFonts w:ascii="楷体" w:eastAsia="楷体" w:hAnsi="楷体"/>
          <w:color w:val="EE0000"/>
          <w:sz w:val="24"/>
        </w:rPr>
      </w:pPr>
      <w:r w:rsidRPr="0068458E">
        <w:rPr>
          <w:rFonts w:ascii="楷体" w:eastAsia="楷体" w:hAnsi="楷体"/>
          <w:strike/>
          <w:color w:val="000000"/>
          <w:sz w:val="24"/>
        </w:rPr>
        <w:t>（六）机关布景</w:t>
      </w:r>
      <w:r w:rsidR="005F2290" w:rsidRPr="005F2290">
        <w:rPr>
          <w:rFonts w:ascii="楷体" w:eastAsia="楷体" w:hAnsi="楷体" w:hint="eastAsia"/>
          <w:color w:val="EE0000"/>
          <w:sz w:val="24"/>
          <w:highlight w:val="yellow"/>
        </w:rPr>
        <w:t>【综合性百戏？</w:t>
      </w:r>
      <w:r w:rsidR="005F2290">
        <w:rPr>
          <w:rFonts w:ascii="楷体" w:eastAsia="楷体" w:hAnsi="楷体" w:hint="eastAsia"/>
          <w:color w:val="EE0000"/>
          <w:sz w:val="24"/>
          <w:highlight w:val="yellow"/>
        </w:rPr>
        <w:t>思考下写不写和写在哪里</w:t>
      </w:r>
      <w:r w:rsidR="005F2290" w:rsidRPr="005F2290">
        <w:rPr>
          <w:rFonts w:ascii="楷体" w:eastAsia="楷体" w:hAnsi="楷体" w:hint="eastAsia"/>
          <w:color w:val="EE0000"/>
          <w:sz w:val="24"/>
          <w:highlight w:val="yellow"/>
        </w:rPr>
        <w:t>】</w:t>
      </w:r>
    </w:p>
    <w:p w14:paraId="69063F6A" w14:textId="77777777" w:rsidR="005849FD" w:rsidRPr="0068458E" w:rsidRDefault="005849FD" w:rsidP="002A3D45">
      <w:pPr>
        <w:spacing w:line="400" w:lineRule="exact"/>
        <w:ind w:firstLine="480"/>
        <w:rPr>
          <w:strike/>
        </w:rPr>
      </w:pPr>
      <w:r w:rsidRPr="0068458E">
        <w:rPr>
          <w:rFonts w:ascii="宋体" w:hAnsi="宋体"/>
          <w:strike/>
          <w:sz w:val="24"/>
        </w:rPr>
        <w:t>在托名班固撰写的《汉武故事》中，有神话中西王母命“青鸟”传书的动人传说。在我国远古时代的图腾崇拜中，对龙与凤最为尊崇，并渐渐衍为用龙来形容男子极尊之人，用凤来形容女子极尊之人，成为皇帝、皇后的专用语之一。所以在东晋时代，出现了由宫廷艺人编演的专门迎合帝王心理的杂技节目——“凤凰含书”。</w:t>
      </w:r>
    </w:p>
    <w:p w14:paraId="2FBBB7C6" w14:textId="77777777" w:rsidR="005849FD" w:rsidRPr="0068458E" w:rsidRDefault="005849FD" w:rsidP="002A3D45">
      <w:pPr>
        <w:spacing w:line="400" w:lineRule="exact"/>
        <w:ind w:firstLine="480"/>
        <w:rPr>
          <w:strike/>
        </w:rPr>
      </w:pPr>
      <w:r w:rsidRPr="0068458E">
        <w:rPr>
          <w:rFonts w:ascii="宋体" w:hAnsi="宋体"/>
          <w:strike/>
          <w:sz w:val="24"/>
        </w:rPr>
        <w:t>这项杂技在南北朝时也很风行，据《邺中记》记载，石虎与皇后在观上下“诏书，五色纸”，然后将诏书放入用木作并“五色漆画”的凤凰口中，“侍人放数丈绯绳，辘轳回转”，使木制的凤凰从高空飞下，“谓之凤诏”。</w:t>
      </w:r>
      <w:r w:rsidRPr="0068458E">
        <w:rPr>
          <w:rStyle w:val="a30"/>
          <w:strike/>
          <w:sz w:val="24"/>
        </w:rPr>
        <w:footnoteReference w:id="62"/>
      </w:r>
      <w:r w:rsidRPr="0068458E">
        <w:rPr>
          <w:rFonts w:ascii="宋体" w:hAnsi="宋体"/>
          <w:strike/>
          <w:sz w:val="24"/>
        </w:rPr>
        <w:t>《南齐书·乐志》载有《凤凰衔书伎歌辞》，并评云：“盖鱼龙之流也。”</w:t>
      </w:r>
      <w:r w:rsidRPr="0068458E">
        <w:rPr>
          <w:rStyle w:val="a30"/>
          <w:strike/>
          <w:sz w:val="24"/>
        </w:rPr>
        <w:footnoteReference w:id="63"/>
      </w:r>
      <w:r w:rsidRPr="0068458E">
        <w:rPr>
          <w:rFonts w:ascii="宋体" w:hAnsi="宋体"/>
          <w:strike/>
          <w:sz w:val="24"/>
        </w:rPr>
        <w:t>是说它是从汉初鱼龙曼衍中发展衍变出来的。其实“凤凰”只是传说中的异鸟，说它是鸟中之王，雄的称为“凤”，雌的叫为“凰”（古作“皇”），通常简称为“凤”，长的样子大概像是长尾鸡，所以在宋代这项杂技又改作“金鸡衔书”。据宋代孟元老《东京梦华录》卷十“下赦”条记载，每逢宋室宣赦犯人之日演出，在金鸡口中含有一幅上写“皇帝万岁”，又有“盘底有彩索四条垂下，有四红啫，争先缘索而上，捷得金鸡红，则山呼谢恩讫。楼上以红锦索通门下一彩楼，上有金凤衔赦而下，</w:t>
      </w:r>
      <w:r w:rsidRPr="0068458E">
        <w:rPr>
          <w:rFonts w:ascii="宋体" w:hAnsi="宋体"/>
          <w:strike/>
          <w:sz w:val="24"/>
        </w:rPr>
        <w:lastRenderedPageBreak/>
        <w:t>至彩楼上，而通事舍人得赦宣读。”</w:t>
      </w:r>
      <w:r w:rsidRPr="0068458E">
        <w:rPr>
          <w:rStyle w:val="a30"/>
          <w:strike/>
          <w:sz w:val="24"/>
        </w:rPr>
        <w:footnoteReference w:id="64"/>
      </w:r>
      <w:r w:rsidRPr="0068458E">
        <w:rPr>
          <w:rFonts w:ascii="宋体" w:hAnsi="宋体"/>
          <w:strike/>
          <w:sz w:val="24"/>
        </w:rPr>
        <w:t>大理寺排列罪人在楼前，开枷去锁，释放犯人，以示皇帝之恩威。</w:t>
      </w:r>
    </w:p>
    <w:p w14:paraId="4F8600D8" w14:textId="77777777" w:rsidR="005849FD" w:rsidRPr="0068458E" w:rsidRDefault="005849FD" w:rsidP="002A3D45">
      <w:pPr>
        <w:spacing w:line="400" w:lineRule="exact"/>
        <w:ind w:firstLine="480"/>
        <w:rPr>
          <w:strike/>
        </w:rPr>
      </w:pPr>
      <w:r w:rsidRPr="0068458E">
        <w:rPr>
          <w:rFonts w:ascii="宋体" w:hAnsi="宋体"/>
          <w:strike/>
          <w:sz w:val="24"/>
        </w:rPr>
        <w:t>“凤凰含书”和“金鸡衔书”二者是极其相似的、一种带有机关布景的大型杂技，它没有特别高难度的杂技动作，全凭机关巧妙，能使凤凰或金鸡上下自如飞动，然后派人从口中取出事先写好的吉祥贺词或赦书，图个吉利，或显示皇帝的恩惠。</w:t>
      </w:r>
    </w:p>
    <w:p w14:paraId="62DB371B" w14:textId="34E74257" w:rsidR="005849FD" w:rsidRDefault="005849FD" w:rsidP="002A3D45">
      <w:pPr>
        <w:pStyle w:val="2"/>
        <w:keepNext w:val="0"/>
        <w:keepLines w:val="0"/>
      </w:pPr>
      <w:bookmarkStart w:id="43" w:name="_Toc221654618"/>
      <w:bookmarkStart w:id="44" w:name="_Toc222956372"/>
      <w:r>
        <w:rPr>
          <w:rFonts w:hint="eastAsia"/>
        </w:rPr>
        <w:t>第</w:t>
      </w:r>
      <w:r>
        <w:t>二节 杂技的历史书写</w:t>
      </w:r>
      <w:bookmarkEnd w:id="43"/>
      <w:bookmarkEnd w:id="44"/>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70CB09E5" w14:textId="7647E375"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（一）汉代：百戏初兴的制度记录</w:t>
      </w:r>
    </w:p>
    <w:p w14:paraId="38479A4A" w14:textId="77777777" w:rsidR="005849FD" w:rsidRPr="002069BA" w:rsidRDefault="005849FD" w:rsidP="002A3D45">
      <w:pPr>
        <w:spacing w:line="400" w:lineRule="exact"/>
        <w:ind w:firstLine="480"/>
        <w:rPr>
          <w:rFonts w:ascii="宋体" w:hAnsi="宋体"/>
          <w:color w:val="EE0000"/>
          <w:sz w:val="24"/>
        </w:rPr>
      </w:pPr>
      <w:r w:rsidRPr="002069BA">
        <w:rPr>
          <w:rFonts w:ascii="宋体" w:hAnsi="宋体"/>
          <w:color w:val="EE0000"/>
          <w:sz w:val="24"/>
        </w:rPr>
        <w:t>汉代是杂技制度化发展的起始阶段，正史中的相关记载多依附于政治事件与礼乐制度。《史记·李斯列传》记载秦二世“居甘泉宫，方作觳抵优俳之观”，</w:t>
      </w:r>
      <w:r w:rsidRPr="002069BA">
        <w:rPr>
          <w:rStyle w:val="a30"/>
          <w:color w:val="EE0000"/>
          <w:sz w:val="24"/>
        </w:rPr>
        <w:footnoteReference w:id="65"/>
      </w:r>
      <w:r w:rsidRPr="002069BA">
        <w:rPr>
          <w:rFonts w:ascii="宋体" w:hAnsi="宋体"/>
          <w:color w:val="EE0000"/>
          <w:sz w:val="24"/>
        </w:rPr>
        <w:t>是较早将杂技纳入正史的记录。《汉书》则有更为丰富的百戏记载，多与朝贡、宴飨等政治活动相关联，反映了汉代杂技作为国家礼仪组成部分的制度属性。</w:t>
      </w:r>
    </w:p>
    <w:p w14:paraId="4FA5556A" w14:textId="77777777" w:rsidR="002069BA" w:rsidRDefault="002069BA" w:rsidP="002A3D45">
      <w:pPr>
        <w:spacing w:line="400" w:lineRule="exact"/>
        <w:ind w:firstLine="480"/>
      </w:pPr>
    </w:p>
    <w:p w14:paraId="2DF6EBB7" w14:textId="34F1B3EB"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（二）魏晋南北朝：</w:t>
      </w:r>
      <w:r w:rsidR="00A87431">
        <w:rPr>
          <w:rFonts w:ascii="楷体" w:eastAsia="楷体" w:hAnsi="楷体" w:hint="eastAsia"/>
          <w:color w:val="000000"/>
          <w:sz w:val="24"/>
        </w:rPr>
        <w:t>百戏发展的</w:t>
      </w:r>
      <w:r w:rsidR="007116E8">
        <w:rPr>
          <w:rFonts w:ascii="楷体" w:eastAsia="楷体" w:hAnsi="楷体" w:hint="eastAsia"/>
          <w:color w:val="000000"/>
          <w:sz w:val="24"/>
        </w:rPr>
        <w:t>（矛盾</w:t>
      </w:r>
      <w:r w:rsidR="00E36820">
        <w:rPr>
          <w:rFonts w:ascii="楷体" w:eastAsia="楷体" w:hAnsi="楷体" w:hint="eastAsia"/>
          <w:color w:val="000000"/>
          <w:sz w:val="24"/>
        </w:rPr>
        <w:t xml:space="preserve"> 记载/心态</w:t>
      </w:r>
      <w:r w:rsidR="007116E8">
        <w:rPr>
          <w:rFonts w:ascii="楷体" w:eastAsia="楷体" w:hAnsi="楷体" w:hint="eastAsia"/>
          <w:color w:val="000000"/>
          <w:sz w:val="24"/>
        </w:rPr>
        <w:t>）</w:t>
      </w:r>
      <w:r w:rsidR="00A87431">
        <w:rPr>
          <w:rFonts w:ascii="楷体" w:eastAsia="楷体" w:hAnsi="楷体" w:hint="eastAsia"/>
          <w:color w:val="000000"/>
          <w:sz w:val="24"/>
        </w:rPr>
        <w:t>xxxx</w:t>
      </w:r>
      <w:r w:rsidRPr="002558A0">
        <w:rPr>
          <w:rFonts w:ascii="楷体" w:eastAsia="楷体" w:hAnsi="楷体"/>
          <w:color w:val="EE0000"/>
          <w:sz w:val="24"/>
        </w:rPr>
        <w:t>承汉晋之旧</w:t>
      </w:r>
    </w:p>
    <w:p w14:paraId="2D1D6B61" w14:textId="7FDBDA5B" w:rsidR="00E36820" w:rsidRDefault="00E36820" w:rsidP="002A3D45">
      <w:pPr>
        <w:spacing w:line="400" w:lineRule="exact"/>
        <w:ind w:firstLine="480"/>
        <w:rPr>
          <w:rFonts w:ascii="宋体" w:hAnsi="宋体"/>
          <w:strike/>
          <w:sz w:val="24"/>
        </w:rPr>
      </w:pPr>
      <w:r w:rsidRPr="00E36820">
        <w:rPr>
          <w:rFonts w:ascii="宋体" w:hAnsi="宋体" w:hint="eastAsia"/>
          <w:strike/>
          <w:sz w:val="24"/>
          <w:highlight w:val="yellow"/>
        </w:rPr>
        <w:t>制度和实际操作之间的矛盾</w:t>
      </w:r>
    </w:p>
    <w:p w14:paraId="74BD955B" w14:textId="3790125E" w:rsidR="005849FD" w:rsidRDefault="005849FD" w:rsidP="002A3D45">
      <w:pPr>
        <w:spacing w:line="400" w:lineRule="exact"/>
        <w:ind w:firstLine="480"/>
      </w:pPr>
      <w:r w:rsidRPr="00E36820">
        <w:rPr>
          <w:rFonts w:ascii="宋体" w:hAnsi="宋体"/>
          <w:strike/>
          <w:sz w:val="24"/>
        </w:rPr>
        <w:t>魏晋南北朝时期的杂技历史书写呈现出</w:t>
      </w:r>
      <w:r w:rsidRPr="00E36820">
        <w:rPr>
          <w:rFonts w:ascii="宋体" w:hAnsi="宋体"/>
          <w:strike/>
          <w:sz w:val="24"/>
          <w:highlight w:val="yellow"/>
        </w:rPr>
        <w:t>“</w:t>
      </w:r>
      <w:r w:rsidRPr="00E36820">
        <w:rPr>
          <w:rFonts w:ascii="宋体" w:hAnsi="宋体"/>
          <w:strike/>
          <w:color w:val="EE0000"/>
          <w:sz w:val="24"/>
          <w:highlight w:val="yellow"/>
        </w:rPr>
        <w:t>承汉晋之旧</w:t>
      </w:r>
      <w:r w:rsidRPr="00E36820">
        <w:rPr>
          <w:rFonts w:ascii="宋体" w:hAnsi="宋体"/>
          <w:strike/>
          <w:sz w:val="24"/>
          <w:highlight w:val="yellow"/>
        </w:rPr>
        <w:t>”</w:t>
      </w:r>
      <w:r w:rsidRPr="00E36820">
        <w:rPr>
          <w:rFonts w:ascii="宋体" w:hAnsi="宋体"/>
          <w:strike/>
          <w:sz w:val="24"/>
        </w:rPr>
        <w:t>的特征。</w:t>
      </w:r>
      <w:r>
        <w:rPr>
          <w:rFonts w:ascii="宋体" w:hAnsi="宋体"/>
          <w:sz w:val="24"/>
        </w:rPr>
        <w:t>《魏书·乐志》载：</w:t>
      </w:r>
    </w:p>
    <w:p w14:paraId="2817C802"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6"/>
      </w:r>
    </w:p>
    <w:p w14:paraId="3360C99F" w14:textId="64CF876F" w:rsidR="005849FD" w:rsidRDefault="005849FD" w:rsidP="002A3D45">
      <w:pPr>
        <w:spacing w:line="400" w:lineRule="exact"/>
      </w:pPr>
      <w:r w:rsidRPr="000C0D0D">
        <w:rPr>
          <w:rFonts w:ascii="宋体" w:hAnsi="宋体"/>
          <w:color w:val="EE0000"/>
          <w:sz w:val="24"/>
        </w:rPr>
        <w:t>天兴六年（403）</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p>
    <w:p w14:paraId="2323AAE3" w14:textId="77777777" w:rsidR="005849FD" w:rsidRDefault="005849FD" w:rsidP="002A3D45">
      <w:pPr>
        <w:spacing w:line="400" w:lineRule="exact"/>
        <w:ind w:firstLine="480"/>
      </w:pPr>
      <w:r>
        <w:rPr>
          <w:rFonts w:ascii="宋体" w:hAnsi="宋体"/>
          <w:sz w:val="24"/>
        </w:rPr>
        <w:lastRenderedPageBreak/>
        <w:t>值得注意的是，虽然《晋书·武帝纪》中记载，泰始元年（285年）十二月，晋武帝下令禁乐府靡丽百戏之伎，</w:t>
      </w:r>
      <w:r>
        <w:rPr>
          <w:rStyle w:val="a30"/>
          <w:sz w:val="24"/>
        </w:rPr>
        <w:footnoteReference w:id="67"/>
      </w:r>
      <w:r>
        <w:rPr>
          <w:rFonts w:ascii="宋体" w:hAnsi="宋体"/>
          <w:sz w:val="24"/>
        </w:rPr>
        <w:t>然而《齐书·礼志》中记载晋代的中朝元会，设卧骑、倒骑、颠骑，自东华门驰往神虎门，此亦角抵杂戏之流也。</w:t>
      </w:r>
      <w:r>
        <w:rPr>
          <w:rStyle w:val="a30"/>
          <w:sz w:val="24"/>
        </w:rPr>
        <w:footnoteReference w:id="68"/>
      </w:r>
      <w:r>
        <w:rPr>
          <w:rFonts w:ascii="宋体" w:hAnsi="宋体"/>
          <w:sz w:val="24"/>
        </w:rPr>
        <w:t>可见禁令与实际表演之间存在矛盾，杂技表演在宫廷中仍然延续。</w:t>
      </w:r>
    </w:p>
    <w:p w14:paraId="2ADC6143" w14:textId="6BA1C9DD" w:rsidR="00A87431" w:rsidRDefault="005849FD" w:rsidP="00A87431">
      <w:pPr>
        <w:spacing w:line="400" w:lineRule="exact"/>
        <w:ind w:firstLine="480"/>
        <w:rPr>
          <w:rFonts w:ascii="宋体" w:hAnsi="宋体"/>
          <w:sz w:val="24"/>
        </w:rPr>
      </w:pPr>
      <w:r>
        <w:rPr>
          <w:rFonts w:ascii="宋体" w:hAnsi="宋体"/>
          <w:sz w:val="24"/>
        </w:rPr>
        <w:t>南梁皇帝萧宝卷对杂技的爱好几乎到了痴迷的程度，</w:t>
      </w:r>
      <w:r w:rsidR="00A87431">
        <w:rPr>
          <w:rFonts w:ascii="宋体" w:hAnsi="宋体"/>
          <w:sz w:val="24"/>
        </w:rPr>
        <w:t>《南史》</w:t>
      </w:r>
      <w:r w:rsidR="00A87431">
        <w:rPr>
          <w:rFonts w:ascii="宋体" w:hAnsi="宋体" w:hint="eastAsia"/>
          <w:sz w:val="24"/>
        </w:rPr>
        <w:t>有载</w:t>
      </w:r>
      <w:r w:rsidR="00A87431">
        <w:rPr>
          <w:rFonts w:ascii="宋体" w:hAnsi="宋体"/>
          <w:sz w:val="24"/>
        </w:rPr>
        <w:t>：“能担幢，初学担幢，每倾倒，在幢杪者，必致踠伤。其后，白虎幢七丈五尺，齿上担之，折齿不倦。”</w:t>
      </w:r>
      <w:r w:rsidR="00A87431">
        <w:rPr>
          <w:rStyle w:val="a30"/>
          <w:sz w:val="24"/>
        </w:rPr>
        <w:footnoteReference w:id="69"/>
      </w:r>
    </w:p>
    <w:p w14:paraId="2A5F7CF0" w14:textId="48817E70" w:rsidR="005849FD" w:rsidRDefault="005849FD" w:rsidP="002A3D45">
      <w:pPr>
        <w:spacing w:line="400" w:lineRule="exact"/>
        <w:ind w:firstLine="480"/>
      </w:pPr>
      <w:r>
        <w:rPr>
          <w:rFonts w:ascii="宋体" w:hAnsi="宋体"/>
          <w:sz w:val="24"/>
        </w:rPr>
        <w:t>不但玩一些传统杂耍，还善于钻研、改进、创新，发明了“啄木橦伎”，将一个七丈五尺长的木制道具，亲自用肩扛着或手持着，让一两个身体轻盈并且有舞蹈基础的人在上面翻腾跳跃，而保持道具平衡不落地。这对下面肩扛或者手持道具的人来说是力量和平衡技术的双重考验</w:t>
      </w:r>
      <w:r w:rsidRPr="001E651D">
        <w:rPr>
          <w:rFonts w:ascii="宋体" w:hAnsi="宋体"/>
          <w:color w:val="EE0000"/>
          <w:sz w:val="24"/>
        </w:rPr>
        <w:t>，萧宝卷力气很大，玩得游刃有余</w:t>
      </w:r>
      <w:r>
        <w:rPr>
          <w:rFonts w:ascii="宋体" w:hAnsi="宋体"/>
          <w:sz w:val="24"/>
        </w:rPr>
        <w:t>。为了显示自己高超的杂技水平，后来他又尝试不肩扛手持，而改为口咬幢木，大大增加了难度，经常弄得牙齿松动，满口是血，却乐此不疲。《南史》中这样记载他：“能担幢，初学担幢，每倾倒，在幢杪者，必致踠伤。其后，白虎幢七丈五尺，齿上担之，折齿不倦。”</w:t>
      </w:r>
      <w:r>
        <w:rPr>
          <w:rStyle w:val="a30"/>
          <w:sz w:val="24"/>
        </w:rPr>
        <w:footnoteReference w:id="70"/>
      </w:r>
    </w:p>
    <w:p w14:paraId="2C48DF0D" w14:textId="6610D5B4"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（三）隋唐：</w:t>
      </w:r>
      <w:r w:rsidR="00A87431">
        <w:rPr>
          <w:rFonts w:ascii="楷体" w:eastAsia="楷体" w:hAnsi="楷体" w:hint="eastAsia"/>
          <w:color w:val="000000"/>
          <w:sz w:val="24"/>
        </w:rPr>
        <w:t>百戏</w:t>
      </w:r>
      <w:r>
        <w:rPr>
          <w:rFonts w:ascii="楷体" w:eastAsia="楷体" w:hAnsi="楷体"/>
          <w:color w:val="000000"/>
          <w:sz w:val="24"/>
        </w:rPr>
        <w:t>极盛</w:t>
      </w:r>
      <w:r w:rsidR="00A87431">
        <w:rPr>
          <w:rFonts w:ascii="楷体" w:eastAsia="楷体" w:hAnsi="楷体" w:hint="eastAsia"/>
          <w:color w:val="000000"/>
          <w:sz w:val="24"/>
        </w:rPr>
        <w:t>的</w:t>
      </w:r>
      <w:r w:rsidR="009F127B" w:rsidRPr="009F127B">
        <w:rPr>
          <w:rFonts w:ascii="楷体" w:eastAsia="楷体" w:hAnsi="楷体" w:hint="eastAsia"/>
          <w:color w:val="000000"/>
          <w:sz w:val="24"/>
          <w:highlight w:val="yellow"/>
        </w:rPr>
        <w:t>详细记载？</w:t>
      </w:r>
    </w:p>
    <w:p w14:paraId="02A1C3BA" w14:textId="77777777" w:rsidR="005849FD" w:rsidRDefault="005849FD" w:rsidP="002A3D45">
      <w:pPr>
        <w:spacing w:line="400" w:lineRule="exact"/>
        <w:ind w:firstLine="480"/>
      </w:pPr>
      <w:r>
        <w:rPr>
          <w:rFonts w:ascii="宋体" w:hAnsi="宋体"/>
          <w:sz w:val="24"/>
        </w:rPr>
        <w:t>隋唐时期，杂技的历史书写达到繁盛。《隋书·音乐下》详细记载了大业二年突厥染干来朝时的盛大百戏表演：</w:t>
      </w:r>
    </w:p>
    <w:p w14:paraId="12DE6D6C"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71"/>
      </w:r>
    </w:p>
    <w:p w14:paraId="7A187A36" w14:textId="77777777" w:rsidR="005849FD" w:rsidRDefault="005849FD" w:rsidP="002A3D45">
      <w:pPr>
        <w:spacing w:line="400" w:lineRule="exact"/>
      </w:pPr>
      <w:r>
        <w:rPr>
          <w:rFonts w:ascii="宋体" w:hAnsi="宋体"/>
          <w:sz w:val="24"/>
        </w:rPr>
        <w:t>此次百戏盛会规模空前，既有绳技、竿技、力技等杂技表演，也有幻术、兽戏等节目，“绵亘八里”的戏场规模彰显了隋代百戏的极盛景象。</w:t>
      </w:r>
    </w:p>
    <w:p w14:paraId="18156062" w14:textId="77777777" w:rsidR="005849FD" w:rsidRDefault="005849FD" w:rsidP="002A3D45">
      <w:pPr>
        <w:spacing w:line="400" w:lineRule="exact"/>
        <w:ind w:firstLine="480"/>
      </w:pPr>
      <w:r>
        <w:rPr>
          <w:rFonts w:ascii="宋体" w:hAnsi="宋体"/>
          <w:sz w:val="24"/>
        </w:rPr>
        <w:t>唐代杂技纳入教坊体制管理，</w:t>
      </w:r>
      <w:r w:rsidRPr="009F127B">
        <w:rPr>
          <w:rFonts w:ascii="宋体" w:hAnsi="宋体"/>
          <w:sz w:val="24"/>
          <w:highlight w:val="yellow"/>
        </w:rPr>
        <w:t>《旧唐书》《新唐书》均有教坊制度的详细记载。</w:t>
      </w:r>
      <w:r>
        <w:rPr>
          <w:rFonts w:ascii="宋体" w:hAnsi="宋体"/>
          <w:sz w:val="24"/>
        </w:rPr>
        <w:t>盛唐开元年间，竿技隶属右教坊管理，《教坊记》有记：“上偏私在左厢，故楼</w:t>
      </w:r>
      <w:r>
        <w:rPr>
          <w:rFonts w:ascii="宋体" w:hAnsi="宋体"/>
          <w:sz w:val="24"/>
        </w:rPr>
        <w:lastRenderedPageBreak/>
        <w:t>下戏，右厢竿木多失落。”</w:t>
      </w:r>
      <w:r>
        <w:rPr>
          <w:rStyle w:val="a30"/>
          <w:sz w:val="24"/>
        </w:rPr>
        <w:footnoteReference w:id="72"/>
      </w:r>
      <w:r>
        <w:rPr>
          <w:rFonts w:ascii="宋体" w:hAnsi="宋体"/>
          <w:sz w:val="24"/>
        </w:rPr>
        <w:t>经过专业机构的教习管理，竿技演出规模更为宏大，表演技巧更为精进专业，极具观赏性。</w:t>
      </w:r>
    </w:p>
    <w:p w14:paraId="62A0848B" w14:textId="77777777" w:rsidR="002143E4" w:rsidRDefault="005849FD" w:rsidP="002A3D45">
      <w:pPr>
        <w:spacing w:line="400" w:lineRule="exact"/>
        <w:ind w:firstLine="480"/>
        <w:rPr>
          <w:rFonts w:ascii="宋体" w:hAnsi="宋体"/>
          <w:color w:val="EE0000"/>
          <w:sz w:val="24"/>
        </w:rPr>
      </w:pPr>
      <w:r w:rsidRPr="002143E4">
        <w:rPr>
          <w:rFonts w:ascii="宋体" w:hAnsi="宋体"/>
          <w:color w:val="EE0000"/>
          <w:sz w:val="24"/>
        </w:rPr>
        <w:t>然而，安史之乱后，盛极一时的百戏杂技受到巨大冲击。姚汝能《安禄山事迹》云：</w:t>
      </w:r>
    </w:p>
    <w:p w14:paraId="63C80D5C" w14:textId="3B9537C0" w:rsidR="002143E4" w:rsidRPr="00C24942" w:rsidRDefault="005849FD" w:rsidP="002A3D45">
      <w:pPr>
        <w:spacing w:line="400" w:lineRule="exact"/>
        <w:ind w:firstLine="480"/>
        <w:rPr>
          <w:rFonts w:ascii="楷体" w:eastAsia="楷体" w:hAnsi="楷体"/>
          <w:color w:val="EE0000"/>
          <w:sz w:val="24"/>
        </w:rPr>
      </w:pPr>
      <w:r w:rsidRPr="00586A08">
        <w:rPr>
          <w:rFonts w:ascii="楷体" w:eastAsia="楷体" w:hAnsi="楷体"/>
          <w:color w:val="EE0000"/>
          <w:sz w:val="24"/>
          <w:highlight w:val="yellow"/>
        </w:rPr>
        <w:t>其乐人本玄宗所赐，皆非人间之伎，转相教习，得五百余人。或一人肩负首戴二十四人，戴竿长百余尺，至于竿杪，人腾掷如猿狖、飞鸟之势，竟为奇绝，累日不惮，观者汗流目眩。于是此辈歼矣。</w:t>
      </w:r>
      <w:r w:rsidRPr="00586A08">
        <w:rPr>
          <w:rStyle w:val="a30"/>
          <w:rFonts w:ascii="楷体" w:eastAsia="楷体" w:hAnsi="楷体"/>
          <w:color w:val="EE0000"/>
          <w:sz w:val="24"/>
          <w:highlight w:val="yellow"/>
        </w:rPr>
        <w:footnoteReference w:id="73"/>
      </w:r>
    </w:p>
    <w:p w14:paraId="44FE7BBB" w14:textId="605DE94C" w:rsidR="004F26A4" w:rsidRDefault="005849FD" w:rsidP="004F26A4">
      <w:pPr>
        <w:spacing w:line="400" w:lineRule="exact"/>
        <w:ind w:firstLine="480"/>
        <w:rPr>
          <w:rFonts w:ascii="宋体" w:hAnsi="宋体"/>
          <w:color w:val="EE0000"/>
          <w:sz w:val="24"/>
        </w:rPr>
      </w:pPr>
      <w:r w:rsidRPr="002143E4">
        <w:rPr>
          <w:rFonts w:ascii="宋体" w:hAnsi="宋体"/>
          <w:color w:val="EE0000"/>
          <w:sz w:val="24"/>
        </w:rPr>
        <w:t>玄宗曾将宫廷乐伎以犒赏的形式赐予安禄山。安史之乱爆发后，北方奚与契丹两个部落趁安禄山主力部队与大唐军队决战之时侵扰范阳，这些百戏歌舞乐伎在这次事变中全部被屠杀。</w:t>
      </w:r>
    </w:p>
    <w:p w14:paraId="13680507" w14:textId="4DAB0C3D" w:rsidR="00391DDF" w:rsidRDefault="00391DDF" w:rsidP="004F26A4">
      <w:pPr>
        <w:spacing w:line="400" w:lineRule="exact"/>
        <w:ind w:firstLine="480"/>
        <w:rPr>
          <w:rFonts w:ascii="宋体" w:hAnsi="宋体"/>
          <w:color w:val="EE0000"/>
          <w:sz w:val="24"/>
        </w:rPr>
      </w:pPr>
      <w:r w:rsidRPr="0000731E">
        <w:rPr>
          <w:rFonts w:ascii="宋体" w:hAnsi="宋体" w:hint="eastAsia"/>
          <w:color w:val="EE0000"/>
          <w:sz w:val="24"/>
          <w:highlight w:val="yellow"/>
        </w:rPr>
        <w:t>历史书写特点：开头极力铺排技艺高超，活灵活现，</w:t>
      </w:r>
      <w:r w:rsidR="009813F2" w:rsidRPr="0000731E">
        <w:rPr>
          <w:rFonts w:ascii="宋体" w:hAnsi="宋体" w:hint="eastAsia"/>
          <w:color w:val="EE0000"/>
          <w:sz w:val="24"/>
          <w:highlight w:val="yellow"/>
        </w:rPr>
        <w:t>结尾一句突转，表达出了书写者的惋惜之情。可以看出此时已记载得十分详细，</w:t>
      </w:r>
      <w:r w:rsidR="0000731E" w:rsidRPr="0000731E">
        <w:rPr>
          <w:rFonts w:ascii="宋体" w:hAnsi="宋体" w:hint="eastAsia"/>
          <w:color w:val="EE0000"/>
          <w:sz w:val="24"/>
          <w:highlight w:val="yellow"/>
        </w:rPr>
        <w:t>能表达出书写者的态度。</w:t>
      </w:r>
    </w:p>
    <w:p w14:paraId="2018ECB1" w14:textId="27D22C69" w:rsidR="00C24942" w:rsidRDefault="005849FD" w:rsidP="002A3D45">
      <w:pPr>
        <w:spacing w:line="400" w:lineRule="exact"/>
        <w:ind w:firstLine="480"/>
        <w:rPr>
          <w:rFonts w:ascii="宋体" w:hAnsi="宋体"/>
          <w:color w:val="EE0000"/>
          <w:sz w:val="24"/>
        </w:rPr>
      </w:pPr>
      <w:r w:rsidRPr="002143E4">
        <w:rPr>
          <w:rFonts w:ascii="宋体" w:hAnsi="宋体"/>
          <w:color w:val="EE0000"/>
          <w:sz w:val="24"/>
        </w:rPr>
        <w:t>直至德宗即位，国家财政困难，无力养活数目庞大的宫廷艺人，加之外事活动稀少，教坊规模日渐萎缩。据《旧唐书·德宗纪》：</w:t>
      </w:r>
    </w:p>
    <w:p w14:paraId="071F3F56" w14:textId="35DAA5D7" w:rsidR="005849FD" w:rsidRDefault="005849FD" w:rsidP="002A3D45">
      <w:pPr>
        <w:spacing w:line="400" w:lineRule="exact"/>
        <w:ind w:firstLine="480"/>
        <w:rPr>
          <w:rFonts w:ascii="宋体" w:hAnsi="宋体"/>
          <w:color w:val="EE0000"/>
          <w:sz w:val="24"/>
        </w:rPr>
      </w:pPr>
      <w:r w:rsidRPr="002143E4">
        <w:rPr>
          <w:rFonts w:ascii="宋体" w:hAnsi="宋体"/>
          <w:color w:val="EE0000"/>
          <w:sz w:val="24"/>
        </w:rPr>
        <w:t>“德宗皇帝……去无名之费，罢不急之官，出永巷之嫔嫱，放文单之驯象，减太官之膳，戒服玩之奢，解鹰犬而放伶伦，止榷酤而绝贡奉。”</w:t>
      </w:r>
      <w:r w:rsidRPr="002143E4">
        <w:rPr>
          <w:rStyle w:val="a30"/>
          <w:color w:val="EE0000"/>
          <w:sz w:val="24"/>
        </w:rPr>
        <w:footnoteReference w:id="74"/>
      </w:r>
    </w:p>
    <w:p w14:paraId="7D81AD5A" w14:textId="77777777" w:rsidR="00C24942" w:rsidRDefault="00C24942" w:rsidP="002A3D45">
      <w:pPr>
        <w:spacing w:line="400" w:lineRule="exact"/>
        <w:ind w:firstLine="480"/>
        <w:rPr>
          <w:rFonts w:ascii="宋体" w:hAnsi="宋体"/>
          <w:color w:val="EE0000"/>
          <w:sz w:val="24"/>
        </w:rPr>
      </w:pPr>
    </w:p>
    <w:p w14:paraId="5CA9C36B" w14:textId="1208FBF5" w:rsidR="002143E4" w:rsidRPr="002143E4" w:rsidRDefault="002143E4" w:rsidP="002A3D45">
      <w:pPr>
        <w:spacing w:line="400" w:lineRule="exact"/>
        <w:ind w:firstLine="480"/>
        <w:rPr>
          <w:color w:val="EE0000"/>
        </w:rPr>
      </w:pPr>
      <w:r>
        <w:rPr>
          <w:rFonts w:ascii="宋体" w:hAnsi="宋体" w:hint="eastAsia"/>
          <w:color w:val="EE0000"/>
          <w:sz w:val="24"/>
        </w:rPr>
        <w:t>【原文引完，下面再解释】</w:t>
      </w:r>
    </w:p>
    <w:p w14:paraId="54CD6E67" w14:textId="714D4D4C"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二、政书</w:t>
      </w:r>
      <w:r w:rsidRPr="00263B8D">
        <w:rPr>
          <w:rFonts w:ascii="黑体" w:eastAsia="黑体" w:hAnsi="黑体"/>
          <w:color w:val="EE0000"/>
          <w:sz w:val="28"/>
          <w:szCs w:val="28"/>
        </w:rPr>
        <w:t>中</w:t>
      </w:r>
      <w:r>
        <w:rPr>
          <w:rFonts w:ascii="黑体" w:eastAsia="黑体" w:hAnsi="黑体"/>
          <w:color w:val="000000"/>
          <w:sz w:val="28"/>
          <w:szCs w:val="28"/>
        </w:rPr>
        <w:t>的杂技记载</w:t>
      </w:r>
    </w:p>
    <w:p w14:paraId="68114D0B" w14:textId="77777777" w:rsidR="005849FD" w:rsidRDefault="005849FD" w:rsidP="002A3D45">
      <w:pPr>
        <w:spacing w:line="400" w:lineRule="exact"/>
        <w:ind w:firstLine="480"/>
      </w:pPr>
      <w:r>
        <w:rPr>
          <w:rFonts w:ascii="宋体" w:hAnsi="宋体"/>
          <w:sz w:val="24"/>
        </w:rPr>
        <w:t>除正史外，政书与笔记小说也保存了丰富的杂技史料。</w:t>
      </w:r>
      <w:r w:rsidRPr="00F62875">
        <w:rPr>
          <w:rFonts w:ascii="宋体" w:hAnsi="宋体"/>
          <w:sz w:val="24"/>
          <w:highlight w:val="yellow"/>
        </w:rPr>
        <w:t>《通典》对杂技进行了分类与源流梳理，</w:t>
      </w:r>
      <w:r>
        <w:rPr>
          <w:rFonts w:ascii="宋体" w:hAnsi="宋体"/>
          <w:sz w:val="24"/>
        </w:rPr>
        <w:t>《教坊记》则详细记录了唐代教坊的表演细节与制度运作。</w:t>
      </w:r>
    </w:p>
    <w:p w14:paraId="7AC580D9" w14:textId="77777777" w:rsidR="005849FD" w:rsidRDefault="005849FD" w:rsidP="002A3D45">
      <w:pPr>
        <w:spacing w:line="400" w:lineRule="exact"/>
        <w:ind w:firstLine="480"/>
      </w:pPr>
      <w:r>
        <w:rPr>
          <w:rFonts w:ascii="宋体" w:hAnsi="宋体"/>
          <w:sz w:val="24"/>
        </w:rPr>
        <w:t>《教坊记》亦有关于小儿戴竿的详细记载：</w:t>
      </w:r>
    </w:p>
    <w:p w14:paraId="05ED0D94" w14:textId="77777777" w:rsidR="005849FD" w:rsidRDefault="005849FD" w:rsidP="002A3D45">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5"/>
      </w:r>
    </w:p>
    <w:p w14:paraId="722EAD45" w14:textId="77777777" w:rsidR="005849FD" w:rsidRDefault="005849FD" w:rsidP="002A3D45">
      <w:pPr>
        <w:spacing w:line="400" w:lineRule="exact"/>
      </w:pPr>
      <w:r>
        <w:rPr>
          <w:rFonts w:ascii="宋体" w:hAnsi="宋体" w:hint="eastAsia"/>
          <w:sz w:val="24"/>
        </w:rPr>
        <w:t>不难看出，</w:t>
      </w:r>
      <w:r>
        <w:rPr>
          <w:rFonts w:ascii="宋体" w:hAnsi="宋体"/>
          <w:sz w:val="24"/>
        </w:rPr>
        <w:t>小儿轻便灵活，宛转于竿顶并进行倒立、垂手抱竿等刺激动作。</w:t>
      </w:r>
    </w:p>
    <w:p w14:paraId="186A7DC9" w14:textId="77777777" w:rsidR="005849FD" w:rsidRDefault="005849FD" w:rsidP="002A3D45">
      <w:pPr>
        <w:pStyle w:val="2"/>
        <w:keepNext w:val="0"/>
        <w:keepLines w:val="0"/>
      </w:pPr>
      <w:bookmarkStart w:id="45" w:name="_Toc221654619"/>
      <w:bookmarkStart w:id="46" w:name="_Toc222956373"/>
      <w:r>
        <w:t>第三节 杂技的文学书写</w:t>
      </w:r>
      <w:bookmarkEnd w:id="45"/>
      <w:bookmarkEnd w:id="46"/>
    </w:p>
    <w:p w14:paraId="48684250" w14:textId="77777777" w:rsidR="005849FD" w:rsidRDefault="005849FD" w:rsidP="002A3D45">
      <w:pPr>
        <w:spacing w:line="400" w:lineRule="exact"/>
        <w:ind w:firstLine="480"/>
      </w:pPr>
      <w:r>
        <w:rPr>
          <w:rFonts w:ascii="宋体" w:hAnsi="宋体"/>
          <w:sz w:val="24"/>
        </w:rPr>
        <w:lastRenderedPageBreak/>
        <w:t>杂技类百戏的文学书写，从汉代的京都大赋铺陈到唐代的专题诗赋描写，呈现出文体丰富、技艺细化、情感寄寓深化的演变特征。</w:t>
      </w:r>
    </w:p>
    <w:p w14:paraId="62C4DD0A" w14:textId="59D66D89"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3560AAA4"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587F1F88" w14:textId="77777777" w:rsidR="005849FD" w:rsidRPr="00F0747C" w:rsidRDefault="005849FD" w:rsidP="002A3D45">
      <w:pPr>
        <w:spacing w:line="400" w:lineRule="exact"/>
        <w:ind w:firstLine="480"/>
        <w:rPr>
          <w:rFonts w:ascii="楷体" w:eastAsia="楷体" w:hAnsi="楷体"/>
          <w:color w:val="EE0000"/>
          <w:sz w:val="24"/>
        </w:rPr>
      </w:pPr>
      <w:r w:rsidRPr="00F0747C">
        <w:rPr>
          <w:rFonts w:ascii="楷体" w:eastAsia="楷体" w:hAnsi="楷体"/>
          <w:color w:val="EE0000"/>
          <w:sz w:val="24"/>
          <w:highlight w:val="yellow"/>
        </w:rPr>
        <w:t>（一）张衡《西京赋》</w:t>
      </w:r>
    </w:p>
    <w:p w14:paraId="1FE988F6" w14:textId="77777777" w:rsidR="005849FD" w:rsidRPr="00F0747C" w:rsidRDefault="005849FD" w:rsidP="002A3D45">
      <w:pPr>
        <w:spacing w:line="400" w:lineRule="exact"/>
        <w:ind w:firstLine="480"/>
        <w:rPr>
          <w:color w:val="EE0000"/>
        </w:rPr>
      </w:pPr>
      <w:r w:rsidRPr="00F0747C">
        <w:rPr>
          <w:rFonts w:ascii="宋体" w:hAnsi="宋体"/>
          <w:color w:val="EE0000"/>
          <w:sz w:val="24"/>
        </w:rPr>
        <w:t>张衡《西京赋》以“角抵妙戏”统领全文，对百戏进行了全面铺陈：</w:t>
      </w:r>
    </w:p>
    <w:p w14:paraId="5D381610" w14:textId="77777777" w:rsidR="005849FD" w:rsidRPr="00F0747C" w:rsidRDefault="005849FD" w:rsidP="002A3D45">
      <w:pPr>
        <w:spacing w:line="400" w:lineRule="exact"/>
        <w:ind w:firstLine="480"/>
        <w:rPr>
          <w:color w:val="EE0000"/>
        </w:rPr>
      </w:pPr>
      <w:r w:rsidRPr="00F0747C">
        <w:rPr>
          <w:rFonts w:ascii="楷体" w:eastAsia="楷体" w:hAnsi="楷体"/>
          <w:color w:val="EE0000"/>
          <w:sz w:val="24"/>
        </w:rPr>
        <w:t>既定且宁，焉知倾陁</w:t>
      </w:r>
      <w:r w:rsidRPr="00F0747C">
        <w:rPr>
          <w:rFonts w:ascii="楷体" w:eastAsia="楷体" w:hAnsi="楷体" w:hint="eastAsia"/>
          <w:color w:val="EE0000"/>
          <w:sz w:val="24"/>
        </w:rPr>
        <w:t>？</w:t>
      </w:r>
      <w:r w:rsidRPr="00F0747C">
        <w:rPr>
          <w:rFonts w:ascii="楷体" w:eastAsia="楷体" w:hAnsi="楷体"/>
          <w:color w:val="EE0000"/>
          <w:sz w:val="24"/>
        </w:rPr>
        <w:t>大驾幸乎平乐，张甲乙而袭翠被。攒珍宝之玩好，纷瑰丽以侈靡。临迥望之广场，程角抵之妙戏。乌获扛鼎，都卢寻橦。冲狭燕濯，胸突铦锋。跳丸剑之挥霍，走索上而相逢。</w:t>
      </w:r>
      <w:r w:rsidRPr="00F0747C">
        <w:rPr>
          <w:rStyle w:val="a30"/>
          <w:rFonts w:eastAsia="楷体"/>
          <w:color w:val="EE0000"/>
          <w:sz w:val="24"/>
        </w:rPr>
        <w:footnoteReference w:id="76"/>
      </w:r>
    </w:p>
    <w:p w14:paraId="5A1E9BAF" w14:textId="1CA19C4F" w:rsidR="00DC40FA" w:rsidRDefault="00DC40FA" w:rsidP="002A3D45">
      <w:pPr>
        <w:spacing w:line="400" w:lineRule="exact"/>
        <w:rPr>
          <w:rFonts w:ascii="宋体" w:hAnsi="宋体"/>
          <w:color w:val="EE0000"/>
          <w:sz w:val="24"/>
        </w:rPr>
      </w:pPr>
      <w:r w:rsidRPr="00C462A9">
        <w:rPr>
          <w:rFonts w:ascii="宋体" w:hAnsi="宋体" w:hint="eastAsia"/>
          <w:color w:val="EE0000"/>
          <w:sz w:val="24"/>
          <w:highlight w:val="yellow"/>
        </w:rPr>
        <w:t>【分析上面这一段】讲表演类型，表演规模；文风，</w:t>
      </w:r>
      <w:r w:rsidR="00BF198C" w:rsidRPr="00C462A9">
        <w:rPr>
          <w:rFonts w:ascii="宋体" w:hAnsi="宋体" w:hint="eastAsia"/>
          <w:color w:val="EE0000"/>
          <w:sz w:val="24"/>
          <w:highlight w:val="yellow"/>
        </w:rPr>
        <w:t>罗列，</w:t>
      </w:r>
      <w:r w:rsidR="00C462A9" w:rsidRPr="00C462A9">
        <w:rPr>
          <w:rFonts w:ascii="宋体" w:hAnsi="宋体" w:hint="eastAsia"/>
          <w:color w:val="EE0000"/>
          <w:sz w:val="24"/>
          <w:highlight w:val="yellow"/>
        </w:rPr>
        <w:t>带有</w:t>
      </w:r>
      <w:r w:rsidR="00BF198C" w:rsidRPr="00C462A9">
        <w:rPr>
          <w:rFonts w:ascii="宋体" w:hAnsi="宋体" w:hint="eastAsia"/>
          <w:color w:val="EE0000"/>
          <w:sz w:val="24"/>
          <w:highlight w:val="yellow"/>
        </w:rPr>
        <w:t>个人情感</w:t>
      </w:r>
      <w:r w:rsidR="00C462A9" w:rsidRPr="00C462A9">
        <w:rPr>
          <w:rFonts w:ascii="宋体" w:hAnsi="宋体" w:hint="eastAsia"/>
          <w:color w:val="EE0000"/>
          <w:sz w:val="24"/>
          <w:highlight w:val="yellow"/>
        </w:rPr>
        <w:t>和审美评价</w:t>
      </w:r>
      <w:r w:rsidR="00BF198C" w:rsidRPr="00C462A9">
        <w:rPr>
          <w:rFonts w:ascii="宋体" w:hAnsi="宋体" w:hint="eastAsia"/>
          <w:color w:val="EE0000"/>
          <w:sz w:val="24"/>
          <w:highlight w:val="yellow"/>
        </w:rPr>
        <w:t>：妙戏</w:t>
      </w:r>
      <w:r w:rsidR="00C462A9" w:rsidRPr="00C462A9">
        <w:rPr>
          <w:rFonts w:ascii="宋体" w:hAnsi="宋体" w:hint="eastAsia"/>
          <w:color w:val="EE0000"/>
          <w:sz w:val="24"/>
          <w:highlight w:val="yellow"/>
        </w:rPr>
        <w:t>；</w:t>
      </w:r>
      <w:r w:rsidR="00C462A9" w:rsidRPr="00C462A9">
        <w:rPr>
          <w:rFonts w:ascii="楷体" w:eastAsia="楷体" w:hAnsi="楷体"/>
          <w:color w:val="EE0000"/>
          <w:sz w:val="24"/>
          <w:highlight w:val="yellow"/>
        </w:rPr>
        <w:t>瑰丽以侈靡</w:t>
      </w:r>
    </w:p>
    <w:p w14:paraId="462F7BD1" w14:textId="77777777" w:rsidR="00DC40FA" w:rsidRDefault="00DC40FA" w:rsidP="002A3D45">
      <w:pPr>
        <w:spacing w:line="400" w:lineRule="exact"/>
        <w:rPr>
          <w:rFonts w:ascii="宋体" w:hAnsi="宋体"/>
          <w:color w:val="EE0000"/>
          <w:sz w:val="24"/>
        </w:rPr>
      </w:pPr>
    </w:p>
    <w:p w14:paraId="75277476" w14:textId="77777777" w:rsidR="00DC40FA" w:rsidRDefault="00DC40FA" w:rsidP="002A3D45">
      <w:pPr>
        <w:spacing w:line="400" w:lineRule="exact"/>
        <w:rPr>
          <w:rFonts w:ascii="宋体" w:hAnsi="宋体"/>
          <w:color w:val="EE0000"/>
          <w:sz w:val="24"/>
        </w:rPr>
      </w:pPr>
    </w:p>
    <w:p w14:paraId="4BB355B4" w14:textId="26ADD094" w:rsidR="005849FD" w:rsidRDefault="005849FD" w:rsidP="002A3D45">
      <w:pPr>
        <w:spacing w:line="400" w:lineRule="exact"/>
        <w:rPr>
          <w:rFonts w:ascii="宋体" w:hAnsi="宋体"/>
          <w:color w:val="EE0000"/>
          <w:sz w:val="24"/>
        </w:rPr>
      </w:pPr>
      <w:r w:rsidRPr="00F0747C">
        <w:rPr>
          <w:rFonts w:ascii="宋体" w:hAnsi="宋体"/>
          <w:color w:val="EE0000"/>
          <w:sz w:val="24"/>
        </w:rPr>
        <w:t>从</w:t>
      </w:r>
      <w:r w:rsidRPr="00F0747C">
        <w:rPr>
          <w:rFonts w:ascii="宋体" w:hAnsi="宋体" w:hint="eastAsia"/>
          <w:color w:val="EE0000"/>
          <w:sz w:val="24"/>
        </w:rPr>
        <w:t>此</w:t>
      </w:r>
      <w:r w:rsidRPr="00F0747C">
        <w:rPr>
          <w:rFonts w:ascii="宋体" w:hAnsi="宋体"/>
          <w:color w:val="EE0000"/>
          <w:sz w:val="24"/>
        </w:rPr>
        <w:t>赋可以概览</w:t>
      </w:r>
      <w:r w:rsidRPr="00F0747C">
        <w:rPr>
          <w:rFonts w:ascii="宋体" w:hAnsi="宋体" w:hint="eastAsia"/>
          <w:color w:val="EE0000"/>
          <w:sz w:val="24"/>
        </w:rPr>
        <w:t>的</w:t>
      </w:r>
      <w:r w:rsidRPr="00F0747C">
        <w:rPr>
          <w:rFonts w:ascii="宋体" w:hAnsi="宋体"/>
          <w:color w:val="EE0000"/>
          <w:sz w:val="24"/>
        </w:rPr>
        <w:t>杂技表演有：倒立、反弓、角抵、筋斗技艺、跳丸、跳剑、乌获扛鼎、舞轮、旋盘、寻橦、高絙、蹴鞠、车技、马技、斗兽、驯兽、戏兽、羽人、吞刀吐火等多种形式。赋文荟萃角</w:t>
      </w:r>
      <w:r w:rsidRPr="00DC40FA">
        <w:rPr>
          <w:rFonts w:ascii="宋体" w:hAnsi="宋体"/>
          <w:strike/>
          <w:color w:val="EE0000"/>
          <w:sz w:val="24"/>
        </w:rPr>
        <w:t>抵、</w:t>
      </w:r>
      <w:r w:rsidR="00A97560" w:rsidRPr="00DC40FA">
        <w:rPr>
          <w:rFonts w:ascii="宋体" w:hAnsi="宋体" w:hint="eastAsia"/>
          <w:strike/>
          <w:color w:val="EE0000"/>
          <w:sz w:val="24"/>
        </w:rPr>
        <w:t>幻</w:t>
      </w:r>
      <w:r w:rsidRPr="00DC40FA">
        <w:rPr>
          <w:rFonts w:ascii="宋体" w:hAnsi="宋体"/>
          <w:strike/>
          <w:color w:val="EE0000"/>
          <w:sz w:val="24"/>
        </w:rPr>
        <w:t>术、杂技等</w:t>
      </w:r>
      <w:r w:rsidRPr="00F0747C">
        <w:rPr>
          <w:rFonts w:ascii="宋体" w:hAnsi="宋体"/>
          <w:color w:val="EE0000"/>
          <w:sz w:val="24"/>
        </w:rPr>
        <w:t>多种艺术表演形式，中间穿插有舞台布景和音响效果的变换，构成了一幅汉代百戏实况图，</w:t>
      </w:r>
      <w:r w:rsidR="00F0747C" w:rsidRPr="00F0747C">
        <w:rPr>
          <w:rFonts w:ascii="宋体" w:hAnsi="宋体" w:hint="eastAsia"/>
          <w:color w:val="EE0000"/>
          <w:sz w:val="24"/>
          <w:highlight w:val="yellow"/>
        </w:rPr>
        <w:t>文风</w:t>
      </w:r>
      <w:r w:rsidRPr="00F0747C">
        <w:rPr>
          <w:rFonts w:ascii="宋体" w:hAnsi="宋体"/>
          <w:color w:val="EE0000"/>
          <w:sz w:val="24"/>
          <w:highlight w:val="yellow"/>
        </w:rPr>
        <w:t>铺张扬厉</w:t>
      </w:r>
      <w:r w:rsidR="00F0747C" w:rsidRPr="00F0747C">
        <w:rPr>
          <w:rFonts w:ascii="宋体" w:hAnsi="宋体" w:hint="eastAsia"/>
          <w:color w:val="EE0000"/>
          <w:sz w:val="24"/>
          <w:highlight w:val="yellow"/>
        </w:rPr>
        <w:t>，内容详实丰富，体现百戏演出</w:t>
      </w:r>
      <w:r w:rsidRPr="00F0747C">
        <w:rPr>
          <w:rFonts w:ascii="宋体" w:hAnsi="宋体"/>
          <w:color w:val="EE0000"/>
          <w:sz w:val="24"/>
          <w:highlight w:val="yellow"/>
        </w:rPr>
        <w:t>多技杂陈</w:t>
      </w:r>
      <w:r w:rsidR="00F0747C" w:rsidRPr="00F0747C">
        <w:rPr>
          <w:rFonts w:ascii="宋体" w:hAnsi="宋体" w:hint="eastAsia"/>
          <w:color w:val="EE0000"/>
          <w:sz w:val="24"/>
          <w:highlight w:val="yellow"/>
        </w:rPr>
        <w:t>的特点</w:t>
      </w:r>
      <w:r w:rsidRPr="00F0747C">
        <w:rPr>
          <w:rFonts w:ascii="宋体" w:hAnsi="宋体"/>
          <w:color w:val="EE0000"/>
          <w:sz w:val="24"/>
          <w:highlight w:val="yellow"/>
        </w:rPr>
        <w:t>。</w:t>
      </w:r>
    </w:p>
    <w:p w14:paraId="39EBB7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p>
    <w:p w14:paraId="22F806E6" w14:textId="77777777" w:rsidR="005849FD" w:rsidRDefault="005849FD" w:rsidP="002A3D45">
      <w:pPr>
        <w:spacing w:line="400" w:lineRule="exact"/>
        <w:ind w:firstLine="480"/>
      </w:pPr>
      <w:r>
        <w:rPr>
          <w:rFonts w:ascii="宋体" w:hAnsi="宋体"/>
          <w:sz w:val="24"/>
        </w:rPr>
        <w:t>李尤《平乐观赋》以</w:t>
      </w:r>
      <w:r w:rsidRPr="00174272">
        <w:rPr>
          <w:rFonts w:ascii="宋体" w:hAnsi="宋体"/>
          <w:color w:val="EE0000"/>
          <w:sz w:val="24"/>
        </w:rPr>
        <w:t>“秘戏”</w:t>
      </w:r>
      <w:r>
        <w:rPr>
          <w:rFonts w:ascii="宋体" w:hAnsi="宋体"/>
          <w:sz w:val="24"/>
        </w:rPr>
        <w:t>相称，</w:t>
      </w:r>
      <w:r w:rsidRPr="00174272">
        <w:rPr>
          <w:rFonts w:ascii="宋体" w:hAnsi="宋体"/>
          <w:strike/>
          <w:sz w:val="24"/>
        </w:rPr>
        <w:t>同在平乐观的广场表演</w:t>
      </w:r>
      <w:r>
        <w:rPr>
          <w:rFonts w:ascii="宋体" w:hAnsi="宋体"/>
          <w:sz w:val="24"/>
        </w:rPr>
        <w:t>：</w:t>
      </w:r>
    </w:p>
    <w:p w14:paraId="202D78F4" w14:textId="77777777" w:rsidR="005849FD" w:rsidRDefault="005849FD" w:rsidP="002A3D45">
      <w:pPr>
        <w:spacing w:line="400" w:lineRule="exact"/>
        <w:ind w:firstLine="480"/>
      </w:pPr>
      <w:r>
        <w:rPr>
          <w:rFonts w:ascii="楷体" w:eastAsia="楷体" w:hAnsi="楷体"/>
          <w:sz w:val="24"/>
        </w:rPr>
        <w:t>尔乃太和隆年，万国肃清。殊方重译，绝域造庭。……乌获扛鼎，千钧若羽。吞刀吐火，燕跃鸟峙。……侏儒巨人，戏谑为耦。禽鹿六驳，白象朱首。</w:t>
      </w:r>
      <w:r>
        <w:rPr>
          <w:rStyle w:val="a30"/>
          <w:rFonts w:eastAsia="楷体"/>
          <w:sz w:val="24"/>
        </w:rPr>
        <w:footnoteReference w:id="77"/>
      </w:r>
    </w:p>
    <w:p w14:paraId="0B85E27D" w14:textId="77777777" w:rsidR="005849FD" w:rsidRDefault="005849FD" w:rsidP="002A3D45">
      <w:pPr>
        <w:spacing w:line="400" w:lineRule="exact"/>
        <w:rPr>
          <w:rFonts w:ascii="宋体" w:hAnsi="宋体"/>
          <w:sz w:val="24"/>
        </w:rPr>
      </w:pPr>
      <w:r>
        <w:rPr>
          <w:rFonts w:ascii="宋体" w:hAnsi="宋体"/>
          <w:sz w:val="24"/>
        </w:rPr>
        <w:t>赋写太平盛世，四方来朝，贡献珍物。君臣齐聚于平乐观，欣赏百戏表演其乐融融。</w:t>
      </w:r>
      <w:r w:rsidRPr="00174272">
        <w:rPr>
          <w:rFonts w:ascii="宋体" w:hAnsi="宋体"/>
          <w:strike/>
          <w:sz w:val="24"/>
        </w:rPr>
        <w:t>高絙和寻橦都属于高空杂技类。高絙又叫走索，相当于现在的走钢丝表演，是汉文献中常见而又流行的技艺。</w:t>
      </w:r>
      <w:r>
        <w:rPr>
          <w:rFonts w:ascii="宋体" w:hAnsi="宋体"/>
          <w:sz w:val="24"/>
        </w:rPr>
        <w:t>在李尤《平乐观赋》称之为“陵高履索”。寻橦在汉代又称“都卢寻橦”，属于长竿技艺，由上竿、竿上技巧、下竿三个技巧组成，常和高絙一起作综合性表演。《平乐观赋》中的“戏车高橦，驰骋百马，连翩九仞，离合上下。或以驰骋，覆车颠倒”，就是在马、车的奔腾中作寻橦和高絙的综合表演，技艺高超可想而知。</w:t>
      </w:r>
    </w:p>
    <w:p w14:paraId="04AB54E7" w14:textId="4B3C52D7" w:rsidR="00174272" w:rsidRPr="00174272" w:rsidRDefault="00174272" w:rsidP="002A3D45">
      <w:pPr>
        <w:spacing w:line="400" w:lineRule="exact"/>
        <w:rPr>
          <w:color w:val="EE0000"/>
        </w:rPr>
      </w:pPr>
      <w:r w:rsidRPr="00174272">
        <w:rPr>
          <w:rFonts w:ascii="宋体" w:hAnsi="宋体" w:hint="eastAsia"/>
          <w:color w:val="EE0000"/>
          <w:sz w:val="24"/>
        </w:rPr>
        <w:lastRenderedPageBreak/>
        <w:t>场景描绘很像，</w:t>
      </w:r>
      <w:r>
        <w:rPr>
          <w:rFonts w:ascii="宋体" w:hAnsi="宋体" w:hint="eastAsia"/>
          <w:color w:val="EE0000"/>
          <w:sz w:val="24"/>
        </w:rPr>
        <w:t>罗列很多，铺陈很多</w:t>
      </w:r>
    </w:p>
    <w:p w14:paraId="2A4E9194"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二、魏晋南北朝：</w:t>
      </w:r>
      <w:r w:rsidRPr="00174272">
        <w:rPr>
          <w:rFonts w:ascii="黑体" w:eastAsia="黑体" w:hAnsi="黑体"/>
          <w:color w:val="EE0000"/>
          <w:sz w:val="28"/>
          <w:szCs w:val="28"/>
        </w:rPr>
        <w:t>宴乐场景中</w:t>
      </w:r>
      <w:r>
        <w:rPr>
          <w:rFonts w:ascii="黑体" w:eastAsia="黑体" w:hAnsi="黑体"/>
          <w:color w:val="000000"/>
          <w:sz w:val="28"/>
          <w:szCs w:val="28"/>
        </w:rPr>
        <w:t>的杂技点染</w:t>
      </w:r>
    </w:p>
    <w:p w14:paraId="2333AF23" w14:textId="77777777" w:rsidR="005849FD" w:rsidRDefault="005849FD" w:rsidP="002A3D45">
      <w:pPr>
        <w:spacing w:line="400" w:lineRule="exact"/>
        <w:ind w:firstLine="480"/>
        <w:rPr>
          <w:rFonts w:ascii="宋体" w:hAnsi="宋体"/>
          <w:sz w:val="24"/>
        </w:rPr>
      </w:pPr>
      <w:r>
        <w:rPr>
          <w:rFonts w:ascii="宋体" w:hAnsi="宋体"/>
          <w:sz w:val="24"/>
        </w:rPr>
        <w:t>魏晋南北朝时期，杂技的文学书写呈</w:t>
      </w:r>
      <w:r w:rsidRPr="00174272">
        <w:rPr>
          <w:rFonts w:ascii="宋体" w:hAnsi="宋体"/>
          <w:strike/>
          <w:sz w:val="24"/>
        </w:rPr>
        <w:t>现出“宴乐点缀、片段保留”</w:t>
      </w:r>
      <w:r>
        <w:rPr>
          <w:rFonts w:ascii="宋体" w:hAnsi="宋体"/>
          <w:sz w:val="24"/>
        </w:rPr>
        <w:t>的特征，现存描写杂技的魏晋辞赋仅存残篇。</w:t>
      </w:r>
    </w:p>
    <w:p w14:paraId="19D7724C" w14:textId="7A718D79" w:rsidR="00174272" w:rsidRPr="00174272" w:rsidRDefault="00263B8D" w:rsidP="002A3D45">
      <w:pPr>
        <w:spacing w:line="400" w:lineRule="exact"/>
        <w:ind w:firstLine="480"/>
        <w:rPr>
          <w:color w:val="EE0000"/>
        </w:rPr>
      </w:pPr>
      <w:r>
        <w:rPr>
          <w:rFonts w:ascii="宋体" w:hAnsi="宋体" w:hint="eastAsia"/>
          <w:color w:val="EE0000"/>
          <w:sz w:val="24"/>
          <w:highlight w:val="yellow"/>
        </w:rPr>
        <w:t>魏晋时期描写的</w:t>
      </w:r>
      <w:r w:rsidR="00174272" w:rsidRPr="00263B8D">
        <w:rPr>
          <w:rFonts w:ascii="宋体" w:hAnsi="宋体" w:hint="eastAsia"/>
          <w:color w:val="EE0000"/>
          <w:sz w:val="24"/>
          <w:highlight w:val="yellow"/>
        </w:rPr>
        <w:t>场景小一点，出现在宴会场合【场景比汉代更丰富了】</w:t>
      </w:r>
    </w:p>
    <w:p w14:paraId="10D2996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（一）曹植《宴乐赋》</w:t>
      </w:r>
    </w:p>
    <w:p w14:paraId="7A54978D" w14:textId="77777777" w:rsidR="005849FD" w:rsidRDefault="005849FD" w:rsidP="002A3D45">
      <w:pPr>
        <w:spacing w:line="400" w:lineRule="exact"/>
        <w:ind w:firstLine="480"/>
      </w:pPr>
      <w:r>
        <w:rPr>
          <w:rFonts w:ascii="宋体" w:hAnsi="宋体"/>
          <w:sz w:val="24"/>
        </w:rPr>
        <w:t>现存描写杂技的魏晋辞赋仅存曹植《宴乐赋》，赋中记载了曹魏宫内杂技，具有民俗学价值：</w:t>
      </w:r>
      <w:r w:rsidRPr="00174272">
        <w:rPr>
          <w:rFonts w:ascii="宋体" w:hAnsi="宋体"/>
          <w:color w:val="EE0000"/>
          <w:sz w:val="24"/>
        </w:rPr>
        <w:t>“神龟歌舞异俗，猿戏索上寻橦。</w:t>
      </w:r>
      <w:r>
        <w:rPr>
          <w:rFonts w:ascii="宋体" w:hAnsi="宋体"/>
          <w:sz w:val="24"/>
        </w:rPr>
        <w:t>”</w:t>
      </w:r>
      <w:r>
        <w:rPr>
          <w:rStyle w:val="a30"/>
          <w:sz w:val="24"/>
        </w:rPr>
        <w:footnoteReference w:id="78"/>
      </w:r>
      <w:r>
        <w:rPr>
          <w:rFonts w:ascii="宋体" w:hAnsi="宋体"/>
          <w:sz w:val="24"/>
        </w:rPr>
        <w:t>有的人装扮成神龟翩翩起舞，有的人假扮成猴子用长杆控制着平衡走绳索，也可能是经过训练的猴子爬高杆走绳索，赋中所存信息太少，所以具体指哪种活动则不能明确。由赋可见，在魏晋时期，常以人扮作动物进行各种杂技动作的表演，或者训练动物进行杂技表演，杂技活动作为宴乐之后重要的游艺活动，受到贵族文人们的喜爱。可惜只保留下两句，从中可得知上层贵族宴会时的表演节目是有杂技的。</w:t>
      </w:r>
    </w:p>
    <w:p w14:paraId="1A46FB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（二）傅玄《正都赋》</w:t>
      </w:r>
    </w:p>
    <w:p w14:paraId="3037B461" w14:textId="77777777" w:rsidR="005849FD" w:rsidRDefault="005849FD" w:rsidP="002A3D45">
      <w:pPr>
        <w:spacing w:line="400" w:lineRule="exact"/>
        <w:ind w:firstLine="480"/>
      </w:pPr>
      <w:r>
        <w:rPr>
          <w:rFonts w:ascii="宋体" w:hAnsi="宋体"/>
          <w:sz w:val="24"/>
        </w:rPr>
        <w:t>傅玄《正都赋》描写了儿童少女的竿技表演：</w:t>
      </w:r>
    </w:p>
    <w:p w14:paraId="640FC833" w14:textId="77777777" w:rsidR="005849FD" w:rsidRDefault="005849FD" w:rsidP="002A3D45">
      <w:pPr>
        <w:spacing w:line="400" w:lineRule="exact"/>
        <w:ind w:firstLine="480"/>
      </w:pPr>
      <w:r>
        <w:rPr>
          <w:rFonts w:ascii="楷体" w:eastAsia="楷体" w:hAnsi="楷体"/>
          <w:sz w:val="24"/>
        </w:rPr>
        <w:t>乃有材童妙妓，都卢迅足，缘修竿而上下，形既变而景属，忽跟挂而倒绝，若将坠而复续，虯萦龙蜒，委随纡曲，杪竿首而腹旋，承严节之繁促，手戏绝倒，凌虚寄身。</w:t>
      </w:r>
      <w:r>
        <w:rPr>
          <w:rStyle w:val="a30"/>
          <w:rFonts w:eastAsia="楷体"/>
          <w:sz w:val="24"/>
        </w:rPr>
        <w:footnoteReference w:id="79"/>
      </w:r>
    </w:p>
    <w:p w14:paraId="4C8039FF" w14:textId="77777777" w:rsidR="005849FD" w:rsidRDefault="005849FD" w:rsidP="002A3D45">
      <w:pPr>
        <w:spacing w:line="400" w:lineRule="exact"/>
      </w:pPr>
      <w:r>
        <w:rPr>
          <w:rFonts w:ascii="宋体" w:hAnsi="宋体"/>
          <w:sz w:val="24"/>
        </w:rPr>
        <w:t>儿童少女在长竿上表演，上下翻飞，凌空腾旋，动作复杂迅疾，场面惊险刺激。长竿活动适合身形轻便、体态轻盈者，故多女子、小儿为之。</w:t>
      </w:r>
    </w:p>
    <w:p w14:paraId="6E3DD3EF" w14:textId="77777777" w:rsidR="005849FD" w:rsidRDefault="005849FD" w:rsidP="002A3D45">
      <w:pPr>
        <w:spacing w:line="400" w:lineRule="exact"/>
        <w:ind w:firstLine="480"/>
      </w:pPr>
      <w:r>
        <w:rPr>
          <w:rFonts w:ascii="宋体" w:hAnsi="宋体"/>
          <w:sz w:val="24"/>
        </w:rPr>
        <w:t>《太平御览》引石虎《邺中记》曰：“虎正会，殿前作乐，高絙、鱼龙、凤凰、安息五案之属，莫不毕备。有额上缘橦，至上鸟飞，左回右转，又以橦着口齿上，亦如之。设马车，立木橦其车上，长二丈，橦头安橦木，两伎儿各坐木一头，或鸟飞，或倒挂。”</w:t>
      </w:r>
      <w:r>
        <w:rPr>
          <w:rStyle w:val="a30"/>
          <w:sz w:val="24"/>
        </w:rPr>
        <w:footnoteReference w:id="80"/>
      </w:r>
    </w:p>
    <w:p w14:paraId="54F87208" w14:textId="77777777" w:rsidR="005849FD" w:rsidRDefault="005849FD" w:rsidP="002A3D45">
      <w:pPr>
        <w:spacing w:line="400" w:lineRule="exact"/>
        <w:ind w:firstLine="480"/>
        <w:rPr>
          <w:rFonts w:ascii="宋体" w:hAnsi="宋体"/>
          <w:sz w:val="24"/>
        </w:rPr>
      </w:pPr>
      <w:r>
        <w:rPr>
          <w:rFonts w:ascii="宋体" w:hAnsi="宋体"/>
          <w:sz w:val="24"/>
        </w:rPr>
        <w:t>此外，南朝宋鲍照《舞鹤赋》有“巾拂两停，丸剑双止”之句，</w:t>
      </w:r>
      <w:r>
        <w:rPr>
          <w:rStyle w:val="a30"/>
          <w:sz w:val="24"/>
        </w:rPr>
        <w:footnoteReference w:id="81"/>
      </w:r>
      <w:r>
        <w:rPr>
          <w:rFonts w:ascii="宋体" w:hAnsi="宋体"/>
          <w:sz w:val="24"/>
        </w:rPr>
        <w:t>亦点染了杂技表演的场景。</w:t>
      </w:r>
    </w:p>
    <w:p w14:paraId="72EE7C34" w14:textId="77777777" w:rsidR="00174272" w:rsidRDefault="00174272" w:rsidP="002A3D45">
      <w:pPr>
        <w:spacing w:line="400" w:lineRule="exact"/>
        <w:ind w:firstLine="480"/>
      </w:pPr>
    </w:p>
    <w:p w14:paraId="5A3B80A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w:t>
      </w:r>
      <w:r w:rsidRPr="000E2B19">
        <w:rPr>
          <w:rFonts w:ascii="黑体" w:eastAsia="黑体" w:hAnsi="黑体"/>
          <w:color w:val="EE0000"/>
          <w:sz w:val="28"/>
          <w:szCs w:val="28"/>
        </w:rPr>
        <w:t>技艺专精与情感寄寓</w:t>
      </w:r>
    </w:p>
    <w:p w14:paraId="37C2BDFD" w14:textId="77777777" w:rsidR="005849FD" w:rsidRDefault="005849FD" w:rsidP="002A3D45">
      <w:pPr>
        <w:spacing w:line="400" w:lineRule="exact"/>
        <w:ind w:firstLine="480"/>
      </w:pPr>
      <w:r>
        <w:rPr>
          <w:rFonts w:ascii="宋体" w:hAnsi="宋体"/>
          <w:sz w:val="24"/>
        </w:rPr>
        <w:lastRenderedPageBreak/>
        <w:t>唐代杂技的文学书写呈现出</w:t>
      </w:r>
      <w:r w:rsidRPr="00174272">
        <w:rPr>
          <w:rFonts w:ascii="宋体" w:hAnsi="宋体"/>
          <w:strike/>
          <w:sz w:val="24"/>
        </w:rPr>
        <w:t>“专题描写、技艺细化、情感寄寓”</w:t>
      </w:r>
      <w:r>
        <w:rPr>
          <w:rFonts w:ascii="宋体" w:hAnsi="宋体"/>
          <w:sz w:val="24"/>
        </w:rPr>
        <w:t>的特征，诗、赋、笔记小说多元发展，不仅描写表演的精彩场面，更寄寓了</w:t>
      </w:r>
      <w:r w:rsidRPr="00174272">
        <w:rPr>
          <w:rFonts w:ascii="宋体" w:hAnsi="宋体"/>
          <w:color w:val="EE0000"/>
          <w:sz w:val="24"/>
        </w:rPr>
        <w:t>盛世颂扬与讽谕警戒</w:t>
      </w:r>
      <w:r>
        <w:rPr>
          <w:rFonts w:ascii="宋体" w:hAnsi="宋体"/>
          <w:sz w:val="24"/>
        </w:rPr>
        <w:t>的双重意涵。</w:t>
      </w:r>
    </w:p>
    <w:p w14:paraId="44FF656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14E22019"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41F62657" w14:textId="77777777" w:rsidR="005849FD" w:rsidRDefault="005849FD" w:rsidP="002A3D45">
      <w:pPr>
        <w:spacing w:line="400" w:lineRule="exact"/>
        <w:ind w:firstLine="480"/>
      </w:pPr>
      <w:r>
        <w:rPr>
          <w:rFonts w:ascii="宋体" w:hAnsi="宋体"/>
          <w:sz w:val="24"/>
        </w:rPr>
        <w:t>赋体方面，张楚金《透橦童儿赋》是竿技书写的代表之作：</w:t>
      </w:r>
    </w:p>
    <w:p w14:paraId="1B29A77B"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82"/>
      </w:r>
    </w:p>
    <w:p w14:paraId="280AE54A" w14:textId="77777777" w:rsidR="005849FD" w:rsidRDefault="005849FD" w:rsidP="002A3D45">
      <w:pPr>
        <w:spacing w:line="400" w:lineRule="exact"/>
      </w:pPr>
      <w:r>
        <w:rPr>
          <w:rFonts w:ascii="宋体" w:hAnsi="宋体"/>
          <w:sz w:val="24"/>
        </w:rPr>
        <w:t>竿戏艺人年龄尚幼，却要在长竿上进行各种花式表演。“云竿”“百尺”“就日”“柱天”虽是夸张之语，但也可以从中略加窥见竿之高耸；而“鬼魅”“鹓鸾”不敢靠前则从侧面烘托出竿之高与险。在如此危险的表演环境下，童子却如履平地一般，将之视为一场游戏，表现出童子高超的技艺与过人的胆识。</w:t>
      </w:r>
    </w:p>
    <w:p w14:paraId="7B4E1AFD" w14:textId="34A357EA"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E65994" w:rsidRPr="00E65994">
        <w:rPr>
          <w:rFonts w:ascii="宋体" w:hAnsi="宋体" w:hint="eastAsia"/>
          <w:color w:val="EE0000"/>
          <w:sz w:val="24"/>
          <w:highlight w:val="yellow"/>
        </w:rPr>
        <w:t>【引赋的原文】</w:t>
      </w:r>
    </w:p>
    <w:p w14:paraId="450B05EC" w14:textId="3B85139C" w:rsidR="005849FD" w:rsidRDefault="005849FD" w:rsidP="002A3D45">
      <w:pPr>
        <w:spacing w:line="400" w:lineRule="exact"/>
        <w:ind w:firstLine="480"/>
      </w:pPr>
      <w:r>
        <w:rPr>
          <w:rFonts w:ascii="宋体" w:hAnsi="宋体"/>
          <w:sz w:val="24"/>
        </w:rPr>
        <w:t>首先交代皇帝宴会的社会环境，接着对花竿表演场面进行描绘，从表演配乐至宫廷艺人的容颜、衣饰、动作、姿态、心理等方方面面进行描摹，最后落到“通衢为之翕习，太蔟为之条畅”的演出效果，“悦豫重情，喧阗镐京”，</w:t>
      </w:r>
      <w:r>
        <w:rPr>
          <w:rStyle w:val="a30"/>
          <w:sz w:val="24"/>
        </w:rPr>
        <w:footnoteReference w:id="83"/>
      </w:r>
      <w:r>
        <w:rPr>
          <w:rFonts w:ascii="宋体" w:hAnsi="宋体"/>
          <w:sz w:val="24"/>
        </w:rPr>
        <w:t>杂技与乐曲配合无间，人们感到无比畅适，街上人头攒动，整个京都为之欢腾。“众伎惊心，则汗流漂雨”是对竿戏表演危险性的直接描写，</w:t>
      </w:r>
      <w:r>
        <w:rPr>
          <w:rStyle w:val="a30"/>
          <w:sz w:val="24"/>
        </w:rPr>
        <w:footnoteReference w:id="84"/>
      </w:r>
      <w:r>
        <w:rPr>
          <w:rFonts w:ascii="宋体" w:hAnsi="宋体"/>
          <w:sz w:val="24"/>
        </w:rPr>
        <w:t>而“度岌岌之云梯，绑森森之仙仗”，</w:t>
      </w:r>
      <w:r>
        <w:rPr>
          <w:rStyle w:val="a30"/>
          <w:sz w:val="24"/>
        </w:rPr>
        <w:footnoteReference w:id="85"/>
      </w:r>
      <w:r>
        <w:rPr>
          <w:rFonts w:ascii="宋体" w:hAnsi="宋体"/>
          <w:sz w:val="24"/>
        </w:rPr>
        <w:t>则是赋家运用比喻的修辞手法，将花竿比作摇摇晃晃、直入云霄的天梯与高空之中神仙的仪仗，从而侧面烘托出竿技表演的惊险。伎人在如此高危的环境下演出，可见其大胆与勇敢。</w:t>
      </w:r>
    </w:p>
    <w:p w14:paraId="52EF17DC" w14:textId="77777777" w:rsidR="005849FD" w:rsidRDefault="005849FD" w:rsidP="002A3D45">
      <w:pPr>
        <w:spacing w:line="400" w:lineRule="exact"/>
        <w:ind w:firstLine="480"/>
      </w:pPr>
      <w:r>
        <w:rPr>
          <w:rFonts w:ascii="宋体" w:hAnsi="宋体"/>
          <w:sz w:val="24"/>
        </w:rPr>
        <w:lastRenderedPageBreak/>
        <w:t>诗歌方面，张祜有多首描写竿技的作品。《千秋乐》云：</w:t>
      </w:r>
    </w:p>
    <w:p w14:paraId="397326B1"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6"/>
      </w:r>
    </w:p>
    <w:p w14:paraId="11A030FD" w14:textId="77777777" w:rsidR="005849FD" w:rsidRDefault="005849FD" w:rsidP="002A3D45">
      <w:pPr>
        <w:spacing w:line="400" w:lineRule="exact"/>
      </w:pPr>
      <w:r>
        <w:rPr>
          <w:rFonts w:ascii="宋体" w:hAnsi="宋体"/>
          <w:sz w:val="24"/>
        </w:rPr>
        <w:t>其题注曰：“开元十七年八月癸亥明皇诞日，宴百僚於花萼楼下，百僚表请以每年八月五日为千秋节。”帝王寿诞，万民同乐，赵解愁以竿木技为玄宗“长入”，其技高妙，观者倾城。</w:t>
      </w:r>
    </w:p>
    <w:p w14:paraId="498427D6" w14:textId="77777777" w:rsidR="005849FD" w:rsidRDefault="005849FD" w:rsidP="002A3D45">
      <w:pPr>
        <w:spacing w:line="400" w:lineRule="exact"/>
        <w:ind w:firstLine="480"/>
      </w:pPr>
      <w:r>
        <w:rPr>
          <w:rFonts w:ascii="宋体" w:hAnsi="宋体"/>
          <w:sz w:val="24"/>
        </w:rPr>
        <w:t>《大酺乐二首》其一云：</w:t>
      </w:r>
    </w:p>
    <w:p w14:paraId="6DF912FB" w14:textId="77777777" w:rsidR="005849FD" w:rsidRDefault="005849FD" w:rsidP="002A3D45">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7"/>
      </w:r>
    </w:p>
    <w:p w14:paraId="075A2A03" w14:textId="77777777" w:rsidR="005849FD" w:rsidRDefault="005849FD" w:rsidP="002A3D45">
      <w:pPr>
        <w:spacing w:line="400" w:lineRule="exact"/>
      </w:pPr>
      <w:r>
        <w:rPr>
          <w:rFonts w:ascii="宋体" w:hAnsi="宋体"/>
          <w:sz w:val="24"/>
        </w:rPr>
        <w:t>此诗描写缘竿难度之高，教坊小儿缘竿技艺之精。</w:t>
      </w:r>
    </w:p>
    <w:p w14:paraId="290A6E1D" w14:textId="77777777" w:rsidR="005849FD" w:rsidRDefault="005849FD" w:rsidP="002A3D45">
      <w:pPr>
        <w:spacing w:line="400" w:lineRule="exact"/>
        <w:ind w:firstLine="480"/>
      </w:pPr>
      <w:r>
        <w:rPr>
          <w:rFonts w:ascii="宋体" w:hAnsi="宋体"/>
          <w:sz w:val="24"/>
        </w:rPr>
        <w:t>《热戏乐》诗云：</w:t>
      </w:r>
    </w:p>
    <w:p w14:paraId="102F0AC8" w14:textId="77777777" w:rsidR="005849FD" w:rsidRDefault="005849FD" w:rsidP="002A3D45">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8"/>
      </w:r>
    </w:p>
    <w:p w14:paraId="77BD4FA1" w14:textId="77777777" w:rsidR="005849FD" w:rsidRDefault="005849FD" w:rsidP="002A3D45">
      <w:pPr>
        <w:spacing w:line="400" w:lineRule="exact"/>
      </w:pPr>
      <w:r>
        <w:rPr>
          <w:rFonts w:ascii="宋体" w:hAnsi="宋体"/>
          <w:sz w:val="24"/>
        </w:rPr>
        <w:t>《教坊记》序云：“凡戏辄分两朋，以判优劣，则人心竞勇，谓之'热戏'。……（玄宗）诏宁王主藩邸之乐以敌之。一伎戴百尺幢，鼓舞而进；太常所戴即百余尺，比彼一出，则往复矣，长欲半之，疾仍兼倍。太常群乐鼓噪，自负其胜。上不悦，命内养五六十人，各执一物，皆铁马鞭、骨之属也，潜匿袖中，杂于声儿后立，复候鼓噪，当乱捶之。皎、晦及左右初怪内养麇至，窃见袖中有物，于是夺气褫魄。而戴幢者方振摇其竿，南北部已。上顾谓内人者曰：'其竿即自当折。'斯须中断，上抚掌大笑，内伎咸称庆。”</w:t>
      </w:r>
      <w:r>
        <w:rPr>
          <w:rStyle w:val="a30"/>
          <w:sz w:val="24"/>
        </w:rPr>
        <w:footnoteReference w:id="89"/>
      </w:r>
      <w:r>
        <w:rPr>
          <w:rFonts w:ascii="宋体" w:hAnsi="宋体"/>
          <w:sz w:val="24"/>
        </w:rPr>
        <w:t>此诗即记这一典故，宁王所率玄宗组建的队伍，与太常的队伍进行戴竿比赛，两队一出场，太常队从竿长、技巧和速度上显胜宁王队，玄宗于是命人暗执器物入太常队捣乱，使其竿从中折断。热戏表演通过竞技者胆力的较量，可以达到令观者目骇心惊的观赏效果。</w:t>
      </w:r>
    </w:p>
    <w:p w14:paraId="34A4BD70" w14:textId="77777777" w:rsidR="005849FD" w:rsidRDefault="005849FD" w:rsidP="002A3D45">
      <w:pPr>
        <w:spacing w:line="400" w:lineRule="exact"/>
        <w:ind w:firstLine="480"/>
        <w:rPr>
          <w:rFonts w:ascii="宋体" w:hAnsi="宋体"/>
          <w:sz w:val="24"/>
        </w:rPr>
      </w:pPr>
      <w:r>
        <w:rPr>
          <w:rFonts w:ascii="宋体" w:hAnsi="宋体"/>
          <w:sz w:val="24"/>
        </w:rPr>
        <w:t>又《全唐诗》中收一歌谣，曰《幽州谣》：</w:t>
      </w:r>
    </w:p>
    <w:p w14:paraId="2F044562" w14:textId="77777777" w:rsidR="005849FD" w:rsidRDefault="005849FD" w:rsidP="002A3D45">
      <w:pPr>
        <w:spacing w:line="400" w:lineRule="exact"/>
        <w:ind w:firstLine="480"/>
      </w:pPr>
      <w:r>
        <w:rPr>
          <w:rFonts w:ascii="楷体" w:eastAsia="楷体" w:hAnsi="楷体"/>
          <w:sz w:val="24"/>
        </w:rPr>
        <w:t>旧来夸戴竿，今日不堪看。但看五月里，清水河边见契丹。</w:t>
      </w:r>
      <w:r>
        <w:rPr>
          <w:rStyle w:val="a30"/>
          <w:rFonts w:eastAsia="楷体"/>
          <w:sz w:val="24"/>
        </w:rPr>
        <w:footnoteReference w:id="90"/>
      </w:r>
    </w:p>
    <w:p w14:paraId="51E69652" w14:textId="77777777" w:rsidR="005849FD" w:rsidRDefault="005849FD" w:rsidP="002A3D45">
      <w:pPr>
        <w:spacing w:line="400" w:lineRule="exact"/>
      </w:pPr>
      <w:r>
        <w:rPr>
          <w:rFonts w:ascii="宋体" w:hAnsi="宋体"/>
          <w:sz w:val="24"/>
        </w:rPr>
        <w:t>古时，民间流传的歌谣、童谣往往带有预言意味，此诗亦是如此。天宝十五载“五月，奚、契丹两蕃数出北山口至于范阳，俘劫牛马子女，止城下累日，城中唯留后羸兵数千，不敌，润客等计无所出，遂以乐人戴竿索者为趫捷可用，授兵出战。至城北清水河大败，为奚、羯所戮，唯三数人伏草莽间，获免。”注曰：“其乐人本玄宗所赐，皆非人间之伎，转相教习，得五百余人。或一人肩符首戴二十四人，戴竿长百余尺，至于竿杪，人腾掷如猿狖、飞鸟之势，竟为奇绝，累日不惮，观者汗流目眩。于是，此辈歼矣。虏未至前月余日，童谣……契丹初闻莫悟，至</w:t>
      </w:r>
      <w:r>
        <w:rPr>
          <w:rFonts w:ascii="宋体" w:hAnsi="宋体"/>
          <w:sz w:val="24"/>
        </w:rPr>
        <w:lastRenderedPageBreak/>
        <w:t>是而应之。”</w:t>
      </w:r>
      <w:r>
        <w:rPr>
          <w:rStyle w:val="a30"/>
          <w:sz w:val="24"/>
        </w:rPr>
        <w:footnoteReference w:id="91"/>
      </w:r>
      <w:r>
        <w:rPr>
          <w:rFonts w:ascii="宋体" w:hAnsi="宋体"/>
          <w:sz w:val="24"/>
        </w:rPr>
        <w:t>玄宗赏赐戴竿艺人给安禄山，经过传授学习，得艺人五百余人，皆身怀绝技。奚、契丹出兵来犯，弱兵不敌，遂遣诸戴竿艺人迎战，大败，多为所戮，唯余三人。传闻，敌虏兵至前，即有此童谣传出，当时不解，不想一语成谶。</w:t>
      </w:r>
    </w:p>
    <w:p w14:paraId="162199D7" w14:textId="77777777" w:rsidR="005849FD" w:rsidRDefault="005849FD" w:rsidP="002A3D45">
      <w:pPr>
        <w:spacing w:line="400" w:lineRule="exact"/>
        <w:ind w:firstLine="480"/>
      </w:pPr>
      <w:r>
        <w:rPr>
          <w:rFonts w:ascii="宋体" w:hAnsi="宋体"/>
          <w:sz w:val="24"/>
        </w:rPr>
        <w:t>中晚唐时期，人们对竿木技巧不再局限于难度与花样，而是追求刺激和惊心动魄。苏鹗《杜阳杂编》记载了敬宗朝千秋节的竿木表演：</w:t>
      </w:r>
    </w:p>
    <w:p w14:paraId="22177C9D" w14:textId="77777777" w:rsidR="005849FD" w:rsidRDefault="005849FD" w:rsidP="002A3D45">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92"/>
      </w:r>
    </w:p>
    <w:p w14:paraId="7A144CA7" w14:textId="77777777" w:rsidR="005849FD" w:rsidRDefault="005849FD" w:rsidP="002A3D45">
      <w:pPr>
        <w:spacing w:line="400" w:lineRule="exact"/>
      </w:pPr>
      <w:r>
        <w:rPr>
          <w:rFonts w:ascii="宋体" w:hAnsi="宋体"/>
          <w:sz w:val="24"/>
        </w:rPr>
        <w:t>竿戏配合音乐，翻飞俯仰，踩踏节拍，技术高超，惊险刺激。</w:t>
      </w:r>
    </w:p>
    <w:p w14:paraId="77CD96A7" w14:textId="77777777" w:rsidR="005849FD" w:rsidRDefault="005849FD" w:rsidP="002A3D45">
      <w:pPr>
        <w:spacing w:line="400" w:lineRule="exact"/>
        <w:ind w:firstLine="480"/>
      </w:pPr>
      <w:r>
        <w:rPr>
          <w:rFonts w:ascii="宋体" w:hAnsi="宋体"/>
          <w:sz w:val="24"/>
        </w:rPr>
        <w:t>有两首描写竿技的诗歌形象生动，场面精彩。顾况《险竿歌》云：</w:t>
      </w:r>
    </w:p>
    <w:p w14:paraId="25198BC4" w14:textId="77777777" w:rsidR="005849FD" w:rsidRDefault="005849FD" w:rsidP="002A3D45">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93"/>
      </w:r>
    </w:p>
    <w:p w14:paraId="6013A4DC" w14:textId="77777777" w:rsidR="005849FD" w:rsidRDefault="005849FD" w:rsidP="002A3D45">
      <w:pPr>
        <w:spacing w:line="400" w:lineRule="exact"/>
      </w:pPr>
      <w:r>
        <w:rPr>
          <w:rFonts w:ascii="宋体" w:hAnsi="宋体"/>
          <w:sz w:val="24"/>
        </w:rPr>
        <w:t>此诗大约作于他在镇海军节度使判官任上，宛陵，隋代改名宣城，在唐为属宣州镇海军管辖。诗中描写宛陵竿技高超的女子，在悬空的横杆上行动自如，如履平地，任意奔腾跳跃，盘旋似风，越鸟惊猿，体现女子大胆灵巧。在无所依傍的长竿上，表演者不仅能身轻如燕、如履平地，而且能翻身、倒挂、奔腾、跳跃、盘旋，且这一系列动作的完成迅疾敏捷、稳当利索，真是令人叹为观止！</w:t>
      </w:r>
    </w:p>
    <w:p w14:paraId="6CA870C6" w14:textId="77777777" w:rsidR="005849FD" w:rsidRDefault="005849FD" w:rsidP="002A3D45">
      <w:pPr>
        <w:spacing w:line="400" w:lineRule="exact"/>
        <w:ind w:firstLine="480"/>
      </w:pPr>
      <w:r>
        <w:rPr>
          <w:rFonts w:ascii="宋体" w:hAnsi="宋体"/>
          <w:sz w:val="24"/>
        </w:rPr>
        <w:t>王建《寻橦歌》云：</w:t>
      </w:r>
    </w:p>
    <w:p w14:paraId="14FB4881" w14:textId="77777777" w:rsidR="005849FD" w:rsidRDefault="005849FD" w:rsidP="002A3D45">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94"/>
      </w:r>
    </w:p>
    <w:p w14:paraId="071937FC" w14:textId="77777777" w:rsidR="005849FD" w:rsidRDefault="005849FD" w:rsidP="002A3D45">
      <w:pPr>
        <w:spacing w:line="400" w:lineRule="exact"/>
      </w:pPr>
      <w:r>
        <w:rPr>
          <w:rFonts w:ascii="宋体" w:hAnsi="宋体"/>
          <w:sz w:val="24"/>
        </w:rPr>
        <w:lastRenderedPageBreak/>
        <w:t>诗中云寻橦与其他百戏不同，女子表演者卸下首饰，梳起短髻，或戴红帽，或系青巾，身体轻便，动作敏捷，依附长竿，盘旋起舞，整个过程惊险刺激，女子灵巧如鼠，倒挂似猿。红帽青巾、纤腰玉颈本就已经非常引人注目，女子的柔美和节目的奇险更是形成非常强烈的对比反差，给人颇具震撼力的视觉冲击：直入青云的长竿摇曳险峻，应和着音乐的节拍，艺人或顶竿而行，边行边舞，并能回头转盼；或上下翻飞，悬头垂颈；或在竿顶上单臂倒立并旋转，身做舞盘……</w:t>
      </w:r>
    </w:p>
    <w:p w14:paraId="6D857E15" w14:textId="77777777" w:rsidR="005849FD" w:rsidRDefault="005849FD" w:rsidP="002A3D45">
      <w:pPr>
        <w:spacing w:line="400" w:lineRule="exact"/>
        <w:ind w:firstLine="480"/>
      </w:pPr>
      <w:r>
        <w:rPr>
          <w:rFonts w:ascii="宋体" w:hAnsi="宋体"/>
          <w:sz w:val="24"/>
        </w:rPr>
        <w:t>这种演出的观赏性固然很高，但是稍有差池表演者便面临性命之忧，显然与百戏娱人的宗旨相去甚远，民众对此也深恶痛绝。柳曾《险竿行》以劝诫缘竿表演者的口吻，比喻仕途为官之道，诗云：</w:t>
      </w:r>
    </w:p>
    <w:p w14:paraId="3542ED08" w14:textId="77777777" w:rsidR="005849FD" w:rsidRDefault="005849FD" w:rsidP="002A3D45">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95"/>
      </w:r>
    </w:p>
    <w:p w14:paraId="638C1A0E" w14:textId="77777777" w:rsidR="005849FD" w:rsidRDefault="005849FD" w:rsidP="002A3D45">
      <w:pPr>
        <w:spacing w:line="400" w:lineRule="exact"/>
        <w:rPr>
          <w:rFonts w:ascii="宋体" w:hAnsi="宋体"/>
          <w:sz w:val="24"/>
        </w:rPr>
      </w:pPr>
      <w:r>
        <w:rPr>
          <w:rFonts w:ascii="宋体" w:hAnsi="宋体"/>
          <w:sz w:val="24"/>
        </w:rPr>
        <w:t>诗中感叹缘竿表演者最初以如此危险的技能博取君主的目光，取悦于他，却渐渐贪心以邀功请赏。此诗的重点在于作者以险竿为比，认为过于看重权势者而失去君主信任和恩宠者，贬谪沦落，其险境较之险竿更甚，告诫其欲行险事必要三思，以免进退两难，将自己置于危险之地。这种讽谕意味使竿技书写超越了单纯的奇观描写，具有了更深的社会意涵。文宗即位以后，令行禁止。</w:t>
      </w:r>
    </w:p>
    <w:p w14:paraId="3E17CF2C" w14:textId="77777777" w:rsidR="00263B8D" w:rsidRDefault="00263B8D" w:rsidP="002A3D45">
      <w:pPr>
        <w:spacing w:line="400" w:lineRule="exact"/>
        <w:rPr>
          <w:rFonts w:ascii="宋体" w:hAnsi="宋体"/>
          <w:sz w:val="24"/>
        </w:rPr>
      </w:pPr>
    </w:p>
    <w:p w14:paraId="7B106486" w14:textId="78B8EF59" w:rsidR="00263B8D" w:rsidRPr="00263B8D" w:rsidRDefault="00263B8D" w:rsidP="00263B8D">
      <w:pPr>
        <w:spacing w:line="400" w:lineRule="exact"/>
        <w:ind w:firstLine="480"/>
        <w:rPr>
          <w:color w:val="EE0000"/>
        </w:rPr>
      </w:pPr>
      <w:r w:rsidRPr="00263B8D">
        <w:rPr>
          <w:rFonts w:ascii="宋体" w:hAnsi="宋体" w:hint="eastAsia"/>
          <w:color w:val="EE0000"/>
          <w:sz w:val="24"/>
        </w:rPr>
        <w:t>【笔记小说里】</w:t>
      </w:r>
      <w:r w:rsidRPr="00263B8D">
        <w:rPr>
          <w:rFonts w:ascii="宋体" w:hAnsi="宋体"/>
          <w:color w:val="EE0000"/>
          <w:sz w:val="24"/>
        </w:rPr>
        <w:t>《封氏闻见记》《朝野佥载》等唐代笔记，保存了大量杂技表演的第一手资料。《尚书故实》亦载有一则故事，云：“章仇兼琼镇蜀日，佛寺设大会，百戏在庭。有十岁童儿（一作女童）舞于竿杪。忽有物状如雕鹗，掠之而去。群众大骇，因而罢乐。后数日，其父母见在高塔之上，梯而取之，则神如痴，久之方语，云：'见如壁画飞天夜叉者将入塔中，日饲果实饮馔之味，亦不知其所自。'旬日方精神如初。”</w:t>
      </w:r>
      <w:r w:rsidRPr="00263B8D">
        <w:rPr>
          <w:rStyle w:val="a30"/>
          <w:color w:val="EE0000"/>
          <w:sz w:val="24"/>
        </w:rPr>
        <w:footnoteReference w:id="96"/>
      </w:r>
      <w:r w:rsidRPr="00263B8D">
        <w:rPr>
          <w:rFonts w:ascii="宋体" w:hAnsi="宋体"/>
          <w:color w:val="EE0000"/>
          <w:sz w:val="24"/>
        </w:rPr>
        <w:t>长竿戏既然难度大，对表演者要求甚高，表演过程惊险刺激，令观者提心吊胆，惊心动魄，其表演中也难免出现意外事故，然后者故事所云神异，当以传奇事视之。</w:t>
      </w:r>
    </w:p>
    <w:p w14:paraId="2375D8F1" w14:textId="77777777" w:rsidR="00263B8D" w:rsidRPr="00263B8D" w:rsidRDefault="00263B8D" w:rsidP="002A3D45">
      <w:pPr>
        <w:spacing w:line="400" w:lineRule="exact"/>
      </w:pPr>
    </w:p>
    <w:p w14:paraId="10D0763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2854ABE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535350B3" w14:textId="77777777" w:rsidR="005849FD" w:rsidRDefault="005849FD" w:rsidP="002A3D45">
      <w:pPr>
        <w:spacing w:line="400" w:lineRule="exact"/>
        <w:ind w:firstLine="480"/>
      </w:pPr>
      <w:r>
        <w:rPr>
          <w:rFonts w:ascii="宋体" w:hAnsi="宋体"/>
          <w:sz w:val="24"/>
        </w:rPr>
        <w:t>胡嘉隐《绳伎赋》描写千秋节绳技表演的精彩场面：</w:t>
      </w:r>
    </w:p>
    <w:p w14:paraId="3E4BBB12" w14:textId="77777777" w:rsidR="005849FD" w:rsidRDefault="005849FD" w:rsidP="002A3D45">
      <w:pPr>
        <w:spacing w:line="400" w:lineRule="exact"/>
        <w:ind w:firstLine="480"/>
      </w:pPr>
      <w:r>
        <w:rPr>
          <w:rFonts w:ascii="楷体" w:eastAsia="楷体" w:hAnsi="楷体"/>
          <w:sz w:val="24"/>
        </w:rPr>
        <w:lastRenderedPageBreak/>
        <w:t>应鼓或跃，投绳或翔……杳若天险之难升，忽而投足而复阻，来有匹，去无侣。空中玉步，望云髻之峨峨；日下风趋，见罗衣之楚楚。……横竿却步，叠卵相重，缋人不能窥其影，谋士不能指其踪，既如阿阁之舞凤，又如天泉之跃龙，徘徊反复，交观夺目。</w:t>
      </w:r>
      <w:r>
        <w:rPr>
          <w:rStyle w:val="a30"/>
          <w:rFonts w:eastAsia="楷体"/>
          <w:sz w:val="24"/>
        </w:rPr>
        <w:footnoteReference w:id="97"/>
      </w:r>
    </w:p>
    <w:p w14:paraId="7A54656C" w14:textId="77777777" w:rsidR="005849FD" w:rsidRDefault="005849FD" w:rsidP="002A3D45">
      <w:pPr>
        <w:spacing w:line="400" w:lineRule="exact"/>
      </w:pPr>
      <w:r>
        <w:rPr>
          <w:rFonts w:ascii="宋体" w:hAnsi="宋体"/>
          <w:sz w:val="24"/>
        </w:rPr>
        <w:t>表演者“应鼓或跃，投绳或翔”，动作变化多样，来去自如，空中形态优雅从容，行动迅疾，姿态优美。作者赞扬表演者高超的绳技，亦是赞颂玄宗治理下百姓安居乐业和国家之强盛，“欢百姓之心，倾四方之国”，以绳技表演者行于直绳喻君王从谏如流，“君之从谏则圣，伎之从绳则正”，整篇赋文场面描写细腻，笔触大气，描绘表演者的美好姿态，歌颂皇帝圣德，泽被天下。</w:t>
      </w:r>
    </w:p>
    <w:p w14:paraId="12C3CFCE" w14:textId="77777777" w:rsidR="005849FD" w:rsidRDefault="005849FD" w:rsidP="002A3D45">
      <w:pPr>
        <w:spacing w:line="400" w:lineRule="exact"/>
        <w:ind w:firstLine="480"/>
      </w:pPr>
      <w:r>
        <w:rPr>
          <w:rFonts w:ascii="宋体" w:hAnsi="宋体"/>
          <w:sz w:val="24"/>
        </w:rPr>
        <w:t>张楚金《楼下观绳伎赋》亦描写千秋节观看绳技表演，言绳戏“本自宫中之传，名为索上之戏”，表演者为“掖庭美女，和欢丽人”，形态容貌“身轻体弱，绝代殊伦”，衣饰“被罗縠与珠翠”，场地“铺琼筵与锦茵，其彩练也”。其绳“横亘百尺，高悬数丈，下曲如钩，中平似掌”，空中女子动作姿态优美，变化多端，“初绰约而斜进，竟盘姗而直上，或徐或疾，乍俯乍仰。近而察之，若春林含耀吐阳葩；远而望之，若晴空回照散流霞”，于绳上往来间，“窈窕相过，蹁跹却步，寄两木以更蹑，有双童而并骛，还回不恒”“节应钟鼓，心谐律吕”，观者“踊跃无数惊骇疑落，安然以往”，</w:t>
      </w:r>
      <w:r>
        <w:rPr>
          <w:rStyle w:val="a30"/>
          <w:sz w:val="24"/>
        </w:rPr>
        <w:footnoteReference w:id="98"/>
      </w:r>
      <w:r>
        <w:rPr>
          <w:rFonts w:ascii="宋体" w:hAnsi="宋体"/>
          <w:sz w:val="24"/>
        </w:rPr>
        <w:t>描写细腻，表演惊险，扣人心弦。</w:t>
      </w:r>
    </w:p>
    <w:p w14:paraId="7D07D724" w14:textId="77777777" w:rsidR="005849FD" w:rsidRDefault="005849FD" w:rsidP="002A3D45">
      <w:pPr>
        <w:spacing w:line="400" w:lineRule="exact"/>
        <w:ind w:firstLine="480"/>
      </w:pPr>
      <w:r>
        <w:rPr>
          <w:rFonts w:ascii="宋体" w:hAnsi="宋体"/>
          <w:sz w:val="24"/>
        </w:rPr>
        <w:t>诗歌方面，刘言史《观绳伎》完整地描绘了绳技表演的过程和伎人的高超技巧：</w:t>
      </w:r>
    </w:p>
    <w:p w14:paraId="30D580F5"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9"/>
      </w:r>
    </w:p>
    <w:p w14:paraId="09C0FAAB" w14:textId="77777777" w:rsidR="005849FD" w:rsidRDefault="005849FD" w:rsidP="002A3D45">
      <w:pPr>
        <w:spacing w:line="400" w:lineRule="exact"/>
      </w:pPr>
      <w:r>
        <w:rPr>
          <w:rFonts w:ascii="宋体" w:hAnsi="宋体"/>
          <w:sz w:val="24"/>
        </w:rPr>
        <w:t>诗专写绳技表演艺人，诗人认为绳技是玄宗朝所兴百戏娱乐中最珍贵的活动。首先交代时间和场景，寒食节风和日丽，百名男子穿着簇新，挥臂擂鼓，场面热闹，颇为宏大。艺人登场，只见其头上戴着配有银色纹饰的黑色抹额，身穿锦绣丝衣，立于高处绳上，香气更盛；表演开始，或三、四人足肩相接叠立，或著木鞋应和音乐节拍倒行绳上，或二人边耍丸剑，边侧身轻盈而过，状似身倾不稳，摇摇欲坠时，却收身而立，又或倒挂绳上，纤若垂柳，险象环生。“万人肉上寒毛生”一句，生动地描写了观众的惊恐反应，侧面烘托出绳技表演的惊险刺激。表演结</w:t>
      </w:r>
      <w:r>
        <w:rPr>
          <w:rFonts w:ascii="宋体" w:hAnsi="宋体"/>
          <w:sz w:val="24"/>
        </w:rPr>
        <w:lastRenderedPageBreak/>
        <w:t>束，艺人们面如芙蓉，神态自若。全诗描写艺人动作灵活，技巧熟练，体态轻盈，身姿柔韧，刻画细腻传神，飘逸舒展中可以想见其场面惊险刺激。</w:t>
      </w:r>
    </w:p>
    <w:p w14:paraId="4B5D266C" w14:textId="77777777" w:rsidR="005849FD" w:rsidRDefault="005849FD" w:rsidP="002A3D45">
      <w:pPr>
        <w:spacing w:line="400" w:lineRule="exact"/>
        <w:ind w:firstLine="480"/>
      </w:pPr>
      <w:r>
        <w:rPr>
          <w:rFonts w:ascii="宋体" w:hAnsi="宋体"/>
          <w:sz w:val="24"/>
        </w:rPr>
        <w:t>杜甫《千秋节有感二首》第二首写道：</w:t>
      </w:r>
    </w:p>
    <w:p w14:paraId="4F97CED5" w14:textId="77777777" w:rsidR="005849FD" w:rsidRDefault="005849FD" w:rsidP="002A3D45">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100"/>
      </w:r>
    </w:p>
    <w:p w14:paraId="0DE693CE" w14:textId="77777777" w:rsidR="005849FD" w:rsidRDefault="005849FD" w:rsidP="002A3D45">
      <w:pPr>
        <w:spacing w:line="400" w:lineRule="exact"/>
      </w:pPr>
      <w:r>
        <w:rPr>
          <w:rFonts w:ascii="宋体" w:hAnsi="宋体"/>
          <w:sz w:val="24"/>
        </w:rPr>
        <w:t>诗人遥想当年玄宗千秋节的热闹场面，彩仗巍峨，歌舞升平，威武祥和。其中写到舞马与走索，“罗袜”句与“背秋毫”写出两女子在绳上相背而行，不差分毫的娴熟技艺。</w:t>
      </w:r>
    </w:p>
    <w:p w14:paraId="61C0F1D1" w14:textId="77777777" w:rsidR="005849FD" w:rsidRDefault="005849FD" w:rsidP="002A3D45">
      <w:pPr>
        <w:spacing w:line="400" w:lineRule="exact"/>
        <w:ind w:firstLine="480"/>
      </w:pPr>
      <w:r>
        <w:rPr>
          <w:rFonts w:ascii="宋体" w:hAnsi="宋体"/>
          <w:sz w:val="24"/>
        </w:rPr>
        <w:t>《太平广记》卷一九三记载嘉兴县大酺，“嘉兴县以百戏，与监司竞胜精技”，有一监司囚犯便表演了“通天绳伎”幻术，而他这一表演与一般“绳伎”不同，因而被安排为压轴节目，“遂捧一团绳，计百余尺，置诸地，将一头，手掷于空中，劲如笔。初抛三二丈，次四五丈，仰直如人牵之，众大惊异。后乃抛高二十余丈，仰空不见端绪。此人随绳手寻，身足离地，抛绳虚空，其势如鸟，旁飞远扬，望空而去。”</w:t>
      </w:r>
      <w:r>
        <w:rPr>
          <w:rStyle w:val="a30"/>
          <w:sz w:val="24"/>
        </w:rPr>
        <w:footnoteReference w:id="101"/>
      </w:r>
    </w:p>
    <w:p w14:paraId="4209D0AB" w14:textId="77777777" w:rsidR="005849FD" w:rsidRPr="00E65994" w:rsidRDefault="005849FD" w:rsidP="002A3D45">
      <w:pPr>
        <w:spacing w:line="400" w:lineRule="exact"/>
        <w:ind w:firstLine="480"/>
        <w:rPr>
          <w:rFonts w:ascii="楷体" w:eastAsia="楷体" w:hAnsi="楷体"/>
          <w:color w:val="EE0000"/>
          <w:sz w:val="24"/>
        </w:rPr>
      </w:pPr>
      <w:r w:rsidRPr="00E65994">
        <w:rPr>
          <w:rFonts w:ascii="楷体" w:eastAsia="楷体" w:hAnsi="楷体"/>
          <w:color w:val="EE0000"/>
          <w:sz w:val="24"/>
          <w:highlight w:val="yellow"/>
        </w:rPr>
        <w:t>（三）马伎书写</w:t>
      </w:r>
    </w:p>
    <w:p w14:paraId="0D96FFA0" w14:textId="77777777" w:rsidR="005849FD" w:rsidRDefault="005849FD" w:rsidP="002A3D45">
      <w:pPr>
        <w:spacing w:line="400" w:lineRule="exact"/>
        <w:ind w:firstLine="480"/>
      </w:pPr>
      <w:r>
        <w:rPr>
          <w:rFonts w:ascii="宋体" w:hAnsi="宋体"/>
          <w:sz w:val="24"/>
        </w:rPr>
        <w:t>马伎在以往的文学作品中涉及不多，到唐代时，以此为题材的作品迭出。</w:t>
      </w:r>
    </w:p>
    <w:p w14:paraId="74D945E2" w14:textId="77777777" w:rsidR="005849FD" w:rsidRDefault="005849FD" w:rsidP="002A3D45">
      <w:pPr>
        <w:spacing w:line="400" w:lineRule="exact"/>
        <w:ind w:firstLine="480"/>
      </w:pPr>
      <w:r w:rsidRPr="00E65994">
        <w:rPr>
          <w:rFonts w:ascii="宋体" w:hAnsi="宋体"/>
          <w:sz w:val="24"/>
          <w:highlight w:val="yellow"/>
        </w:rPr>
        <w:t>李濯《内人马伎赋》</w:t>
      </w:r>
      <w:r>
        <w:rPr>
          <w:rFonts w:ascii="宋体" w:hAnsi="宋体"/>
          <w:sz w:val="24"/>
        </w:rPr>
        <w:t>描写了宫廷艺人的马技表演。该赋在塑造技艺高超的女艺人形象时，写道“或侧肩以驰见，或奔跃以乐闻”，</w:t>
      </w:r>
      <w:r>
        <w:rPr>
          <w:rStyle w:val="a30"/>
          <w:sz w:val="24"/>
        </w:rPr>
        <w:footnoteReference w:id="102"/>
      </w:r>
      <w:r>
        <w:rPr>
          <w:rFonts w:ascii="宋体" w:hAnsi="宋体"/>
          <w:sz w:val="24"/>
        </w:rPr>
        <w:t>其中“侧肩”这一动作捕捉极为传神。赋家以一个极简的细节真实展现了观众数量之多及其观看演出的迫切心情，侧面烘托出杂技艺人演出的精彩，纸上游艺顿生鲜活之感。</w:t>
      </w:r>
    </w:p>
    <w:p w14:paraId="4E5AE81C" w14:textId="77777777" w:rsidR="005849FD" w:rsidRDefault="005849FD" w:rsidP="002A3D45">
      <w:pPr>
        <w:spacing w:line="400" w:lineRule="exact"/>
        <w:ind w:firstLine="480"/>
      </w:pPr>
      <w:r w:rsidRPr="00E65994">
        <w:rPr>
          <w:rFonts w:ascii="宋体" w:hAnsi="宋体"/>
          <w:sz w:val="24"/>
          <w:highlight w:val="yellow"/>
        </w:rPr>
        <w:t>敬括《季秋朝宴观内人马伎赋》</w:t>
      </w:r>
      <w:r>
        <w:rPr>
          <w:rFonts w:ascii="宋体" w:hAnsi="宋体"/>
          <w:sz w:val="24"/>
        </w:rPr>
        <w:t>同样描绘了女子的马伎表演，宫廷女子的马伎表演观赏性更强，注重修饰，同时技术卓越，马上侧肩奔跃，翘趾金鞍，委身玉蹬，争锋校场。赋中还有劝诫之意：“斯帝皇所以因壮观而戒逸，遂居安而若厉。岂淫乐以惑人，见终朝于郑卫？”</w:t>
      </w:r>
      <w:r>
        <w:rPr>
          <w:rStyle w:val="a30"/>
          <w:sz w:val="24"/>
        </w:rPr>
        <w:footnoteReference w:id="103"/>
      </w:r>
      <w:r>
        <w:rPr>
          <w:rFonts w:ascii="宋体" w:hAnsi="宋体"/>
          <w:sz w:val="24"/>
        </w:rPr>
        <w:t>劝谏皇帝不能沉迷于安逸享乐之中，应当居安若厉，摒弃郑卫之类淫乐。初盛唐多大型游艺活动，外出畋猎、朝廷乐舞、大型宫廷百戏杂技演出等等，都会造成一定社会财富、个人精力的损耗。在这些类型的游艺赋中，一些有识之士会劝诫统治者力行勤俭节约，反对奢靡享乐。</w:t>
      </w:r>
    </w:p>
    <w:p w14:paraId="10876180" w14:textId="77777777" w:rsidR="005849FD" w:rsidRDefault="005849FD" w:rsidP="002A3D45">
      <w:pPr>
        <w:spacing w:line="400" w:lineRule="exact"/>
        <w:ind w:firstLine="480"/>
      </w:pPr>
      <w:r w:rsidRPr="00E65994">
        <w:rPr>
          <w:rFonts w:ascii="宋体" w:hAnsi="宋体"/>
          <w:sz w:val="24"/>
          <w:highlight w:val="yellow"/>
        </w:rPr>
        <w:t>乔彝《立走马赋》</w:t>
      </w:r>
      <w:r>
        <w:rPr>
          <w:rFonts w:ascii="宋体" w:hAnsi="宋体"/>
          <w:sz w:val="24"/>
        </w:rPr>
        <w:t>文采斐然，极尽修辞描绘马伎的盛大场面。唐代的乔彝在观看军营马伎演练后，以华丽的辞藻描绘马伎表演带给他的震撼。赵璘《因话录》中也记录了“透剑门伎”等民间马伎表演的具体情况。</w:t>
      </w:r>
      <w:r>
        <w:rPr>
          <w:rStyle w:val="a30"/>
          <w:sz w:val="24"/>
        </w:rPr>
        <w:footnoteReference w:id="104"/>
      </w:r>
      <w:r>
        <w:rPr>
          <w:rFonts w:ascii="宋体" w:hAnsi="宋体"/>
          <w:sz w:val="24"/>
        </w:rPr>
        <w:t>唐代史书中少有记录马</w:t>
      </w:r>
      <w:r>
        <w:rPr>
          <w:rFonts w:ascii="宋体" w:hAnsi="宋体"/>
          <w:sz w:val="24"/>
        </w:rPr>
        <w:lastRenderedPageBreak/>
        <w:t>伎，但部分文学作品却记录了这一马术活动的相关情况，从这些文学作品当中得以窥见唐代马伎表演的风采，不仅有“走马击钱”“掷豆于刺”“立马书写”“透剑门伎”等绝技，连宫廷女子都十分擅长。</w:t>
      </w:r>
    </w:p>
    <w:p w14:paraId="34B4317C" w14:textId="300CBA4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7FDB2E8C" w14:textId="77777777" w:rsidR="005849FD" w:rsidRDefault="005849FD" w:rsidP="002A3D45">
      <w:pPr>
        <w:spacing w:line="400" w:lineRule="exact"/>
        <w:ind w:firstLine="480"/>
      </w:pPr>
      <w:r>
        <w:rPr>
          <w:rFonts w:ascii="宋体" w:hAnsi="宋体"/>
          <w:sz w:val="24"/>
        </w:rPr>
        <w:t>《唐会要》在述及唐代盛行的百戏时，就指出“跳铃、掷剑”等是百戏中的主要内容，著名诗人白居易更有“舞双剑、跳七丸”的诗句。</w:t>
      </w:r>
      <w:r>
        <w:rPr>
          <w:rStyle w:val="a30"/>
          <w:sz w:val="24"/>
        </w:rPr>
        <w:footnoteReference w:id="105"/>
      </w:r>
    </w:p>
    <w:p w14:paraId="16959C29" w14:textId="77777777" w:rsidR="005849FD" w:rsidRDefault="005849FD" w:rsidP="002A3D45">
      <w:pPr>
        <w:spacing w:line="400" w:lineRule="exact"/>
        <w:ind w:firstLine="480"/>
        <w:rPr>
          <w:rFonts w:ascii="宋体" w:hAnsi="宋体"/>
          <w:sz w:val="24"/>
        </w:rPr>
      </w:pPr>
      <w:r>
        <w:rPr>
          <w:rFonts w:ascii="宋体" w:hAnsi="宋体"/>
          <w:sz w:val="24"/>
        </w:rPr>
        <w:t>唐人段成式《酉阳杂俎》曾描述一位跳剑技艺高手的故事。有一天，黎干太守到曲江池求雨，一位隐居在兰陵里的老侠客前去观看。不料，因未及避开太守的车驾，被太守的手下人鞭笞了二十下。结果，因老人用上气功，二十下鞭笞并未伤及他毫分。太守大吃一惊，就在夜里与下人换上便服至兰陵里拜访老人。在兰陵里，老人随地摆下酒席招待太守及其随从。席间，老人换上紫衣，头挽红绡，随身抽出长短不齐的七口宝剑，在庭间舞弄起来。只见腾光闪电，纵跳翻飞，所舞之剑盘旋周转，丝毫不乱，且短剑时时触及太守的衣衫，太守被此绝技惊得跪地叩头。过了一会，老人将所跳之七剑抛植于地，完全“如北斗（星）状”，之后向黎干太守表明是在试试他的胆量如何。太守回家后，对着镜子一照，心悸大增，原来他的胡子已经被老侠客的短剑削去了一寸多长。</w:t>
      </w:r>
      <w:r>
        <w:rPr>
          <w:rStyle w:val="a30"/>
          <w:sz w:val="24"/>
        </w:rPr>
        <w:footnoteReference w:id="106"/>
      </w:r>
    </w:p>
    <w:p w14:paraId="7EB2BD8C" w14:textId="77777777" w:rsidR="001C7077" w:rsidRDefault="001C7077" w:rsidP="002A3D45">
      <w:pPr>
        <w:spacing w:line="400" w:lineRule="exact"/>
        <w:ind w:firstLine="480"/>
        <w:rPr>
          <w:rFonts w:ascii="宋体" w:hAnsi="宋体"/>
          <w:sz w:val="24"/>
        </w:rPr>
      </w:pPr>
    </w:p>
    <w:p w14:paraId="7275038F" w14:textId="77777777" w:rsidR="001C7077" w:rsidRDefault="001C7077" w:rsidP="002A3D45">
      <w:pPr>
        <w:spacing w:line="400" w:lineRule="exact"/>
        <w:ind w:firstLine="480"/>
        <w:rPr>
          <w:rFonts w:ascii="宋体" w:hAnsi="宋体"/>
          <w:sz w:val="24"/>
        </w:rPr>
      </w:pPr>
    </w:p>
    <w:p w14:paraId="0C89CE56" w14:textId="77777777" w:rsidR="001C7077" w:rsidRDefault="001C7077" w:rsidP="002A3D45">
      <w:pPr>
        <w:spacing w:line="400" w:lineRule="exact"/>
        <w:ind w:firstLine="480"/>
        <w:rPr>
          <w:rFonts w:ascii="宋体" w:hAnsi="宋体"/>
          <w:sz w:val="24"/>
        </w:rPr>
      </w:pPr>
    </w:p>
    <w:p w14:paraId="06FDC0A6" w14:textId="15A6127B" w:rsidR="001C7077" w:rsidRPr="001C7077" w:rsidRDefault="001C7077" w:rsidP="001C7077">
      <w:pPr>
        <w:pStyle w:val="2"/>
        <w:keepNext w:val="0"/>
        <w:keepLines w:val="0"/>
      </w:pPr>
      <w:bookmarkStart w:id="47" w:name="_Toc222956374"/>
      <w:r>
        <w:rPr>
          <w:rFonts w:hint="eastAsia"/>
        </w:rPr>
        <w:t>本章小结</w:t>
      </w:r>
      <w:bookmarkEnd w:id="47"/>
    </w:p>
    <w:p w14:paraId="02447C8F"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186B3824" w14:textId="4BE6796A"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202BCAFE" w14:textId="5D520C05" w:rsidR="001C7077" w:rsidRPr="001C7077" w:rsidRDefault="001C7077" w:rsidP="001C7077">
      <w:pPr>
        <w:spacing w:line="400" w:lineRule="exact"/>
        <w:ind w:firstLine="480"/>
        <w:rPr>
          <w:rFonts w:ascii="宋体" w:hAnsi="宋体"/>
          <w:sz w:val="24"/>
        </w:r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w:t>
      </w:r>
      <w:r w:rsidR="00511DEB">
        <w:rPr>
          <w:rFonts w:ascii="宋体" w:hAnsi="宋体" w:hint="eastAsia"/>
          <w:sz w:val="24"/>
        </w:rPr>
        <w:lastRenderedPageBreak/>
        <w:t>写已经以险为美</w:t>
      </w:r>
      <w:r w:rsidRPr="001C7077">
        <w:rPr>
          <w:rFonts w:ascii="宋体" w:hAnsi="宋体" w:hint="eastAsia"/>
          <w:sz w:val="24"/>
        </w:rPr>
        <w:t>。其二为场景烘托，大量应制诗中杂技描写服务于千秋节庆典的整体渲染，如张祜</w:t>
      </w:r>
      <w:r w:rsidR="00511DEB">
        <w:rPr>
          <w:rFonts w:ascii="宋体" w:hAnsi="宋体" w:hint="eastAsia"/>
          <w:sz w:val="24"/>
        </w:rPr>
        <w:t>“</w:t>
      </w:r>
      <w:r w:rsidRPr="001C7077">
        <w:rPr>
          <w:rFonts w:ascii="宋体" w:hAnsi="宋体" w:hint="eastAsia"/>
          <w:sz w:val="24"/>
        </w:rPr>
        <w:t>小儿一伎竿头绝，天下传呼万岁声</w:t>
      </w:r>
      <w:r w:rsidR="00511DEB">
        <w:rPr>
          <w:rFonts w:ascii="宋体" w:hAnsi="宋体" w:hint="eastAsia"/>
          <w:sz w:val="24"/>
        </w:rPr>
        <w:t>”</w:t>
      </w:r>
      <w:r w:rsidRPr="001C7077">
        <w:rPr>
          <w:rFonts w:ascii="宋体" w:hAnsi="宋体" w:hint="eastAsia"/>
          <w:sz w:val="24"/>
        </w:rPr>
        <w:t>。其三为借艺说理，柳曾《险竿行》以缘竿之险喻官场之险，</w:t>
      </w:r>
      <w:r w:rsidR="00511DEB">
        <w:rPr>
          <w:rFonts w:ascii="宋体" w:hAnsi="宋体" w:hint="eastAsia"/>
          <w:sz w:val="24"/>
        </w:rPr>
        <w:t>“</w:t>
      </w:r>
      <w:r w:rsidRPr="001C7077">
        <w:rPr>
          <w:rFonts w:ascii="宋体" w:hAnsi="宋体" w:hint="eastAsia"/>
          <w:sz w:val="24"/>
        </w:rPr>
        <w:t>更有险徒险于汝</w:t>
      </w:r>
      <w:r w:rsidR="00511DEB">
        <w:rPr>
          <w:rFonts w:ascii="宋体" w:hAnsi="宋体" w:hint="eastAsia"/>
          <w:sz w:val="24"/>
        </w:rPr>
        <w:t>”</w:t>
      </w:r>
      <w:r w:rsidR="004B2D24">
        <w:rPr>
          <w:rFonts w:ascii="宋体" w:hAnsi="宋体" w:hint="eastAsia"/>
          <w:sz w:val="24"/>
        </w:rPr>
        <w:t>更是</w:t>
      </w:r>
      <w:r w:rsidRPr="001C7077">
        <w:rPr>
          <w:rFonts w:ascii="宋体" w:hAnsi="宋体" w:hint="eastAsia"/>
          <w:sz w:val="24"/>
        </w:rPr>
        <w:t>将技艺之险转化为道德警示</w:t>
      </w:r>
      <w:r w:rsidR="004B2D24">
        <w:rPr>
          <w:rFonts w:ascii="宋体" w:hAnsi="宋体" w:hint="eastAsia"/>
          <w:sz w:val="24"/>
        </w:rPr>
        <w:t>；</w:t>
      </w:r>
      <w:r w:rsidRPr="001C7077">
        <w:rPr>
          <w:rFonts w:ascii="宋体" w:hAnsi="宋体" w:hint="eastAsia"/>
          <w:sz w:val="24"/>
        </w:rPr>
        <w:t>而《幽州谣》</w:t>
      </w:r>
      <w:r w:rsidR="004B2D24">
        <w:rPr>
          <w:rFonts w:ascii="宋体" w:hAnsi="宋体" w:hint="eastAsia"/>
          <w:sz w:val="24"/>
        </w:rPr>
        <w:t>“</w:t>
      </w:r>
      <w:r w:rsidRPr="001C7077">
        <w:rPr>
          <w:rFonts w:ascii="宋体" w:hAnsi="宋体" w:hint="eastAsia"/>
          <w:sz w:val="24"/>
        </w:rPr>
        <w:t>旧来夸戴竿，今日不堪看</w:t>
      </w:r>
      <w:r w:rsidR="004B2D24">
        <w:rPr>
          <w:rFonts w:ascii="宋体" w:hAnsi="宋体" w:hint="eastAsia"/>
          <w:sz w:val="24"/>
        </w:rPr>
        <w:t>”</w:t>
      </w:r>
      <w:r w:rsidRPr="001C7077">
        <w:rPr>
          <w:rFonts w:ascii="宋体" w:hAnsi="宋体" w:hint="eastAsia"/>
          <w:sz w:val="24"/>
        </w:rPr>
        <w:t>，</w:t>
      </w:r>
      <w:r w:rsidR="004B2D24">
        <w:rPr>
          <w:rFonts w:ascii="宋体" w:hAnsi="宋体" w:hint="eastAsia"/>
          <w:sz w:val="24"/>
        </w:rPr>
        <w:t>还</w:t>
      </w:r>
      <w:r w:rsidRPr="001C7077">
        <w:rPr>
          <w:rFonts w:ascii="宋体" w:hAnsi="宋体" w:hint="eastAsia"/>
          <w:sz w:val="24"/>
        </w:rPr>
        <w:t>将身怀绝技却命如草芥的艺人命运写成了承载时代创伤的文化符号。</w:t>
      </w:r>
    </w:p>
    <w:p w14:paraId="5CBE4CA0" w14:textId="330FA8E2" w:rsidR="005849FD" w:rsidRPr="00616EBD" w:rsidRDefault="004B2D24" w:rsidP="002A3D45">
      <w:pPr>
        <w:pStyle w:val="1"/>
        <w:keepNext w:val="0"/>
        <w:keepLines w:val="0"/>
        <w:rPr>
          <w:bCs/>
        </w:rPr>
      </w:pPr>
      <w:bookmarkStart w:id="48" w:name="_Toc221654620"/>
      <w:r>
        <w:rPr>
          <w:rFonts w:hint="eastAsia"/>
          <w:bCs/>
        </w:rPr>
        <w:br w:type="page"/>
      </w:r>
      <w:bookmarkStart w:id="49" w:name="_Toc22295637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0B8E7A1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在</w:t>
      </w:r>
      <w:r w:rsidRPr="00276532">
        <w:rPr>
          <w:rFonts w:ascii="宋体" w:hAnsi="宋体" w:hint="eastAsia"/>
          <w:color w:val="000000"/>
          <w:sz w:val="24"/>
        </w:rPr>
        <w:t>百戏表演</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驯兽类百戏依托真实动物的驯化与表演，以舞马、驯象、斗鸡等为代表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73EE36F1"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14BEA80D" w14:textId="77777777" w:rsidR="005849FD" w:rsidRPr="009C23FA" w:rsidRDefault="005849FD" w:rsidP="002A3D45">
      <w:pPr>
        <w:pStyle w:val="2"/>
        <w:keepNext w:val="0"/>
        <w:keepLines w:val="0"/>
        <w:rPr>
          <w:bCs/>
        </w:rPr>
      </w:pPr>
      <w:bookmarkStart w:id="50" w:name="_Toc221654621"/>
      <w:bookmarkStart w:id="51" w:name="_Toc222956376"/>
      <w:r w:rsidRPr="009C23FA">
        <w:rPr>
          <w:rFonts w:hint="eastAsia"/>
          <w:bCs/>
        </w:rPr>
        <w:t>第一节 驯兽与拟兽</w:t>
      </w:r>
      <w:r>
        <w:rPr>
          <w:rFonts w:hint="eastAsia"/>
          <w:bCs/>
        </w:rPr>
        <w:t>演出</w:t>
      </w:r>
      <w:bookmarkEnd w:id="50"/>
      <w:bookmarkEnd w:id="51"/>
    </w:p>
    <w:p w14:paraId="7141AECC"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7FDBAB29"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2942490B"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107"/>
      </w:r>
      <w:r w:rsidRPr="007D3D9B">
        <w:rPr>
          <w:rFonts w:ascii="宋体" w:hAnsi="宋体"/>
          <w:sz w:val="24"/>
          <w:vertAlign w:val="superscript"/>
        </w:rPr>
        <w:t xml:space="preserve"> </w:t>
      </w:r>
    </w:p>
    <w:p w14:paraId="6EF8FC4A" w14:textId="70C99D3B" w:rsidR="005849FD" w:rsidRPr="0017084C" w:rsidRDefault="005849FD" w:rsidP="002A3D45">
      <w:pPr>
        <w:spacing w:line="400" w:lineRule="exact"/>
        <w:ind w:firstLineChars="200" w:firstLine="480"/>
        <w:rPr>
          <w:rFonts w:ascii="宋体" w:hAnsi="宋体"/>
          <w:color w:val="00B050"/>
          <w:sz w:val="24"/>
        </w:rPr>
      </w:pPr>
      <w:r w:rsidRPr="00C64B4F">
        <w:rPr>
          <w:rFonts w:ascii="宋体" w:hAnsi="宋体" w:hint="eastAsia"/>
          <w:sz w:val="24"/>
        </w:rPr>
        <w:t>驯兽活动是从斗兽活动发展而来的。</w:t>
      </w:r>
      <w:r>
        <w:rPr>
          <w:rFonts w:ascii="宋体" w:hAnsi="宋体" w:hint="eastAsia"/>
          <w:sz w:val="24"/>
        </w:rPr>
        <w:t>人对动物的驯化一开始源于对动物的畜养。</w:t>
      </w:r>
      <w:r w:rsidRPr="00276532">
        <w:rPr>
          <w:rFonts w:ascii="宋体" w:hAnsi="宋体" w:hint="eastAsia"/>
          <w:color w:val="000000"/>
          <w:sz w:val="24"/>
        </w:rPr>
        <w:t>早在新石器时代，</w:t>
      </w:r>
      <w:r w:rsidRPr="00276532">
        <w:rPr>
          <w:rFonts w:ascii="宋体" w:hAnsi="宋体"/>
          <w:color w:val="000000"/>
          <w:sz w:val="24"/>
        </w:rPr>
        <w:t>牛、羊、马、鸡</w:t>
      </w:r>
      <w:r w:rsidRPr="00276532">
        <w:rPr>
          <w:rFonts w:ascii="宋体" w:hAnsi="宋体" w:hint="eastAsia"/>
          <w:color w:val="000000"/>
          <w:sz w:val="24"/>
        </w:rPr>
        <w:t>、</w:t>
      </w:r>
      <w:r w:rsidRPr="00276532">
        <w:rPr>
          <w:rFonts w:ascii="宋体" w:hAnsi="宋体"/>
          <w:color w:val="000000"/>
          <w:sz w:val="24"/>
        </w:rPr>
        <w:t>狗等</w:t>
      </w:r>
      <w:r w:rsidRPr="00276532">
        <w:rPr>
          <w:rFonts w:ascii="宋体" w:hAnsi="宋体" w:hint="eastAsia"/>
          <w:color w:val="000000"/>
          <w:sz w:val="24"/>
        </w:rPr>
        <w:t>动物已成为人类</w:t>
      </w:r>
      <w:r w:rsidRPr="00276532">
        <w:rPr>
          <w:rFonts w:ascii="宋体" w:hAnsi="宋体"/>
          <w:color w:val="000000"/>
          <w:sz w:val="24"/>
        </w:rPr>
        <w:t>的家庭畜养</w:t>
      </w:r>
      <w:r w:rsidRPr="00276532">
        <w:rPr>
          <w:rFonts w:ascii="宋体" w:hAnsi="宋体" w:hint="eastAsia"/>
          <w:color w:val="000000"/>
          <w:sz w:val="24"/>
        </w:rPr>
        <w:t>物</w:t>
      </w:r>
      <w:r w:rsidRPr="00276532">
        <w:rPr>
          <w:rFonts w:ascii="宋体" w:hAnsi="宋体"/>
          <w:color w:val="000000"/>
          <w:sz w:val="24"/>
        </w:rPr>
        <w:t>。</w:t>
      </w:r>
      <w:r w:rsidRPr="00276532">
        <w:rPr>
          <w:rFonts w:ascii="宋体" w:hAnsi="宋体" w:hint="eastAsia"/>
          <w:color w:val="000000"/>
          <w:sz w:val="24"/>
        </w:rPr>
        <w:t>人类</w:t>
      </w:r>
      <w:r w:rsidRPr="00276532">
        <w:rPr>
          <w:rFonts w:ascii="宋体" w:hAnsi="宋体"/>
          <w:color w:val="000000"/>
          <w:sz w:val="24"/>
        </w:rPr>
        <w:t>对于虎、豹等猛兽的畜养最迟在夏商时已开始</w:t>
      </w:r>
      <w:r w:rsidRPr="00276532">
        <w:rPr>
          <w:rFonts w:ascii="宋体" w:hAnsi="宋体" w:hint="eastAsia"/>
          <w:color w:val="000000"/>
          <w:sz w:val="24"/>
        </w:rPr>
        <w:t>，</w:t>
      </w:r>
      <w:r w:rsidRPr="00276532">
        <w:rPr>
          <w:rFonts w:ascii="宋体" w:hAnsi="宋体"/>
          <w:color w:val="000000"/>
          <w:sz w:val="24"/>
        </w:rPr>
        <w:t>相传“(夏)桀之时，女乐三万 人，放虎于市，观其惊骇”</w:t>
      </w:r>
      <w:r w:rsidRPr="00276532">
        <w:rPr>
          <w:rStyle w:val="af4"/>
          <w:rFonts w:ascii="宋体" w:hAnsi="宋体" w:hint="eastAsia"/>
          <w:color w:val="000000"/>
          <w:sz w:val="24"/>
        </w:rPr>
        <w:footnoteReference w:id="108"/>
      </w:r>
      <w:r w:rsidRPr="00276532">
        <w:rPr>
          <w:rFonts w:ascii="宋体" w:hAnsi="宋体"/>
          <w:color w:val="000000"/>
          <w:sz w:val="24"/>
        </w:rPr>
        <w:t>，商纣时在沙丘大筑苑台，“多</w:t>
      </w:r>
      <w:r w:rsidR="004757C0">
        <w:rPr>
          <w:rFonts w:ascii="宋体" w:hAnsi="宋体" w:hint="eastAsia"/>
          <w:color w:val="000000"/>
          <w:sz w:val="24"/>
        </w:rPr>
        <w:t>取</w:t>
      </w:r>
      <w:r w:rsidRPr="00276532">
        <w:rPr>
          <w:rFonts w:ascii="宋体" w:hAnsi="宋体"/>
          <w:color w:val="000000"/>
          <w:sz w:val="24"/>
        </w:rPr>
        <w:t>野兽蜚鸟置其中。”</w:t>
      </w:r>
      <w:r w:rsidRPr="00276532">
        <w:rPr>
          <w:rStyle w:val="af4"/>
          <w:rFonts w:ascii="宋体" w:hAnsi="宋体" w:hint="eastAsia"/>
          <w:color w:val="000000"/>
          <w:sz w:val="24"/>
        </w:rPr>
        <w:footnoteReference w:id="109"/>
      </w:r>
      <w:r w:rsidRPr="00276532">
        <w:rPr>
          <w:rFonts w:ascii="宋体" w:hAnsi="宋体"/>
          <w:color w:val="000000"/>
          <w:sz w:val="24"/>
        </w:rPr>
        <w:t>到周代畜养野兽的规模就更大更普遍了。《诗经·大雅·灵台》云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“囿，所以域养禽兽也，天子百里，诸侯四十里。”说明这时已经根据贵族的等级，分别建立大小不同的苑囿来域养禽兽了</w:t>
      </w:r>
      <w:r w:rsidRPr="00276532">
        <w:rPr>
          <w:rFonts w:ascii="宋体" w:hAnsi="宋体" w:hint="eastAsia"/>
          <w:color w:val="000000"/>
          <w:sz w:val="24"/>
        </w:rPr>
        <w:t>。</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10"/>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w:t>
      </w:r>
      <w:r w:rsidRPr="00E85C81">
        <w:rPr>
          <w:rFonts w:ascii="宋体" w:hAnsi="宋体"/>
          <w:sz w:val="24"/>
        </w:rPr>
        <w:lastRenderedPageBreak/>
        <w:t>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不仅反映了先秦时期人类对动物驯化的认知与想象，也从侧面印证了当时驯化实践已较为普遍。</w:t>
      </w:r>
    </w:p>
    <w:p w14:paraId="60F3A628" w14:textId="77777777" w:rsidR="005849FD" w:rsidRPr="00CE14E1" w:rsidRDefault="005849FD" w:rsidP="002A3D45">
      <w:pPr>
        <w:spacing w:line="400" w:lineRule="exact"/>
        <w:ind w:firstLineChars="200" w:firstLine="480"/>
        <w:rPr>
          <w:rFonts w:ascii="宋体" w:hAnsi="宋体"/>
          <w:color w:val="EE0000"/>
          <w:sz w:val="24"/>
        </w:rPr>
      </w:pPr>
      <w:r>
        <w:rPr>
          <w:rFonts w:ascii="宋体" w:hAnsi="宋体" w:hint="eastAsia"/>
          <w:sz w:val="24"/>
        </w:rPr>
        <w:t>及至汉代，斗兽、驯兽迅速发展。驯兽活动也开始成为一种演出活动。</w:t>
      </w:r>
      <w:r w:rsidRPr="00DC2365">
        <w:rPr>
          <w:rFonts w:ascii="宋体" w:hAnsi="宋体"/>
          <w:sz w:val="24"/>
        </w:rPr>
        <w:t>《</w:t>
      </w:r>
      <w:r w:rsidRPr="00CE14E1">
        <w:rPr>
          <w:rFonts w:ascii="宋体" w:hAnsi="宋体"/>
          <w:color w:val="EE0000"/>
          <w:sz w:val="24"/>
        </w:rPr>
        <w:t>盐铁论》</w:t>
      </w:r>
      <w:r w:rsidRPr="00CE14E1">
        <w:rPr>
          <w:rFonts w:ascii="宋体" w:hAnsi="宋体" w:hint="eastAsia"/>
          <w:color w:val="EE0000"/>
          <w:sz w:val="24"/>
        </w:rPr>
        <w:t>载：</w:t>
      </w:r>
    </w:p>
    <w:p w14:paraId="7E3A2F5C" w14:textId="77777777" w:rsidR="005849FD" w:rsidRDefault="005849FD" w:rsidP="002A3D45">
      <w:pPr>
        <w:spacing w:line="400" w:lineRule="exact"/>
        <w:ind w:firstLineChars="200" w:firstLine="480"/>
        <w:rPr>
          <w:rFonts w:ascii="宋体" w:hAnsi="宋体"/>
          <w:sz w:val="24"/>
        </w:rPr>
      </w:pPr>
      <w:r w:rsidRPr="00CE14E1">
        <w:rPr>
          <w:rFonts w:ascii="楷体" w:eastAsia="楷体" w:hAnsi="楷体"/>
          <w:color w:val="EE0000"/>
          <w:sz w:val="24"/>
        </w:rPr>
        <w:t>今民间雕琢不中之物，刻画玩好无用之器。玄黄杂青，五色绣衣，戏弄蒲人杂妇，百兽马戏斗虎，唐锑追人，奇虫胡妲</w:t>
      </w:r>
      <w:r w:rsidRPr="00454ACF">
        <w:rPr>
          <w:rFonts w:ascii="楷体" w:eastAsia="楷体" w:hAnsi="楷体"/>
          <w:sz w:val="24"/>
        </w:rPr>
        <w:t>。</w:t>
      </w:r>
      <w:r>
        <w:rPr>
          <w:rStyle w:val="af4"/>
          <w:rFonts w:ascii="宋体" w:hAnsi="宋体" w:hint="eastAsia"/>
          <w:sz w:val="24"/>
        </w:rPr>
        <w:footnoteReference w:id="111"/>
      </w:r>
    </w:p>
    <w:p w14:paraId="1937CCAB"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w:t>
      </w:r>
      <w:r w:rsidRPr="00DC2365">
        <w:rPr>
          <w:rFonts w:ascii="宋体" w:hAnsi="宋体"/>
          <w:sz w:val="24"/>
        </w:rPr>
        <w:t>百兽马戏斗虎”</w:t>
      </w:r>
      <w:r>
        <w:rPr>
          <w:rFonts w:ascii="宋体" w:hAnsi="宋体" w:hint="eastAsia"/>
          <w:sz w:val="24"/>
        </w:rPr>
        <w:t>一句说明</w:t>
      </w:r>
      <w:r w:rsidRPr="00135801">
        <w:rPr>
          <w:rFonts w:ascii="宋体" w:hAnsi="宋体"/>
          <w:sz w:val="24"/>
        </w:rPr>
        <w:t>汉代人类对动物的驯化已不再局限于满足温饱的家常畜养，而是逐步走向精神娱乐层面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0CB37359" w14:textId="77777777" w:rsidR="005849FD" w:rsidRPr="002A6DE0" w:rsidRDefault="005849FD" w:rsidP="002A3D45">
      <w:pPr>
        <w:spacing w:line="400" w:lineRule="exact"/>
        <w:ind w:firstLineChars="200" w:firstLine="480"/>
        <w:rPr>
          <w:rFonts w:ascii="宋体" w:hAnsi="宋体"/>
          <w:color w:val="EE0000"/>
          <w:sz w:val="24"/>
        </w:rPr>
      </w:pPr>
      <w:r>
        <w:rPr>
          <w:rFonts w:ascii="宋体" w:hAnsi="宋体" w:hint="eastAsia"/>
          <w:sz w:val="24"/>
        </w:rPr>
        <w:t>汉画砖是</w:t>
      </w:r>
      <w:r w:rsidRPr="00276532">
        <w:rPr>
          <w:rFonts w:ascii="宋体" w:hAnsi="宋体" w:hint="eastAsia"/>
          <w:color w:val="000000"/>
          <w:sz w:val="24"/>
        </w:rPr>
        <w:t>汉代驯兽活动最直观的反映，而汉代百戏画像砖中已出现驯兽活动。</w:t>
      </w:r>
      <w:r w:rsidRPr="00276532">
        <w:rPr>
          <w:rFonts w:ascii="宋体" w:hAnsi="宋体"/>
          <w:color w:val="000000"/>
          <w:sz w:val="24"/>
        </w:rPr>
        <w:t>江苏铜山洪楼汉画象石幕与搏虎、曳兽图同出乐舞百戏图</w:t>
      </w:r>
      <w:r w:rsidRPr="00276532">
        <w:rPr>
          <w:rFonts w:ascii="宋体" w:hAnsi="宋体" w:hint="eastAsia"/>
          <w:color w:val="000000"/>
          <w:sz w:val="24"/>
        </w:rPr>
        <w:t>，其</w:t>
      </w:r>
      <w:r w:rsidRPr="00276532">
        <w:rPr>
          <w:rFonts w:ascii="宋体" w:hAnsi="宋体"/>
          <w:color w:val="000000"/>
          <w:sz w:val="24"/>
        </w:rPr>
        <w:t>中有虎戏、象</w:t>
      </w:r>
      <w:r w:rsidRPr="00D10667">
        <w:rPr>
          <w:rFonts w:ascii="宋体" w:hAnsi="宋体"/>
          <w:sz w:val="24"/>
        </w:rPr>
        <w:t>戏</w:t>
      </w:r>
      <w:r>
        <w:rPr>
          <w:rStyle w:val="af4"/>
          <w:rFonts w:ascii="宋体" w:hAnsi="宋体" w:hint="eastAsia"/>
          <w:sz w:val="24"/>
        </w:rPr>
        <w:footnoteReference w:id="112"/>
      </w:r>
      <w:r>
        <w:rPr>
          <w:rFonts w:ascii="宋体" w:hAnsi="宋体" w:hint="eastAsia"/>
          <w:sz w:val="24"/>
        </w:rPr>
        <w:t>。</w:t>
      </w:r>
      <w:r w:rsidRPr="00D10667">
        <w:rPr>
          <w:rFonts w:ascii="宋体" w:hAnsi="宋体"/>
          <w:sz w:val="24"/>
        </w:rPr>
        <w:t>长沙砂子塘一号西汉墓外棺漆画绘有羽翼神人骑豹图</w:t>
      </w:r>
      <w:r>
        <w:rPr>
          <w:rStyle w:val="af4"/>
          <w:rFonts w:ascii="宋体" w:hAnsi="宋体" w:hint="eastAsia"/>
          <w:sz w:val="24"/>
        </w:rPr>
        <w:footnoteReference w:id="113"/>
      </w:r>
      <w:r w:rsidRPr="00D10667">
        <w:rPr>
          <w:rFonts w:ascii="宋体" w:hAnsi="宋体"/>
          <w:sz w:val="24"/>
        </w:rPr>
        <w:t>。咸阳马泉西汉晚期墓出土的残漆仓纹饰中</w:t>
      </w:r>
      <w:r>
        <w:rPr>
          <w:rFonts w:ascii="宋体" w:hAnsi="宋体" w:hint="eastAsia"/>
          <w:sz w:val="24"/>
        </w:rPr>
        <w:t>，</w:t>
      </w:r>
      <w:r w:rsidRPr="00D10667">
        <w:rPr>
          <w:rFonts w:ascii="宋体" w:hAnsi="宋体"/>
          <w:sz w:val="24"/>
        </w:rPr>
        <w:t>可以看到较早的驯</w:t>
      </w:r>
      <w:r w:rsidR="008A275D">
        <w:rPr>
          <w:noProof/>
        </w:rPr>
        <w:pict w14:anchorId="40F3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2053" type="#_x0000_t75" alt="" style="position:absolute;left:0;text-align:left;margin-left:89.3pt;margin-top:48.3pt;width:228.95pt;height:160.35pt;z-index:-3;visibility:visible;mso-wrap-edited:f;mso-width-percent:0;mso-height-percent:0;mso-position-horizontal-relative:text;mso-position-vertical-relative:text;mso-width-percent:0;mso-height-percent:0;mso-width-relative:margin;mso-height-relative:margin">
            <v:imagedata r:id="rId9" o:title=""/>
            <w10:wrap type="topAndBottom"/>
          </v:shape>
        </w:pict>
      </w:r>
      <w:r w:rsidRPr="00D10667">
        <w:rPr>
          <w:rFonts w:ascii="宋体" w:hAnsi="宋体"/>
          <w:sz w:val="24"/>
        </w:rPr>
        <w:t>兽表演情形</w:t>
      </w:r>
      <w:r>
        <w:rPr>
          <w:rFonts w:ascii="宋体" w:hAnsi="宋体" w:hint="eastAsia"/>
          <w:sz w:val="24"/>
        </w:rPr>
        <w:t>，</w:t>
      </w:r>
      <w:r w:rsidRPr="00D10667">
        <w:rPr>
          <w:rFonts w:ascii="宋体" w:hAnsi="宋体"/>
          <w:sz w:val="24"/>
        </w:rPr>
        <w:t>一奔兽背上立竿</w:t>
      </w:r>
      <w:r>
        <w:rPr>
          <w:rFonts w:ascii="宋体" w:hAnsi="宋体" w:hint="eastAsia"/>
          <w:sz w:val="24"/>
        </w:rPr>
        <w:t>，</w:t>
      </w:r>
      <w:r w:rsidRPr="00D10667">
        <w:rPr>
          <w:rFonts w:ascii="宋体" w:hAnsi="宋体"/>
          <w:sz w:val="24"/>
        </w:rPr>
        <w:t>表演者持竿横向挺身</w:t>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十二）</w:t>
      </w:r>
    </w:p>
    <w:p w14:paraId="5B5CCBC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另有一种奔兽</w:t>
      </w:r>
      <w:r>
        <w:rPr>
          <w:rFonts w:ascii="宋体" w:hAnsi="宋体" w:hint="eastAsia"/>
          <w:sz w:val="24"/>
        </w:rPr>
        <w:t>，</w:t>
      </w:r>
      <w:r w:rsidRPr="00D10667">
        <w:rPr>
          <w:rFonts w:ascii="宋体" w:hAnsi="宋体"/>
          <w:sz w:val="24"/>
        </w:rPr>
        <w:t>一人舞袖</w:t>
      </w:r>
      <w:r>
        <w:rPr>
          <w:rFonts w:ascii="宋体" w:hAnsi="宋体" w:hint="eastAsia"/>
          <w:sz w:val="24"/>
        </w:rPr>
        <w:t>扬</w:t>
      </w:r>
      <w:r w:rsidRPr="00D10667">
        <w:rPr>
          <w:rFonts w:ascii="宋体" w:hAnsi="宋体"/>
          <w:sz w:val="24"/>
        </w:rPr>
        <w:t>鞭</w:t>
      </w:r>
      <w:r>
        <w:rPr>
          <w:rFonts w:ascii="宋体" w:hAnsi="宋体" w:hint="eastAsia"/>
          <w:sz w:val="24"/>
        </w:rPr>
        <w:t>，</w:t>
      </w:r>
      <w:r w:rsidRPr="00D10667">
        <w:rPr>
          <w:rFonts w:ascii="宋体" w:hAnsi="宋体"/>
          <w:sz w:val="24"/>
        </w:rPr>
        <w:t>单足立于上</w:t>
      </w:r>
      <w:r>
        <w:rPr>
          <w:rStyle w:val="af4"/>
          <w:rFonts w:ascii="宋体" w:hAnsi="宋体" w:hint="eastAsia"/>
          <w:sz w:val="24"/>
        </w:rPr>
        <w:footnoteReference w:id="114"/>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十三）</w:t>
      </w:r>
      <w:r w:rsidRPr="002A6DE0">
        <w:rPr>
          <w:rFonts w:ascii="宋体" w:hAnsi="宋体"/>
          <w:color w:val="EE0000"/>
          <w:sz w:val="24"/>
        </w:rPr>
        <w:t>。</w:t>
      </w:r>
    </w:p>
    <w:p w14:paraId="1202CF8A" w14:textId="77777777" w:rsidR="005849FD" w:rsidRDefault="008A275D" w:rsidP="002A3D45">
      <w:pPr>
        <w:spacing w:line="400" w:lineRule="exact"/>
        <w:ind w:firstLineChars="200" w:firstLine="420"/>
        <w:rPr>
          <w:rFonts w:ascii="宋体" w:hAnsi="宋体"/>
          <w:sz w:val="24"/>
        </w:rPr>
      </w:pPr>
      <w:r>
        <w:rPr>
          <w:noProof/>
        </w:rPr>
        <w:pict w14:anchorId="4ED89D8D">
          <v:shape id="图片 3" o:spid="_x0000_s2052" type="#_x0000_t75" alt="" style="position:absolute;left:0;text-align:left;margin-left:53.55pt;margin-top:35.05pt;width:135.8pt;height:95.25pt;z-index:-2;visibility:visible;mso-wrap-edited:f;mso-width-percent:0;mso-height-percent:0;mso-position-horizontal-relative:margin;mso-width-percent:0;mso-height-percent:0;mso-width-relative:margin;mso-height-relative:margin" wrapcoords="-99 0 -99 21459 21600 21459 21600 0 -99 0">
            <v:imagedata r:id="rId10" o:title=""/>
            <w10:wrap type="tight" anchorx="margin"/>
          </v:shape>
        </w:pict>
      </w:r>
    </w:p>
    <w:p w14:paraId="10E09BBB" w14:textId="77777777" w:rsidR="005849FD" w:rsidRDefault="008A275D" w:rsidP="002A3D45">
      <w:pPr>
        <w:spacing w:line="400" w:lineRule="exact"/>
        <w:ind w:firstLineChars="200" w:firstLine="420"/>
        <w:rPr>
          <w:rFonts w:ascii="宋体" w:hAnsi="宋体"/>
          <w:sz w:val="24"/>
        </w:rPr>
      </w:pPr>
      <w:r>
        <w:rPr>
          <w:noProof/>
        </w:rPr>
        <w:pict w14:anchorId="36E88EA0">
          <v:shape id="图片 4" o:spid="_x0000_s2051" type="#_x0000_t75" alt="" style="position:absolute;left:0;text-align:left;margin-left:249pt;margin-top:16.6pt;width:126.1pt;height:84.2pt;z-index:-1;visibility:visible;mso-wrap-edited:f;mso-width-percent:0;mso-height-percent:0;mso-width-percent:0;mso-height-percent:0;mso-width-relative:margin;mso-height-relative:margin">
            <v:imagedata r:id="rId11" o:title=""/>
            <w10:wrap type="topAndBottom"/>
          </v:shape>
        </w:pict>
      </w:r>
      <w:r>
        <w:rPr>
          <w:rFonts w:ascii="宋体" w:hAnsi="宋体"/>
          <w:noProof/>
          <w:sz w:val="24"/>
        </w:rPr>
        <w:pict w14:anchorId="4EC013A7">
          <v:shape id="图片 2" o:spid="_x0000_i1026" type="#_x0000_t75" alt="" style="width:246.85pt;height:205.1pt;visibility:visible;mso-width-percent:0;mso-height-percent:0;mso-width-percent:0;mso-height-percent:0">
            <v:imagedata r:id="rId12" o:title=""/>
          </v:shape>
        </w:pict>
      </w:r>
    </w:p>
    <w:p w14:paraId="13C30A10" w14:textId="77777777" w:rsidR="00E41BA7" w:rsidRDefault="00E41BA7" w:rsidP="002A3D45">
      <w:pPr>
        <w:spacing w:line="400" w:lineRule="exact"/>
        <w:ind w:firstLineChars="200" w:firstLine="480"/>
        <w:rPr>
          <w:rFonts w:ascii="宋体" w:hAnsi="宋体"/>
          <w:sz w:val="24"/>
        </w:rPr>
      </w:pPr>
    </w:p>
    <w:p w14:paraId="3C65B2F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lastRenderedPageBreak/>
        <w:t>江苏盯胎东阳汉墓年代相当于西汉晚期至新莽时期</w:t>
      </w:r>
      <w:r>
        <w:rPr>
          <w:rFonts w:ascii="宋体" w:hAnsi="宋体" w:hint="eastAsia"/>
          <w:sz w:val="24"/>
        </w:rPr>
        <w:t>，</w:t>
      </w:r>
      <w:r w:rsidRPr="00D10667">
        <w:rPr>
          <w:rFonts w:ascii="宋体" w:hAnsi="宋体"/>
          <w:sz w:val="24"/>
        </w:rPr>
        <w:t>出土的百戏杂技图中有斗兽场面</w:t>
      </w:r>
      <w:r>
        <w:rPr>
          <w:rFonts w:ascii="宋体" w:hAnsi="宋体" w:hint="eastAsia"/>
          <w:sz w:val="24"/>
        </w:rPr>
        <w:t>，</w:t>
      </w:r>
      <w:r w:rsidRPr="00D10667">
        <w:rPr>
          <w:rFonts w:ascii="宋体" w:hAnsi="宋体"/>
          <w:sz w:val="24"/>
        </w:rPr>
        <w:t>一牛一虎相抵</w:t>
      </w:r>
      <w:r>
        <w:rPr>
          <w:rFonts w:ascii="宋体" w:hAnsi="宋体" w:hint="eastAsia"/>
          <w:sz w:val="24"/>
        </w:rPr>
        <w:t>，</w:t>
      </w:r>
      <w:r w:rsidRPr="00D10667">
        <w:rPr>
          <w:rFonts w:ascii="宋体" w:hAnsi="宋体"/>
          <w:sz w:val="24"/>
        </w:rPr>
        <w:t>牛背与虎背各有一驯兽者跪立</w:t>
      </w:r>
      <w:r>
        <w:rPr>
          <w:rFonts w:ascii="宋体" w:hAnsi="宋体" w:hint="eastAsia"/>
          <w:sz w:val="24"/>
        </w:rPr>
        <w:t>，</w:t>
      </w:r>
      <w:r w:rsidRPr="00D10667">
        <w:rPr>
          <w:rFonts w:ascii="宋体" w:hAnsi="宋体"/>
          <w:sz w:val="24"/>
        </w:rPr>
        <w:t>双臂平伸</w:t>
      </w:r>
      <w:r>
        <w:rPr>
          <w:rStyle w:val="af4"/>
          <w:rFonts w:ascii="宋体" w:hAnsi="宋体" w:hint="eastAsia"/>
          <w:sz w:val="24"/>
        </w:rPr>
        <w:footnoteReference w:id="115"/>
      </w:r>
      <w:r>
        <w:rPr>
          <w:rFonts w:ascii="宋体" w:hAnsi="宋体" w:hint="eastAsia"/>
          <w:sz w:val="24"/>
        </w:rPr>
        <w:t>（</w:t>
      </w:r>
      <w:r w:rsidRPr="00D10667">
        <w:rPr>
          <w:rFonts w:ascii="宋体" w:hAnsi="宋体"/>
          <w:sz w:val="24"/>
        </w:rPr>
        <w:t>图</w:t>
      </w:r>
      <w:r>
        <w:rPr>
          <w:rFonts w:ascii="宋体" w:hAnsi="宋体" w:hint="eastAsia"/>
          <w:sz w:val="24"/>
        </w:rPr>
        <w:t>十四）</w:t>
      </w:r>
      <w:r w:rsidRPr="00D10667">
        <w:rPr>
          <w:rFonts w:ascii="宋体" w:hAnsi="宋体"/>
          <w:sz w:val="24"/>
        </w:rPr>
        <w:t>。</w:t>
      </w:r>
    </w:p>
    <w:p w14:paraId="248FC5E9" w14:textId="5306F7AC" w:rsidR="005849FD" w:rsidRPr="007E64A2" w:rsidRDefault="005849FD" w:rsidP="002A3D45">
      <w:pPr>
        <w:spacing w:line="400" w:lineRule="exact"/>
        <w:ind w:firstLineChars="200" w:firstLine="482"/>
        <w:rPr>
          <w:rFonts w:ascii="宋体" w:hAnsi="宋体"/>
          <w:b/>
          <w:bCs/>
          <w:color w:val="EE0000"/>
          <w:sz w:val="24"/>
        </w:rPr>
      </w:pPr>
      <w:r w:rsidRPr="00545EFA">
        <w:rPr>
          <w:rFonts w:ascii="宋体" w:hAnsi="宋体" w:hint="eastAsia"/>
          <w:b/>
          <w:bCs/>
          <w:color w:val="EE0000"/>
          <w:sz w:val="24"/>
        </w:rPr>
        <w:t>从这些图像中可以看出，</w:t>
      </w:r>
      <w:r>
        <w:rPr>
          <w:rFonts w:ascii="宋体" w:hAnsi="宋体" w:hint="eastAsia"/>
          <w:b/>
          <w:bCs/>
          <w:color w:val="EE0000"/>
          <w:sz w:val="24"/>
        </w:rPr>
        <w:t>百戏中的</w:t>
      </w:r>
      <w:r w:rsidRPr="00545EFA">
        <w:rPr>
          <w:rFonts w:ascii="宋体" w:hAnsi="宋体" w:hint="eastAsia"/>
          <w:b/>
          <w:bCs/>
          <w:color w:val="EE0000"/>
          <w:sz w:val="24"/>
        </w:rPr>
        <w:t>驯兽</w:t>
      </w:r>
      <w:r>
        <w:rPr>
          <w:rFonts w:ascii="宋体" w:hAnsi="宋体" w:hint="eastAsia"/>
          <w:b/>
          <w:bCs/>
          <w:color w:val="EE0000"/>
          <w:sz w:val="24"/>
        </w:rPr>
        <w:t>演出有</w:t>
      </w:r>
      <w:r w:rsidRPr="00545EFA">
        <w:rPr>
          <w:rFonts w:ascii="宋体" w:hAnsi="宋体" w:hint="eastAsia"/>
          <w:b/>
          <w:bCs/>
          <w:color w:val="EE0000"/>
          <w:sz w:val="24"/>
        </w:rPr>
        <w:t>两个</w:t>
      </w:r>
      <w:r>
        <w:rPr>
          <w:rFonts w:ascii="宋体" w:hAnsi="宋体" w:hint="eastAsia"/>
          <w:b/>
          <w:bCs/>
          <w:color w:val="EE0000"/>
          <w:sz w:val="24"/>
        </w:rPr>
        <w:t>要素</w:t>
      </w:r>
      <w:r w:rsidRPr="00545EFA">
        <w:rPr>
          <w:rFonts w:ascii="宋体" w:hAnsi="宋体" w:hint="eastAsia"/>
          <w:b/>
          <w:bCs/>
          <w:color w:val="EE0000"/>
          <w:sz w:val="24"/>
        </w:rPr>
        <w:t>，</w:t>
      </w:r>
      <w:r w:rsidRPr="007A182B">
        <w:rPr>
          <w:rFonts w:ascii="宋体" w:hAnsi="宋体" w:hint="eastAsia"/>
          <w:b/>
          <w:bCs/>
          <w:color w:val="EE0000"/>
          <w:sz w:val="24"/>
        </w:rPr>
        <w:t>一个是真实动物的参与</w:t>
      </w:r>
      <w:r w:rsidRPr="00545EFA">
        <w:rPr>
          <w:rFonts w:ascii="宋体" w:hAnsi="宋体" w:hint="eastAsia"/>
          <w:b/>
          <w:bCs/>
          <w:color w:val="EE0000"/>
          <w:sz w:val="24"/>
        </w:rPr>
        <w:t>，一个是人为驯化的行为引导。</w:t>
      </w:r>
      <w:r>
        <w:rPr>
          <w:rFonts w:ascii="宋体" w:hAnsi="宋体" w:hint="eastAsia"/>
          <w:b/>
          <w:bCs/>
          <w:color w:val="EE0000"/>
          <w:sz w:val="24"/>
        </w:rPr>
        <w:t>值得注意的是，</w:t>
      </w:r>
      <w:r w:rsidRPr="004D7BFA">
        <w:rPr>
          <w:rFonts w:ascii="宋体" w:hAnsi="宋体" w:hint="eastAsia"/>
          <w:sz w:val="24"/>
        </w:rPr>
        <w:t>汉代人与兽斗表演中的大多数野兽都是经过驯化的动物，但也有未经驯化或没完全驯化的猛兽</w:t>
      </w:r>
      <w:r w:rsidRPr="007E64A2">
        <w:rPr>
          <w:rFonts w:ascii="宋体" w:hAnsi="宋体"/>
          <w:sz w:val="24"/>
        </w:rPr>
        <w:t>。这类融合了野性与驯化的表演，使得驯兽表演具有很高的危险性，</w:t>
      </w:r>
      <w:r w:rsidR="00014A8D" w:rsidRPr="007E64A2">
        <w:rPr>
          <w:rFonts w:ascii="宋体" w:hAnsi="宋体"/>
          <w:sz w:val="24"/>
        </w:rPr>
        <w:t>增强了</w:t>
      </w:r>
      <w:r w:rsidR="00014A8D">
        <w:rPr>
          <w:rFonts w:ascii="宋体" w:hAnsi="宋体" w:hint="eastAsia"/>
          <w:sz w:val="24"/>
        </w:rPr>
        <w:t>演出的</w:t>
      </w:r>
      <w:r w:rsidR="00014A8D" w:rsidRPr="007E64A2">
        <w:rPr>
          <w:rFonts w:ascii="宋体" w:hAnsi="宋体"/>
          <w:sz w:val="24"/>
        </w:rPr>
        <w:t>观赏性与刺激性，</w:t>
      </w:r>
      <w:r w:rsidRPr="007E64A2">
        <w:rPr>
          <w:rFonts w:ascii="宋体" w:hAnsi="宋体"/>
          <w:sz w:val="24"/>
        </w:rPr>
        <w:t>更凸显了驯兽者对动物习性的掌控能力与驯化技艺的高超。</w:t>
      </w:r>
    </w:p>
    <w:p w14:paraId="3AA8521D" w14:textId="77777777" w:rsidR="005849FD" w:rsidRDefault="005849FD" w:rsidP="002A3D45">
      <w:pPr>
        <w:spacing w:line="400" w:lineRule="exact"/>
        <w:ind w:firstLineChars="200" w:firstLine="480"/>
        <w:rPr>
          <w:rFonts w:ascii="宋体" w:hAnsi="宋体"/>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16"/>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17"/>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r w:rsidRPr="00C44D98">
        <w:rPr>
          <w:rFonts w:ascii="宋体" w:hAnsi="宋体" w:hint="eastAsia"/>
          <w:color w:val="EE0000"/>
          <w:sz w:val="24"/>
        </w:rPr>
        <w:t>从魏晋文人对这些的描写就能看出。</w:t>
      </w:r>
    </w:p>
    <w:p w14:paraId="6662ED89"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18"/>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观赏性也大幅提升。也正因这种人与兽的协同表演形式，后</w:t>
      </w:r>
      <w:r>
        <w:rPr>
          <w:rFonts w:ascii="宋体" w:hAnsi="宋体" w:hint="eastAsia"/>
          <w:sz w:val="24"/>
        </w:rPr>
        <w:t>代研究者</w:t>
      </w:r>
      <w:r w:rsidRPr="00383A91">
        <w:rPr>
          <w:rFonts w:ascii="宋体" w:hAnsi="宋体"/>
          <w:sz w:val="24"/>
        </w:rPr>
        <w:t>常易将</w:t>
      </w:r>
      <w:r>
        <w:rPr>
          <w:rFonts w:ascii="宋体" w:hAnsi="宋体" w:hint="eastAsia"/>
          <w:sz w:val="24"/>
        </w:rPr>
        <w:t>同属于百戏艺术门类下的</w:t>
      </w:r>
      <w:r w:rsidRPr="00383A91">
        <w:rPr>
          <w:rFonts w:ascii="宋体" w:hAnsi="宋体"/>
          <w:sz w:val="24"/>
        </w:rPr>
        <w:t>驯兽</w:t>
      </w:r>
      <w:r>
        <w:rPr>
          <w:rFonts w:ascii="宋体" w:hAnsi="宋体" w:hint="eastAsia"/>
          <w:sz w:val="24"/>
        </w:rPr>
        <w:t>表演</w:t>
      </w:r>
      <w:r w:rsidRPr="00383A91">
        <w:rPr>
          <w:rFonts w:ascii="宋体" w:hAnsi="宋体"/>
          <w:sz w:val="24"/>
        </w:rPr>
        <w:t>与杂技混淆，进而误将其归类至杂技范畴</w:t>
      </w:r>
      <w:r>
        <w:rPr>
          <w:rFonts w:ascii="宋体" w:hAnsi="宋体" w:hint="eastAsia"/>
          <w:sz w:val="24"/>
        </w:rPr>
        <w:t>，例如将马</w:t>
      </w:r>
      <w:r w:rsidRPr="006F1FEE">
        <w:rPr>
          <w:rFonts w:ascii="宋体" w:hAnsi="宋体" w:hint="eastAsia"/>
          <w:sz w:val="24"/>
        </w:rPr>
        <w:t>伎</w:t>
      </w:r>
      <w:r>
        <w:rPr>
          <w:rFonts w:ascii="宋体" w:hAnsi="宋体" w:hint="eastAsia"/>
          <w:sz w:val="24"/>
        </w:rPr>
        <w:t>和马舞都归类至杂技表演门类</w:t>
      </w:r>
      <w:r>
        <w:rPr>
          <w:rStyle w:val="af4"/>
          <w:rFonts w:ascii="宋体" w:hAnsi="宋体" w:hint="eastAsia"/>
          <w:sz w:val="24"/>
        </w:rPr>
        <w:footnoteReference w:id="119"/>
      </w:r>
      <w:r w:rsidRPr="00383A91">
        <w:rPr>
          <w:rFonts w:ascii="宋体" w:hAnsi="宋体"/>
          <w:sz w:val="24"/>
        </w:rPr>
        <w:t>。</w:t>
      </w:r>
      <w:r>
        <w:rPr>
          <w:rFonts w:ascii="宋体" w:hAnsi="宋体" w:hint="eastAsia"/>
          <w:sz w:val="24"/>
        </w:rPr>
        <w:t>但是，杂</w:t>
      </w:r>
      <w:r w:rsidRPr="00383A91">
        <w:rPr>
          <w:rFonts w:ascii="宋体" w:hAnsi="宋体"/>
          <w:sz w:val="24"/>
        </w:rPr>
        <w:t>技表演的</w:t>
      </w:r>
      <w:r>
        <w:rPr>
          <w:rFonts w:ascii="宋体" w:hAnsi="宋体" w:hint="eastAsia"/>
          <w:sz w:val="24"/>
        </w:rPr>
        <w:t>主角</w:t>
      </w:r>
      <w:r w:rsidRPr="00383A91">
        <w:rPr>
          <w:rFonts w:ascii="宋体" w:hAnsi="宋体"/>
          <w:sz w:val="24"/>
        </w:rPr>
        <w:t>始终是人，表演重心在于展现人的</w:t>
      </w:r>
      <w:r>
        <w:rPr>
          <w:rFonts w:ascii="宋体" w:hAnsi="宋体" w:hint="eastAsia"/>
          <w:sz w:val="24"/>
        </w:rPr>
        <w:t>精巧</w:t>
      </w:r>
      <w:r w:rsidRPr="00383A91">
        <w:rPr>
          <w:rFonts w:ascii="宋体" w:hAnsi="宋体"/>
          <w:sz w:val="24"/>
        </w:rPr>
        <w:t>技艺</w:t>
      </w:r>
      <w:r>
        <w:rPr>
          <w:rFonts w:ascii="宋体" w:hAnsi="宋体" w:hint="eastAsia"/>
          <w:sz w:val="24"/>
        </w:rPr>
        <w:t>；而</w:t>
      </w:r>
      <w:r w:rsidRPr="00383A91">
        <w:rPr>
          <w:rFonts w:ascii="宋体" w:hAnsi="宋体"/>
          <w:sz w:val="24"/>
        </w:rPr>
        <w:t>驯兽演出</w:t>
      </w:r>
      <w:r>
        <w:rPr>
          <w:rFonts w:ascii="宋体" w:hAnsi="宋体" w:hint="eastAsia"/>
          <w:sz w:val="24"/>
        </w:rPr>
        <w:t>的主角</w:t>
      </w:r>
      <w:r w:rsidRPr="00383A91">
        <w:rPr>
          <w:rFonts w:ascii="宋体" w:hAnsi="宋体"/>
          <w:sz w:val="24"/>
        </w:rPr>
        <w:t>是经过</w:t>
      </w:r>
      <w:r>
        <w:rPr>
          <w:rFonts w:ascii="宋体" w:hAnsi="宋体" w:hint="eastAsia"/>
          <w:sz w:val="24"/>
        </w:rPr>
        <w:t>人类</w:t>
      </w:r>
      <w:r w:rsidRPr="00383A91">
        <w:rPr>
          <w:rFonts w:ascii="宋体" w:hAnsi="宋体"/>
          <w:sz w:val="24"/>
        </w:rPr>
        <w:t>驯化的动物，</w:t>
      </w:r>
      <w:r>
        <w:rPr>
          <w:rFonts w:ascii="宋体" w:hAnsi="宋体" w:hint="eastAsia"/>
          <w:sz w:val="24"/>
        </w:rPr>
        <w:t>其</w:t>
      </w:r>
      <w:r w:rsidRPr="00383A91">
        <w:rPr>
          <w:rFonts w:ascii="宋体" w:hAnsi="宋体"/>
          <w:sz w:val="24"/>
        </w:rPr>
        <w:t>表演核心在于呈现</w:t>
      </w:r>
      <w:r>
        <w:rPr>
          <w:rFonts w:ascii="宋体" w:hAnsi="宋体" w:hint="eastAsia"/>
          <w:sz w:val="24"/>
        </w:rPr>
        <w:t>出人意料的</w:t>
      </w:r>
      <w:r w:rsidRPr="00383A91">
        <w:rPr>
          <w:rFonts w:ascii="宋体" w:hAnsi="宋体"/>
          <w:sz w:val="24"/>
        </w:rPr>
        <w:t>驯化成果</w:t>
      </w:r>
      <w:r>
        <w:rPr>
          <w:rFonts w:ascii="宋体" w:hAnsi="宋体" w:hint="eastAsia"/>
          <w:sz w:val="24"/>
        </w:rPr>
        <w:t>，</w:t>
      </w:r>
      <w:r w:rsidRPr="00383A91">
        <w:rPr>
          <w:rFonts w:ascii="宋体" w:hAnsi="宋体"/>
          <w:sz w:val="24"/>
        </w:rPr>
        <w:t>人为引导仅为辅助，这也是驯兽类百戏区别于杂技的关键所在。</w:t>
      </w:r>
    </w:p>
    <w:p w14:paraId="7C3F9A26"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2F09ADE6"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Pr>
          <w:rFonts w:ascii="宋体" w:hAnsi="宋体" w:hint="eastAsia"/>
          <w:sz w:val="24"/>
        </w:rPr>
        <w:t>三</w:t>
      </w:r>
      <w:r w:rsidRPr="00C64B4F">
        <w:rPr>
          <w:rFonts w:ascii="宋体" w:hAnsi="宋体"/>
          <w:sz w:val="24"/>
        </w:rPr>
        <w:t>类</w:t>
      </w:r>
      <w:r>
        <w:rPr>
          <w:rFonts w:ascii="宋体" w:hAnsi="宋体" w:hint="eastAsia"/>
          <w:sz w:val="24"/>
        </w:rPr>
        <w:t>：</w:t>
      </w:r>
    </w:p>
    <w:p w14:paraId="21612168" w14:textId="77777777" w:rsidR="005849FD" w:rsidRPr="00342167"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第一种是常见的动物表演。在百戏演出中，最常见的驯兽表演是马舞。这也是驯兽类百戏中有着最多历史和文学记录的演出类型。马舞表演</w:t>
      </w:r>
      <w:r w:rsidRPr="00C64B4F">
        <w:rPr>
          <w:rFonts w:ascii="宋体" w:hAnsi="宋体"/>
          <w:sz w:val="24"/>
        </w:rPr>
        <w:t>的</w:t>
      </w:r>
      <w:r>
        <w:rPr>
          <w:rFonts w:ascii="宋体" w:hAnsi="宋体" w:hint="eastAsia"/>
          <w:sz w:val="24"/>
        </w:rPr>
        <w:t>主要观赏性在于</w:t>
      </w:r>
      <w:r w:rsidRPr="00C64B4F">
        <w:rPr>
          <w:rFonts w:ascii="宋体" w:hAnsi="宋体"/>
          <w:sz w:val="24"/>
        </w:rPr>
        <w:t>马通过驯化形成的自主动作表演，如随乐曲节奏摇头摆尾、屈膝拜贺，甚至衔</w:t>
      </w:r>
      <w:r w:rsidRPr="00C64B4F">
        <w:rPr>
          <w:rFonts w:ascii="宋体" w:hAnsi="宋体"/>
          <w:sz w:val="24"/>
        </w:rPr>
        <w:lastRenderedPageBreak/>
        <w:t>杯献酒，</w:t>
      </w:r>
      <w:r>
        <w:rPr>
          <w:rFonts w:ascii="宋体" w:hAnsi="宋体" w:hint="eastAsia"/>
          <w:sz w:val="24"/>
        </w:rPr>
        <w:t>如</w:t>
      </w:r>
      <w:r w:rsidRPr="00C64B4F">
        <w:rPr>
          <w:rFonts w:ascii="宋体" w:hAnsi="宋体"/>
          <w:sz w:val="24"/>
        </w:rPr>
        <w:t>《明皇杂录》中记载唐代马</w:t>
      </w:r>
      <w:r>
        <w:rPr>
          <w:rFonts w:ascii="宋体" w:hAnsi="宋体" w:hint="eastAsia"/>
          <w:sz w:val="24"/>
        </w:rPr>
        <w:t>舞</w:t>
      </w:r>
      <w:r w:rsidRPr="00C64B4F">
        <w:rPr>
          <w:rFonts w:ascii="宋体" w:hAnsi="宋体"/>
          <w:sz w:val="24"/>
        </w:rPr>
        <w:t>“奋首鼓尾，纵横应节”</w:t>
      </w:r>
      <w:r>
        <w:rPr>
          <w:rStyle w:val="af4"/>
          <w:rFonts w:ascii="宋体" w:hAnsi="宋体" w:hint="eastAsia"/>
          <w:sz w:val="24"/>
        </w:rPr>
        <w:footnoteReference w:id="120"/>
      </w:r>
      <w:r>
        <w:rPr>
          <w:rFonts w:ascii="宋体" w:hAnsi="宋体" w:hint="eastAsia"/>
          <w:sz w:val="24"/>
        </w:rPr>
        <w:t>，又如《资治通鉴》载“（玄宗）</w:t>
      </w:r>
      <w:r w:rsidRPr="004814CB">
        <w:rPr>
          <w:rFonts w:ascii="宋体" w:hAnsi="宋体"/>
          <w:sz w:val="24"/>
        </w:rPr>
        <w:t>教舞马百匹，衔杯上寿；又引犀象入场，或拜，或舞</w:t>
      </w:r>
      <w:r>
        <w:rPr>
          <w:rFonts w:ascii="宋体" w:hAnsi="宋体" w:hint="eastAsia"/>
          <w:sz w:val="24"/>
        </w:rPr>
        <w:t>”</w:t>
      </w:r>
      <w:r>
        <w:rPr>
          <w:rStyle w:val="af4"/>
          <w:rFonts w:ascii="宋体" w:hAnsi="宋体" w:hint="eastAsia"/>
          <w:sz w:val="24"/>
        </w:rPr>
        <w:footnoteReference w:id="121"/>
      </w:r>
    </w:p>
    <w:p w14:paraId="264B45E2"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第二种是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30C4C44C" w14:textId="77777777" w:rsidR="005849FD" w:rsidRPr="00DA5C04" w:rsidRDefault="005849FD" w:rsidP="002A3D45">
      <w:pPr>
        <w:spacing w:line="400" w:lineRule="exact"/>
        <w:ind w:firstLineChars="200" w:firstLine="480"/>
        <w:rPr>
          <w:rFonts w:ascii="楷体" w:eastAsia="楷体" w:hAnsi="楷体"/>
          <w:strike/>
          <w:sz w:val="24"/>
        </w:rPr>
      </w:pPr>
      <w:r w:rsidRPr="00DA5C04">
        <w:rPr>
          <w:rFonts w:ascii="宋体" w:hAnsi="宋体" w:hint="eastAsia"/>
          <w:strike/>
          <w:sz w:val="24"/>
        </w:rPr>
        <w:t>第三种是</w:t>
      </w:r>
      <w:r w:rsidRPr="00DA5C04">
        <w:rPr>
          <w:rFonts w:ascii="宋体" w:hAnsi="宋体"/>
          <w:strike/>
          <w:sz w:val="24"/>
        </w:rPr>
        <w:t>小型动物竞技与杂耍</w:t>
      </w:r>
      <w:r w:rsidRPr="00DA5C04">
        <w:rPr>
          <w:rFonts w:ascii="宋体" w:hAnsi="宋体" w:hint="eastAsia"/>
          <w:strike/>
          <w:sz w:val="24"/>
        </w:rPr>
        <w:t>。</w:t>
      </w:r>
      <w:r w:rsidRPr="00DA5C04">
        <w:rPr>
          <w:rFonts w:ascii="宋体" w:hAnsi="宋体"/>
          <w:strike/>
          <w:sz w:val="24"/>
        </w:rPr>
        <w:t>这类表演以小型动物的互动性与模仿性为特色</w:t>
      </w:r>
      <w:r w:rsidRPr="00DA5C04">
        <w:rPr>
          <w:rFonts w:ascii="宋体" w:hAnsi="宋体" w:hint="eastAsia"/>
          <w:strike/>
          <w:sz w:val="24"/>
        </w:rPr>
        <w:t>，其中最具代表性的是斗鸡。</w:t>
      </w:r>
      <w:r w:rsidRPr="00DA5C04">
        <w:rPr>
          <w:rFonts w:ascii="宋体" w:hAnsi="宋体"/>
          <w:strike/>
          <w:sz w:val="24"/>
        </w:rPr>
        <w:t>斗鸡通过驯化激发鸡的争斗本能，配合特定训练使其在竞技中展现勇悍姿态，在市井百戏中占据重要地位。</w:t>
      </w:r>
      <w:r w:rsidRPr="00DA5C04">
        <w:rPr>
          <w:rFonts w:ascii="宋体" w:hAnsi="宋体" w:hint="eastAsia"/>
          <w:strike/>
          <w:color w:val="EE0000"/>
          <w:sz w:val="24"/>
        </w:rPr>
        <w:t>斗鸡虽非传统意义上以歌舞、杂技为核心的百戏表演，但依据其娱乐属性、社会功能及相关文献记载，将其纳入广义的百戏体系进行考察，具有充分的学术合理性。理由有二：其一，从其活动性质看，斗鸡的核心在于人对禽类（鸡）战斗本能的长期驯化、培养与调度，使之服从于人的观赏与博弈目的，这符合驯兽活动以人力引导、驯化动物行为的基本定义；其二，从社会功能看，它与百戏一样，贯通宫廷与民间，既是上层社会的奢侈娱乐，也在市井中广泛流行，并深刻渗入文学创作，成为承载时代风尚与社会批判的独特意象。因此，对斗鸡书写的研究，能够为我们透视古代百戏文化的多元面相提供一个独特而鲜活的案例。</w:t>
      </w:r>
    </w:p>
    <w:p w14:paraId="07AB5F3F" w14:textId="77777777" w:rsidR="005849FD" w:rsidRDefault="005849FD" w:rsidP="002A3D45">
      <w:pPr>
        <w:spacing w:line="400" w:lineRule="exact"/>
        <w:ind w:firstLineChars="200" w:firstLine="480"/>
        <w:rPr>
          <w:rFonts w:ascii="宋体" w:hAnsi="宋体"/>
          <w:strike/>
          <w:sz w:val="24"/>
        </w:rPr>
      </w:pPr>
      <w:r>
        <w:rPr>
          <w:rFonts w:ascii="宋体" w:hAnsi="宋体" w:hint="eastAsia"/>
          <w:strike/>
          <w:sz w:val="24"/>
        </w:rPr>
        <w:t>【后面没有写斗鸡的历史书写和文学书写，因为还是觉得不能算在百戏】</w:t>
      </w:r>
    </w:p>
    <w:p w14:paraId="22EC325F" w14:textId="77777777" w:rsidR="000A6195" w:rsidRDefault="000A6195" w:rsidP="002A3D45">
      <w:pPr>
        <w:spacing w:line="400" w:lineRule="exact"/>
        <w:ind w:firstLineChars="200" w:firstLine="480"/>
        <w:rPr>
          <w:rFonts w:ascii="宋体" w:hAnsi="宋体"/>
          <w:strike/>
          <w:sz w:val="24"/>
        </w:rPr>
      </w:pPr>
    </w:p>
    <w:p w14:paraId="0FAA3B60" w14:textId="0DC19371" w:rsidR="000A6195" w:rsidRPr="000951A8" w:rsidRDefault="000A6195" w:rsidP="002A3D45">
      <w:pPr>
        <w:spacing w:line="400" w:lineRule="exact"/>
        <w:ind w:firstLineChars="200" w:firstLine="480"/>
        <w:rPr>
          <w:rFonts w:ascii="宋体" w:hAnsi="宋体"/>
          <w:color w:val="EE0000"/>
          <w:sz w:val="24"/>
        </w:rPr>
      </w:pPr>
      <w:r w:rsidRPr="000951A8">
        <w:rPr>
          <w:rFonts w:ascii="宋体" w:hAnsi="宋体" w:hint="eastAsia"/>
          <w:color w:val="EE0000"/>
          <w:sz w:val="24"/>
          <w:highlight w:val="yellow"/>
        </w:rPr>
        <w:t>斗鸡走狗算百戏（？）</w:t>
      </w:r>
    </w:p>
    <w:p w14:paraId="547199E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252903BD"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1812993"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324C3EB"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22"/>
      </w:r>
    </w:p>
    <w:p w14:paraId="747CEE34"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77CB26F1"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lastRenderedPageBreak/>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23"/>
      </w:r>
    </w:p>
    <w:p w14:paraId="47A1D486"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266304F4"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24"/>
      </w:r>
    </w:p>
    <w:p w14:paraId="3FC1CA2D" w14:textId="77777777" w:rsidR="005849FD" w:rsidRPr="00E420D7" w:rsidRDefault="005849FD" w:rsidP="002A3D45">
      <w:pPr>
        <w:spacing w:line="400" w:lineRule="exact"/>
        <w:rPr>
          <w:rFonts w:ascii="宋体" w:hAnsi="宋体"/>
          <w:sz w:val="24"/>
        </w:rPr>
      </w:pPr>
      <w:r w:rsidRPr="004423E4">
        <w:rPr>
          <w:rFonts w:ascii="宋体" w:hAnsi="宋体" w:hint="eastAsia"/>
          <w:sz w:val="24"/>
        </w:rPr>
        <w:t>文献中无论是“舞百兽”还是“百兽率舞”，都是由巫觋穿着与所扮演角色相匹配的动物皮材质的服饰，进行拟兽歌舞表演。</w:t>
      </w:r>
      <w:r>
        <w:rPr>
          <w:rFonts w:ascii="宋体" w:hAnsi="宋体" w:hint="eastAsia"/>
          <w:sz w:val="24"/>
        </w:rPr>
        <w:t>古代</w:t>
      </w:r>
      <w:r w:rsidRPr="004423E4">
        <w:rPr>
          <w:rFonts w:ascii="宋体" w:hAnsi="宋体" w:hint="eastAsia"/>
          <w:sz w:val="24"/>
        </w:rPr>
        <w:t>巫觋</w:t>
      </w:r>
      <w:r>
        <w:rPr>
          <w:rFonts w:ascii="宋体" w:hAnsi="宋体" w:hint="eastAsia"/>
          <w:sz w:val="24"/>
        </w:rPr>
        <w:t>“实以歌舞为职，以乐神人者也”</w:t>
      </w:r>
      <w:r>
        <w:rPr>
          <w:rStyle w:val="af4"/>
          <w:rFonts w:ascii="宋体" w:hAnsi="宋体" w:hint="eastAsia"/>
          <w:sz w:val="24"/>
        </w:rPr>
        <w:footnoteReference w:id="125"/>
      </w:r>
      <w:r>
        <w:rPr>
          <w:rFonts w:ascii="宋体" w:hAnsi="宋体" w:hint="eastAsia"/>
          <w:sz w:val="24"/>
        </w:rPr>
        <w:t>这与学者们讨论戏剧起源时总会提及的周代</w:t>
      </w:r>
      <w:r w:rsidRPr="00E420D7">
        <w:rPr>
          <w:rFonts w:ascii="宋体" w:hAnsi="宋体" w:hint="eastAsia"/>
          <w:sz w:val="24"/>
        </w:rPr>
        <w:t>方相氏</w:t>
      </w:r>
      <w:r>
        <w:rPr>
          <w:rFonts w:ascii="宋体" w:hAnsi="宋体" w:hint="eastAsia"/>
          <w:sz w:val="24"/>
        </w:rPr>
        <w:t>有着共性。</w:t>
      </w:r>
      <w:r w:rsidRPr="00E420D7">
        <w:rPr>
          <w:rFonts w:ascii="宋体" w:hAnsi="宋体" w:hint="eastAsia"/>
          <w:sz w:val="24"/>
        </w:rPr>
        <w:t>《周礼·夏官·方相氏》载</w:t>
      </w:r>
      <w:r>
        <w:rPr>
          <w:rFonts w:ascii="宋体" w:hAnsi="宋体" w:hint="eastAsia"/>
          <w:sz w:val="24"/>
        </w:rPr>
        <w:t>：</w:t>
      </w:r>
    </w:p>
    <w:p w14:paraId="0875E968"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26"/>
      </w:r>
    </w:p>
    <w:p w14:paraId="2E87F21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27"/>
      </w:r>
    </w:p>
    <w:p w14:paraId="305EC50E"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28"/>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方相氏负责戴熊皮帽和黄金四目的面具，上身穿黑衣，下身红裤子，拿着戈和盾牌，率领众奴隶，按照四时季节，施行大傩仪式，搜索居室中的疫鬼并驱逐。</w:t>
      </w:r>
      <w:r>
        <w:rPr>
          <w:rFonts w:ascii="宋体" w:hAnsi="宋体" w:hint="eastAsia"/>
          <w:sz w:val="24"/>
        </w:rPr>
        <w:t>这虽是傩仪中的扮演，但已有一定的拟兽色彩，与前文所述的“百兽率舞”有着相似之处。</w:t>
      </w:r>
    </w:p>
    <w:p w14:paraId="3EBA711E"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11926D3C" w14:textId="77777777" w:rsidR="005849FD" w:rsidRPr="008600DD" w:rsidRDefault="005849FD" w:rsidP="002A3D45">
      <w:pPr>
        <w:pStyle w:val="a9"/>
        <w:spacing w:before="140" w:after="140"/>
        <w:ind w:left="0"/>
        <w:rPr>
          <w:rFonts w:ascii="黑体" w:eastAsia="黑体" w:hAnsi="黑体"/>
          <w:strike/>
          <w:color w:val="000000"/>
          <w:sz w:val="28"/>
          <w:szCs w:val="28"/>
        </w:rPr>
      </w:pPr>
      <w:r w:rsidRPr="008600DD">
        <w:rPr>
          <w:rFonts w:ascii="黑体" w:eastAsia="黑体" w:hAnsi="黑体" w:hint="eastAsia"/>
          <w:strike/>
          <w:color w:val="000000"/>
          <w:sz w:val="28"/>
          <w:szCs w:val="28"/>
        </w:rPr>
        <w:t>三、驯兽与拟兽的区分与类别</w:t>
      </w:r>
    </w:p>
    <w:p w14:paraId="39754866" w14:textId="58F844C0" w:rsidR="005849FD" w:rsidRDefault="005849FD" w:rsidP="002A3D45">
      <w:pPr>
        <w:spacing w:line="400" w:lineRule="exact"/>
        <w:ind w:firstLineChars="200" w:firstLine="480"/>
        <w:rPr>
          <w:rFonts w:ascii="宋体" w:hAnsi="宋体"/>
          <w:sz w:val="24"/>
        </w:rPr>
      </w:pPr>
      <w:r>
        <w:rPr>
          <w:rFonts w:ascii="宋体" w:hAnsi="宋体" w:hint="eastAsia"/>
          <w:sz w:val="24"/>
        </w:rPr>
        <w:t>总体而言，</w:t>
      </w:r>
      <w:r w:rsidRPr="00A6089B">
        <w:rPr>
          <w:rFonts w:ascii="宋体" w:hAnsi="宋体" w:hint="eastAsia"/>
          <w:sz w:val="24"/>
        </w:rPr>
        <w:t>驯兽</w:t>
      </w:r>
      <w:r>
        <w:rPr>
          <w:rFonts w:ascii="宋体" w:hAnsi="宋体" w:hint="eastAsia"/>
          <w:sz w:val="24"/>
        </w:rPr>
        <w:t>类百戏演出和</w:t>
      </w:r>
      <w:r w:rsidRPr="00A6089B">
        <w:rPr>
          <w:rFonts w:ascii="宋体" w:hAnsi="宋体" w:hint="eastAsia"/>
          <w:sz w:val="24"/>
        </w:rPr>
        <w:t>拟兽</w:t>
      </w:r>
      <w:r>
        <w:rPr>
          <w:rFonts w:ascii="宋体" w:hAnsi="宋体" w:hint="eastAsia"/>
          <w:sz w:val="24"/>
        </w:rPr>
        <w:t>类百戏演出</w:t>
      </w:r>
      <w:r w:rsidRPr="00A6089B">
        <w:rPr>
          <w:rFonts w:ascii="宋体" w:hAnsi="宋体" w:hint="eastAsia"/>
          <w:sz w:val="24"/>
        </w:rPr>
        <w:t>的共同点都是有动物元素，但最大差别在于驯兽表演的主角是动物，拟兽表演的主角是模仿瑞兽的人。</w:t>
      </w:r>
      <w:r w:rsidRPr="00A6089B">
        <w:rPr>
          <w:rFonts w:ascii="宋体" w:hAnsi="宋体"/>
          <w:sz w:val="24"/>
        </w:rPr>
        <w:t>驯兽表演主要是指驯兽者通过一定手段，让动物按照规定动作进行艺术表演。</w:t>
      </w:r>
      <w:r>
        <w:rPr>
          <w:rFonts w:ascii="宋体" w:hAnsi="宋体" w:hint="eastAsia"/>
          <w:sz w:val="24"/>
        </w:rPr>
        <w:t>而</w:t>
      </w:r>
      <w:r w:rsidRPr="00A6089B">
        <w:rPr>
          <w:rFonts w:ascii="宋体" w:hAnsi="宋体"/>
          <w:sz w:val="24"/>
        </w:rPr>
        <w:t>拟兽表演多指演员乔装成各种瑞兽模仿其生活样态</w:t>
      </w:r>
      <w:r w:rsidR="00932BB1">
        <w:rPr>
          <w:rFonts w:ascii="宋体" w:hAnsi="宋体" w:hint="eastAsia"/>
          <w:sz w:val="24"/>
        </w:rPr>
        <w:t>，</w:t>
      </w:r>
      <w:r w:rsidRPr="00A6089B">
        <w:rPr>
          <w:rFonts w:ascii="宋体" w:hAnsi="宋体"/>
          <w:sz w:val="24"/>
        </w:rPr>
        <w:t>有时还有规定情节的表演</w:t>
      </w:r>
      <w:r w:rsidRPr="00A6089B">
        <w:rPr>
          <w:rFonts w:ascii="宋体" w:hAnsi="宋体" w:hint="eastAsia"/>
          <w:sz w:val="24"/>
        </w:rPr>
        <w:t>。</w:t>
      </w:r>
    </w:p>
    <w:p w14:paraId="63675455" w14:textId="77777777" w:rsidR="005849FD" w:rsidRPr="008600DD" w:rsidRDefault="005849FD" w:rsidP="002A3D45">
      <w:pPr>
        <w:spacing w:line="400" w:lineRule="exact"/>
        <w:ind w:firstLineChars="200" w:firstLine="480"/>
        <w:rPr>
          <w:rFonts w:ascii="宋体" w:hAnsi="宋体"/>
          <w:color w:val="EE0000"/>
          <w:sz w:val="24"/>
        </w:rPr>
      </w:pPr>
      <w:r w:rsidRPr="008600DD">
        <w:rPr>
          <w:rFonts w:ascii="宋体" w:hAnsi="宋体" w:hint="eastAsia"/>
          <w:color w:val="EE0000"/>
          <w:sz w:val="24"/>
        </w:rPr>
        <w:lastRenderedPageBreak/>
        <w:t>【字数太少无法构成第三部分，但不确定第三部分是否需要单独出现起强调作用】</w:t>
      </w:r>
    </w:p>
    <w:p w14:paraId="0E1B3492" w14:textId="1D944823" w:rsidR="005849FD" w:rsidRDefault="005849FD" w:rsidP="002A3D45">
      <w:pPr>
        <w:pStyle w:val="2"/>
        <w:keepNext w:val="0"/>
        <w:keepLines w:val="0"/>
        <w:rPr>
          <w:bCs/>
        </w:rPr>
      </w:pPr>
      <w:bookmarkStart w:id="52" w:name="_Toc221654622"/>
      <w:bookmarkStart w:id="53" w:name="_Toc222956377"/>
      <w:r w:rsidRPr="009C23FA">
        <w:rPr>
          <w:rFonts w:hint="eastAsia"/>
          <w:bCs/>
        </w:rPr>
        <w:t>第二节 驯兽类百戏的书写</w:t>
      </w:r>
      <w:bookmarkEnd w:id="52"/>
      <w:bookmarkEnd w:id="53"/>
    </w:p>
    <w:p w14:paraId="44BC89E6" w14:textId="77777777" w:rsidR="005849FD" w:rsidRPr="004C3772" w:rsidRDefault="005849FD" w:rsidP="002A3D45">
      <w:pPr>
        <w:ind w:firstLineChars="200" w:firstLine="422"/>
        <w:rPr>
          <w:b/>
          <w:bCs/>
          <w:color w:val="EE0000"/>
        </w:rPr>
      </w:pPr>
      <w:r w:rsidRPr="004C3772">
        <w:rPr>
          <w:rFonts w:hint="eastAsia"/>
          <w:b/>
          <w:bCs/>
          <w:color w:val="EE0000"/>
          <w:highlight w:val="yellow"/>
        </w:rPr>
        <w:t>驯兽类百戏在漫长的历史长河中，随着时代更迭呈现出丰富的发展面貌。从汉魏时期的初步萌芽到唐代的鼎盛繁荣，不同种类的驯兽表演在历史舞台上留下了独特的印记，而关于它们的历史书写（历史记载），不仅梳理了表演的兴衰脉络，更暗藏着史料类型的多元性、书写目的的差异性与时代变迁的深刻影响，形成了独具特色的叙事传统。</w:t>
      </w:r>
      <w:r w:rsidRPr="004C3772">
        <w:rPr>
          <w:b/>
          <w:bCs/>
          <w:color w:val="EE0000"/>
          <w:highlight w:val="yellow"/>
        </w:rPr>
        <w:t>​</w:t>
      </w:r>
    </w:p>
    <w:p w14:paraId="100313A0"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61149726"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29"/>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30"/>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而作为百戏中独特的驯兽表演，舞马与属杂技范畴、人骑乘表演的马伎截然不同，</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6DF76538" w14:textId="77777777" w:rsidR="005849FD" w:rsidRPr="005B1ACB" w:rsidRDefault="005849FD" w:rsidP="002A3D45">
      <w:pPr>
        <w:spacing w:line="400" w:lineRule="exact"/>
        <w:ind w:firstLineChars="200" w:firstLine="480"/>
        <w:rPr>
          <w:rFonts w:ascii="楷体" w:eastAsia="楷体" w:hAnsi="楷体"/>
          <w:color w:val="000000"/>
          <w:sz w:val="24"/>
        </w:rPr>
      </w:pPr>
      <w:r w:rsidRPr="005A243D">
        <w:rPr>
          <w:rFonts w:ascii="楷体" w:eastAsia="楷体" w:hAnsi="楷体" w:hint="eastAsia"/>
          <w:color w:val="000000"/>
          <w:sz w:val="24"/>
          <w:highlight w:val="yellow"/>
        </w:rPr>
        <w:t>（一）历史书写</w:t>
      </w:r>
    </w:p>
    <w:p w14:paraId="46F2FC1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72BD1993"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《太平御览》引《魏志》载陈思王曹植</w:t>
      </w:r>
      <w:r w:rsidRPr="009F398A">
        <w:rPr>
          <w:rFonts w:ascii="宋体" w:hAnsi="宋体" w:hint="eastAsia"/>
          <w:sz w:val="24"/>
        </w:rPr>
        <w:t>《献文帝马表》</w:t>
      </w:r>
      <w:r>
        <w:rPr>
          <w:rFonts w:ascii="宋体" w:hAnsi="宋体" w:hint="eastAsia"/>
          <w:sz w:val="24"/>
        </w:rPr>
        <w:t>：</w:t>
      </w:r>
    </w:p>
    <w:p w14:paraId="5B8B10D7"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31"/>
      </w:r>
    </w:p>
    <w:p w14:paraId="0111EC4A" w14:textId="77777777" w:rsidR="005849FD" w:rsidRPr="00061689" w:rsidRDefault="005849FD" w:rsidP="002A3D45">
      <w:pPr>
        <w:spacing w:line="400" w:lineRule="exact"/>
        <w:rPr>
          <w:rFonts w:ascii="宋体" w:hAnsi="宋体"/>
          <w:sz w:val="24"/>
        </w:rPr>
      </w:pPr>
      <w:r>
        <w:rPr>
          <w:rFonts w:ascii="宋体" w:hAnsi="宋体" w:hint="eastAsia"/>
          <w:sz w:val="24"/>
        </w:rPr>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时期已有马匹能够随鼓点完成规定动作，舞马技艺的基本形态已然成型。</w:t>
      </w:r>
    </w:p>
    <w:p w14:paraId="27A280BE"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2031B2CC"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32"/>
      </w:r>
    </w:p>
    <w:p w14:paraId="2DA4FCD0"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Fonts w:ascii="宋体" w:hAnsi="宋体" w:hint="eastAsia"/>
          <w:sz w:val="24"/>
          <w:lang w:eastAsia="zh-TW"/>
        </w:rPr>
        <w:t>”</w:t>
      </w:r>
      <w:r>
        <w:rPr>
          <w:rStyle w:val="af4"/>
          <w:rFonts w:ascii="宋体" w:hAnsi="宋体" w:hint="eastAsia"/>
          <w:sz w:val="24"/>
        </w:rPr>
        <w:footnoteReference w:id="133"/>
      </w:r>
    </w:p>
    <w:p w14:paraId="2D837857"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lastRenderedPageBreak/>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34"/>
      </w:r>
    </w:p>
    <w:p w14:paraId="27AC695A"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35"/>
      </w:r>
    </w:p>
    <w:p w14:paraId="1C526552" w14:textId="77777777" w:rsidR="005849FD" w:rsidRPr="00061689" w:rsidRDefault="005849FD" w:rsidP="002A3D45">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36"/>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66EA75FE" w14:textId="77777777" w:rsidR="00C56ECD" w:rsidRDefault="00C56ECD" w:rsidP="002A3D45">
      <w:pPr>
        <w:spacing w:line="400" w:lineRule="exact"/>
        <w:ind w:firstLineChars="200" w:firstLine="480"/>
        <w:rPr>
          <w:rFonts w:ascii="宋体" w:hAnsi="宋体"/>
          <w:sz w:val="24"/>
          <w:highlight w:val="yellow"/>
        </w:rPr>
      </w:pPr>
    </w:p>
    <w:p w14:paraId="6E7E891A" w14:textId="77777777" w:rsidR="00A84756" w:rsidRPr="00A84756" w:rsidRDefault="00C56ECD" w:rsidP="002A3D45">
      <w:pPr>
        <w:spacing w:line="400" w:lineRule="exact"/>
        <w:ind w:firstLineChars="200" w:firstLine="480"/>
        <w:rPr>
          <w:color w:val="EE0000"/>
          <w:highlight w:val="yellow"/>
        </w:rPr>
      </w:pPr>
      <w:r w:rsidRPr="00A84756">
        <w:rPr>
          <w:rFonts w:ascii="宋体" w:hAnsi="宋体" w:hint="eastAsia"/>
          <w:color w:val="EE0000"/>
          <w:sz w:val="24"/>
          <w:highlight w:val="yellow"/>
        </w:rPr>
        <w:t>此外</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在唐代还有一种称为《神白马》的表演</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据任二北先生考证：</w:t>
      </w:r>
      <w:r w:rsidRPr="00A84756">
        <w:rPr>
          <w:rFonts w:ascii="宋体" w:hAnsi="宋体"/>
          <w:color w:val="EE0000"/>
          <w:sz w:val="24"/>
          <w:highlight w:val="yellow"/>
        </w:rPr>
        <w:t>“</w:t>
      </w:r>
      <w:r w:rsidRPr="00A84756">
        <w:rPr>
          <w:rFonts w:ascii="宋体" w:hAnsi="宋体" w:hint="eastAsia"/>
          <w:color w:val="EE0000"/>
          <w:sz w:val="24"/>
          <w:highlight w:val="yellow"/>
        </w:rPr>
        <w:t>凡此所谓马或白马</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乃至玄宗时极著名之舞马等</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皆是百戏性质而已。”</w:t>
      </w:r>
      <w:r w:rsidR="00A84756" w:rsidRPr="00A84756">
        <w:rPr>
          <w:rFonts w:hint="eastAsia"/>
          <w:color w:val="EE0000"/>
          <w:highlight w:val="yellow"/>
        </w:rPr>
        <w:t xml:space="preserve"> </w:t>
      </w:r>
    </w:p>
    <w:p w14:paraId="4004A3B4" w14:textId="075E94D9" w:rsidR="00C56ECD"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见任二北著：《唐戏弄》上海古籍出版社</w:t>
      </w:r>
      <w:r w:rsidRPr="00A84756">
        <w:rPr>
          <w:rFonts w:ascii="宋体" w:hAnsi="宋体" w:cs="宋体" w:hint="eastAsia"/>
          <w:color w:val="EE0000"/>
          <w:sz w:val="24"/>
          <w:highlight w:val="yellow"/>
        </w:rPr>
        <w:t></w:t>
      </w:r>
      <w:r w:rsidRPr="00A84756">
        <w:rPr>
          <w:rFonts w:ascii="宋体" w:hAnsi="宋体"/>
          <w:color w:val="EE0000"/>
          <w:sz w:val="24"/>
          <w:highlight w:val="yellow"/>
        </w:rPr>
        <w:t>1984</w:t>
      </w:r>
      <w:r w:rsidRPr="00A84756">
        <w:rPr>
          <w:rFonts w:ascii="宋体" w:hAnsi="宋体" w:hint="eastAsia"/>
          <w:color w:val="EE0000"/>
          <w:sz w:val="24"/>
          <w:highlight w:val="yellow"/>
        </w:rPr>
        <w:t>年</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第</w:t>
      </w:r>
      <w:r w:rsidRPr="00A84756">
        <w:rPr>
          <w:rFonts w:ascii="宋体" w:hAnsi="宋体"/>
          <w:color w:val="EE0000"/>
          <w:sz w:val="24"/>
          <w:highlight w:val="yellow"/>
        </w:rPr>
        <w:t>667</w:t>
      </w:r>
      <w:r w:rsidRPr="00A84756">
        <w:rPr>
          <w:rFonts w:ascii="宋体" w:hAnsi="宋体" w:hint="eastAsia"/>
          <w:color w:val="EE0000"/>
          <w:sz w:val="24"/>
          <w:highlight w:val="yellow"/>
        </w:rPr>
        <w:t>页。</w:t>
      </w:r>
    </w:p>
    <w:p w14:paraId="38F4B907" w14:textId="418BD666" w:rsidR="00A84756"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【任半塘？】</w:t>
      </w:r>
    </w:p>
    <w:p w14:paraId="2DE8D5F8" w14:textId="77777777" w:rsidR="00C56ECD" w:rsidRPr="00A84756" w:rsidRDefault="00C56ECD" w:rsidP="002A3D45">
      <w:pPr>
        <w:spacing w:line="400" w:lineRule="exact"/>
        <w:ind w:firstLineChars="200" w:firstLine="480"/>
        <w:rPr>
          <w:rFonts w:ascii="宋体" w:hAnsi="宋体"/>
          <w:color w:val="EE0000"/>
          <w:sz w:val="24"/>
          <w:highlight w:val="yellow"/>
        </w:rPr>
      </w:pPr>
    </w:p>
    <w:p w14:paraId="2005BECA" w14:textId="0D0903F0" w:rsidR="005849FD" w:rsidRPr="004A0799" w:rsidRDefault="005849FD" w:rsidP="002A3D45">
      <w:pPr>
        <w:spacing w:line="400" w:lineRule="exact"/>
        <w:ind w:firstLineChars="200" w:firstLine="480"/>
        <w:rPr>
          <w:rFonts w:ascii="宋体" w:hAnsi="宋体"/>
          <w:sz w:val="24"/>
          <w:highlight w:val="yellow"/>
        </w:rPr>
      </w:pPr>
      <w:r>
        <w:rPr>
          <w:rFonts w:ascii="宋体" w:hAnsi="宋体" w:hint="eastAsia"/>
          <w:sz w:val="24"/>
          <w:highlight w:val="yellow"/>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37"/>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史书笔下的</w:t>
      </w:r>
      <w:r w:rsidRPr="00061689">
        <w:rPr>
          <w:rFonts w:ascii="宋体" w:hAnsi="宋体" w:hint="eastAsia"/>
          <w:sz w:val="24"/>
        </w:rPr>
        <w:t>舞马</w:t>
      </w:r>
      <w:r>
        <w:rPr>
          <w:rFonts w:ascii="宋体" w:hAnsi="宋体" w:hint="eastAsia"/>
          <w:sz w:val="24"/>
        </w:rPr>
        <w:t>表演</w:t>
      </w:r>
      <w:r w:rsidRPr="00061689">
        <w:rPr>
          <w:rFonts w:ascii="宋体" w:hAnsi="宋体" w:hint="eastAsia"/>
          <w:sz w:val="24"/>
        </w:rPr>
        <w:t>成为</w:t>
      </w:r>
      <w:r>
        <w:rPr>
          <w:rFonts w:ascii="宋体" w:hAnsi="宋体" w:hint="eastAsia"/>
          <w:sz w:val="24"/>
        </w:rPr>
        <w:t>了一种</w:t>
      </w:r>
      <w:r w:rsidRPr="00061689">
        <w:rPr>
          <w:rFonts w:ascii="宋体" w:hAnsi="宋体" w:hint="eastAsia"/>
          <w:sz w:val="24"/>
        </w:rPr>
        <w:t>盛世符号。《旧唐书·礼乐志》记载：</w:t>
      </w:r>
    </w:p>
    <w:p w14:paraId="17750BDD"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为《倾杯乐曲》，奋首鼓尾，纵横应节。又施三层板床，乘马而上，抃转如飞。</w:t>
      </w:r>
      <w:r>
        <w:rPr>
          <w:rStyle w:val="af4"/>
          <w:rFonts w:ascii="楷体" w:eastAsia="楷体" w:hAnsi="楷体" w:hint="eastAsia"/>
          <w:sz w:val="24"/>
        </w:rPr>
        <w:footnoteReference w:id="138"/>
      </w:r>
    </w:p>
    <w:p w14:paraId="0054C929" w14:textId="77777777" w:rsidR="005849FD" w:rsidRPr="00D56938" w:rsidRDefault="005849FD" w:rsidP="002A3D45">
      <w:pPr>
        <w:spacing w:line="400" w:lineRule="exact"/>
        <w:rPr>
          <w:rFonts w:ascii="宋体" w:hAnsi="宋体"/>
          <w:sz w:val="24"/>
        </w:rPr>
      </w:pPr>
      <w:r w:rsidRPr="00D56938">
        <w:rPr>
          <w:rFonts w:ascii="宋体" w:hAnsi="宋体" w:hint="eastAsia"/>
          <w:sz w:val="24"/>
        </w:rPr>
        <w:t>玄宗曾专门圈养、训练舞马，在宫廷大型宴会上表演，表演形式多样：或马舞《倾杯乐》数十，或乘马于三层板床之上，回旋如飞，又或壮士举榻，马舞其上，乐工少年侍立左右。乐工齐奏《倾杯乐》，伴着乐曲马儿们踏点而舞倾杯舞，精妙绝伦。舞马的具体表演内容主要包括“衔杯祝寿”“舞马登床”“应节蹀步”“变换多样”。舞马配合着节奏韵律特别的乐曲，高低起伏，变化明显。舞马常用的乐曲为《饮酒乐》和《倾杯乐》，这两首乐曲的乐谱目前虽然不存，但从作品对</w:t>
      </w:r>
      <w:r w:rsidRPr="00D56938">
        <w:rPr>
          <w:rFonts w:ascii="宋体" w:hAnsi="宋体" w:hint="eastAsia"/>
          <w:sz w:val="24"/>
        </w:rPr>
        <w:lastRenderedPageBreak/>
        <w:t>舞马表演动作的描写可以推断，乐曲在初奏时应该是舒缓的，随着马儿的出场开始逐渐加快节奏，马儿动作跟随着音乐做出相应的变化。最后节奏鼓点强烈，舞马或登床或衔杯，全曲也到达高潮。</w:t>
      </w:r>
    </w:p>
    <w:p w14:paraId="4FB5D7A3"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又有</w:t>
      </w:r>
      <w:r w:rsidRPr="00D56938">
        <w:rPr>
          <w:rFonts w:ascii="宋体" w:hAnsi="宋体" w:hint="eastAsia"/>
          <w:sz w:val="24"/>
        </w:rPr>
        <w:t>《新唐书·礼乐志十二》载：</w:t>
      </w:r>
    </w:p>
    <w:p w14:paraId="0E1E7115"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39"/>
      </w:r>
    </w:p>
    <w:p w14:paraId="40E4E92D" w14:textId="77777777" w:rsidR="005849FD" w:rsidRPr="00D56938" w:rsidRDefault="005849FD" w:rsidP="002A3D45">
      <w:pPr>
        <w:spacing w:line="400" w:lineRule="exact"/>
        <w:rPr>
          <w:rFonts w:ascii="宋体" w:hAnsi="宋体"/>
          <w:sz w:val="24"/>
        </w:rPr>
      </w:pPr>
      <w:r w:rsidRPr="00D56938">
        <w:rPr>
          <w:rFonts w:ascii="宋体" w:hAnsi="宋体" w:hint="eastAsia"/>
          <w:sz w:val="24"/>
        </w:rPr>
        <w:t>这些记载不仅是表演实录，更暗藏着对盛唐气象的刻意塑造</w:t>
      </w:r>
      <w:r>
        <w:rPr>
          <w:rFonts w:ascii="宋体" w:hAnsi="宋体" w:hint="eastAsia"/>
          <w:sz w:val="24"/>
        </w:rPr>
        <w:t>。</w:t>
      </w:r>
      <w:r w:rsidRPr="00D56938">
        <w:rPr>
          <w:rFonts w:ascii="宋体" w:hAnsi="宋体" w:hint="eastAsia"/>
          <w:sz w:val="24"/>
        </w:rPr>
        <w:t>百匹舞马的盛饰列队</w:t>
      </w:r>
      <w:r>
        <w:rPr>
          <w:rFonts w:ascii="宋体" w:hAnsi="宋体" w:hint="eastAsia"/>
          <w:sz w:val="24"/>
        </w:rPr>
        <w:t>可视为</w:t>
      </w:r>
      <w:r w:rsidRPr="00D56938">
        <w:rPr>
          <w:rFonts w:ascii="宋体" w:hAnsi="宋体" w:hint="eastAsia"/>
          <w:sz w:val="24"/>
        </w:rPr>
        <w:t>国力强盛的体现。唐玄宗对舞马的热衷被反复提及，与其说是记录帝王喜好，不如说是通</w:t>
      </w:r>
      <w:r>
        <w:rPr>
          <w:rFonts w:ascii="宋体" w:hAnsi="宋体" w:hint="eastAsia"/>
          <w:sz w:val="24"/>
        </w:rPr>
        <w:t>过百戏仪式</w:t>
      </w:r>
      <w:r w:rsidRPr="00D56938">
        <w:rPr>
          <w:rFonts w:ascii="宋体" w:hAnsi="宋体" w:hint="eastAsia"/>
          <w:sz w:val="24"/>
        </w:rPr>
        <w:t>强化君权</w:t>
      </w:r>
      <w:r>
        <w:rPr>
          <w:rFonts w:ascii="宋体" w:hAnsi="宋体" w:hint="eastAsia"/>
          <w:sz w:val="24"/>
        </w:rPr>
        <w:t>神授</w:t>
      </w:r>
      <w:r w:rsidRPr="00D56938">
        <w:rPr>
          <w:rFonts w:ascii="宋体" w:hAnsi="宋体" w:hint="eastAsia"/>
          <w:sz w:val="24"/>
        </w:rPr>
        <w:t>的政治叙事。</w:t>
      </w:r>
    </w:p>
    <w:p w14:paraId="28D2462E"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唐代舞马盛况一直持续到安史之乱，此后帝王再也顾不得舞马的安危。安史之乱后，安禄山搜罗舞马，归于私有。《资治通鉴》卷二百一十八载：</w:t>
      </w:r>
    </w:p>
    <w:p w14:paraId="25DB1C98"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40"/>
      </w:r>
    </w:p>
    <w:p w14:paraId="61E4AA70" w14:textId="77777777" w:rsidR="005849FD" w:rsidRPr="00CD2F4E" w:rsidRDefault="005849FD" w:rsidP="002A3D45">
      <w:pPr>
        <w:spacing w:line="400" w:lineRule="exact"/>
        <w:ind w:firstLineChars="200" w:firstLine="480"/>
        <w:rPr>
          <w:rFonts w:ascii="楷体" w:eastAsia="楷体" w:hAnsi="楷体"/>
          <w:sz w:val="24"/>
        </w:rPr>
      </w:pPr>
      <w:r w:rsidRPr="00D56938">
        <w:rPr>
          <w:rFonts w:ascii="宋体" w:hAnsi="宋体" w:hint="eastAsia"/>
          <w:sz w:val="24"/>
        </w:rPr>
        <w:t>先前被悉心照料的舞马们散落民间，安禄山带回十余只舞马到范阳，命人训练，希望在自己的寿宴上重见荣光，可惜事未成。这些舞马也落到一介武夫田承嗣手中，田承嗣不知舞马的本领，只当是寻常战马散养。偶有一日，军中响起乐曲，受过训练的舞马们随乐而舞，却被田承嗣及其手下当成怪异现象，几经呵斥不停，“</w:t>
      </w:r>
      <w:r w:rsidRPr="008337DB">
        <w:rPr>
          <w:rFonts w:ascii="宋体" w:hAnsi="宋体" w:hint="eastAsia"/>
          <w:color w:val="EE0000"/>
          <w:sz w:val="24"/>
        </w:rPr>
        <w:t>马舞益整而鞭挞愈加，终毙于枥下。”</w:t>
      </w:r>
      <w:r>
        <w:rPr>
          <w:rStyle w:val="af4"/>
          <w:rFonts w:ascii="宋体" w:hAnsi="宋体" w:hint="eastAsia"/>
          <w:color w:val="EE0000"/>
          <w:sz w:val="24"/>
        </w:rPr>
        <w:footnoteReference w:id="141"/>
      </w:r>
      <w:r w:rsidRPr="00D56938">
        <w:rPr>
          <w:rFonts w:ascii="宋体" w:hAnsi="宋体" w:hint="eastAsia"/>
          <w:sz w:val="24"/>
        </w:rPr>
        <w:t>被鞭挞致死。</w:t>
      </w:r>
    </w:p>
    <w:p w14:paraId="1C6B85DF"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《旧唐书·德宗本纪》载：贞元四年，德宗“宴群臣于麟德殿，设《九部乐》，内出舞马，上赋诗一章，群臣属和。”</w:t>
      </w:r>
      <w:r>
        <w:rPr>
          <w:rStyle w:val="af4"/>
          <w:rFonts w:ascii="宋体" w:hAnsi="宋体" w:hint="eastAsia"/>
          <w:sz w:val="24"/>
        </w:rPr>
        <w:footnoteReference w:id="142"/>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p>
    <w:p w14:paraId="63FB872A"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7D3737"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lastRenderedPageBreak/>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5BC1478" w14:textId="77777777" w:rsidR="005849FD" w:rsidRPr="005B11C5" w:rsidRDefault="005849FD" w:rsidP="002A3D45">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Pr="005B11C5">
        <w:rPr>
          <w:rStyle w:val="af4"/>
          <w:rFonts w:ascii="楷体" w:eastAsia="楷体" w:hAnsi="楷体" w:hint="eastAsia"/>
          <w:sz w:val="24"/>
        </w:rPr>
        <w:footnoteReference w:id="143"/>
      </w:r>
    </w:p>
    <w:p w14:paraId="0B6A111F"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7F1F7759" w14:textId="77777777" w:rsidR="005849FD" w:rsidRPr="00E85405" w:rsidRDefault="005849FD" w:rsidP="002A3D45">
      <w:pPr>
        <w:spacing w:line="400" w:lineRule="exact"/>
        <w:ind w:firstLineChars="200" w:firstLine="480"/>
        <w:rPr>
          <w:rFonts w:ascii="楷体" w:eastAsia="楷体" w:hAnsi="楷体"/>
          <w:sz w:val="24"/>
        </w:rPr>
      </w:pPr>
      <w:r w:rsidRPr="00E85405">
        <w:rPr>
          <w:rFonts w:ascii="楷体" w:eastAsia="楷体" w:hAnsi="楷体" w:hint="eastAsia"/>
          <w:sz w:val="24"/>
        </w:rPr>
        <w:t>既倾首於律同，又蹀足於鼓振。擢龙首，回鹿躯，睨两镜，蹙双凫。既就场而雅拜，时赴曲而徐趋。</w:t>
      </w:r>
      <w:r w:rsidRPr="00E85405">
        <w:rPr>
          <w:rStyle w:val="af4"/>
          <w:rFonts w:ascii="楷体" w:eastAsia="楷体" w:hAnsi="楷体" w:hint="eastAsia"/>
          <w:sz w:val="24"/>
        </w:rPr>
        <w:footnoteReference w:id="144"/>
      </w:r>
    </w:p>
    <w:p w14:paraId="75328E29" w14:textId="77777777" w:rsidR="005849FD" w:rsidRPr="00061689"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2F84AC43"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0FD15970" w14:textId="77777777" w:rsidR="005849FD" w:rsidRPr="007C7A57" w:rsidRDefault="005849FD" w:rsidP="002A3D45">
      <w:pPr>
        <w:spacing w:line="400" w:lineRule="exact"/>
        <w:ind w:firstLineChars="200" w:firstLine="480"/>
        <w:rPr>
          <w:rFonts w:ascii="宋体" w:hAnsi="宋体"/>
          <w:color w:val="EE0000"/>
          <w:sz w:val="24"/>
        </w:rPr>
      </w:pPr>
      <w:r w:rsidRPr="001807E3">
        <w:rPr>
          <w:rFonts w:ascii="宋体" w:hAnsi="宋体" w:hint="eastAsia"/>
          <w:sz w:val="24"/>
        </w:rPr>
        <w:t>唐代舞马文学创作以盛唐为鼎盛，彼时舞马成为千秋节、朝会、酺宴的核心宫廷表演，催生了大量应制诗赋，其书写核心为颂圣颂太平，文风华丽豪迈，尽显盛唐气象。</w:t>
      </w:r>
      <w:r w:rsidRPr="00A0725A">
        <w:rPr>
          <w:rFonts w:ascii="宋体" w:hAnsi="宋体" w:hint="eastAsia"/>
          <w:sz w:val="24"/>
        </w:rPr>
        <w:t>如</w:t>
      </w:r>
      <w:r w:rsidRPr="007C7A57">
        <w:rPr>
          <w:rFonts w:ascii="宋体" w:hAnsi="宋体" w:hint="eastAsia"/>
          <w:color w:val="EE0000"/>
          <w:sz w:val="24"/>
          <w:highlight w:val="yellow"/>
        </w:rPr>
        <w:t>薛曜的《舞马篇》：</w:t>
      </w:r>
    </w:p>
    <w:p w14:paraId="6D60E205"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45"/>
      </w:r>
    </w:p>
    <w:p w14:paraId="38CBCCD5"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描绘了整个马舞的盛大场面和气势，诗中所写应是皇帝圣诞千秋之时的马舞表演，意在歌太平盛世，咏皇帝盛德，故而语言极为华美，无不颂扬赞美之词，从中也可看出宫中马舞之全貌。舞马装饰华贵无比，身披彩绣之服，金制的马笼头上饰有紫玉，垂青丝彩带，随歌鼓而起舞，其舞状时而婉转摇摆，时而腾空而起，美妙至极。</w:t>
      </w:r>
    </w:p>
    <w:p w14:paraId="7D7DDA5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lastRenderedPageBreak/>
        <w:t>张说《舞马千秋万岁乐府词三首》</w:t>
      </w:r>
      <w:r>
        <w:rPr>
          <w:rFonts w:ascii="宋体" w:hAnsi="宋体" w:hint="eastAsia"/>
          <w:sz w:val="24"/>
        </w:rPr>
        <w:t>的马舞描写亦是如此</w:t>
      </w:r>
      <w:r w:rsidRPr="00A0725A">
        <w:rPr>
          <w:rFonts w:ascii="宋体" w:hAnsi="宋体" w:hint="eastAsia"/>
          <w:sz w:val="24"/>
        </w:rPr>
        <w:t>：</w:t>
      </w:r>
    </w:p>
    <w:p w14:paraId="602D7EE9"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C6AABE7"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33518F0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46"/>
      </w:r>
    </w:p>
    <w:p w14:paraId="5AE94F78" w14:textId="77777777" w:rsidR="005849FD" w:rsidRPr="00A0725A" w:rsidRDefault="005849FD" w:rsidP="002A3D45">
      <w:pPr>
        <w:spacing w:line="400" w:lineRule="exact"/>
        <w:rPr>
          <w:rFonts w:ascii="宋体" w:hAnsi="宋体"/>
          <w:sz w:val="24"/>
        </w:rPr>
      </w:pPr>
      <w:r w:rsidRPr="00A0725A">
        <w:rPr>
          <w:rFonts w:ascii="宋体" w:hAnsi="宋体" w:hint="eastAsia"/>
          <w:sz w:val="24"/>
        </w:rPr>
        <w:t>诗颂玄宗千秋节盛大宫中的马舞场面，群马奔腾，阵势多变，又赞皇帝盛德，群马跪拜蹲踏，骧首奋鬣，登榻而舞，又有衔杯而拜，似醉如泥</w:t>
      </w:r>
      <w:r>
        <w:rPr>
          <w:rFonts w:ascii="宋体" w:hAnsi="宋体" w:hint="eastAsia"/>
          <w:sz w:val="24"/>
        </w:rPr>
        <w:t>。</w:t>
      </w:r>
      <w:r w:rsidRPr="00E71779">
        <w:rPr>
          <w:rFonts w:ascii="宋体" w:hAnsi="宋体" w:hint="eastAsia"/>
          <w:sz w:val="24"/>
        </w:rPr>
        <w:t>“腕足徐行拜两膝”“衔杯终宴曲，垂头掉尾醉如泥”</w:t>
      </w:r>
      <w:r>
        <w:rPr>
          <w:rFonts w:ascii="宋体" w:hAnsi="宋体" w:hint="eastAsia"/>
          <w:sz w:val="24"/>
        </w:rPr>
        <w:t>两句</w:t>
      </w:r>
      <w:r w:rsidRPr="00E71779">
        <w:rPr>
          <w:rFonts w:ascii="宋体" w:hAnsi="宋体" w:hint="eastAsia"/>
          <w:sz w:val="24"/>
        </w:rPr>
        <w:t>描摹舞马跪拜、衔杯祝寿的姿态</w:t>
      </w:r>
      <w:r>
        <w:rPr>
          <w:rFonts w:ascii="宋体" w:hAnsi="宋体" w:hint="eastAsia"/>
          <w:sz w:val="24"/>
        </w:rPr>
        <w:t>，</w:t>
      </w:r>
      <w:r w:rsidRPr="00A0725A">
        <w:rPr>
          <w:rFonts w:ascii="宋体" w:hAnsi="宋体" w:hint="eastAsia"/>
          <w:sz w:val="24"/>
        </w:rPr>
        <w:t>精彩</w:t>
      </w:r>
      <w:r>
        <w:rPr>
          <w:rFonts w:ascii="宋体" w:hAnsi="宋体" w:hint="eastAsia"/>
          <w:sz w:val="24"/>
        </w:rPr>
        <w:t>热闹</w:t>
      </w:r>
      <w:r w:rsidRPr="00A0725A">
        <w:rPr>
          <w:rFonts w:ascii="宋体" w:hAnsi="宋体" w:hint="eastAsia"/>
          <w:sz w:val="24"/>
        </w:rPr>
        <w:t>，生动有趣。</w:t>
      </w:r>
    </w:p>
    <w:p w14:paraId="439A8A75"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1ABE7882"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1821CA14"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6352133E"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5EB9114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CD8D63D"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二圣先天合德，群灵率土可封。击石骖驔紫燕，摐金顾步苍龙。 </w:t>
      </w:r>
    </w:p>
    <w:p w14:paraId="259FCF42"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47"/>
      </w:r>
    </w:p>
    <w:p w14:paraId="7EDEDC6E" w14:textId="77777777" w:rsidR="005849FD" w:rsidRDefault="005849FD" w:rsidP="002A3D45">
      <w:pPr>
        <w:spacing w:line="400" w:lineRule="exact"/>
        <w:rPr>
          <w:rFonts w:ascii="宋体" w:hAnsi="宋体"/>
          <w:sz w:val="24"/>
        </w:rPr>
      </w:pPr>
      <w:r w:rsidRPr="00A0725A">
        <w:rPr>
          <w:rFonts w:ascii="宋体" w:hAnsi="宋体" w:hint="eastAsia"/>
          <w:sz w:val="24"/>
        </w:rPr>
        <w:t>此应为配乐应舞所作之词，前二首配圣代升平乐，后四首为四海和平乐，皆是为皇帝祝寿、歌功颂德之主旨。</w:t>
      </w:r>
    </w:p>
    <w:p w14:paraId="46BB76C6"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C86BB7"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Pr="00A0725A">
        <w:rPr>
          <w:rFonts w:ascii="宋体" w:hAnsi="宋体" w:hint="eastAsia"/>
          <w:sz w:val="24"/>
        </w:rPr>
        <w:t>[15]</w:t>
      </w:r>
    </w:p>
    <w:p w14:paraId="43D90088" w14:textId="77777777" w:rsidR="005849FD" w:rsidRPr="00F64953" w:rsidRDefault="005849FD" w:rsidP="002A3D45">
      <w:pPr>
        <w:spacing w:line="400" w:lineRule="exact"/>
        <w:rPr>
          <w:rFonts w:ascii="宋体" w:hAnsi="宋体"/>
          <w:sz w:val="24"/>
        </w:rPr>
      </w:pPr>
      <w:r>
        <w:rPr>
          <w:rFonts w:ascii="宋体" w:hAnsi="宋体" w:hint="eastAsia"/>
          <w:sz w:val="24"/>
        </w:rPr>
        <w:t>马匹身</w:t>
      </w:r>
      <w:r w:rsidRPr="00A0725A">
        <w:rPr>
          <w:rFonts w:ascii="宋体" w:hAnsi="宋体" w:hint="eastAsia"/>
          <w:sz w:val="24"/>
        </w:rPr>
        <w:t>着精美丝衣，佩戴铃铛，在跳动舞蹈间，带来视觉与听觉的双重享受。</w:t>
      </w:r>
    </w:p>
    <w:p w14:paraId="76F62BF5" w14:textId="77777777" w:rsidR="005849FD" w:rsidRPr="0041292A" w:rsidRDefault="005849FD" w:rsidP="002A3D45">
      <w:pPr>
        <w:spacing w:line="400" w:lineRule="exact"/>
        <w:ind w:firstLineChars="200" w:firstLine="480"/>
        <w:rPr>
          <w:rFonts w:ascii="宋体" w:hAnsi="宋体"/>
          <w:sz w:val="24"/>
        </w:rPr>
      </w:pPr>
      <w:r>
        <w:rPr>
          <w:rFonts w:ascii="宋体" w:hAnsi="宋体" w:hint="eastAsia"/>
          <w:sz w:val="24"/>
          <w:highlight w:val="yellow"/>
        </w:rPr>
        <w:t>这一时期的</w:t>
      </w:r>
      <w:r w:rsidRPr="00A10089">
        <w:rPr>
          <w:rFonts w:ascii="宋体" w:hAnsi="宋体" w:hint="eastAsia"/>
          <w:sz w:val="24"/>
          <w:highlight w:val="yellow"/>
        </w:rPr>
        <w:t>赋作中也有马舞记载。</w:t>
      </w:r>
      <w:r>
        <w:rPr>
          <w:rFonts w:ascii="宋体" w:hAnsi="宋体" w:hint="eastAsia"/>
          <w:color w:val="EE0000"/>
          <w:sz w:val="24"/>
        </w:rPr>
        <w:t>此时的</w:t>
      </w:r>
      <w:r w:rsidRPr="0041292A">
        <w:rPr>
          <w:rFonts w:ascii="宋体" w:hAnsi="宋体" w:hint="eastAsia"/>
          <w:color w:val="EE0000"/>
          <w:sz w:val="24"/>
        </w:rPr>
        <w:t>赋作以细节描摹见长，将舞马的艺术美感与表演技艺推向极致。</w:t>
      </w:r>
      <w:r>
        <w:rPr>
          <w:rFonts w:ascii="宋体" w:hAnsi="宋体" w:hint="eastAsia"/>
          <w:sz w:val="24"/>
        </w:rPr>
        <w:t>如</w:t>
      </w:r>
      <w:r>
        <w:rPr>
          <w:rFonts w:ascii="宋体" w:hAnsi="宋体" w:hint="eastAsia"/>
          <w:color w:val="EE0000"/>
          <w:sz w:val="24"/>
        </w:rPr>
        <w:t>阙</w:t>
      </w:r>
      <w:r w:rsidRPr="00122CD3">
        <w:rPr>
          <w:rFonts w:ascii="宋体" w:hAnsi="宋体" w:hint="eastAsia"/>
          <w:color w:val="EE0000"/>
          <w:sz w:val="24"/>
        </w:rPr>
        <w:t>名的《舞马赋》：</w:t>
      </w:r>
    </w:p>
    <w:p w14:paraId="5D014BF1" w14:textId="77777777" w:rsidR="005849FD" w:rsidRPr="002741DD" w:rsidRDefault="005849FD" w:rsidP="002A3D45">
      <w:pPr>
        <w:spacing w:line="400" w:lineRule="exact"/>
        <w:ind w:firstLineChars="200" w:firstLine="480"/>
        <w:rPr>
          <w:rFonts w:ascii="宋体" w:hAnsi="宋体"/>
          <w:color w:val="EE0000"/>
          <w:sz w:val="24"/>
        </w:rPr>
      </w:pPr>
      <w:r w:rsidRPr="00122CD3">
        <w:rPr>
          <w:rFonts w:ascii="楷体" w:eastAsia="楷体" w:hAnsi="楷体" w:hint="eastAsia"/>
          <w:color w:val="EE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EE0000"/>
          <w:sz w:val="24"/>
        </w:rPr>
        <w:footnoteReference w:id="148"/>
      </w:r>
    </w:p>
    <w:p w14:paraId="15CB32A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又如</w:t>
      </w:r>
      <w:r w:rsidRPr="00A0725A">
        <w:rPr>
          <w:rFonts w:ascii="宋体" w:hAnsi="宋体" w:hint="eastAsia"/>
          <w:sz w:val="24"/>
        </w:rPr>
        <w:t>钱起的《千秋节勤政楼下观舞马赋》：</w:t>
      </w:r>
    </w:p>
    <w:p w14:paraId="2F62B278"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49"/>
      </w:r>
    </w:p>
    <w:p w14:paraId="786566DA" w14:textId="77777777" w:rsidR="005849FD" w:rsidRPr="00A0725A" w:rsidRDefault="005849FD" w:rsidP="002A3D45">
      <w:pPr>
        <w:spacing w:line="400" w:lineRule="exact"/>
        <w:rPr>
          <w:rFonts w:ascii="宋体" w:hAnsi="宋体"/>
          <w:sz w:val="24"/>
        </w:rPr>
      </w:pPr>
      <w:r w:rsidRPr="00A0725A">
        <w:rPr>
          <w:rFonts w:ascii="宋体" w:hAnsi="宋体" w:hint="eastAsia"/>
          <w:sz w:val="24"/>
        </w:rPr>
        <w:lastRenderedPageBreak/>
        <w:t>从观赏者的角度来看，百匹舞马随着节奏同时舞动，能够给人营造一种独特的美感，震撼无比。</w:t>
      </w:r>
    </w:p>
    <w:p w14:paraId="6527C16A"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舞马由西域传入，深受玄宗喜爱，成为千秋节上必备表演项目，作为外来品在如此盛大的场面面对皇族高官和京城百姓进行展出，极大展示了唐王朝超凡的自信与自豪。</w:t>
      </w:r>
    </w:p>
    <w:p w14:paraId="4133E1E4" w14:textId="77777777" w:rsidR="005849FD" w:rsidRDefault="005849FD" w:rsidP="002A3D45">
      <w:pPr>
        <w:spacing w:line="400" w:lineRule="exact"/>
        <w:ind w:firstLineChars="200" w:firstLine="480"/>
        <w:rPr>
          <w:rFonts w:ascii="宋体" w:hAnsi="宋体"/>
          <w:sz w:val="24"/>
        </w:rPr>
      </w:pPr>
      <w:r w:rsidRPr="00160EC5">
        <w:rPr>
          <w:rFonts w:ascii="宋体" w:hAnsi="宋体" w:hint="eastAsia"/>
          <w:sz w:val="24"/>
        </w:rPr>
        <w:t>安史之乱</w:t>
      </w:r>
      <w:r>
        <w:rPr>
          <w:rFonts w:ascii="宋体" w:hAnsi="宋体" w:hint="eastAsia"/>
          <w:sz w:val="24"/>
        </w:rPr>
        <w:t>是</w:t>
      </w:r>
      <w:r w:rsidRPr="00160EC5">
        <w:rPr>
          <w:rFonts w:ascii="宋体" w:hAnsi="宋体" w:hint="eastAsia"/>
          <w:sz w:val="24"/>
        </w:rPr>
        <w:t>唐代舞马文学书写的重要转折点，舞马盛景随王朝衰落而不复存在，文人笔下的舞马也</w:t>
      </w:r>
      <w:r>
        <w:rPr>
          <w:rFonts w:ascii="宋体" w:hAnsi="宋体" w:hint="eastAsia"/>
          <w:sz w:val="24"/>
        </w:rPr>
        <w:t>转变为了</w:t>
      </w:r>
      <w:r w:rsidRPr="00160EC5">
        <w:rPr>
          <w:rFonts w:ascii="宋体" w:hAnsi="宋体" w:hint="eastAsia"/>
          <w:sz w:val="24"/>
        </w:rPr>
        <w:t>追忆</w:t>
      </w:r>
      <w:r>
        <w:rPr>
          <w:rFonts w:ascii="宋体" w:hAnsi="宋体" w:hint="eastAsia"/>
          <w:sz w:val="24"/>
        </w:rPr>
        <w:t>盛世</w:t>
      </w:r>
      <w:r w:rsidRPr="00160EC5">
        <w:rPr>
          <w:rFonts w:ascii="宋体" w:hAnsi="宋体" w:hint="eastAsia"/>
          <w:sz w:val="24"/>
        </w:rPr>
        <w:t>的</w:t>
      </w:r>
      <w:r>
        <w:rPr>
          <w:rFonts w:ascii="宋体" w:hAnsi="宋体" w:hint="eastAsia"/>
          <w:sz w:val="24"/>
        </w:rPr>
        <w:t>载体</w:t>
      </w:r>
      <w:r w:rsidRPr="00160EC5">
        <w:rPr>
          <w:rFonts w:ascii="宋体" w:hAnsi="宋体" w:hint="eastAsia"/>
          <w:sz w:val="24"/>
        </w:rPr>
        <w:t>，</w:t>
      </w:r>
      <w:r>
        <w:rPr>
          <w:rFonts w:ascii="宋体" w:hAnsi="宋体" w:hint="eastAsia"/>
          <w:sz w:val="24"/>
        </w:rPr>
        <w:t>作品的</w:t>
      </w:r>
      <w:r w:rsidRPr="00160EC5">
        <w:rPr>
          <w:rFonts w:ascii="宋体" w:hAnsi="宋体" w:hint="eastAsia"/>
          <w:sz w:val="24"/>
        </w:rPr>
        <w:t>书写风格由华丽颂扬转为沉郁悲思，兼具历史反思与政治讽喻意味</w:t>
      </w:r>
      <w:r>
        <w:rPr>
          <w:rFonts w:ascii="宋体" w:hAnsi="宋体" w:hint="eastAsia"/>
          <w:sz w:val="24"/>
        </w:rPr>
        <w:t>。</w:t>
      </w:r>
    </w:p>
    <w:p w14:paraId="7E6DAE4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杜甫在《斗鸡》写到：</w:t>
      </w:r>
    </w:p>
    <w:p w14:paraId="50C3104A"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50"/>
      </w:r>
    </w:p>
    <w:p w14:paraId="6654B987"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此诗写于唐代宗时，诗的前四句描写了盛世之景，透过舞马登床的表演感受当时之乐，末句情感急剧下转，寂寞的骊山道路，冷清秋中的微黄草木，前后鲜明的对比，伤痛惋惜之感溢于言表。</w:t>
      </w:r>
    </w:p>
    <w:p w14:paraId="5B5E574B"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4D47BDA0"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51"/>
      </w:r>
    </w:p>
    <w:p w14:paraId="544273BF" w14:textId="77777777" w:rsidR="005849FD" w:rsidRPr="00A0725A" w:rsidRDefault="005849FD" w:rsidP="002A3D45">
      <w:pPr>
        <w:spacing w:line="400" w:lineRule="exact"/>
        <w:rPr>
          <w:rFonts w:ascii="宋体" w:hAnsi="宋体"/>
          <w:sz w:val="24"/>
        </w:rPr>
      </w:pPr>
      <w:r>
        <w:rPr>
          <w:rFonts w:ascii="宋体" w:hAnsi="宋体" w:hint="eastAsia"/>
          <w:sz w:val="24"/>
        </w:rPr>
        <w:t>此诗</w:t>
      </w:r>
      <w:r w:rsidRPr="00A0725A">
        <w:rPr>
          <w:rFonts w:ascii="宋体" w:hAnsi="宋体" w:hint="eastAsia"/>
          <w:sz w:val="24"/>
        </w:rPr>
        <w:t>起首直接道出由西域而来的骏马百匹，舞马昂首挺胸，踩踏应节，又以拟人笔法描写曲终舞毕，群马似向君王讨要赏赐，边走边回头望，却不敢嘶鸣出声，写出舞马似有灵性。前句对舞马矫健灵活的姿态进行勾勒，看似夸耀，但笔锋一转，曲终邀宠的谄媚中透露出诗人的暗讽。陆龟蒙生活于唐朝中晚期，此时国家的状况不容乐观。伴随着国力衰退是舞马活动的消亡，当回想大唐盛世之时，一同浮现诗人脑海的还有翩翩的舞马，而骄傲自豪之感不再，无法写出应承颂德之作，有的只是面对满目萧条的不甘与悲愤，化成满纸讥讽。</w:t>
      </w:r>
    </w:p>
    <w:p w14:paraId="145F5150"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经历安史之乱后，文人们在创作舞马相关作品时，主旨不再奉和，而是不约而同联想王朝盛衰，抒发悲愤讽刺之情。舞马华美的装饰与灵动的舞姿无法再现，盛唐之后的诗人们在创作中提及舞马时不再奉承歌颂，而是用它来表达自己的情感，或是对国家衰败的悲伤感叹，或是对帝王荒唐的怒斥，又或是对往昔繁华逝去的无奈。舞马被赋予了穿透盛衰的意味，丰富了文学创作的内容，增加了作品情感的厚度。</w:t>
      </w:r>
    </w:p>
    <w:p w14:paraId="6B051B7B" w14:textId="0C733828" w:rsidR="005849FD" w:rsidRPr="00E85A77" w:rsidRDefault="005849FD" w:rsidP="00BB29D7">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w:t>
      </w:r>
      <w:r w:rsidRPr="00CF2591">
        <w:rPr>
          <w:rFonts w:ascii="宋体" w:hAnsi="宋体" w:hint="eastAsia"/>
          <w:sz w:val="24"/>
        </w:rPr>
        <w:lastRenderedPageBreak/>
        <w:t>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3DFC3AF7"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二、驯象驯犀书写</w:t>
      </w:r>
    </w:p>
    <w:p w14:paraId="106EE42F"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0934995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41EC9120"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52"/>
      </w:r>
      <w:r w:rsidRPr="005109C5">
        <w:rPr>
          <w:rFonts w:ascii="宋体" w:hAnsi="宋体" w:hint="eastAsia"/>
          <w:sz w:val="24"/>
        </w:rPr>
        <w:t>又引《汉书》曰：“元始二年，黄支国献犀牛。”</w:t>
      </w:r>
      <w:r>
        <w:rPr>
          <w:rStyle w:val="af4"/>
          <w:rFonts w:ascii="宋体" w:hAnsi="宋体" w:hint="eastAsia"/>
          <w:sz w:val="24"/>
        </w:rPr>
        <w:footnoteReference w:id="153"/>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2B885AA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2909C2CF"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54"/>
      </w:r>
    </w:p>
    <w:p w14:paraId="76833D63"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55"/>
      </w:r>
    </w:p>
    <w:p w14:paraId="23D6F607"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56"/>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57"/>
      </w:r>
    </w:p>
    <w:p w14:paraId="08A93626"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58"/>
      </w:r>
    </w:p>
    <w:p w14:paraId="5E8F0DD8"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59"/>
      </w:r>
    </w:p>
    <w:p w14:paraId="31130098"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60"/>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61"/>
      </w:r>
    </w:p>
    <w:p w14:paraId="410A9AF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E8B899" w14:textId="7F076643"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62"/>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63"/>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50FE9382" w14:textId="5855271F"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64"/>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65"/>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516DB878" w14:textId="2841E451"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66"/>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794AB00D"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150E878" w14:textId="77777777" w:rsidR="005849FD" w:rsidRDefault="005849FD" w:rsidP="002A3D45">
      <w:pPr>
        <w:spacing w:line="400" w:lineRule="exact"/>
        <w:ind w:firstLineChars="200" w:firstLine="480"/>
        <w:rPr>
          <w:rFonts w:ascii="宋体" w:hAnsi="宋体"/>
          <w:sz w:val="24"/>
        </w:rPr>
      </w:pPr>
      <w:r w:rsidRPr="00B1412C">
        <w:rPr>
          <w:rFonts w:ascii="宋体" w:hAnsi="宋体" w:hint="eastAsia"/>
          <w:sz w:val="24"/>
        </w:rPr>
        <w:t>在文学领域，驯象与驯犀并未像舞马那样成为独立的主题，其形象多依附于对宫廷盛宴的总体描写之中。</w:t>
      </w:r>
    </w:p>
    <w:p w14:paraId="57F3264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犀象拜舞</w:t>
      </w:r>
      <w:r w:rsidRPr="005109C5">
        <w:rPr>
          <w:rFonts w:ascii="宋体" w:hAnsi="宋体" w:hint="eastAsia"/>
          <w:color w:val="EE0000"/>
          <w:sz w:val="24"/>
        </w:rPr>
        <w:t>在唐人的诗歌中并没有专门的记录</w:t>
      </w:r>
      <w:r w:rsidRPr="005109C5">
        <w:rPr>
          <w:rFonts w:ascii="宋体" w:hAnsi="宋体" w:hint="eastAsia"/>
          <w:sz w:val="24"/>
        </w:rPr>
        <w:t>，多在描写华丽隆重的宫廷宴会</w:t>
      </w:r>
      <w:r>
        <w:rPr>
          <w:rFonts w:ascii="宋体" w:hAnsi="宋体" w:hint="eastAsia"/>
          <w:sz w:val="24"/>
        </w:rPr>
        <w:t>场面时</w:t>
      </w:r>
      <w:r w:rsidRPr="005109C5">
        <w:rPr>
          <w:rFonts w:ascii="宋体" w:hAnsi="宋体" w:hint="eastAsia"/>
          <w:sz w:val="24"/>
        </w:rPr>
        <w:t>有所提及。</w:t>
      </w:r>
      <w:r>
        <w:rPr>
          <w:rFonts w:ascii="宋体" w:hAnsi="宋体" w:hint="eastAsia"/>
          <w:sz w:val="24"/>
        </w:rPr>
        <w:t>如</w:t>
      </w:r>
      <w:r w:rsidRPr="005109C5">
        <w:rPr>
          <w:rFonts w:ascii="宋体" w:hAnsi="宋体" w:hint="eastAsia"/>
          <w:sz w:val="24"/>
        </w:rPr>
        <w:t>陆龟蒙的《开元杂题七首·杂伎》中有：</w:t>
      </w:r>
    </w:p>
    <w:p w14:paraId="26102DB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5B76B20" w14:textId="77777777" w:rsidR="005849FD" w:rsidRPr="005109C5" w:rsidRDefault="005849FD" w:rsidP="002A3D45">
      <w:pPr>
        <w:spacing w:line="400" w:lineRule="exact"/>
        <w:rPr>
          <w:rFonts w:ascii="宋体" w:hAnsi="宋体"/>
          <w:sz w:val="24"/>
        </w:rPr>
      </w:pPr>
      <w:r w:rsidRPr="005109C5">
        <w:rPr>
          <w:rFonts w:ascii="宋体" w:hAnsi="宋体" w:hint="eastAsia"/>
          <w:sz w:val="24"/>
        </w:rPr>
        <w:t>诗写唐玄宗开元年间的宫廷杂伎活动，拜象驯犀即是其中一项，以训练有素的象、犀入场朝拜。</w:t>
      </w:r>
    </w:p>
    <w:p w14:paraId="78957EB1"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1A2A44D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62A08FCD"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44B98A2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CF6F755" w14:textId="77777777" w:rsidR="005849FD" w:rsidRPr="00EE4BFC" w:rsidRDefault="005849FD" w:rsidP="002A3D45">
      <w:pPr>
        <w:spacing w:line="400" w:lineRule="exact"/>
        <w:rPr>
          <w:rFonts w:ascii="宋体" w:hAnsi="宋体"/>
          <w:sz w:val="24"/>
        </w:rPr>
      </w:pPr>
      <w:r>
        <w:rPr>
          <w:rFonts w:ascii="宋体" w:hAnsi="宋体" w:hint="eastAsia"/>
          <w:sz w:val="24"/>
        </w:rPr>
        <w:t>这些诗歌的内容</w:t>
      </w:r>
      <w:r w:rsidRPr="005109C5">
        <w:rPr>
          <w:rFonts w:ascii="宋体" w:hAnsi="宋体" w:hint="eastAsia"/>
          <w:sz w:val="24"/>
        </w:rPr>
        <w:t>皆</w:t>
      </w:r>
      <w:r>
        <w:rPr>
          <w:rFonts w:ascii="宋体" w:hAnsi="宋体" w:hint="eastAsia"/>
          <w:sz w:val="24"/>
        </w:rPr>
        <w:t>体现</w:t>
      </w:r>
      <w:r w:rsidRPr="005109C5">
        <w:rPr>
          <w:rFonts w:ascii="宋体" w:hAnsi="宋体" w:hint="eastAsia"/>
          <w:sz w:val="24"/>
        </w:rPr>
        <w:t>宫宴上有犀象之舞。</w:t>
      </w:r>
      <w:r w:rsidRPr="00EE4BFC">
        <w:rPr>
          <w:rFonts w:ascii="宋体" w:hAnsi="宋体" w:hint="eastAsia"/>
          <w:sz w:val="24"/>
        </w:rPr>
        <w:t>与诗歌中的泛泛描绘相比，郑锡的《正月初一含元殿观百兽率舞赋》则提供了更为生动的细节：</w:t>
      </w:r>
    </w:p>
    <w:p w14:paraId="497B2B94" w14:textId="7B13A44D" w:rsidR="005849FD" w:rsidRPr="00EE4BFC" w:rsidRDefault="005849FD" w:rsidP="002A3D45">
      <w:pPr>
        <w:spacing w:line="400" w:lineRule="exact"/>
        <w:ind w:firstLineChars="200" w:firstLine="480"/>
        <w:rPr>
          <w:rFonts w:ascii="宋体" w:hAnsi="宋体"/>
          <w:sz w:val="24"/>
        </w:rPr>
      </w:pPr>
      <w:r w:rsidRPr="00EE4BFC">
        <w:rPr>
          <w:rFonts w:ascii="宋体" w:hAnsi="宋体" w:hint="eastAsia"/>
          <w:sz w:val="24"/>
        </w:rPr>
        <w:t>“五坊有象，四方曾贡，不为前驱，罗于殿栋。长鼻矫首，高足厚髀。踏节莫差，聆音以喜。</w:t>
      </w:r>
      <w:r w:rsidRPr="00C20339">
        <w:rPr>
          <w:rFonts w:ascii="宋体" w:hAnsi="宋体" w:hint="eastAsia"/>
          <w:sz w:val="24"/>
          <w:highlight w:val="yellow"/>
        </w:rPr>
        <w:t>”</w:t>
      </w:r>
      <w:r w:rsidR="009E0D6A">
        <w:rPr>
          <w:rStyle w:val="af4"/>
          <w:rFonts w:ascii="宋体" w:hAnsi="宋体" w:hint="eastAsia"/>
          <w:sz w:val="24"/>
          <w:highlight w:val="yellow"/>
        </w:rPr>
        <w:footnoteReference w:id="167"/>
      </w:r>
    </w:p>
    <w:p w14:paraId="1543B358" w14:textId="77777777" w:rsidR="005849FD" w:rsidRPr="000E2500" w:rsidRDefault="005849FD" w:rsidP="002A3D45">
      <w:pPr>
        <w:spacing w:line="400" w:lineRule="exact"/>
        <w:ind w:firstLineChars="200" w:firstLine="480"/>
        <w:rPr>
          <w:rFonts w:ascii="宋体" w:hAnsi="宋体"/>
          <w:sz w:val="24"/>
        </w:rPr>
      </w:pPr>
      <w:r w:rsidRPr="00EE4BFC">
        <w:rPr>
          <w:rFonts w:ascii="宋体" w:hAnsi="宋体" w:hint="eastAsia"/>
          <w:sz w:val="24"/>
        </w:rPr>
        <w:t>赋中描写殿前舞象“长鼻矫首，高足厚髀。踏节莫差，聆音以喜”的情态，展现了经过严格训练后，大象能够精准合乐、闻音而喜的表演状态，是文学作品中少数专注于描绘驯象表演本身的珍贵记录。</w:t>
      </w:r>
    </w:p>
    <w:p w14:paraId="614403FE" w14:textId="77777777" w:rsidR="005849FD" w:rsidRPr="005109C5" w:rsidRDefault="005849FD" w:rsidP="002A3D45">
      <w:pPr>
        <w:spacing w:line="400" w:lineRule="exact"/>
        <w:ind w:firstLineChars="200" w:firstLine="480"/>
        <w:rPr>
          <w:rFonts w:ascii="宋体" w:hAnsi="宋体"/>
          <w:sz w:val="24"/>
        </w:rPr>
      </w:pPr>
      <w:r w:rsidRPr="008A2264">
        <w:rPr>
          <w:rFonts w:ascii="宋体" w:hAnsi="宋体" w:hint="eastAsia"/>
          <w:sz w:val="24"/>
        </w:rPr>
        <w:t>真正使犀象题材获得思想深度与批判力量的，是中唐诗人白居易。</w:t>
      </w:r>
      <w:r w:rsidRPr="004E7C73">
        <w:rPr>
          <w:rFonts w:ascii="宋体" w:hAnsi="宋体" w:hint="eastAsia"/>
          <w:sz w:val="24"/>
        </w:rPr>
        <w:t>白居易《驯犀》诗云：</w:t>
      </w:r>
      <w:r w:rsidRPr="005109C5">
        <w:rPr>
          <w:rFonts w:ascii="宋体" w:hAnsi="宋体" w:hint="eastAsia"/>
          <w:sz w:val="24"/>
        </w:rPr>
        <w:t xml:space="preserve"> </w:t>
      </w:r>
    </w:p>
    <w:p w14:paraId="095A1CF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6116D719" w14:textId="77777777" w:rsidR="005849FD" w:rsidRPr="005109C5" w:rsidRDefault="005849FD" w:rsidP="002A3D45">
      <w:pPr>
        <w:spacing w:line="400" w:lineRule="exact"/>
        <w:rPr>
          <w:rFonts w:ascii="宋体" w:hAnsi="宋体"/>
          <w:sz w:val="24"/>
        </w:rPr>
      </w:pPr>
      <w:r w:rsidRPr="008A2264">
        <w:rPr>
          <w:rFonts w:ascii="宋体" w:hAnsi="宋体" w:hint="eastAsia"/>
          <w:sz w:val="24"/>
        </w:rPr>
        <w:t>《驯犀》一诗，不再停留于礼赞，而是将犀象的命运与政治得失紧密相连。</w:t>
      </w:r>
      <w:r w:rsidRPr="005109C5">
        <w:rPr>
          <w:rFonts w:ascii="宋体" w:hAnsi="宋体" w:hint="eastAsia"/>
          <w:sz w:val="24"/>
        </w:rPr>
        <w:t>诗人言</w:t>
      </w:r>
      <w:r>
        <w:rPr>
          <w:rFonts w:ascii="宋体" w:hAnsi="宋体" w:hint="eastAsia"/>
          <w:sz w:val="24"/>
        </w:rPr>
        <w:t>“</w:t>
      </w:r>
      <w:r w:rsidRPr="005109C5">
        <w:rPr>
          <w:rFonts w:ascii="宋体" w:hAnsi="宋体" w:hint="eastAsia"/>
          <w:sz w:val="24"/>
        </w:rPr>
        <w:t>感为政之难终也”而作，题解曰</w:t>
      </w:r>
      <w:r>
        <w:rPr>
          <w:rFonts w:ascii="宋体" w:hAnsi="宋体" w:hint="eastAsia"/>
          <w:sz w:val="24"/>
        </w:rPr>
        <w:t>“</w:t>
      </w:r>
      <w:r w:rsidRPr="005109C5">
        <w:rPr>
          <w:rFonts w:ascii="宋体" w:hAnsi="宋体" w:hint="eastAsia"/>
          <w:sz w:val="24"/>
        </w:rPr>
        <w:t>贞元丙子岁，南海进驯犀，诏纳苑中，至十三年冬大寒，驯犀死矣”。诗中描述了驯犀自万里南海进贡，拜舞表演，天子喜悦，养于苑中，因水土气候差异，遇极寒天气，驯犀冻死。以驯象生还、驯犀冻死为对比，感叹当权者为政以善始，但难善终。</w:t>
      </w:r>
      <w:r w:rsidRPr="004E7C73">
        <w:rPr>
          <w:rFonts w:ascii="宋体" w:hAnsi="宋体" w:hint="eastAsia"/>
          <w:sz w:val="24"/>
        </w:rPr>
        <w:t>这首诗不仅记录了驯犀的生命</w:t>
      </w:r>
      <w:r w:rsidRPr="004E7C73">
        <w:rPr>
          <w:rFonts w:ascii="宋体" w:hAnsi="宋体" w:hint="eastAsia"/>
          <w:sz w:val="24"/>
        </w:rPr>
        <w:lastRenderedPageBreak/>
        <w:t>遭遇，更借此喻指政事兴废，从而为宫廷宴乐中常见的犀象表演，赋予了超越娱乐的、关乎治道与物情的深层意涵。</w:t>
      </w:r>
    </w:p>
    <w:p w14:paraId="4446B4F8" w14:textId="77777777" w:rsidR="005849FD" w:rsidRDefault="005849FD" w:rsidP="002A3D45"/>
    <w:p w14:paraId="67997498" w14:textId="77777777" w:rsidR="005849FD" w:rsidRPr="001E3D51" w:rsidRDefault="005849FD" w:rsidP="002A3D45">
      <w:pPr>
        <w:pStyle w:val="2"/>
        <w:keepNext w:val="0"/>
        <w:keepLines w:val="0"/>
        <w:rPr>
          <w:bCs/>
        </w:rPr>
      </w:pPr>
      <w:bookmarkStart w:id="54" w:name="_Toc221654623"/>
      <w:bookmarkStart w:id="55" w:name="_Toc222956378"/>
      <w:r w:rsidRPr="009C23FA">
        <w:rPr>
          <w:rFonts w:hint="eastAsia"/>
          <w:bCs/>
        </w:rPr>
        <w:t>第三节 拟兽类百戏的书写</w:t>
      </w:r>
      <w:bookmarkEnd w:id="54"/>
      <w:bookmarkEnd w:id="55"/>
    </w:p>
    <w:p w14:paraId="051AD7A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71CF820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40BCED8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2AF17F41"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0DABBC54"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第一层：狮子从西域传入，被视作祥瑞之兽，【汉】</w:t>
      </w:r>
    </w:p>
    <w:p w14:paraId="1064A295"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第二层：佛教盛行，狮子是镇墓之兽，狮子舞开始出现发展【魏晋南北朝】</w:t>
      </w:r>
    </w:p>
    <w:p w14:paraId="7FBDED37"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第三层：狮子舞的政治寓意浓厚，流传至韩国、日本，文化之兽（？）【唐代】</w:t>
      </w:r>
    </w:p>
    <w:p w14:paraId="344254F0"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【记载层面】南北朝，开始算在百戏之中；唐代，兴盛到单独记载；唐代以后再次被归入百戏之中，逐渐销声匿迹。</w:t>
      </w:r>
    </w:p>
    <w:p w14:paraId="6FC13BB3"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【演出层面】南北朝，民间宫廷都开始有了；唐代，宫廷、教坊兴盛；唐以后宫廷不再出现，却在民间生命力旺盛。</w:t>
      </w:r>
    </w:p>
    <w:p w14:paraId="631C2AED" w14:textId="77777777" w:rsidR="005849FD" w:rsidRPr="005849FD" w:rsidRDefault="005849FD" w:rsidP="002A3D45">
      <w:pPr>
        <w:spacing w:line="400" w:lineRule="exact"/>
        <w:ind w:firstLineChars="200" w:firstLine="480"/>
        <w:rPr>
          <w:rFonts w:ascii="宋体" w:hAnsi="宋体"/>
          <w:color w:val="000000"/>
          <w:sz w:val="24"/>
        </w:rPr>
      </w:pPr>
    </w:p>
    <w:p w14:paraId="4AA7AB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。虽然今日狮子形象已成为中华文化的典型符号</w:t>
      </w:r>
      <w:r w:rsidRPr="005849FD">
        <w:rPr>
          <w:rFonts w:ascii="宋体" w:hAnsi="宋体" w:hint="eastAsia"/>
          <w:color w:val="000000"/>
          <w:sz w:val="24"/>
        </w:rPr>
        <w:t>之</w:t>
      </w:r>
      <w:r w:rsidRPr="005849FD">
        <w:rPr>
          <w:rFonts w:ascii="宋体" w:hAnsi="宋体"/>
          <w:color w:val="000000"/>
          <w:sz w:val="24"/>
        </w:rPr>
        <w:t>一</w:t>
      </w:r>
      <w:r w:rsidRPr="005849FD">
        <w:rPr>
          <w:rFonts w:ascii="宋体" w:hAnsi="宋体" w:hint="eastAsia"/>
          <w:color w:val="000000"/>
          <w:sz w:val="24"/>
        </w:rPr>
        <w:t>，</w:t>
      </w:r>
      <w:r w:rsidRPr="005849FD">
        <w:rPr>
          <w:rFonts w:ascii="宋体" w:hAnsi="宋体"/>
          <w:color w:val="000000"/>
          <w:sz w:val="24"/>
        </w:rPr>
        <w:t>但其于中国而言实属外来物种</w:t>
      </w:r>
      <w:r w:rsidRPr="005849FD">
        <w:rPr>
          <w:rFonts w:ascii="宋体" w:hAnsi="宋体" w:hint="eastAsia"/>
          <w:color w:val="000000"/>
          <w:sz w:val="24"/>
        </w:rPr>
        <w:t>，</w:t>
      </w:r>
      <w:r w:rsidRPr="005849FD">
        <w:rPr>
          <w:rFonts w:ascii="宋体" w:hAnsi="宋体"/>
          <w:color w:val="000000"/>
          <w:sz w:val="24"/>
        </w:rPr>
        <w:t>本产于非洲及南亚次大陆等地</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sidRPr="005849FD">
        <w:rPr>
          <w:rFonts w:ascii="宋体" w:hAnsi="宋体" w:hint="eastAsia"/>
          <w:color w:val="000000"/>
          <w:sz w:val="24"/>
        </w:rPr>
        <w:t>也</w:t>
      </w:r>
      <w:r w:rsidRPr="003E3CE6">
        <w:rPr>
          <w:rFonts w:ascii="宋体" w:hAnsi="宋体" w:hint="eastAsia"/>
          <w:color w:val="EE0000"/>
          <w:sz w:val="24"/>
        </w:rPr>
        <w:t>因狮子来自域外，故古代有多种不同音译，如师子、狻猊、夔麑、尊耳、组麑、舍利、寺子等等。</w:t>
      </w:r>
    </w:p>
    <w:p w14:paraId="1D64783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西汉时期，汉武帝开通西域后，狮子开始进入中原人的视野。《汉书·西域传》载：</w:t>
      </w:r>
    </w:p>
    <w:p w14:paraId="32642FB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68"/>
      </w:r>
    </w:p>
    <w:p w14:paraId="48867A1C"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6A0751B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35D6FFF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章帝章和元年（87）“是岁，西域长史班超击莎车大破之。月氏国遣使献扶拔、师子”；</w:t>
      </w:r>
    </w:p>
    <w:p w14:paraId="1426BE2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2D5A086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72014BA1"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69"/>
      </w:r>
    </w:p>
    <w:p w14:paraId="36BF5520"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Pr="00B028EB">
        <w:rPr>
          <w:rFonts w:ascii="宋体" w:hAnsi="宋体"/>
          <w:color w:val="00B0F0"/>
          <w:sz w:val="24"/>
          <w:lang w:eastAsia="zh-TW"/>
        </w:rPr>
        <w:t>束漢時</w:t>
      </w:r>
      <w:r>
        <w:rPr>
          <w:rFonts w:ascii="宋体" w:hAnsi="宋体" w:hint="eastAsia"/>
          <w:color w:val="00B0F0"/>
          <w:sz w:val="24"/>
          <w:lang w:eastAsia="zh-TW"/>
        </w:rPr>
        <w:t>，</w:t>
      </w:r>
      <w:r w:rsidRPr="00B028EB">
        <w:rPr>
          <w:rFonts w:ascii="宋体" w:hAnsi="宋体"/>
          <w:color w:val="00B0F0"/>
          <w:sz w:val="24"/>
          <w:lang w:eastAsia="zh-TW"/>
        </w:rPr>
        <w:t>中土已開始將獅子圖像和石雕作爲鎮墓之物</w:t>
      </w:r>
      <w:r>
        <w:rPr>
          <w:rFonts w:ascii="宋体" w:hAnsi="宋体" w:hint="eastAsia"/>
          <w:color w:val="00B0F0"/>
          <w:sz w:val="24"/>
          <w:lang w:eastAsia="zh-TW"/>
        </w:rPr>
        <w:t>，</w:t>
      </w:r>
      <w:r w:rsidRPr="00B028EB">
        <w:rPr>
          <w:rFonts w:ascii="宋体" w:hAnsi="宋体"/>
          <w:color w:val="00B0F0"/>
          <w:sz w:val="24"/>
          <w:lang w:eastAsia="zh-TW"/>
        </w:rPr>
        <w:t>繪刻在墓室、放置在墓道之上</w:t>
      </w:r>
      <w:r>
        <w:rPr>
          <w:rFonts w:ascii="宋体" w:hAnsi="宋体" w:hint="eastAsia"/>
          <w:color w:val="00B0F0"/>
          <w:sz w:val="24"/>
          <w:lang w:eastAsia="zh-TW"/>
        </w:rPr>
        <w:t>，</w:t>
      </w:r>
      <w:r w:rsidRPr="00B028EB">
        <w:rPr>
          <w:rFonts w:ascii="宋体" w:hAnsi="宋体" w:hint="eastAsia"/>
          <w:color w:val="00B0F0"/>
          <w:sz w:val="24"/>
          <w:lang w:eastAsia="zh-TW"/>
        </w:rPr>
        <w:t>这也是</w:t>
      </w:r>
      <w:r>
        <w:rPr>
          <w:rFonts w:ascii="宋体" w:hAnsi="宋体" w:hint="eastAsia"/>
          <w:color w:val="00B0F0"/>
          <w:sz w:val="24"/>
          <w:lang w:eastAsia="zh-TW"/>
        </w:rPr>
        <w:t>狮子走入中原文化的</w:t>
      </w:r>
      <w:r w:rsidRPr="00B028EB">
        <w:rPr>
          <w:rFonts w:ascii="宋体" w:hAnsi="宋体" w:hint="eastAsia"/>
          <w:color w:val="00B0F0"/>
          <w:sz w:val="24"/>
          <w:lang w:eastAsia="zh-TW"/>
        </w:rPr>
        <w:t>例证</w:t>
      </w:r>
      <w:r w:rsidRPr="00B028EB">
        <w:rPr>
          <w:rFonts w:ascii="宋体" w:hAnsi="宋体"/>
          <w:color w:val="00B0F0"/>
          <w:sz w:val="24"/>
          <w:lang w:eastAsia="zh-TW"/>
        </w:rPr>
        <w:t>。</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65318D3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时期，狮子舞的雏形首次在文献中留下痕迹。《汉书·礼乐志》载汉代宫廷乐舞配置：</w:t>
      </w:r>
    </w:p>
    <w:p w14:paraId="39030944" w14:textId="77777777" w:rsidR="005849FD" w:rsidRPr="00732B2A" w:rsidRDefault="005849FD" w:rsidP="002A3D45">
      <w:pPr>
        <w:spacing w:line="400" w:lineRule="exact"/>
        <w:ind w:firstLineChars="200" w:firstLine="480"/>
        <w:rPr>
          <w:rFonts w:ascii="宋体" w:hAnsi="宋体"/>
          <w:color w:val="00B0F0"/>
          <w:sz w:val="24"/>
        </w:rPr>
      </w:pPr>
      <w:r w:rsidRPr="00D26E95">
        <w:rPr>
          <w:rFonts w:ascii="楷体" w:eastAsia="楷体" w:hAnsi="楷体"/>
          <w:color w:val="EE0000"/>
          <w:sz w:val="24"/>
        </w:rPr>
        <w:t>“陈前殿房中……常从倡三十人，常从象人四人，谓随常从倡十六人……朝贺置酒为乐。”</w:t>
      </w:r>
      <w:r w:rsidRPr="005849FD">
        <w:rPr>
          <w:rStyle w:val="af4"/>
          <w:rFonts w:ascii="楷体" w:eastAsia="楷体" w:hAnsi="楷体" w:hint="eastAsia"/>
          <w:color w:val="000000"/>
          <w:sz w:val="24"/>
        </w:rPr>
        <w:footnoteReference w:id="170"/>
      </w:r>
    </w:p>
    <w:p w14:paraId="44873578"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sidRPr="005849FD">
        <w:rPr>
          <w:rFonts w:ascii="宋体" w:hAnsi="宋体" w:hint="eastAsia"/>
          <w:color w:val="000000"/>
          <w:sz w:val="24"/>
        </w:rPr>
        <w:t>这也印证了汉时西域频繁贡狮的历史事实。</w:t>
      </w:r>
    </w:p>
    <w:p w14:paraId="121B062D" w14:textId="77777777" w:rsidR="005849FD" w:rsidRPr="003E3368" w:rsidRDefault="005849FD" w:rsidP="002A3D45">
      <w:pPr>
        <w:spacing w:line="400" w:lineRule="exact"/>
        <w:ind w:firstLineChars="200" w:firstLine="480"/>
        <w:rPr>
          <w:rFonts w:ascii="宋体" w:hAnsi="宋体"/>
          <w:color w:val="EE0000"/>
          <w:sz w:val="24"/>
        </w:rPr>
      </w:pPr>
      <w:r w:rsidRPr="005849FD">
        <w:rPr>
          <w:rFonts w:ascii="宋体" w:hAnsi="宋体"/>
          <w:color w:val="000000"/>
          <w:sz w:val="24"/>
        </w:rPr>
        <w:t>北魏时期，</w:t>
      </w:r>
      <w:r w:rsidRPr="005849FD">
        <w:rPr>
          <w:rFonts w:ascii="宋体" w:hAnsi="宋体" w:hint="eastAsia"/>
          <w:color w:val="000000"/>
          <w:sz w:val="24"/>
        </w:rPr>
        <w:t>佛教日益昌隆，</w:t>
      </w:r>
      <w:r w:rsidRPr="005849FD">
        <w:rPr>
          <w:rFonts w:ascii="宋体" w:hAnsi="宋体"/>
          <w:color w:val="000000"/>
          <w:sz w:val="24"/>
        </w:rPr>
        <w:t>狮子舞开始与佛教仪式结合，</w:t>
      </w:r>
      <w:r w:rsidRPr="00DF119D">
        <w:rPr>
          <w:rFonts w:ascii="宋体" w:hAnsi="宋体"/>
          <w:color w:val="EE0000"/>
          <w:sz w:val="24"/>
        </w:rPr>
        <w:t>其历史书写也随之</w:t>
      </w:r>
      <w:r>
        <w:rPr>
          <w:rFonts w:ascii="宋体" w:hAnsi="宋体" w:hint="eastAsia"/>
          <w:color w:val="EE0000"/>
          <w:sz w:val="24"/>
        </w:rPr>
        <w:t>详瞻</w:t>
      </w:r>
      <w:r w:rsidRPr="00DF119D">
        <w:rPr>
          <w:rFonts w:ascii="宋体" w:hAnsi="宋体"/>
          <w:color w:val="EE0000"/>
          <w:sz w:val="24"/>
        </w:rPr>
        <w:t>。</w:t>
      </w:r>
      <w:r w:rsidRPr="00012133">
        <w:rPr>
          <w:rFonts w:ascii="宋体" w:hAnsi="宋体" w:hint="eastAsia"/>
          <w:color w:val="EE0000"/>
          <w:sz w:val="24"/>
        </w:rPr>
        <w:t>彼时百戏与歌、乐、舞在寺庙这类佛俗互动的场</w:t>
      </w:r>
      <w:r>
        <w:rPr>
          <w:rFonts w:ascii="宋体" w:hAnsi="宋体" w:hint="eastAsia"/>
          <w:color w:val="EE0000"/>
          <w:sz w:val="24"/>
        </w:rPr>
        <w:t>所</w:t>
      </w:r>
      <w:r w:rsidRPr="00012133">
        <w:rPr>
          <w:rFonts w:ascii="宋体" w:hAnsi="宋体" w:hint="eastAsia"/>
          <w:color w:val="EE0000"/>
          <w:sz w:val="24"/>
        </w:rPr>
        <w:t>实现</w:t>
      </w:r>
      <w:r>
        <w:rPr>
          <w:rFonts w:ascii="宋体" w:hAnsi="宋体" w:hint="eastAsia"/>
          <w:color w:val="EE0000"/>
          <w:sz w:val="24"/>
        </w:rPr>
        <w:t>了</w:t>
      </w:r>
      <w:r w:rsidRPr="00012133">
        <w:rPr>
          <w:rFonts w:ascii="宋体" w:hAnsi="宋体" w:hint="eastAsia"/>
          <w:color w:val="EE0000"/>
          <w:sz w:val="24"/>
        </w:rPr>
        <w:t>融合表演，寺院不仅成为佛俗乐舞与百戏的重要展演空间，更初步具备后世庙会的功能，在聚合人群、传播乐舞百戏上开隋唐“戏场”之先河</w:t>
      </w:r>
      <w:r>
        <w:rPr>
          <w:rFonts w:ascii="宋体" w:hAnsi="宋体" w:hint="eastAsia"/>
          <w:color w:val="EE0000"/>
          <w:sz w:val="24"/>
        </w:rPr>
        <w:t>。</w:t>
      </w:r>
    </w:p>
    <w:p w14:paraId="31C8AE1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杨衒之《洛阳伽蓝记》详细记载了长秋寺浴佛节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7ACA5AC0"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71"/>
      </w:r>
    </w:p>
    <w:p w14:paraId="400867C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Pr="00373719">
        <w:rPr>
          <w:rFonts w:ascii="宋体" w:hAnsi="宋体" w:hint="eastAsia"/>
          <w:color w:val="00B0F0"/>
          <w:sz w:val="24"/>
        </w:rPr>
        <w:t>其一</w:t>
      </w:r>
      <w:r>
        <w:rPr>
          <w:rFonts w:ascii="宋体" w:hAnsi="宋体" w:hint="eastAsia"/>
          <w:color w:val="00B0F0"/>
          <w:sz w:val="24"/>
        </w:rPr>
        <w:t>，</w:t>
      </w:r>
      <w:r w:rsidRPr="00373719">
        <w:rPr>
          <w:rFonts w:ascii="宋体" w:hAnsi="宋体" w:hint="eastAsia"/>
          <w:color w:val="00B0F0"/>
          <w:sz w:val="24"/>
        </w:rPr>
        <w:t>这段记载将狮子舞与</w:t>
      </w:r>
      <w:r w:rsidRPr="00373719">
        <w:rPr>
          <w:rFonts w:ascii="宋体" w:hAnsi="宋体"/>
          <w:color w:val="00B0F0"/>
          <w:sz w:val="24"/>
        </w:rPr>
        <w:t>“吞刀吐火”“彩幢上索”等</w:t>
      </w:r>
      <w:r w:rsidRPr="00373719">
        <w:rPr>
          <w:rFonts w:ascii="宋体" w:hAnsi="宋体" w:hint="eastAsia"/>
          <w:color w:val="00B0F0"/>
          <w:sz w:val="24"/>
        </w:rPr>
        <w:t>幻术类、杂技类</w:t>
      </w:r>
      <w:r w:rsidRPr="00373719">
        <w:rPr>
          <w:rFonts w:ascii="宋体" w:hAnsi="宋体"/>
          <w:color w:val="00B0F0"/>
          <w:sz w:val="24"/>
        </w:rPr>
        <w:t>百戏</w:t>
      </w:r>
      <w:r w:rsidRPr="00373719">
        <w:rPr>
          <w:rFonts w:ascii="宋体" w:hAnsi="宋体" w:hint="eastAsia"/>
          <w:color w:val="00B0F0"/>
          <w:sz w:val="24"/>
        </w:rPr>
        <w:t>并列书写</w:t>
      </w:r>
      <w:r w:rsidRPr="00373719">
        <w:rPr>
          <w:rFonts w:ascii="宋体" w:hAnsi="宋体"/>
          <w:color w:val="00B0F0"/>
          <w:sz w:val="24"/>
        </w:rPr>
        <w:t>，</w:t>
      </w:r>
      <w:r w:rsidRPr="00373719">
        <w:rPr>
          <w:rFonts w:ascii="宋体" w:hAnsi="宋体" w:hint="eastAsia"/>
          <w:color w:val="00B0F0"/>
          <w:sz w:val="24"/>
        </w:rPr>
        <w:t>不仅体现出演出场景盛大，还说明北魏时期狮子舞已开始进入百戏演出体系。其二，“</w:t>
      </w:r>
      <w:r w:rsidRPr="00373719">
        <w:rPr>
          <w:rFonts w:ascii="楷体" w:eastAsia="楷体" w:hAnsi="楷体"/>
          <w:color w:val="00B0F0"/>
          <w:sz w:val="24"/>
        </w:rPr>
        <w:t>辟邪”</w:t>
      </w:r>
      <w:r w:rsidRPr="00373719">
        <w:rPr>
          <w:rFonts w:ascii="楷体" w:eastAsia="楷体" w:hAnsi="楷体" w:hint="eastAsia"/>
          <w:color w:val="00B0F0"/>
          <w:sz w:val="24"/>
        </w:rPr>
        <w:t>，</w:t>
      </w:r>
      <w:r w:rsidRPr="00373719">
        <w:rPr>
          <w:rFonts w:ascii="楷体" w:eastAsia="楷体" w:hAnsi="楷体"/>
          <w:color w:val="00B0F0"/>
          <w:sz w:val="24"/>
        </w:rPr>
        <w:t>是中国传统的复合型神兽,披翼生角,本以龙、虎为原型,狮子传入中国后,其形象又多取材于狮子。这里所说“辟邪师子”</w:t>
      </w:r>
      <w:r w:rsidRPr="00373719">
        <w:rPr>
          <w:rFonts w:ascii="楷体" w:eastAsia="楷体" w:hAnsi="楷体" w:hint="eastAsia"/>
          <w:color w:val="00B0F0"/>
          <w:sz w:val="24"/>
        </w:rPr>
        <w:t>，</w:t>
      </w:r>
      <w:r w:rsidRPr="00373719">
        <w:rPr>
          <w:rFonts w:ascii="楷体" w:eastAsia="楷体" w:hAnsi="楷体"/>
          <w:color w:val="00B0F0"/>
          <w:sz w:val="24"/>
        </w:rPr>
        <w:t>既可能指辟邪与狮子两种神兽,又可能指狮形辟邪或辟邪化的狮子</w:t>
      </w:r>
      <w:r w:rsidRPr="00373719">
        <w:rPr>
          <w:rFonts w:ascii="楷体" w:eastAsia="楷体" w:hAnsi="楷体" w:hint="eastAsia"/>
          <w:color w:val="00B0F0"/>
          <w:sz w:val="24"/>
        </w:rPr>
        <w:t>。无论哪种，都能看出是由人扮演的拟兽舞。“</w:t>
      </w:r>
      <w:r w:rsidRPr="00373719">
        <w:rPr>
          <w:rFonts w:ascii="楷体" w:eastAsia="楷体" w:hAnsi="楷体"/>
          <w:color w:val="00B0F0"/>
          <w:sz w:val="24"/>
        </w:rPr>
        <w:t>辟邪师子导引其前</w:t>
      </w:r>
      <w:r w:rsidRPr="00373719">
        <w:rPr>
          <w:rFonts w:ascii="楷体" w:eastAsia="楷体" w:hAnsi="楷体" w:hint="eastAsia"/>
          <w:color w:val="00B0F0"/>
          <w:sz w:val="24"/>
        </w:rPr>
        <w:t>”，说明</w:t>
      </w:r>
      <w:r w:rsidRPr="00373719">
        <w:rPr>
          <w:rFonts w:ascii="楷体" w:eastAsia="楷体" w:hAnsi="楷体"/>
          <w:color w:val="00B0F0"/>
          <w:sz w:val="24"/>
        </w:rPr>
        <w:t>狮子舞在仪仗队列中</w:t>
      </w:r>
      <w:r w:rsidRPr="00373719">
        <w:rPr>
          <w:rFonts w:ascii="楷体" w:eastAsia="楷体" w:hAnsi="楷体" w:hint="eastAsia"/>
          <w:color w:val="00B0F0"/>
          <w:sz w:val="24"/>
        </w:rPr>
        <w:t>扮演</w:t>
      </w:r>
      <w:r w:rsidRPr="00373719">
        <w:rPr>
          <w:rFonts w:ascii="楷体" w:eastAsia="楷体" w:hAnsi="楷体"/>
          <w:color w:val="00B0F0"/>
          <w:sz w:val="24"/>
        </w:rPr>
        <w:t>先导与护卫的特定仪式角色</w:t>
      </w:r>
      <w:r w:rsidRPr="00373719">
        <w:rPr>
          <w:rFonts w:ascii="楷体" w:eastAsia="楷体" w:hAnsi="楷体" w:hint="eastAsia"/>
          <w:color w:val="00B0F0"/>
          <w:sz w:val="24"/>
        </w:rPr>
        <w:t>，可看出其拟兽的象征意义。</w:t>
      </w:r>
      <w:r w:rsidRPr="00373719">
        <w:rPr>
          <w:rFonts w:ascii="宋体" w:hAnsi="宋体" w:hint="eastAsia"/>
          <w:color w:val="00B0F0"/>
          <w:sz w:val="24"/>
        </w:rPr>
        <w:t>其三，此条记载</w:t>
      </w:r>
      <w:r w:rsidRPr="00373719">
        <w:rPr>
          <w:rFonts w:ascii="宋体" w:hAnsi="宋体"/>
          <w:color w:val="00B0F0"/>
          <w:sz w:val="24"/>
        </w:rPr>
        <w:t>所述“四月四日</w:t>
      </w:r>
      <w:r w:rsidRPr="00373719">
        <w:rPr>
          <w:rFonts w:ascii="宋体" w:hAnsi="宋体" w:hint="eastAsia"/>
          <w:color w:val="00B0F0"/>
          <w:sz w:val="24"/>
        </w:rPr>
        <w:t>”</w:t>
      </w:r>
      <w:r w:rsidRPr="00373719">
        <w:rPr>
          <w:rFonts w:ascii="宋体" w:hAnsi="宋体"/>
          <w:color w:val="00B0F0"/>
          <w:sz w:val="24"/>
        </w:rPr>
        <w:t>之时间点亦颇有深意</w:t>
      </w:r>
      <w:r w:rsidRPr="00373719">
        <w:rPr>
          <w:rFonts w:ascii="宋体" w:hAnsi="宋体" w:hint="eastAsia"/>
          <w:color w:val="00B0F0"/>
          <w:sz w:val="24"/>
        </w:rPr>
        <w:t>。</w:t>
      </w:r>
      <w:r w:rsidRPr="00373719">
        <w:rPr>
          <w:rFonts w:ascii="宋体" w:hAnsi="宋体"/>
          <w:color w:val="00B0F0"/>
          <w:sz w:val="24"/>
        </w:rPr>
        <w:t>按《南齐书·魏虏传》:“(平)城西有祠天坛</w:t>
      </w:r>
      <w:r>
        <w:rPr>
          <w:rFonts w:ascii="宋体" w:hAnsi="宋体" w:hint="eastAsia"/>
          <w:color w:val="00B0F0"/>
          <w:sz w:val="24"/>
        </w:rPr>
        <w:t>，</w:t>
      </w:r>
      <w:r w:rsidRPr="00373719">
        <w:rPr>
          <w:rFonts w:ascii="宋体" w:hAnsi="宋体"/>
          <w:color w:val="00B0F0"/>
          <w:sz w:val="24"/>
        </w:rPr>
        <w:t>立四十九木人,长丈许,白帧、练裙、马尾被,立坛上,常以四月四日杀牛马祭祀</w:t>
      </w:r>
      <w:r>
        <w:rPr>
          <w:rFonts w:ascii="宋体" w:hAnsi="宋体" w:hint="eastAsia"/>
          <w:color w:val="00B0F0"/>
          <w:sz w:val="24"/>
        </w:rPr>
        <w:t>，</w:t>
      </w:r>
      <w:r w:rsidRPr="00373719">
        <w:rPr>
          <w:rFonts w:ascii="宋体" w:hAnsi="宋体"/>
          <w:color w:val="00B0F0"/>
          <w:sz w:val="24"/>
        </w:rPr>
        <w:t>盛陈卤簿</w:t>
      </w:r>
      <w:r>
        <w:rPr>
          <w:rFonts w:ascii="宋体" w:hAnsi="宋体" w:hint="eastAsia"/>
          <w:color w:val="00B0F0"/>
          <w:sz w:val="24"/>
        </w:rPr>
        <w:t>，</w:t>
      </w:r>
      <w:r w:rsidRPr="00373719">
        <w:rPr>
          <w:rFonts w:ascii="宋体" w:hAnsi="宋体"/>
          <w:color w:val="00B0F0"/>
          <w:sz w:val="24"/>
        </w:rPr>
        <w:t>边坛奔驰奏伎为乐</w:t>
      </w:r>
      <w:r w:rsidRPr="00373719">
        <w:rPr>
          <w:rFonts w:ascii="宋体" w:hAnsi="宋体" w:hint="eastAsia"/>
          <w:color w:val="00B0F0"/>
          <w:sz w:val="24"/>
        </w:rPr>
        <w:t>。”</w:t>
      </w:r>
      <w:r w:rsidRPr="00373719">
        <w:rPr>
          <w:rStyle w:val="af4"/>
          <w:rFonts w:ascii="宋体" w:hAnsi="宋体" w:hint="eastAsia"/>
          <w:color w:val="00B0F0"/>
          <w:sz w:val="24"/>
        </w:rPr>
        <w:footnoteReference w:id="172"/>
      </w:r>
      <w:r w:rsidRPr="00373719">
        <w:rPr>
          <w:rFonts w:ascii="宋体" w:hAnsi="宋体"/>
          <w:color w:val="00B0F0"/>
          <w:sz w:val="24"/>
        </w:rPr>
        <w:t>可知是日乃北魏最重要的祭典———西郊祭天之日</w:t>
      </w:r>
      <w:r w:rsidRPr="00373719">
        <w:rPr>
          <w:rStyle w:val="af4"/>
          <w:rFonts w:ascii="宋体" w:hAnsi="宋体" w:hint="eastAsia"/>
          <w:color w:val="00B0F0"/>
          <w:sz w:val="24"/>
        </w:rPr>
        <w:footnoteReference w:id="173"/>
      </w:r>
      <w:r w:rsidRPr="00373719">
        <w:rPr>
          <w:rFonts w:ascii="宋体" w:hAnsi="宋体"/>
          <w:color w:val="00B0F0"/>
          <w:sz w:val="24"/>
        </w:rPr>
        <w:t>。而佛教作为北魏信众最多的宗教之一</w:t>
      </w:r>
      <w:r>
        <w:rPr>
          <w:rFonts w:ascii="宋体" w:hAnsi="宋体" w:hint="eastAsia"/>
          <w:color w:val="00B0F0"/>
          <w:sz w:val="24"/>
        </w:rPr>
        <w:t>，</w:t>
      </w:r>
      <w:r w:rsidRPr="00373719">
        <w:rPr>
          <w:rFonts w:ascii="宋体" w:hAnsi="宋体"/>
          <w:color w:val="00B0F0"/>
          <w:sz w:val="24"/>
        </w:rPr>
        <w:t>自然要共襄盛举,故以舞狮等表演娱乐百姓</w:t>
      </w:r>
      <w:r>
        <w:rPr>
          <w:rFonts w:ascii="宋体" w:hAnsi="宋体" w:hint="eastAsia"/>
          <w:color w:val="00B0F0"/>
          <w:sz w:val="24"/>
        </w:rPr>
        <w:t>，</w:t>
      </w:r>
      <w:r w:rsidRPr="00373719">
        <w:rPr>
          <w:rFonts w:ascii="宋体" w:hAnsi="宋体"/>
          <w:color w:val="00B0F0"/>
          <w:sz w:val="24"/>
        </w:rPr>
        <w:t>烘托祭典氛围。</w:t>
      </w:r>
    </w:p>
    <w:p w14:paraId="1D81B9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这一时期的官方记载亦有狮子舞的详细记载。</w:t>
      </w:r>
      <w:r w:rsidRPr="005849FD">
        <w:rPr>
          <w:rFonts w:ascii="宋体" w:hAnsi="宋体"/>
          <w:color w:val="000000"/>
          <w:sz w:val="24"/>
        </w:rPr>
        <w:t>《魏书·乐志》记载北魏宫廷百戏设置：</w:t>
      </w:r>
    </w:p>
    <w:p w14:paraId="14AF66F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74"/>
      </w:r>
    </w:p>
    <w:p w14:paraId="280CF17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497A9579" w14:textId="4DEA85B9" w:rsidR="005849FD" w:rsidRPr="00AE13B3" w:rsidRDefault="005849FD" w:rsidP="00AE13B3">
      <w:pPr>
        <w:spacing w:line="400" w:lineRule="exact"/>
        <w:ind w:firstLineChars="200" w:firstLine="480"/>
        <w:rPr>
          <w:rFonts w:ascii="宋体" w:hAnsi="宋体"/>
          <w:color w:val="00B0F0"/>
          <w:sz w:val="24"/>
        </w:rPr>
      </w:pPr>
      <w:r w:rsidRPr="007702BE">
        <w:rPr>
          <w:rFonts w:ascii="宋体" w:hAnsi="宋体"/>
          <w:color w:val="00B0F0"/>
          <w:sz w:val="24"/>
        </w:rPr>
        <w:t>《隋书·音乐志》述及陈朝宣帝太建年间(569-582)改制事云:“旧元会有 黄龙变、文鹿、师子之类</w:t>
      </w:r>
      <w:r>
        <w:rPr>
          <w:rFonts w:ascii="宋体" w:hAnsi="宋体" w:hint="eastAsia"/>
          <w:color w:val="00B0F0"/>
          <w:sz w:val="24"/>
        </w:rPr>
        <w:t>，</w:t>
      </w:r>
      <w:r w:rsidRPr="007702BE">
        <w:rPr>
          <w:rFonts w:ascii="宋体" w:hAnsi="宋体"/>
          <w:color w:val="00B0F0"/>
          <w:sz w:val="24"/>
        </w:rPr>
        <w:t>太建初定制</w:t>
      </w:r>
      <w:r>
        <w:rPr>
          <w:rFonts w:ascii="宋体" w:hAnsi="宋体" w:hint="eastAsia"/>
          <w:color w:val="00B0F0"/>
          <w:sz w:val="24"/>
        </w:rPr>
        <w:t>，</w:t>
      </w:r>
      <w:r w:rsidRPr="007702BE">
        <w:rPr>
          <w:rFonts w:ascii="宋体" w:hAnsi="宋体"/>
          <w:color w:val="00B0F0"/>
          <w:sz w:val="24"/>
        </w:rPr>
        <w:t>皆除之</w:t>
      </w:r>
      <w:r>
        <w:rPr>
          <w:rFonts w:ascii="宋体" w:hAnsi="宋体" w:hint="eastAsia"/>
          <w:color w:val="00B0F0"/>
          <w:sz w:val="24"/>
        </w:rPr>
        <w:t>。</w:t>
      </w:r>
      <w:r w:rsidRPr="007702BE">
        <w:rPr>
          <w:rFonts w:ascii="宋体" w:hAnsi="宋体"/>
          <w:color w:val="00B0F0"/>
          <w:sz w:val="24"/>
        </w:rPr>
        <w:t>至是蔡景历奏</w:t>
      </w:r>
      <w:r>
        <w:rPr>
          <w:rFonts w:ascii="宋体" w:hAnsi="宋体" w:hint="eastAsia"/>
          <w:color w:val="00B0F0"/>
          <w:sz w:val="24"/>
        </w:rPr>
        <w:t>，</w:t>
      </w:r>
      <w:r w:rsidRPr="007702BE">
        <w:rPr>
          <w:rFonts w:ascii="宋体" w:hAnsi="宋体"/>
          <w:color w:val="00B0F0"/>
          <w:sz w:val="24"/>
        </w:rPr>
        <w:t>悉复设焉</w:t>
      </w:r>
      <w:r>
        <w:rPr>
          <w:rFonts w:ascii="宋体" w:hAnsi="宋体" w:hint="eastAsia"/>
          <w:color w:val="00B0F0"/>
          <w:sz w:val="24"/>
        </w:rPr>
        <w:t>。</w:t>
      </w:r>
      <w:r w:rsidR="00AE13B3">
        <w:rPr>
          <w:rFonts w:ascii="宋体" w:hAnsi="宋体" w:hint="eastAsia"/>
          <w:color w:val="00B0F0"/>
          <w:sz w:val="24"/>
        </w:rPr>
        <w:t>”</w:t>
      </w:r>
      <w:r w:rsidR="00AE13B3">
        <w:rPr>
          <w:rStyle w:val="af4"/>
          <w:rFonts w:ascii="宋体" w:hAnsi="宋体" w:hint="eastAsia"/>
          <w:color w:val="00B0F0"/>
          <w:sz w:val="24"/>
        </w:rPr>
        <w:footnoteReference w:id="175"/>
      </w:r>
    </w:p>
    <w:p w14:paraId="7EC5209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6B81292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515DD8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76"/>
      </w:r>
    </w:p>
    <w:p w14:paraId="42E105D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77"/>
      </w:r>
      <w:r w:rsidRPr="005849FD">
        <w:rPr>
          <w:rFonts w:ascii="宋体" w:hAnsi="宋体" w:hint="eastAsia"/>
          <w:color w:val="000000"/>
          <w:sz w:val="24"/>
        </w:rPr>
        <w:t>为何五方师子的记载会划入</w:t>
      </w:r>
      <w:r w:rsidRPr="005849FD">
        <w:rPr>
          <w:rFonts w:ascii="宋体" w:hAnsi="宋体"/>
          <w:color w:val="000000"/>
          <w:sz w:val="24"/>
        </w:rPr>
        <w:t>龟兹</w:t>
      </w:r>
      <w:r w:rsidRPr="005849FD">
        <w:rPr>
          <w:rFonts w:ascii="宋体" w:hAnsi="宋体" w:hint="eastAsia"/>
          <w:color w:val="000000"/>
          <w:sz w:val="24"/>
        </w:rPr>
        <w:t>范畴</w:t>
      </w:r>
      <w:r w:rsidRPr="00BF55F8">
        <w:rPr>
          <w:rFonts w:ascii="宋体" w:hAnsi="宋体" w:hint="eastAsia"/>
          <w:color w:val="000000"/>
          <w:sz w:val="24"/>
          <w:highlight w:val="yellow"/>
        </w:rPr>
        <w:t>，</w:t>
      </w:r>
      <w:r w:rsidRPr="00BF55F8">
        <w:rPr>
          <w:rFonts w:ascii="宋体" w:hAnsi="宋体" w:hint="eastAsia"/>
          <w:color w:val="EE0000"/>
          <w:sz w:val="24"/>
          <w:highlight w:val="yellow"/>
        </w:rPr>
        <w:t>当前</w:t>
      </w:r>
      <w:r w:rsidRPr="00BF55F8">
        <w:rPr>
          <w:rFonts w:ascii="宋体" w:hAnsi="宋体"/>
          <w:color w:val="EE0000"/>
          <w:sz w:val="24"/>
          <w:highlight w:val="yellow"/>
        </w:rPr>
        <w:t>学术界有一种看法，</w:t>
      </w:r>
      <w:r w:rsidRPr="00BF55F8">
        <w:rPr>
          <w:rFonts w:ascii="宋体" w:hAnsi="宋体"/>
          <w:color w:val="000000"/>
          <w:sz w:val="24"/>
          <w:highlight w:val="yellow"/>
        </w:rPr>
        <w:t>认为狮子舞是由西域诸国经传龟兹，然后又由龟兹传到了我国内地</w:t>
      </w:r>
      <w:r w:rsidRPr="00BF55F8">
        <w:rPr>
          <w:rStyle w:val="af4"/>
          <w:rFonts w:ascii="宋体" w:hAnsi="宋体" w:hint="eastAsia"/>
          <w:color w:val="000000"/>
          <w:sz w:val="24"/>
          <w:highlight w:val="yellow"/>
        </w:rPr>
        <w:footnoteReference w:id="178"/>
      </w:r>
      <w:r w:rsidRPr="005849FD">
        <w:rPr>
          <w:rFonts w:ascii="宋体" w:hAnsi="宋体"/>
          <w:color w:val="000000"/>
          <w:sz w:val="24"/>
        </w:rPr>
        <w:t>。由此，狮子舞隶属龟兹伎符合情理。</w:t>
      </w:r>
    </w:p>
    <w:p w14:paraId="4DAB16D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《通典》卷一四五进一步明确：</w:t>
      </w:r>
    </w:p>
    <w:p w14:paraId="37977C3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79"/>
      </w:r>
    </w:p>
    <w:p w14:paraId="4984079E"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69250B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4D36CB7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80"/>
      </w:r>
    </w:p>
    <w:p w14:paraId="4A28AD9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81"/>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15990C8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82"/>
      </w:r>
      <w:r w:rsidRPr="005849FD">
        <w:rPr>
          <w:rFonts w:ascii="宋体" w:hAnsi="宋体"/>
          <w:color w:val="000000"/>
          <w:sz w:val="24"/>
        </w:rPr>
        <w:t>此后，官方的记录中不再出现狮子舞的表演记录。</w:t>
      </w:r>
    </w:p>
    <w:p w14:paraId="2B83064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实际上，狮子舞记录的消失也是一种无形的书写。</w:t>
      </w:r>
      <w:r w:rsidRPr="005849FD">
        <w:rPr>
          <w:rFonts w:ascii="宋体" w:hAnsi="宋体"/>
          <w:color w:val="000000"/>
          <w:sz w:val="24"/>
        </w:rPr>
        <w:t>该舞在唐代以后不见于历史</w:t>
      </w:r>
      <w:r w:rsidRPr="005849FD">
        <w:rPr>
          <w:rFonts w:ascii="宋体" w:hAnsi="宋体" w:hint="eastAsia"/>
          <w:color w:val="000000"/>
          <w:sz w:val="24"/>
        </w:rPr>
        <w:t>，</w:t>
      </w:r>
      <w:r w:rsidRPr="005849FD">
        <w:rPr>
          <w:rFonts w:ascii="宋体" w:hAnsi="宋体"/>
          <w:color w:val="000000"/>
          <w:sz w:val="24"/>
        </w:rPr>
        <w:t>大概率毁于嬗代之际的</w:t>
      </w:r>
      <w:r w:rsidRPr="005849FD">
        <w:rPr>
          <w:rFonts w:ascii="宋体" w:hAnsi="宋体" w:hint="eastAsia"/>
          <w:color w:val="000000"/>
          <w:sz w:val="24"/>
        </w:rPr>
        <w:t>战火。</w:t>
      </w:r>
      <w:r w:rsidRPr="005849FD">
        <w:rPr>
          <w:rFonts w:ascii="宋体" w:hAnsi="宋体"/>
          <w:color w:val="000000"/>
          <w:sz w:val="24"/>
        </w:rPr>
        <w:t>但彼时日本、新罗却继承</w:t>
      </w:r>
      <w:r w:rsidRPr="005849FD">
        <w:rPr>
          <w:rFonts w:ascii="宋体" w:hAnsi="宋体" w:hint="eastAsia"/>
          <w:color w:val="000000"/>
          <w:sz w:val="24"/>
        </w:rPr>
        <w:t>了唐代狮子舞</w:t>
      </w:r>
      <w:r w:rsidRPr="005849FD">
        <w:rPr>
          <w:rFonts w:ascii="宋体" w:hAnsi="宋体"/>
          <w:color w:val="000000"/>
          <w:sz w:val="24"/>
        </w:rPr>
        <w:t>的部分遗产。</w:t>
      </w:r>
      <w:r w:rsidRPr="005849FD">
        <w:rPr>
          <w:rFonts w:ascii="宋体" w:hAnsi="宋体" w:hint="eastAsia"/>
          <w:color w:val="000000"/>
          <w:sz w:val="24"/>
        </w:rPr>
        <w:t>这在日本古书《信西古乐图》的《狮子舞》中可窥见一二。</w:t>
      </w:r>
    </w:p>
    <w:p w14:paraId="5C951DE5" w14:textId="77777777" w:rsidR="005849FD" w:rsidRPr="005849FD" w:rsidRDefault="008A275D" w:rsidP="002A3D45">
      <w:pPr>
        <w:spacing w:line="400" w:lineRule="exact"/>
        <w:ind w:firstLineChars="200" w:firstLine="420"/>
        <w:rPr>
          <w:rFonts w:ascii="宋体" w:hAnsi="宋体"/>
          <w:color w:val="000000"/>
          <w:sz w:val="24"/>
        </w:rPr>
      </w:pPr>
      <w:r>
        <w:rPr>
          <w:noProof/>
        </w:rPr>
        <w:pict w14:anchorId="7FA1FDCE">
          <v:shape id="图片 6" o:spid="_x0000_s2050" type="#_x0000_t75" alt="" style="position:absolute;left:0;text-align:left;margin-left:6.15pt;margin-top:104.55pt;width:415.3pt;height:98.65pt;z-index:1;visibility:visible;mso-wrap-edited:f;mso-width-percent:0;mso-height-percent:0;mso-width-percent:0;mso-height-percent:0">
            <v:imagedata r:id="rId13" o:title=""/>
            <w10:wrap type="topAndBottom"/>
          </v:shape>
        </w:pict>
      </w:r>
      <w:r w:rsidR="005849FD" w:rsidRPr="005849FD">
        <w:rPr>
          <w:rFonts w:ascii="宋体" w:hAnsi="宋体" w:hint="eastAsia"/>
          <w:color w:val="000000"/>
          <w:sz w:val="24"/>
        </w:rPr>
        <w:t>如图所示，日本古时狮子舞</w:t>
      </w:r>
      <w:r w:rsidR="005849FD" w:rsidRPr="005849FD">
        <w:rPr>
          <w:rFonts w:ascii="宋体" w:hAnsi="宋体"/>
          <w:color w:val="000000"/>
          <w:sz w:val="24"/>
        </w:rPr>
        <w:t>表演时</w:t>
      </w:r>
      <w:r w:rsidR="005849FD" w:rsidRPr="005849FD">
        <w:rPr>
          <w:rFonts w:ascii="宋体" w:hAnsi="宋体" w:hint="eastAsia"/>
          <w:color w:val="000000"/>
          <w:sz w:val="24"/>
        </w:rPr>
        <w:t>，</w:t>
      </w:r>
      <w:r w:rsidR="005849FD" w:rsidRPr="005849FD">
        <w:rPr>
          <w:rFonts w:ascii="宋体" w:hAnsi="宋体"/>
          <w:color w:val="000000"/>
          <w:sz w:val="24"/>
        </w:rPr>
        <w:t>前有一人持绳执拂，牵一只由二人扮饰的狮子，狮前又有二女伎作为前导，狮后则有一支十一人的乐队。除两名女伎外，日本《狮子舞》中乐工与牵狮人皆戴幞头，着圆领袍，颇具唐风；但可能考虑到演奏的方便性，衣袍下身似有改良。演奏所用乐器有：腰鼓、大鼓、铜钹、拍板、横笛、筚篥等，与</w:t>
      </w:r>
      <w:r w:rsidR="005849FD" w:rsidRPr="005849FD">
        <w:rPr>
          <w:rFonts w:ascii="宋体" w:hAnsi="宋体" w:hint="eastAsia"/>
          <w:color w:val="000000"/>
          <w:sz w:val="24"/>
        </w:rPr>
        <w:t>前文所述的唐代狮子舞</w:t>
      </w:r>
      <w:r w:rsidR="005849FD" w:rsidRPr="005849FD">
        <w:rPr>
          <w:rFonts w:ascii="宋体" w:hAnsi="宋体"/>
          <w:color w:val="000000"/>
          <w:sz w:val="24"/>
        </w:rPr>
        <w:t>乐具相近。</w:t>
      </w:r>
    </w:p>
    <w:p w14:paraId="5FA8D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此外，古时新罗甚至有狮子舞的文学记载，具体分析见下文。</w:t>
      </w:r>
    </w:p>
    <w:p w14:paraId="6A98B454" w14:textId="77777777" w:rsidR="005849FD" w:rsidRPr="005849FD" w:rsidRDefault="005849FD" w:rsidP="002A3D45">
      <w:pPr>
        <w:spacing w:line="400" w:lineRule="exact"/>
        <w:ind w:firstLineChars="200" w:firstLine="480"/>
        <w:rPr>
          <w:rFonts w:ascii="宋体" w:hAnsi="宋体"/>
          <w:color w:val="000000"/>
          <w:sz w:val="24"/>
        </w:rPr>
      </w:pPr>
    </w:p>
    <w:p w14:paraId="7F4AEAFB"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82591A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54526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p>
    <w:p w14:paraId="779216A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w:t>
      </w:r>
      <w:r w:rsidRPr="005849FD">
        <w:rPr>
          <w:rFonts w:ascii="楷体" w:eastAsia="楷体" w:hAnsi="楷体"/>
          <w:color w:val="000000"/>
          <w:sz w:val="24"/>
          <w:lang w:eastAsia="zh-TW"/>
        </w:rPr>
        <w:lastRenderedPageBreak/>
        <w:t>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83"/>
      </w:r>
    </w:p>
    <w:p w14:paraId="3A7D3B4C"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7158B8E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84"/>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73B9B3F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85"/>
      </w:r>
    </w:p>
    <w:p w14:paraId="363A840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7DE7739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3349E4B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86"/>
      </w:r>
    </w:p>
    <w:p w14:paraId="34D7DBD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5819395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5AB8C8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87"/>
      </w:r>
    </w:p>
    <w:p w14:paraId="7DEE8617"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88"/>
      </w:r>
      <w:r w:rsidRPr="005849FD">
        <w:rPr>
          <w:rFonts w:ascii="宋体" w:hAnsi="宋体"/>
          <w:color w:val="000000"/>
          <w:sz w:val="24"/>
        </w:rPr>
        <w:t>的表述；至玄宗朝，张九龄《狮子赞序》更直言“我天子示柔远之义，国无不庭；有伏猛之威，物无难制：故其受羁绁，伏闲皂，驯而为用，锋莫可当。”</w:t>
      </w:r>
      <w:r w:rsidRPr="005849FD">
        <w:rPr>
          <w:rStyle w:val="af4"/>
          <w:rFonts w:ascii="宋体" w:hAnsi="宋体" w:hint="eastAsia"/>
          <w:color w:val="000000"/>
          <w:sz w:val="24"/>
        </w:rPr>
        <w:footnoteReference w:id="189"/>
      </w:r>
      <w:r w:rsidRPr="005849FD">
        <w:rPr>
          <w:rFonts w:ascii="宋体" w:hAnsi="宋体"/>
          <w:color w:val="000000"/>
          <w:sz w:val="24"/>
        </w:rPr>
        <w:t>作为生活年代晚于虞、张二人的文士，崔致远深谙中原狮舞所蕴含的政治意涵。</w:t>
      </w:r>
    </w:p>
    <w:p w14:paraId="429B27E7" w14:textId="77777777" w:rsidR="005849FD" w:rsidRDefault="005849FD" w:rsidP="002A3D45">
      <w:pPr>
        <w:spacing w:line="400" w:lineRule="exact"/>
        <w:ind w:firstLineChars="200" w:firstLine="480"/>
        <w:rPr>
          <w:rFonts w:ascii="宋体" w:hAnsi="宋体"/>
          <w:color w:val="EE0000"/>
          <w:sz w:val="24"/>
        </w:rPr>
      </w:pPr>
      <w:r w:rsidRPr="00FF1E19">
        <w:rPr>
          <w:rFonts w:ascii="宋体" w:hAnsi="宋体" w:hint="eastAsia"/>
          <w:color w:val="EE0000"/>
          <w:sz w:val="24"/>
        </w:rPr>
        <w:t>总体来看，</w:t>
      </w:r>
      <w:r w:rsidRPr="00617F12">
        <w:rPr>
          <w:rFonts w:ascii="宋体" w:hAnsi="宋体" w:hint="eastAsia"/>
          <w:color w:val="EE0000"/>
          <w:sz w:val="24"/>
        </w:rPr>
        <w:t>狮子舞的书写大体沿着三个阶段展开：汉代，狮子作为西域贡物传入中原，为拟狮表演的出现提供了前提；魏晋南北朝，随佛教东传与拟兽百戏的繁荣，狮子舞正式登上历史舞台，开始见于宫廷与寺院的演出记录；唐代，狮子舞发展至鼎盛，宫廷教坊专设此目，文献中留下了大量关于表演形态、人员编制与机构归属的详细记载。与这一演出轨迹相对应的，是记载方式的变迁</w:t>
      </w:r>
      <w:r>
        <w:rPr>
          <w:rFonts w:ascii="宋体" w:hAnsi="宋体" w:hint="eastAsia"/>
          <w:color w:val="EE0000"/>
          <w:sz w:val="24"/>
        </w:rPr>
        <w:t>。</w:t>
      </w:r>
      <w:r w:rsidRPr="00617F12">
        <w:rPr>
          <w:rFonts w:ascii="宋体" w:hAnsi="宋体" w:hint="eastAsia"/>
          <w:color w:val="EE0000"/>
          <w:sz w:val="24"/>
        </w:rPr>
        <w:t>南北朝时期，狮子舞通常附列于百戏节目之中</w:t>
      </w:r>
      <w:r>
        <w:rPr>
          <w:rFonts w:ascii="宋体" w:hAnsi="宋体" w:hint="eastAsia"/>
          <w:color w:val="EE0000"/>
          <w:sz w:val="24"/>
        </w:rPr>
        <w:t>；</w:t>
      </w:r>
      <w:r w:rsidRPr="00617F12">
        <w:rPr>
          <w:rFonts w:ascii="宋体" w:hAnsi="宋体" w:hint="eastAsia"/>
          <w:color w:val="EE0000"/>
          <w:sz w:val="24"/>
        </w:rPr>
        <w:t>唐代，其记载独立而详尽，已从百戏群目中凸显出来；唐代以后，宫廷狮子舞的记载急剧萎缩，《宋史》将其重新归入百戏罗列之中，此后便几近销声匿迹。然而，官方记载的消退并不意味着这一表演形式的终结</w:t>
      </w:r>
      <w:r>
        <w:rPr>
          <w:rFonts w:ascii="宋体" w:hAnsi="宋体" w:hint="eastAsia"/>
          <w:color w:val="EE0000"/>
          <w:sz w:val="24"/>
        </w:rPr>
        <w:t>，</w:t>
      </w:r>
      <w:r w:rsidRPr="00617F12">
        <w:rPr>
          <w:rFonts w:ascii="宋体" w:hAnsi="宋体" w:hint="eastAsia"/>
          <w:color w:val="EE0000"/>
          <w:sz w:val="24"/>
        </w:rPr>
        <w:t>唐</w:t>
      </w:r>
      <w:r>
        <w:rPr>
          <w:rFonts w:ascii="宋体" w:hAnsi="宋体" w:hint="eastAsia"/>
          <w:color w:val="EE0000"/>
          <w:sz w:val="24"/>
        </w:rPr>
        <w:t>代</w:t>
      </w:r>
      <w:r w:rsidRPr="00617F12">
        <w:rPr>
          <w:rFonts w:ascii="宋体" w:hAnsi="宋体" w:hint="eastAsia"/>
          <w:color w:val="EE0000"/>
          <w:sz w:val="24"/>
        </w:rPr>
        <w:t>狮子舞经由东亚文化交流传入新罗与日本，在域外延续了生命力，而在中国本土，它则转入民间，成为延续至今的民俗传统。</w:t>
      </w:r>
    </w:p>
    <w:p w14:paraId="55569305" w14:textId="77777777" w:rsidR="005849FD" w:rsidRDefault="005849FD" w:rsidP="002A3D45">
      <w:pPr>
        <w:spacing w:line="400" w:lineRule="exact"/>
        <w:ind w:firstLineChars="200" w:firstLine="480"/>
        <w:rPr>
          <w:rFonts w:ascii="宋体" w:hAnsi="宋体"/>
          <w:color w:val="EE0000"/>
          <w:sz w:val="24"/>
        </w:rPr>
      </w:pPr>
    </w:p>
    <w:p w14:paraId="7553194E"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lastRenderedPageBreak/>
        <w:t>狮子舞书写主要有</w:t>
      </w:r>
      <w:r>
        <w:rPr>
          <w:rFonts w:ascii="仿宋" w:eastAsia="仿宋" w:hAnsi="仿宋" w:hint="eastAsia"/>
          <w:color w:val="EE0000"/>
          <w:sz w:val="24"/>
          <w:highlight w:val="yellow"/>
        </w:rPr>
        <w:t>三</w:t>
      </w:r>
      <w:r w:rsidRPr="00617F12">
        <w:rPr>
          <w:rFonts w:ascii="仿宋" w:eastAsia="仿宋" w:hAnsi="仿宋" w:hint="eastAsia"/>
          <w:color w:val="EE0000"/>
          <w:sz w:val="24"/>
          <w:highlight w:val="yellow"/>
        </w:rPr>
        <w:t>个特点</w:t>
      </w:r>
    </w:p>
    <w:p w14:paraId="0FFEB428"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1 西域流入——和狮子舞的流传历史有关</w:t>
      </w:r>
    </w:p>
    <w:p w14:paraId="39522EE2"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2 世俗娱乐——宴会</w:t>
      </w:r>
    </w:p>
    <w:p w14:paraId="6A56A224" w14:textId="1A90F36E" w:rsidR="005849FD" w:rsidRPr="009936DC" w:rsidRDefault="005849FD" w:rsidP="009936DC">
      <w:pPr>
        <w:spacing w:line="400" w:lineRule="exact"/>
        <w:ind w:firstLineChars="200" w:firstLine="480"/>
        <w:rPr>
          <w:rFonts w:ascii="仿宋" w:eastAsia="仿宋" w:hAnsi="仿宋"/>
          <w:color w:val="EE0000"/>
          <w:sz w:val="24"/>
        </w:rPr>
      </w:pPr>
      <w:r w:rsidRPr="00617F12">
        <w:rPr>
          <w:rFonts w:ascii="仿宋" w:eastAsia="仿宋" w:hAnsi="仿宋" w:hint="eastAsia"/>
          <w:color w:val="EE0000"/>
          <w:sz w:val="24"/>
          <w:highlight w:val="yellow"/>
        </w:rPr>
        <w:t>3 政治意蕴——国家命运</w:t>
      </w:r>
    </w:p>
    <w:p w14:paraId="18973CF6"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7D0A62D5" w14:textId="77777777" w:rsidR="005849FD" w:rsidRPr="00780910"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特的形态特征。步入封建社会后，龙成为帝王专属的权力象征符号。因这一独特的想象性外形，古人赋予龙诸多超凡神力，龙既能腾跃云端、潜游深渊，在天地之间自由往来，更拥有兴云布雨的能力，也因此被视为水神之一。汉至唐代是我国农耕经济快速发展的重要时期，</w:t>
      </w:r>
      <w:r w:rsidRPr="00780910">
        <w:rPr>
          <w:rFonts w:ascii="宋体" w:hAnsi="宋体" w:hint="eastAsia"/>
          <w:color w:val="EE0000"/>
          <w:sz w:val="24"/>
        </w:rPr>
        <w:t>现存关于龙舞的相关仪式记载与形态大多</w:t>
      </w:r>
      <w:r>
        <w:rPr>
          <w:rFonts w:ascii="宋体" w:hAnsi="宋体" w:hint="eastAsia"/>
          <w:color w:val="EE0000"/>
          <w:sz w:val="24"/>
        </w:rPr>
        <w:t>同</w:t>
      </w:r>
      <w:r w:rsidRPr="005A0172">
        <w:rPr>
          <w:rFonts w:ascii="宋体" w:hAnsi="宋体" w:hint="eastAsia"/>
          <w:color w:val="EE0000"/>
          <w:sz w:val="24"/>
          <w:highlight w:val="yellow"/>
        </w:rPr>
        <w:t>祈雨和百戏仪式密切相关。</w:t>
      </w:r>
    </w:p>
    <w:p w14:paraId="127E91CC"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1CAC01B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90"/>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91"/>
      </w:r>
    </w:p>
    <w:p w14:paraId="0DCADC0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A68509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4EE7717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居中央；为小龙七，各长四丈，于东方，皆东乡（向），其间相去八尺。小童八</w:t>
      </w:r>
      <w:r w:rsidRPr="005849FD">
        <w:rPr>
          <w:rFonts w:ascii="楷体" w:eastAsia="楷体" w:hAnsi="楷体" w:hint="eastAsia"/>
          <w:color w:val="000000"/>
          <w:sz w:val="24"/>
        </w:rPr>
        <w:lastRenderedPageBreak/>
        <w:t>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92"/>
      </w:r>
    </w:p>
    <w:p w14:paraId="1FF9A5B3"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47567CF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w:t>
      </w:r>
      <w:r w:rsidRPr="00AF1621">
        <w:rPr>
          <w:rFonts w:ascii="宋体" w:hAnsi="宋体" w:hint="eastAsia"/>
          <w:color w:val="EE0000"/>
          <w:sz w:val="24"/>
        </w:rPr>
        <w:t>（这里的龙可能是马</w:t>
      </w:r>
      <w:r>
        <w:rPr>
          <w:rFonts w:ascii="宋体" w:hAnsi="宋体" w:hint="eastAsia"/>
          <w:color w:val="EE0000"/>
          <w:sz w:val="24"/>
        </w:rPr>
        <w:t>？</w:t>
      </w:r>
      <w:r w:rsidRPr="00AF1621">
        <w:rPr>
          <w:rFonts w:ascii="宋体" w:hAnsi="宋体" w:hint="eastAsia"/>
          <w:color w:val="EE0000"/>
          <w:sz w:val="24"/>
        </w:rPr>
        <w:t>）</w:t>
      </w:r>
      <w:r w:rsidRPr="005849FD">
        <w:rPr>
          <w:rFonts w:ascii="宋体" w:hAnsi="宋体" w:hint="eastAsia"/>
          <w:color w:val="000000"/>
          <w:sz w:val="24"/>
        </w:rPr>
        <w:t>早在汉代，“鱼龙幻化”已经成为我国古代较大型的拟兽及幻术表演。《汉书·西域传》载：</w:t>
      </w:r>
    </w:p>
    <w:p w14:paraId="5C05381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93"/>
      </w:r>
    </w:p>
    <w:p w14:paraId="4F45D02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445037E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94"/>
      </w:r>
    </w:p>
    <w:p w14:paraId="547E2FF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95"/>
      </w:r>
    </w:p>
    <w:p w14:paraId="080267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96"/>
      </w:r>
    </w:p>
    <w:p w14:paraId="5F4D4F1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97"/>
      </w:r>
    </w:p>
    <w:p w14:paraId="33E1196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5D974BC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104395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98"/>
      </w:r>
    </w:p>
    <w:p w14:paraId="0BC62333" w14:textId="72DC8A86"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4B410C2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197C2FF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99"/>
      </w:r>
    </w:p>
    <w:p w14:paraId="4C4859D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200"/>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0EAA66EB"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3A3AFD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041BA67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201"/>
      </w:r>
    </w:p>
    <w:p w14:paraId="33CEC97A"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1F140C6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202"/>
      </w:r>
    </w:p>
    <w:p w14:paraId="5F2CEFB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59F5E619" w14:textId="77777777" w:rsidR="005849FD" w:rsidRPr="00894413"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唐诗中也有鱼龙之戏的描写，较之赋作则显得简略。</w:t>
      </w:r>
      <w:r w:rsidRPr="00894413">
        <w:rPr>
          <w:rFonts w:ascii="宋体" w:hAnsi="宋体" w:hint="eastAsia"/>
          <w:color w:val="EE0000"/>
          <w:sz w:val="24"/>
          <w:highlight w:val="yellow"/>
        </w:rPr>
        <w:t>杨炯的应制诗《奉和上元酺宴应诏》曰：</w:t>
      </w:r>
    </w:p>
    <w:p w14:paraId="49892F0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203"/>
      </w:r>
    </w:p>
    <w:p w14:paraId="2EDD6F7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19B6104D" w14:textId="19BEF0C9" w:rsidR="00EC6F6F" w:rsidRPr="009936DC" w:rsidRDefault="009936DC" w:rsidP="009936DC">
      <w:pPr>
        <w:pStyle w:val="2"/>
        <w:keepNext w:val="0"/>
        <w:keepLines w:val="0"/>
        <w:rPr>
          <w:bCs/>
        </w:rPr>
      </w:pPr>
      <w:bookmarkStart w:id="56" w:name="_Toc222956379"/>
      <w:r>
        <w:rPr>
          <w:rFonts w:hint="eastAsia"/>
          <w:bCs/>
        </w:rPr>
        <w:t>本章小结</w:t>
      </w:r>
      <w:bookmarkEnd w:id="56"/>
    </w:p>
    <w:p w14:paraId="196E483E"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36D63057" w14:textId="29578C0A"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2C1F0CDD" w14:textId="122E2DF2" w:rsidR="005849FD"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w:t>
      </w:r>
      <w:r w:rsidRPr="005D1F3D">
        <w:rPr>
          <w:rFonts w:ascii="宋体" w:hAnsi="宋体" w:hint="eastAsia"/>
          <w:color w:val="000000"/>
          <w:sz w:val="24"/>
        </w:rPr>
        <w:lastRenderedPageBreak/>
        <w:t>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3E3D4EE1" w14:textId="77777777" w:rsidR="005849FD" w:rsidRPr="009936DC" w:rsidRDefault="005849FD" w:rsidP="009936DC">
      <w:pPr>
        <w:spacing w:line="400" w:lineRule="exact"/>
        <w:ind w:firstLineChars="200" w:firstLine="480"/>
        <w:rPr>
          <w:rFonts w:ascii="宋体" w:hAnsi="宋体"/>
          <w:color w:val="000000"/>
          <w:sz w:val="24"/>
        </w:rPr>
      </w:pPr>
    </w:p>
    <w:p w14:paraId="4750D6B3" w14:textId="0A80C479" w:rsidR="005849FD" w:rsidRPr="00BE69DD" w:rsidRDefault="00B16E31" w:rsidP="002A3D45">
      <w:pPr>
        <w:pStyle w:val="1"/>
        <w:keepNext w:val="0"/>
        <w:keepLines w:val="0"/>
        <w:rPr>
          <w:bCs/>
        </w:rPr>
      </w:pPr>
      <w:bookmarkStart w:id="57" w:name="_Toc221654624"/>
      <w:r>
        <w:rPr>
          <w:rFonts w:hint="eastAsia"/>
          <w:bCs/>
        </w:rPr>
        <w:br w:type="page"/>
      </w:r>
      <w:bookmarkStart w:id="58" w:name="_Toc22295638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03497F07" w14:textId="77777777" w:rsidR="005849FD" w:rsidRPr="00305232" w:rsidRDefault="005849FD" w:rsidP="002A3D45">
      <w:pPr>
        <w:spacing w:line="360" w:lineRule="auto"/>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359AD588" w14:textId="77777777" w:rsidR="005849FD" w:rsidRDefault="005849FD" w:rsidP="002A3D45">
      <w:pPr>
        <w:spacing w:line="360" w:lineRule="auto"/>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FFE9FC6" w14:textId="77777777" w:rsidR="005849FD" w:rsidRPr="008D6AC3" w:rsidRDefault="005849FD" w:rsidP="002A3D45">
      <w:pPr>
        <w:pStyle w:val="2"/>
        <w:keepNext w:val="0"/>
        <w:keepLines w:val="0"/>
        <w:rPr>
          <w:bCs/>
        </w:rPr>
      </w:pPr>
      <w:bookmarkStart w:id="59" w:name="_Toc221654625"/>
      <w:bookmarkStart w:id="60" w:name="_Toc222956381"/>
      <w:r>
        <w:rPr>
          <w:rFonts w:hint="eastAsia"/>
          <w:bCs/>
        </w:rPr>
        <w:t xml:space="preserve">第一节 </w:t>
      </w:r>
      <w:r w:rsidRPr="008D6AC3">
        <w:rPr>
          <w:rFonts w:hint="eastAsia"/>
          <w:bCs/>
        </w:rPr>
        <w:t>幻术的概念</w:t>
      </w:r>
      <w:r>
        <w:rPr>
          <w:rFonts w:hint="eastAsia"/>
          <w:bCs/>
        </w:rPr>
        <w:t>与类型</w:t>
      </w:r>
      <w:bookmarkEnd w:id="59"/>
      <w:bookmarkEnd w:id="60"/>
    </w:p>
    <w:p w14:paraId="36441F7C"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6E78A67F" w14:textId="5A8165DE" w:rsidR="005849FD" w:rsidRDefault="005849FD" w:rsidP="002A3D45">
      <w:pPr>
        <w:spacing w:line="360" w:lineRule="auto"/>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204"/>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205"/>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206"/>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lastRenderedPageBreak/>
        <w:t>变化不一</w:t>
      </w:r>
      <w:r>
        <w:rPr>
          <w:rFonts w:ascii="宋体" w:hAnsi="宋体" w:hint="eastAsia"/>
          <w:sz w:val="24"/>
        </w:rPr>
        <w:t>。”</w:t>
      </w:r>
      <w:r>
        <w:rPr>
          <w:rStyle w:val="af4"/>
          <w:rFonts w:ascii="宋体" w:hAnsi="宋体" w:hint="eastAsia"/>
          <w:sz w:val="24"/>
        </w:rPr>
        <w:footnoteReference w:id="207"/>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208"/>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59836CC" w14:textId="42847099" w:rsidR="005849FD" w:rsidRDefault="005849FD" w:rsidP="002A3D45">
      <w:pPr>
        <w:spacing w:line="360" w:lineRule="auto"/>
        <w:ind w:firstLineChars="200" w:firstLine="482"/>
        <w:rPr>
          <w:rFonts w:ascii="宋体" w:hAnsi="宋体"/>
          <w:sz w:val="24"/>
        </w:rPr>
      </w:pPr>
      <w:r w:rsidRPr="00234458">
        <w:rPr>
          <w:rFonts w:ascii="宋体" w:hAnsi="宋体" w:hint="eastAsia"/>
          <w:b/>
          <w:bCs/>
          <w:sz w:val="24"/>
        </w:rPr>
        <w:t>从上述文献记载来看，幻术</w:t>
      </w:r>
      <w:r>
        <w:rPr>
          <w:rFonts w:ascii="宋体" w:hAnsi="宋体" w:hint="eastAsia"/>
          <w:b/>
          <w:bCs/>
          <w:sz w:val="24"/>
        </w:rPr>
        <w:t>的概念范围比较广泛，既是</w:t>
      </w:r>
      <w:r w:rsidRPr="00234458">
        <w:rPr>
          <w:rFonts w:ascii="宋体" w:hAnsi="宋体" w:hint="eastAsia"/>
          <w:b/>
          <w:bCs/>
          <w:sz w:val="24"/>
        </w:rPr>
        <w:t>魔术戏法</w:t>
      </w:r>
      <w:r>
        <w:rPr>
          <w:rFonts w:ascii="宋体" w:hAnsi="宋体" w:hint="eastAsia"/>
          <w:b/>
          <w:bCs/>
          <w:sz w:val="24"/>
        </w:rPr>
        <w:t>又是方士所用的</w:t>
      </w:r>
      <w:r w:rsidRPr="00234458">
        <w:rPr>
          <w:rFonts w:ascii="宋体" w:hAnsi="宋体" w:hint="eastAsia"/>
          <w:b/>
          <w:bCs/>
          <w:sz w:val="24"/>
        </w:rPr>
        <w:t>法术</w:t>
      </w:r>
      <w:r>
        <w:rPr>
          <w:rFonts w:ascii="宋体" w:hAnsi="宋体" w:hint="eastAsia"/>
          <w:b/>
          <w:bCs/>
          <w:sz w:val="24"/>
        </w:rPr>
        <w:t>。</w:t>
      </w:r>
      <w:r>
        <w:rPr>
          <w:rFonts w:ascii="宋体" w:hAnsi="宋体" w:hint="eastAsia"/>
          <w:sz w:val="24"/>
        </w:rPr>
        <w:t>魔术戏法与法术同属幻术门类，但有广、狭之分。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209"/>
      </w:r>
      <w:r>
        <w:rPr>
          <w:rFonts w:ascii="宋体" w:hAnsi="宋体" w:hint="eastAsia"/>
          <w:sz w:val="24"/>
        </w:rPr>
        <w:t>按照此分类方式来看，</w:t>
      </w:r>
      <w:r w:rsidRPr="00234458">
        <w:rPr>
          <w:rFonts w:ascii="宋体" w:hAnsi="宋体" w:hint="eastAsia"/>
          <w:b/>
          <w:bCs/>
          <w:sz w:val="24"/>
        </w:rPr>
        <w:t>现实可观且具有表演性质的可称为魔术</w:t>
      </w:r>
      <w:r>
        <w:rPr>
          <w:rFonts w:ascii="宋体" w:hAnsi="宋体" w:hint="eastAsia"/>
          <w:b/>
          <w:bCs/>
          <w:sz w:val="24"/>
        </w:rPr>
        <w:t>戏法</w:t>
      </w:r>
      <w:r w:rsidRPr="00234458">
        <w:rPr>
          <w:rFonts w:ascii="宋体" w:hAnsi="宋体" w:hint="eastAsia"/>
          <w:b/>
          <w:bCs/>
          <w:sz w:val="24"/>
        </w:rPr>
        <w:t>，在现实基础上需要加以想象且带有超自然性质的则是方士所用的法术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5B7AEFB9"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164B6E37" w14:textId="77777777" w:rsidR="005849FD" w:rsidRPr="0063035B" w:rsidRDefault="005849FD" w:rsidP="002A3D45">
      <w:pPr>
        <w:spacing w:line="360" w:lineRule="auto"/>
        <w:rPr>
          <w:rFonts w:ascii="宋体" w:hAnsi="宋体"/>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6"/>
        <w:gridCol w:w="3936"/>
        <w:gridCol w:w="3336"/>
      </w:tblGrid>
      <w:tr w:rsidR="005849FD" w:rsidRPr="00276532" w14:paraId="63ED25B7" w14:textId="77777777" w:rsidTr="00276532">
        <w:tc>
          <w:tcPr>
            <w:tcW w:w="0" w:type="auto"/>
          </w:tcPr>
          <w:p w14:paraId="66CFFDEF"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维度</w:t>
            </w:r>
          </w:p>
        </w:tc>
        <w:tc>
          <w:tcPr>
            <w:tcW w:w="0" w:type="auto"/>
          </w:tcPr>
          <w:p w14:paraId="544D9E61"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魔术戏法（狭义幻术/百戏类幻术）</w:t>
            </w:r>
          </w:p>
        </w:tc>
        <w:tc>
          <w:tcPr>
            <w:tcW w:w="0" w:type="auto"/>
          </w:tcPr>
          <w:p w14:paraId="40C1BFF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法术（广义幻术）</w:t>
            </w:r>
          </w:p>
        </w:tc>
      </w:tr>
      <w:tr w:rsidR="005849FD" w:rsidRPr="00276532" w14:paraId="5F49E9EF" w14:textId="77777777" w:rsidTr="00276532">
        <w:tc>
          <w:tcPr>
            <w:tcW w:w="0" w:type="auto"/>
          </w:tcPr>
          <w:p w14:paraId="1BCCBAE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性质</w:t>
            </w:r>
          </w:p>
        </w:tc>
        <w:tc>
          <w:tcPr>
            <w:tcW w:w="0" w:type="auto"/>
          </w:tcPr>
          <w:p w14:paraId="182B904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现实可观，具有表演性质</w:t>
            </w:r>
          </w:p>
        </w:tc>
        <w:tc>
          <w:tcPr>
            <w:tcW w:w="0" w:type="auto"/>
          </w:tcPr>
          <w:p w14:paraId="5A49E10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带有超自然性质，需加以想象</w:t>
            </w:r>
          </w:p>
        </w:tc>
      </w:tr>
      <w:tr w:rsidR="005849FD" w:rsidRPr="00276532" w14:paraId="2C3DF185" w14:textId="77777777" w:rsidTr="00276532">
        <w:tc>
          <w:tcPr>
            <w:tcW w:w="0" w:type="auto"/>
          </w:tcPr>
          <w:p w14:paraId="31A0585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功用</w:t>
            </w:r>
          </w:p>
        </w:tc>
        <w:tc>
          <w:tcPr>
            <w:tcW w:w="0" w:type="auto"/>
          </w:tcPr>
          <w:p w14:paraId="6F6A6F6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供人娱乐的表演技艺</w:t>
            </w:r>
          </w:p>
        </w:tc>
        <w:tc>
          <w:tcPr>
            <w:tcW w:w="0" w:type="auto"/>
          </w:tcPr>
          <w:p w14:paraId="614196AA"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展示神力、蛊惑人心的手段</w:t>
            </w:r>
          </w:p>
        </w:tc>
      </w:tr>
      <w:tr w:rsidR="005849FD" w:rsidRPr="00276532" w14:paraId="7D675ECC" w14:textId="77777777" w:rsidTr="00276532">
        <w:tc>
          <w:tcPr>
            <w:tcW w:w="0" w:type="auto"/>
          </w:tcPr>
          <w:p w14:paraId="5F673529"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施术者</w:t>
            </w:r>
          </w:p>
        </w:tc>
        <w:tc>
          <w:tcPr>
            <w:tcW w:w="0" w:type="auto"/>
          </w:tcPr>
          <w:p w14:paraId="156F486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幻术表演艺人</w:t>
            </w:r>
          </w:p>
        </w:tc>
        <w:tc>
          <w:tcPr>
            <w:tcW w:w="0" w:type="auto"/>
          </w:tcPr>
          <w:p w14:paraId="693A51F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术士、方士、僧道</w:t>
            </w:r>
          </w:p>
        </w:tc>
      </w:tr>
      <w:tr w:rsidR="005849FD" w:rsidRPr="00276532" w14:paraId="598C2A86" w14:textId="77777777" w:rsidTr="00276532">
        <w:tc>
          <w:tcPr>
            <w:tcW w:w="0" w:type="auto"/>
          </w:tcPr>
          <w:p w14:paraId="01ACB1C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隐秘性</w:t>
            </w:r>
          </w:p>
        </w:tc>
        <w:tc>
          <w:tcPr>
            <w:tcW w:w="0" w:type="auto"/>
          </w:tcPr>
          <w:p w14:paraId="592D91F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技巧隐秘，效果可见</w:t>
            </w:r>
          </w:p>
        </w:tc>
        <w:tc>
          <w:tcPr>
            <w:tcW w:w="0" w:type="auto"/>
          </w:tcPr>
          <w:p w14:paraId="4446573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原理神秘，常附会神异</w:t>
            </w:r>
          </w:p>
        </w:tc>
      </w:tr>
      <w:tr w:rsidR="005849FD" w:rsidRPr="00276532" w14:paraId="328A7E04" w14:textId="77777777" w:rsidTr="00276532">
        <w:tc>
          <w:tcPr>
            <w:tcW w:w="0" w:type="auto"/>
          </w:tcPr>
          <w:p w14:paraId="71483F34"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表演场合</w:t>
            </w:r>
          </w:p>
        </w:tc>
        <w:tc>
          <w:tcPr>
            <w:tcW w:w="0" w:type="auto"/>
          </w:tcPr>
          <w:p w14:paraId="7BAD96A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宫廷汇演、街头巷角撂地表演</w:t>
            </w:r>
          </w:p>
        </w:tc>
        <w:tc>
          <w:tcPr>
            <w:tcW w:w="0" w:type="auto"/>
          </w:tcPr>
          <w:p w14:paraId="4D78E8D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宗教仪式、私人施法</w:t>
            </w:r>
          </w:p>
        </w:tc>
      </w:tr>
    </w:tbl>
    <w:p w14:paraId="0611327A" w14:textId="77777777" w:rsidR="005849FD" w:rsidRPr="004F4B5B" w:rsidRDefault="005849FD" w:rsidP="002A3D45">
      <w:pPr>
        <w:spacing w:line="360" w:lineRule="auto"/>
        <w:rPr>
          <w:rFonts w:ascii="宋体" w:hAnsi="宋体"/>
          <w:sz w:val="24"/>
        </w:rPr>
      </w:pPr>
    </w:p>
    <w:p w14:paraId="5CCA2FAF" w14:textId="77777777" w:rsidR="005849FD" w:rsidRDefault="008A275D" w:rsidP="002A3D45">
      <w:pPr>
        <w:spacing w:line="360" w:lineRule="auto"/>
        <w:ind w:firstLineChars="200" w:firstLine="480"/>
        <w:rPr>
          <w:rFonts w:ascii="宋体" w:hAnsi="宋体"/>
          <w:sz w:val="24"/>
        </w:rPr>
      </w:pPr>
      <w:r>
        <w:rPr>
          <w:rFonts w:ascii="宋体" w:hAnsi="宋体"/>
          <w:noProof/>
          <w:sz w:val="24"/>
        </w:rPr>
        <w:pict w14:anchorId="7673DD55">
          <v:shape id="图片 17" o:spid="_x0000_i1025" type="#_x0000_t75" alt="" style="width:286.8pt;height:121pt;visibility:visible;mso-width-percent:0;mso-height-percent:0;mso-width-percent:0;mso-height-percent:0">
            <v:imagedata r:id="rId14" o:title=""/>
          </v:shape>
        </w:pict>
      </w:r>
    </w:p>
    <w:p w14:paraId="539443B6"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79F66F9C"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lastRenderedPageBreak/>
        <w:t>根据表演内容与技艺特点，幻术类百戏可分为以下几类：</w:t>
      </w:r>
    </w:p>
    <w:p w14:paraId="7E24B359"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1014AF3" w14:textId="77777777" w:rsidR="005849FD" w:rsidRPr="00303800" w:rsidRDefault="005849FD" w:rsidP="002A3D45">
      <w:pPr>
        <w:spacing w:line="360" w:lineRule="auto"/>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09A54298" w14:textId="77777777" w:rsidR="005849FD" w:rsidRPr="005849FD" w:rsidRDefault="005849FD" w:rsidP="002A3D45">
      <w:pPr>
        <w:spacing w:line="360" w:lineRule="auto"/>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23F86D6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0C8ACEE2" w14:textId="77777777" w:rsidR="005849FD" w:rsidRPr="005849FD" w:rsidRDefault="005849FD" w:rsidP="002A3D45">
      <w:pPr>
        <w:spacing w:line="360" w:lineRule="auto"/>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442F773D"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r w:rsidRPr="005D1F3D">
        <w:rPr>
          <w:rFonts w:ascii="楷体" w:eastAsia="楷体" w:hAnsi="楷体" w:hint="eastAsia"/>
          <w:color w:val="EE0000"/>
          <w:sz w:val="24"/>
          <w:highlight w:val="yellow"/>
        </w:rPr>
        <w:t>【此类算不算百戏还要斟酌】</w:t>
      </w:r>
    </w:p>
    <w:p w14:paraId="6BFE2F68"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116D973B"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63843EA5" w14:textId="2259E6A6" w:rsidR="005849FD" w:rsidRPr="00736EF7" w:rsidRDefault="005849FD" w:rsidP="002B346B">
      <w:pPr>
        <w:spacing w:line="360" w:lineRule="auto"/>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63642877" w14:textId="77777777" w:rsidR="005849FD" w:rsidRPr="007458EF" w:rsidRDefault="005849FD" w:rsidP="002A3D45">
      <w:pPr>
        <w:pStyle w:val="2"/>
        <w:keepNext w:val="0"/>
        <w:keepLines w:val="0"/>
        <w:rPr>
          <w:bCs/>
        </w:rPr>
      </w:pPr>
      <w:bookmarkStart w:id="63" w:name="_Toc221654626"/>
      <w:bookmarkStart w:id="64" w:name="_Toc222956382"/>
      <w:r>
        <w:rPr>
          <w:rFonts w:hint="eastAsia"/>
          <w:bCs/>
        </w:rPr>
        <w:t xml:space="preserve">第二节 </w:t>
      </w:r>
      <w:r w:rsidRPr="00233330">
        <w:rPr>
          <w:rFonts w:hint="eastAsia"/>
          <w:bCs/>
        </w:rPr>
        <w:t>幻术类百戏的历史书写</w:t>
      </w:r>
      <w:bookmarkEnd w:id="63"/>
      <w:bookmarkEnd w:id="64"/>
    </w:p>
    <w:p w14:paraId="147145FC" w14:textId="77777777" w:rsidR="005849FD" w:rsidRPr="00611941" w:rsidRDefault="005849FD" w:rsidP="002A3D45">
      <w:pPr>
        <w:spacing w:line="360" w:lineRule="auto"/>
        <w:ind w:firstLineChars="200" w:firstLine="480"/>
        <w:rPr>
          <w:rFonts w:ascii="宋体" w:hAnsi="宋体"/>
          <w:sz w:val="24"/>
        </w:rPr>
      </w:pPr>
      <w:r w:rsidRPr="009A6AD6">
        <w:rPr>
          <w:rFonts w:ascii="宋体" w:hAnsi="宋体" w:hint="eastAsia"/>
          <w:sz w:val="24"/>
        </w:rPr>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58968579"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218B6440"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lastRenderedPageBreak/>
        <w:t>汉代幻术的历史书写多依附于朝贡事件与宫廷百戏的记录。《汉书·西域传》载：</w:t>
      </w:r>
    </w:p>
    <w:p w14:paraId="7B91B74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210"/>
      </w:r>
    </w:p>
    <w:p w14:paraId="2031ECD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颜师古作注：</w:t>
      </w:r>
    </w:p>
    <w:p w14:paraId="36572B0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211"/>
      </w:r>
    </w:p>
    <w:p w14:paraId="491B67BD" w14:textId="77777777" w:rsidR="005849FD" w:rsidRPr="007458EF" w:rsidRDefault="005849FD" w:rsidP="002A3D45">
      <w:pPr>
        <w:spacing w:line="360" w:lineRule="auto"/>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3B67AB9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深受统治阶层的喜爱，甚至成了正旦朝会上天子和群臣欣赏的固定节目。东汉蔡质《汉官典职仪式选用》描写了东汉灵帝（168年-189年在位）时都城洛阳北宫正殿德阳殿的一次百戏演出，其中也有</w:t>
      </w:r>
      <w:r>
        <w:rPr>
          <w:rFonts w:ascii="宋体" w:hAnsi="宋体" w:hint="eastAsia"/>
          <w:sz w:val="24"/>
        </w:rPr>
        <w:t>幻术</w:t>
      </w:r>
      <w:r w:rsidRPr="007458EF">
        <w:rPr>
          <w:rFonts w:ascii="宋体" w:hAnsi="宋体" w:hint="eastAsia"/>
          <w:sz w:val="24"/>
        </w:rPr>
        <w:t>表演：</w:t>
      </w:r>
    </w:p>
    <w:p w14:paraId="132E388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赐群臣酒食……悉坐就赐。作九宾散乐。舍利兽从西方来，戏于庭极，乃毕入殿前，激水化为比目鱼，跳跃漱水，作雾障日。毕，化成黄龙，长八丈，出水遨戏于庭，炫耀日光。……钟并作……小黄门鼓吹三力通。</w:t>
      </w:r>
      <w:r w:rsidRPr="005849FD">
        <w:rPr>
          <w:rFonts w:ascii="楷体" w:eastAsia="楷体" w:hAnsi="楷体"/>
          <w:sz w:val="24"/>
          <w:vertAlign w:val="superscript"/>
        </w:rPr>
        <w:footnoteReference w:id="212"/>
      </w:r>
    </w:p>
    <w:p w14:paraId="6F3ADB12"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《文献通考》引蔡质《汉官典仪》曰：</w:t>
      </w:r>
    </w:p>
    <w:p w14:paraId="3FF32771"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213"/>
      </w:r>
    </w:p>
    <w:p w14:paraId="6E3CF516"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两条史料均记载了正月旦德阳殿朝会上的鱼龙幻术与走索表演，此时幻术虽已成为宫廷庆典节目，但记载仍以</w:t>
      </w:r>
      <w:r>
        <w:rPr>
          <w:rFonts w:ascii="宋体" w:hAnsi="宋体" w:hint="eastAsia"/>
          <w:sz w:val="24"/>
        </w:rPr>
        <w:t>渲染宏大场景</w:t>
      </w:r>
      <w:r w:rsidRPr="005849FD">
        <w:rPr>
          <w:rFonts w:ascii="宋体" w:hAnsi="宋体" w:hint="eastAsia"/>
          <w:sz w:val="24"/>
        </w:rPr>
        <w:t>为核心，幻术仅作为仪式的组成</w:t>
      </w:r>
      <w:r w:rsidRPr="005849FD">
        <w:rPr>
          <w:rFonts w:ascii="宋体" w:hAnsi="宋体" w:hint="eastAsia"/>
          <w:sz w:val="24"/>
        </w:rPr>
        <w:lastRenderedPageBreak/>
        <w:t>部分，书写内容简略。</w:t>
      </w:r>
      <w:r w:rsidRPr="00681589">
        <w:rPr>
          <w:rFonts w:ascii="宋体" w:hAnsi="宋体" w:hint="eastAsia"/>
          <w:sz w:val="24"/>
        </w:rPr>
        <w:t>因此，汉代幻术书写本质是一种政治宣传文本，其艺术性被遮蔽于宏大的国家叙事之下。</w:t>
      </w:r>
    </w:p>
    <w:p w14:paraId="3393416F"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3341FD24"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0599224D" w14:textId="77777777" w:rsidR="005849FD" w:rsidRPr="005849FD" w:rsidRDefault="005849FD" w:rsidP="002A3D45">
      <w:pPr>
        <w:spacing w:line="360" w:lineRule="auto"/>
        <w:ind w:firstLineChars="200" w:firstLine="480"/>
        <w:rPr>
          <w:rFonts w:ascii="宋体" w:hAnsi="宋体"/>
          <w:sz w:val="24"/>
        </w:rPr>
      </w:pPr>
      <w:r>
        <w:rPr>
          <w:rFonts w:ascii="宋体" w:hAnsi="宋体" w:hint="eastAsia"/>
          <w:sz w:val="24"/>
        </w:rPr>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5EC59DBE"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《梁书·列传第七范云沈约》载：</w:t>
      </w:r>
    </w:p>
    <w:p w14:paraId="5E415D9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214"/>
      </w:r>
    </w:p>
    <w:p w14:paraId="0CB01BFC" w14:textId="77777777" w:rsidR="005849FD" w:rsidRDefault="005849FD" w:rsidP="002A3D45">
      <w:pPr>
        <w:spacing w:line="360" w:lineRule="auto"/>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5B2E59E1" w14:textId="77777777" w:rsidR="005849FD" w:rsidRPr="00FD3D53" w:rsidRDefault="005849FD" w:rsidP="002A3D45">
      <w:pPr>
        <w:spacing w:line="360" w:lineRule="auto"/>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1C3AE395"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1A39929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215"/>
      </w:r>
    </w:p>
    <w:p w14:paraId="2DBA4F74" w14:textId="77777777" w:rsidR="005849FD" w:rsidRPr="00CC0348" w:rsidRDefault="005849FD" w:rsidP="002A3D45">
      <w:pPr>
        <w:spacing w:line="360" w:lineRule="auto"/>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5F86D461" w14:textId="77777777" w:rsidR="005849FD" w:rsidRPr="00A83D8F" w:rsidRDefault="005849FD" w:rsidP="002A3D45">
      <w:pPr>
        <w:spacing w:line="360" w:lineRule="auto"/>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528E72C4"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3DD5A7C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5CAB943" w14:textId="00EB7CB7" w:rsidR="004D7C67" w:rsidRPr="004D7C67" w:rsidRDefault="004D7C67" w:rsidP="004D7C67">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lastRenderedPageBreak/>
        <w:t>（一）</w:t>
      </w:r>
      <w:r w:rsidR="005849FD" w:rsidRPr="00047F3E">
        <w:rPr>
          <w:rFonts w:ascii="楷体" w:eastAsia="楷体" w:hAnsi="楷体" w:hint="eastAsia"/>
          <w:sz w:val="24"/>
          <w:highlight w:val="yellow"/>
        </w:rPr>
        <w:t>书写内容精细化、场景化</w:t>
      </w:r>
    </w:p>
    <w:p w14:paraId="4891C685" w14:textId="1D5DE299" w:rsidR="005849FD" w:rsidRDefault="005849FD" w:rsidP="002A3D45">
      <w:pPr>
        <w:spacing w:line="360" w:lineRule="auto"/>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1B79BEA0" w14:textId="77777777" w:rsidR="005849FD" w:rsidRPr="00151F23"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16"/>
      </w:r>
    </w:p>
    <w:p w14:paraId="2892BF97" w14:textId="77777777" w:rsidR="005849FD" w:rsidRDefault="005849FD" w:rsidP="002A3D45">
      <w:pPr>
        <w:spacing w:line="360" w:lineRule="auto"/>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3B54CFFD" w14:textId="60F9C791" w:rsidR="000B24F0" w:rsidRPr="000B24F0" w:rsidRDefault="004D7C67" w:rsidP="00A33523">
      <w:pPr>
        <w:spacing w:line="360" w:lineRule="auto"/>
        <w:ind w:firstLineChars="200" w:firstLine="480"/>
        <w:rPr>
          <w:rFonts w:ascii="楷体" w:eastAsia="楷体" w:hAnsi="楷体"/>
          <w:sz w:val="24"/>
        </w:rPr>
      </w:pPr>
      <w:r w:rsidRPr="004D7C67">
        <w:rPr>
          <w:rFonts w:ascii="楷体" w:eastAsia="楷体" w:hAnsi="楷体" w:hint="eastAsia"/>
          <w:sz w:val="24"/>
        </w:rPr>
        <w:t>（</w:t>
      </w:r>
      <w:r w:rsidR="000B24F0">
        <w:rPr>
          <w:rFonts w:ascii="楷体" w:eastAsia="楷体" w:hAnsi="楷体" w:hint="eastAsia"/>
          <w:sz w:val="24"/>
        </w:rPr>
        <w:t>二</w:t>
      </w:r>
      <w:r w:rsidRPr="004D7C67">
        <w:rPr>
          <w:rFonts w:ascii="楷体" w:eastAsia="楷体" w:hAnsi="楷体" w:hint="eastAsia"/>
          <w:sz w:val="24"/>
        </w:rPr>
        <w:t>）</w:t>
      </w:r>
      <w:r w:rsidR="005849FD" w:rsidRPr="00047F3E">
        <w:rPr>
          <w:rFonts w:ascii="楷体" w:eastAsia="楷体" w:hAnsi="楷体" w:hint="eastAsia"/>
          <w:sz w:val="24"/>
          <w:highlight w:val="yellow"/>
        </w:rPr>
        <w:t>书写语境兼顾政治与娱乐，呈现双重属性</w:t>
      </w:r>
    </w:p>
    <w:p w14:paraId="20CCD7ED" w14:textId="4301E902" w:rsidR="005849FD" w:rsidRDefault="005849FD" w:rsidP="002A3D45">
      <w:pPr>
        <w:spacing w:line="360" w:lineRule="auto"/>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w:t>
      </w:r>
      <w:r w:rsidRPr="002325D1">
        <w:rPr>
          <w:rFonts w:ascii="宋体" w:hAnsi="宋体" w:hint="eastAsia"/>
          <w:sz w:val="24"/>
        </w:rPr>
        <w:lastRenderedPageBreak/>
        <w:t>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5849FD">
        <w:rPr>
          <w:rFonts w:ascii="楷体" w:eastAsia="楷体" w:hAnsi="楷体" w:hint="eastAsia"/>
          <w:sz w:val="24"/>
        </w:rPr>
        <w:t>其年，帝至东都，矩以蛮夷朝贡者</w:t>
      </w:r>
      <w:r w:rsidRPr="00E90BDC">
        <w:rPr>
          <w:rFonts w:ascii="楷体" w:eastAsia="楷体" w:hAnsi="楷体" w:hint="eastAsia"/>
          <w:sz w:val="24"/>
        </w:rPr>
        <w:t>多，讽帝大征四方奇技，作鱼龙曼延角于洛邑，以夸诸戎狄，终月而罢。”</w:t>
      </w:r>
      <w:r w:rsidRPr="00431D04">
        <w:rPr>
          <w:rFonts w:ascii="宋体" w:hAnsi="宋体"/>
          <w:sz w:val="24"/>
          <w:vertAlign w:val="superscript"/>
        </w:rPr>
        <w:footnoteReference w:id="217"/>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BE82E6C" w14:textId="66D66CAB" w:rsidR="000B24F0" w:rsidRPr="000B24F0" w:rsidRDefault="000B24F0" w:rsidP="000B24F0">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t>（三）</w:t>
      </w:r>
      <w:r w:rsidR="005849FD" w:rsidRPr="00047F3E">
        <w:rPr>
          <w:rFonts w:ascii="楷体" w:eastAsia="楷体" w:hAnsi="楷体" w:hint="eastAsia"/>
          <w:sz w:val="24"/>
          <w:highlight w:val="yellow"/>
        </w:rPr>
        <w:t>书写亦开始反映权力阶层的矛盾态度</w:t>
      </w:r>
    </w:p>
    <w:p w14:paraId="0CFB2E0E" w14:textId="11977ECD" w:rsidR="005849FD" w:rsidRDefault="005849FD" w:rsidP="000B24F0">
      <w:pPr>
        <w:spacing w:line="360" w:lineRule="auto"/>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7458EF">
        <w:rPr>
          <w:rFonts w:ascii="宋体" w:hAnsi="宋体" w:hint="eastAsia"/>
          <w:sz w:val="24"/>
        </w:rPr>
        <w:t>“</w:t>
      </w:r>
      <w:r w:rsidRPr="00E90BDC">
        <w:rPr>
          <w:rFonts w:ascii="楷体" w:eastAsia="楷体" w:hAnsi="楷体" w:hint="eastAsia"/>
          <w:sz w:val="24"/>
        </w:rPr>
        <w:t>散乐杂戏鱼龙烂漫之伎，常在目前。”</w:t>
      </w:r>
      <w:r w:rsidRPr="00431D04">
        <w:rPr>
          <w:rFonts w:ascii="宋体" w:hAnsi="宋体"/>
          <w:sz w:val="24"/>
          <w:vertAlign w:val="superscript"/>
        </w:rPr>
        <w:footnoteReference w:id="218"/>
      </w:r>
      <w:r>
        <w:rPr>
          <w:rFonts w:ascii="楷体" w:eastAsia="楷体" w:hAnsi="楷体" w:hint="eastAsia"/>
          <w:sz w:val="24"/>
        </w:rPr>
        <w:t>将幻术视作宫廷日常娱乐的重要节目，还是</w:t>
      </w:r>
      <w:r w:rsidRPr="006C0735">
        <w:rPr>
          <w:rFonts w:ascii="宋体" w:hAnsi="宋体" w:hint="eastAsia"/>
          <w:sz w:val="24"/>
        </w:rPr>
        <w:t>炀帝时期“总追四方散乐，大集东都”，以幻术炫耀国力、宴请外邦，均体现出统治阶层对幻术的喜爱与重视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19"/>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20"/>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1B228077" w14:textId="77777777" w:rsidR="005849FD" w:rsidRPr="000F507A" w:rsidRDefault="005849FD" w:rsidP="002A3D45">
      <w:pPr>
        <w:pStyle w:val="2"/>
        <w:keepNext w:val="0"/>
        <w:keepLines w:val="0"/>
        <w:rPr>
          <w:bCs/>
        </w:rPr>
      </w:pPr>
      <w:bookmarkStart w:id="68" w:name="_Toc221654627"/>
      <w:bookmarkStart w:id="69" w:name="_Toc222956383"/>
      <w:bookmarkEnd w:id="67"/>
      <w:r>
        <w:rPr>
          <w:rFonts w:hint="eastAsia"/>
          <w:bCs/>
        </w:rPr>
        <w:lastRenderedPageBreak/>
        <w:t xml:space="preserve">第三节 </w:t>
      </w:r>
      <w:r w:rsidRPr="000F507A">
        <w:rPr>
          <w:rFonts w:hint="eastAsia"/>
          <w:bCs/>
        </w:rPr>
        <w:t>幻术类百戏的文学书写</w:t>
      </w:r>
      <w:bookmarkEnd w:id="68"/>
      <w:bookmarkEnd w:id="69"/>
    </w:p>
    <w:p w14:paraId="15A7239C"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0DCAFF"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543182B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0A7147E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36E142F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sidRPr="005849FD">
        <w:rPr>
          <w:rFonts w:ascii="楷体" w:hAnsi="楷体"/>
          <w:sz w:val="24"/>
          <w:vertAlign w:val="superscript"/>
        </w:rPr>
        <w:footnoteReference w:id="221"/>
      </w:r>
    </w:p>
    <w:p w14:paraId="7AD1C3FB" w14:textId="77777777" w:rsidR="005849FD" w:rsidRPr="00127CDE" w:rsidRDefault="005849FD" w:rsidP="002A3D45">
      <w:pPr>
        <w:spacing w:line="360" w:lineRule="auto"/>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w:t>
      </w:r>
      <w:r w:rsidRPr="00127CDE">
        <w:rPr>
          <w:rFonts w:ascii="宋体" w:hAnsi="宋体" w:hint="eastAsia"/>
          <w:sz w:val="24"/>
        </w:rPr>
        <w:lastRenderedPageBreak/>
        <w:t>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5C58695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46CF3EA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22"/>
      </w:r>
    </w:p>
    <w:p w14:paraId="17A337AE" w14:textId="77777777" w:rsidR="005849FD" w:rsidRDefault="005849FD" w:rsidP="002A3D45">
      <w:pPr>
        <w:spacing w:line="360" w:lineRule="auto"/>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6B9BCBBA" w14:textId="1284D96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52E37D4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7C49FD68" w14:textId="77777777" w:rsidR="005849FD" w:rsidRPr="005849FD" w:rsidRDefault="005849FD" w:rsidP="002A3D45">
      <w:pPr>
        <w:spacing w:line="360" w:lineRule="auto"/>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23"/>
      </w:r>
    </w:p>
    <w:p w14:paraId="3D8B7F3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从以上文献记载中可以看出，东海黄公是以一位幻术师身份出现的驯兽师、巫师。“能制御蛇虎”说明他具有驯兽师的身份，而</w:t>
      </w:r>
      <w:r>
        <w:rPr>
          <w:rFonts w:ascii="宋体" w:hAnsi="宋体" w:hint="eastAsia"/>
          <w:sz w:val="24"/>
        </w:rPr>
        <w:t>“</w:t>
      </w:r>
      <w:r w:rsidRPr="00127CDE">
        <w:rPr>
          <w:rFonts w:ascii="宋体" w:hAnsi="宋体" w:hint="eastAsia"/>
          <w:sz w:val="24"/>
        </w:rPr>
        <w:t>赤刀粤祝”则说明他兼有巫师的身份，“粤”是一种咒祷法术，“祝”是指作法时念的口诀，也通</w:t>
      </w:r>
      <w:r>
        <w:rPr>
          <w:rFonts w:ascii="宋体" w:hAnsi="宋体" w:hint="eastAsia"/>
          <w:sz w:val="24"/>
        </w:rPr>
        <w:t>“</w:t>
      </w:r>
      <w:r w:rsidRPr="00127CDE">
        <w:rPr>
          <w:rFonts w:ascii="宋体" w:hAnsi="宋体" w:hint="eastAsia"/>
          <w:sz w:val="24"/>
        </w:rPr>
        <w:t>咒”。</w:t>
      </w:r>
      <w:r w:rsidRPr="00127CDE">
        <w:rPr>
          <w:rFonts w:ascii="宋体" w:hAnsi="宋体" w:hint="eastAsia"/>
          <w:sz w:val="24"/>
        </w:rPr>
        <w:lastRenderedPageBreak/>
        <w:t>这位幻术师在表演时使用的是巫师作法时的形式——画符念咒，由此可以看出，早期的幻术师很可能是由巫师演变而来，更甚者是巫师身兼多职。</w:t>
      </w:r>
    </w:p>
    <w:p w14:paraId="2B9BFAD5"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19F28A6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08B48722"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10B0E48B"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6D3C5D05"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FC96F5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24"/>
      </w:r>
    </w:p>
    <w:p w14:paraId="2DC062D9" w14:textId="77777777" w:rsidR="005849FD" w:rsidRDefault="005849FD" w:rsidP="002A3D45">
      <w:pPr>
        <w:spacing w:line="360" w:lineRule="auto"/>
        <w:rPr>
          <w:rFonts w:ascii="宋体" w:hAnsi="宋体"/>
          <w:sz w:val="24"/>
        </w:rPr>
      </w:pPr>
      <w:r w:rsidRPr="00127CDE">
        <w:rPr>
          <w:rFonts w:ascii="宋体" w:hAnsi="宋体" w:hint="eastAsia"/>
          <w:sz w:val="24"/>
        </w:rPr>
        <w:t>此则记载对扶娄国幻术师的表演进行了极具奇幻色彩的刻画。全文围绕”能机巧变化”的幻术表演展开，“备百戏之乐”“故俗谓之婆猴伎”等词句，也暗含幻术隶属百戏之意。后文中的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489CF24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48085B2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无独有偶，相类似的记述还见于《拾遗记》卷四：</w:t>
      </w:r>
    </w:p>
    <w:p w14:paraId="039D9F3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w:t>
      </w:r>
      <w:r w:rsidRPr="005849FD">
        <w:rPr>
          <w:rFonts w:ascii="楷体" w:eastAsia="楷体" w:hAnsi="楷体" w:hint="eastAsia"/>
          <w:sz w:val="24"/>
        </w:rPr>
        <w:lastRenderedPageBreak/>
        <w:t>于其指端出浮屠十层，高三尺，乃诸天神仙，巧丽特绝，人皆长五六分，列幢盖鼓舞，绕塔而行，歌唱之音如真人矣。</w:t>
      </w:r>
      <w:r w:rsidRPr="00A33523">
        <w:rPr>
          <w:rFonts w:ascii="楷体" w:hAnsi="楷体"/>
          <w:sz w:val="24"/>
          <w:vertAlign w:val="superscript"/>
        </w:rPr>
        <w:footnoteReference w:id="225"/>
      </w:r>
    </w:p>
    <w:p w14:paraId="50F1D5B9"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68A104C1"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值得注意的是，这段史料的描写过于神化，无法令人相信其记载的真实性。不过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著重宣扬神仙方术，多荒诞不经，可见其记载应是后人根据传说并加以想像而写的。</w:t>
      </w:r>
    </w:p>
    <w:p w14:paraId="0440453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0AB43EA"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35593D0D"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3B87FBC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w:t>
      </w:r>
      <w:r w:rsidRPr="005849FD">
        <w:rPr>
          <w:rFonts w:ascii="楷体" w:eastAsia="楷体" w:hAnsi="楷体" w:hint="eastAsia"/>
          <w:sz w:val="24"/>
        </w:rPr>
        <w:lastRenderedPageBreak/>
        <w:t>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26"/>
      </w:r>
    </w:p>
    <w:p w14:paraId="6AD2FC3F" w14:textId="77777777" w:rsidR="005849FD" w:rsidRPr="008F7CEC" w:rsidRDefault="005849FD" w:rsidP="002A3D45">
      <w:pPr>
        <w:spacing w:line="360" w:lineRule="auto"/>
        <w:rPr>
          <w:rFonts w:ascii="宋体" w:hAnsi="宋体"/>
          <w:color w:val="EE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眼见为实”的感官冲击。这种近乎实录的笔法，</w:t>
      </w:r>
      <w:r>
        <w:rPr>
          <w:rFonts w:ascii="宋体" w:hAnsi="宋体" w:hint="eastAsia"/>
          <w:color w:val="EE0000"/>
          <w:sz w:val="24"/>
        </w:rPr>
        <w:t>演出结果的</w:t>
      </w:r>
      <w:r w:rsidRPr="008F7CEC">
        <w:rPr>
          <w:rFonts w:ascii="宋体" w:hAnsi="宋体" w:hint="eastAsia"/>
          <w:color w:val="EE0000"/>
          <w:sz w:val="24"/>
        </w:rPr>
        <w:t>奇迹奠定了可信基础。</w:t>
      </w:r>
    </w:p>
    <w:p w14:paraId="3B23FFD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6F1B883D"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w:t>
      </w:r>
      <w:r w:rsidRPr="00127CDE">
        <w:rPr>
          <w:rFonts w:ascii="宋体" w:hAnsi="宋体" w:hint="eastAsia"/>
          <w:sz w:val="24"/>
        </w:rPr>
        <w:lastRenderedPageBreak/>
        <w:t>座宾客刮目相看，曹操又借机试探左慈，进一步为难他，令其前往四川购买炖鱼的佐料生姜，左慈遂去，“须臾还，得生姜”。这一幻术还被其后的谢允掌握。</w:t>
      </w:r>
    </w:p>
    <w:p w14:paraId="0E468CE4"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4397BC8D" w14:textId="77777777" w:rsidR="005849FD" w:rsidRPr="00127CDE" w:rsidRDefault="005849FD" w:rsidP="002A3D45">
      <w:pPr>
        <w:spacing w:line="360" w:lineRule="auto"/>
        <w:ind w:firstLineChars="200" w:firstLine="480"/>
        <w:rPr>
          <w:rFonts w:ascii="宋体" w:hAnsi="宋体"/>
          <w:sz w:val="24"/>
        </w:rPr>
      </w:pPr>
      <w:r w:rsidRPr="005849FD">
        <w:rPr>
          <w:rFonts w:ascii="宋体" w:hAnsi="宋体" w:hint="eastAsia"/>
          <w:sz w:val="24"/>
        </w:rPr>
        <w:t>隋唐时期，幻术的文学书写呈现出</w:t>
      </w:r>
      <w:r w:rsidRPr="005849FD">
        <w:rPr>
          <w:rFonts w:ascii="宋体" w:hAnsi="宋体" w:hint="eastAsia"/>
          <w:color w:val="EE0000"/>
          <w:sz w:val="24"/>
        </w:rPr>
        <w:t>赋</w:t>
      </w:r>
      <w:r w:rsidRPr="001E5794">
        <w:rPr>
          <w:rFonts w:ascii="宋体" w:hAnsi="宋体" w:hint="eastAsia"/>
          <w:color w:val="EE0000"/>
          <w:sz w:val="24"/>
        </w:rPr>
        <w:t>和</w:t>
      </w:r>
      <w:r w:rsidRPr="005849FD">
        <w:rPr>
          <w:rFonts w:ascii="宋体" w:hAnsi="宋体" w:hint="eastAsia"/>
          <w:color w:val="EE0000"/>
          <w:sz w:val="24"/>
        </w:rPr>
        <w:t>笔记小说共同发展的繁</w:t>
      </w:r>
      <w:r w:rsidRPr="001E5794">
        <w:rPr>
          <w:rFonts w:ascii="宋体" w:hAnsi="宋体" w:hint="eastAsia"/>
          <w:color w:val="EE0000"/>
          <w:sz w:val="24"/>
        </w:rPr>
        <w:t>荣局面</w:t>
      </w:r>
      <w:r w:rsidRPr="00127CDE">
        <w:rPr>
          <w:rFonts w:ascii="宋体" w:hAnsi="宋体" w:hint="eastAsia"/>
          <w:sz w:val="24"/>
        </w:rPr>
        <w:t>。</w:t>
      </w:r>
    </w:p>
    <w:p w14:paraId="2F295021"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5EF3D2D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王棨《吞刀吐火赋》是唐代幻术书写的代表之作：</w:t>
      </w:r>
    </w:p>
    <w:p w14:paraId="4AEC353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27"/>
      </w:r>
    </w:p>
    <w:p w14:paraId="62C20772" w14:textId="77777777" w:rsidR="005849FD" w:rsidRPr="00127CDE" w:rsidRDefault="005849FD" w:rsidP="002A3D45">
      <w:pPr>
        <w:spacing w:line="360" w:lineRule="auto"/>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48A48E69"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w:t>
      </w:r>
      <w:r w:rsidRPr="00127CDE">
        <w:rPr>
          <w:rFonts w:ascii="宋体" w:hAnsi="宋体" w:hint="eastAsia"/>
          <w:sz w:val="24"/>
        </w:rPr>
        <w:lastRenderedPageBreak/>
        <w:t>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6BF81E7E" w14:textId="77777777" w:rsidR="005849FD" w:rsidRPr="00DE380E" w:rsidRDefault="005849FD" w:rsidP="002A3D45">
      <w:pPr>
        <w:spacing w:line="360" w:lineRule="auto"/>
        <w:ind w:firstLineChars="200" w:firstLine="480"/>
        <w:rPr>
          <w:rFonts w:ascii="宋体" w:hAnsi="宋体"/>
          <w:color w:val="EE0000"/>
          <w:sz w:val="24"/>
        </w:rPr>
      </w:pPr>
      <w:r>
        <w:rPr>
          <w:rFonts w:ascii="宋体" w:hAnsi="宋体" w:hint="eastAsia"/>
          <w:sz w:val="24"/>
        </w:rPr>
        <w:t>此外，</w:t>
      </w:r>
      <w:r w:rsidRPr="00127CDE">
        <w:rPr>
          <w:rFonts w:ascii="宋体" w:hAnsi="宋体" w:hint="eastAsia"/>
          <w:sz w:val="24"/>
        </w:rPr>
        <w:t>玄宗时人张楚金曾作《透撞童儿赋》一文，专门颂扬小儿竿技，但在这篇赋文中为了衬托小儿竿技的技压群伦，提及了其余百戏表演，其中</w:t>
      </w:r>
      <w:r w:rsidRPr="00DE380E">
        <w:rPr>
          <w:rFonts w:ascii="宋体" w:hAnsi="宋体" w:hint="eastAsia"/>
          <w:color w:val="EE0000"/>
          <w:sz w:val="24"/>
        </w:rPr>
        <w:t>正好就有幻术</w:t>
      </w:r>
      <w:r>
        <w:rPr>
          <w:rFonts w:ascii="宋体" w:hAnsi="宋体" w:hint="eastAsia"/>
          <w:color w:val="EE0000"/>
          <w:sz w:val="24"/>
        </w:rPr>
        <w:t>“</w:t>
      </w:r>
      <w:r w:rsidRPr="00DE380E">
        <w:rPr>
          <w:rFonts w:ascii="宋体" w:hAnsi="宋体" w:hint="eastAsia"/>
          <w:color w:val="EE0000"/>
          <w:sz w:val="24"/>
        </w:rPr>
        <w:t>鱼龙戏”：</w:t>
      </w:r>
      <w:r>
        <w:rPr>
          <w:rFonts w:ascii="宋体" w:hAnsi="宋体" w:hint="eastAsia"/>
          <w:color w:val="EE0000"/>
          <w:sz w:val="24"/>
        </w:rPr>
        <w:t>【应该要再斟酌下】</w:t>
      </w:r>
    </w:p>
    <w:p w14:paraId="28B6CB8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卓绝之伎，不为则已，为必凌群骇目，驾俗惊耳，观透撞之儿，信其然矣！……于时也，解雀散鸟，逃龙走鱼，跳剑臂折，咒刀口呿，一场之内，独雄雄如。</w:t>
      </w:r>
      <w:r w:rsidRPr="005849FD">
        <w:rPr>
          <w:rFonts w:ascii="楷体" w:hAnsi="楷体"/>
          <w:sz w:val="24"/>
          <w:vertAlign w:val="superscript"/>
        </w:rPr>
        <w:footnoteReference w:id="228"/>
      </w:r>
    </w:p>
    <w:p w14:paraId="07A9AD6B"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136E930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140B2D0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BCAB22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29"/>
      </w:r>
    </w:p>
    <w:p w14:paraId="7A20F80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5DD8F6EB"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67857A4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w:t>
      </w:r>
      <w:r w:rsidRPr="005849FD">
        <w:rPr>
          <w:rFonts w:ascii="楷体" w:eastAsia="楷体" w:hAnsi="楷体" w:hint="eastAsia"/>
          <w:sz w:val="24"/>
        </w:rPr>
        <w:lastRenderedPageBreak/>
        <w:t>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30"/>
      </w:r>
    </w:p>
    <w:p w14:paraId="06B1A927" w14:textId="77777777" w:rsidR="005849FD" w:rsidRPr="005849FD" w:rsidRDefault="005849FD" w:rsidP="002A3D45">
      <w:pPr>
        <w:spacing w:line="360" w:lineRule="auto"/>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68B2F41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南唐尉迟偓《中朝故事》载咸通年间长安幻术表演：</w:t>
      </w:r>
    </w:p>
    <w:p w14:paraId="344AF5A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31"/>
      </w:r>
    </w:p>
    <w:p w14:paraId="3ABF566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w:t>
      </w:r>
      <w:r w:rsidRPr="00127CDE">
        <w:rPr>
          <w:rFonts w:ascii="宋体" w:hAnsi="宋体" w:hint="eastAsia"/>
          <w:sz w:val="24"/>
        </w:rPr>
        <w:lastRenderedPageBreak/>
        <w:t>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59624026"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sz w:val="24"/>
        </w:rPr>
        <w:t>元素</w:t>
      </w:r>
      <w:r w:rsidRPr="00C77DDD">
        <w:rPr>
          <w:rFonts w:ascii="宋体" w:hAnsi="宋体" w:hint="eastAsia"/>
          <w:color w:val="EE0000"/>
          <w:sz w:val="24"/>
        </w:rPr>
        <w:t>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2943DB61"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2B43EF75" w14:textId="77777777" w:rsidR="005849FD" w:rsidRPr="00602779"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32"/>
      </w:r>
    </w:p>
    <w:p w14:paraId="68461F76"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w:t>
      </w:r>
      <w:r w:rsidRPr="00127CDE">
        <w:rPr>
          <w:rFonts w:ascii="宋体" w:hAnsi="宋体" w:hint="eastAsia"/>
          <w:sz w:val="24"/>
        </w:rPr>
        <w:lastRenderedPageBreak/>
        <w:t>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14:paraId="6531E86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《酉阳杂俎》卷五《诡习》又载：</w:t>
      </w:r>
    </w:p>
    <w:p w14:paraId="46AD9EE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33"/>
      </w:r>
    </w:p>
    <w:p w14:paraId="0DB58B1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08A69BCC"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《酉阳杂俎》续集卷三《支诺皋下》又载：</w:t>
      </w:r>
    </w:p>
    <w:p w14:paraId="7AB3A6C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34"/>
      </w:r>
    </w:p>
    <w:p w14:paraId="591290BD" w14:textId="77777777" w:rsidR="005849FD" w:rsidRDefault="005849FD" w:rsidP="002A3D45">
      <w:pPr>
        <w:spacing w:line="360" w:lineRule="auto"/>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3847782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lastRenderedPageBreak/>
        <w:t>张鷟撰写的笔记体小说《朝野佥载》卷二载：</w:t>
      </w:r>
    </w:p>
    <w:p w14:paraId="28D953A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35"/>
      </w:r>
    </w:p>
    <w:p w14:paraId="346BCFB7" w14:textId="77777777" w:rsidR="005849FD" w:rsidRPr="00127CDE" w:rsidRDefault="005849FD" w:rsidP="002A3D45">
      <w:pPr>
        <w:spacing w:line="360" w:lineRule="auto"/>
        <w:rPr>
          <w:rFonts w:ascii="宋体" w:hAnsi="宋体"/>
          <w:sz w:val="24"/>
        </w:rPr>
      </w:pPr>
      <w:r w:rsidRPr="00127CDE">
        <w:rPr>
          <w:rFonts w:ascii="宋体" w:hAnsi="宋体" w:hint="eastAsia"/>
          <w:sz w:val="24"/>
        </w:rPr>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sidRPr="0072256A">
        <w:rPr>
          <w:rFonts w:ascii="宋体" w:hAnsi="宋体" w:hint="eastAsia"/>
          <w:color w:val="EE0000"/>
          <w:sz w:val="24"/>
        </w:rPr>
        <w:t>为其赋予神秘底色与现实依托。</w:t>
      </w:r>
      <w:r w:rsidRPr="00127CDE">
        <w:rPr>
          <w:rFonts w:ascii="宋体" w:hAnsi="宋体" w:hint="eastAsia"/>
          <w:sz w:val="24"/>
        </w:rPr>
        <w:t>“每岁商胡祈福，烹猪羊，琵琶鼓笛，酣歌醉舞”</w:t>
      </w:r>
      <w:r>
        <w:rPr>
          <w:rFonts w:ascii="宋体" w:hAnsi="宋体" w:hint="eastAsia"/>
          <w:sz w:val="24"/>
        </w:rPr>
        <w:t>一句</w:t>
      </w:r>
      <w:r w:rsidRPr="00127CDE">
        <w:rPr>
          <w:rFonts w:ascii="宋体" w:hAnsi="宋体" w:hint="eastAsia"/>
          <w:sz w:val="24"/>
        </w:rPr>
        <w:t>渲染祈福仪式的热闹与</w:t>
      </w:r>
      <w:r w:rsidRPr="0072256A">
        <w:rPr>
          <w:rFonts w:ascii="宋体" w:hAnsi="宋体" w:hint="eastAsia"/>
          <w:color w:val="EE0000"/>
          <w:sz w:val="24"/>
        </w:rPr>
        <w:t>异域氛围</w:t>
      </w:r>
      <w:r w:rsidRPr="00127CDE">
        <w:rPr>
          <w:rFonts w:ascii="宋体" w:hAnsi="宋体" w:hint="eastAsia"/>
          <w:sz w:val="24"/>
        </w:rPr>
        <w:t>，让幻术表演既有宗教仪式的庄严性，又具公共娱乐的观赏性，为后续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270C7E5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36"/>
      </w:r>
      <w:r w:rsidRPr="00127CDE">
        <w:rPr>
          <w:rFonts w:ascii="宋体" w:hAnsi="宋体" w:hint="eastAsia"/>
          <w:sz w:val="24"/>
        </w:rPr>
        <w:t>。这类吃牲畜的幻术，唐以前未曾见诸史籍，可能是唐代出现的新节目。</w:t>
      </w:r>
    </w:p>
    <w:p w14:paraId="2557A7C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37"/>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2ECD0EEF"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w:t>
      </w:r>
      <w:r w:rsidRPr="00127CDE">
        <w:rPr>
          <w:rFonts w:ascii="宋体" w:hAnsi="宋体" w:hint="eastAsia"/>
          <w:sz w:val="24"/>
        </w:rPr>
        <w:lastRenderedPageBreak/>
        <w:t>试之，“悉有验，复求种瓜钓鱼，若葛仙翁术也”。又有马自然者，能”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38"/>
      </w:r>
      <w:r w:rsidRPr="00127CDE">
        <w:rPr>
          <w:rFonts w:ascii="宋体" w:hAnsi="宋体" w:hint="eastAsia"/>
          <w:sz w:val="24"/>
        </w:rPr>
        <w:t>。旧又有题名唐孙頠《幻异志》和前蜀薛昭蕴《幻影传》两书，也部分涉及这类幻术。</w:t>
      </w:r>
    </w:p>
    <w:p w14:paraId="0BC2A7C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w:t>
      </w:r>
      <w:r>
        <w:rPr>
          <w:rFonts w:ascii="宋体" w:hAnsi="宋体" w:hint="eastAsia"/>
          <w:sz w:val="24"/>
        </w:rPr>
        <w:t>“</w:t>
      </w:r>
      <w:r w:rsidRPr="00127CDE">
        <w:rPr>
          <w:rFonts w:ascii="宋体" w:hAnsi="宋体" w:hint="eastAsia"/>
          <w:sz w:val="24"/>
        </w:rPr>
        <w:t>藏技、较技”的江湖规则，为后人了解古代幻术艺人的生存状态提供了珍贵资料。</w:t>
      </w:r>
      <w:bookmarkEnd w:id="74"/>
      <w:bookmarkEnd w:id="76"/>
    </w:p>
    <w:p w14:paraId="45ABB65E" w14:textId="77777777" w:rsidR="005849FD" w:rsidRPr="003C7CB1" w:rsidRDefault="005849FD" w:rsidP="002A3D45">
      <w:pPr>
        <w:pStyle w:val="2"/>
        <w:keepNext w:val="0"/>
        <w:keepLines w:val="0"/>
        <w:rPr>
          <w:bCs/>
        </w:rPr>
      </w:pPr>
      <w:bookmarkStart w:id="77" w:name="_Toc221654628"/>
      <w:bookmarkStart w:id="78" w:name="_Toc22295638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78000A6"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34A5CB9A"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780B0F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7F126572"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《洛阳伽蓝记》卷一《景乐寺》记载景乐寺庙会的盛况：</w:t>
      </w:r>
    </w:p>
    <w:p w14:paraId="7FCAC59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w:t>
      </w:r>
      <w:r w:rsidRPr="005849FD">
        <w:rPr>
          <w:rFonts w:ascii="楷体" w:eastAsia="楷体" w:hAnsi="楷体" w:hint="eastAsia"/>
          <w:sz w:val="24"/>
        </w:rPr>
        <w:lastRenderedPageBreak/>
        <w:t>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39"/>
      </w:r>
    </w:p>
    <w:p w14:paraId="210A2EF5" w14:textId="77777777" w:rsidR="005849FD" w:rsidRPr="00E853E8" w:rsidRDefault="005849FD" w:rsidP="002A3D45">
      <w:pPr>
        <w:spacing w:line="360" w:lineRule="auto"/>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1EB83A68"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《洛阳伽蓝记》卷一《长秋寺》记载：</w:t>
      </w:r>
    </w:p>
    <w:p w14:paraId="1CA5739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40"/>
      </w:r>
    </w:p>
    <w:p w14:paraId="1250FA9F" w14:textId="77777777" w:rsidR="005849FD" w:rsidRPr="00E853E8" w:rsidRDefault="005849FD" w:rsidP="002A3D45">
      <w:pPr>
        <w:spacing w:line="360" w:lineRule="auto"/>
        <w:rPr>
          <w:rFonts w:ascii="宋体" w:hAnsi="宋体"/>
          <w:sz w:val="24"/>
        </w:rPr>
      </w:pPr>
      <w:r w:rsidRPr="00E853E8">
        <w:rPr>
          <w:rFonts w:ascii="宋体" w:hAnsi="宋体" w:hint="eastAsia"/>
          <w:sz w:val="24"/>
        </w:rPr>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47AB5C2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13FB65CB"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2E7CC881"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0424D9B4" w14:textId="77777777" w:rsidR="005849FD" w:rsidRPr="005849FD" w:rsidRDefault="005849FD" w:rsidP="002A3D45">
      <w:pPr>
        <w:pStyle w:val="af7"/>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41"/>
      </w:r>
    </w:p>
    <w:p w14:paraId="14C083E4"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lastRenderedPageBreak/>
        <w:t>永嘉年间，佛图澄游历中原，恰逢石勒兵变，屠杀百姓与僧众，佛图澄心有不忍，欲止石勒，遂投靠石勒一大将，为其出谋划策，预知吉凶，不久，引起石勒注意，遂加以接见：</w:t>
      </w:r>
    </w:p>
    <w:p w14:paraId="38908FD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42"/>
      </w:r>
    </w:p>
    <w:p w14:paraId="1CEA953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E6BAA6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33755DE7"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38A04601"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唐释道世撰佛教类书《法苑珠林》中也有大量幻术记载，此书记载的幻术多与西域僧人、婆罗门有关，反映了佛教传播过程中幻术的重要作用。</w:t>
      </w:r>
    </w:p>
    <w:p w14:paraId="77AA5B1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《法苑珠林》卷四引王玄策《西国行传》云：</w:t>
      </w:r>
    </w:p>
    <w:p w14:paraId="5D75938A" w14:textId="77777777" w:rsidR="005849FD" w:rsidRPr="00DB745F"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43"/>
      </w:r>
    </w:p>
    <w:p w14:paraId="02A9FDA9"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lastRenderedPageBreak/>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超现实”推到极致。“不可具述”既是文字的留白，也是对惊悚程度的暗示——那些无法细写的残忍与神奇，留给读者想象，更衬出西域幻术在唐代使者眼中，带着异域神秘与冲击的观感。</w:t>
      </w:r>
    </w:p>
    <w:p w14:paraId="4E74FEC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《法苑珠林》卷七六《绮语部·感应缘》又载：</w:t>
      </w:r>
    </w:p>
    <w:p w14:paraId="795F15F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44"/>
      </w:r>
    </w:p>
    <w:p w14:paraId="4FD9ED3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大唐贞观二十，西国有五婆罗门来到京师”开篇，</w:t>
      </w:r>
      <w:r w:rsidRPr="009D0DEA">
        <w:rPr>
          <w:rFonts w:ascii="宋体" w:hAnsi="宋体" w:hint="eastAsia"/>
          <w:color w:val="EE0000"/>
          <w:sz w:val="24"/>
        </w:rPr>
        <w:t>婆罗门作为表演者，自带宗教与异域的双重身份，</w:t>
      </w:r>
      <w:r>
        <w:rPr>
          <w:rFonts w:ascii="宋体" w:hAnsi="宋体" w:hint="eastAsia"/>
          <w:color w:val="EE0000"/>
          <w:sz w:val="24"/>
        </w:rPr>
        <w:t>这</w:t>
      </w:r>
      <w:r w:rsidRPr="009D0DEA">
        <w:rPr>
          <w:rFonts w:ascii="宋体" w:hAnsi="宋体" w:hint="eastAsia"/>
          <w:color w:val="EE0000"/>
          <w:sz w:val="24"/>
        </w:rPr>
        <w:t>让“音乐、祝术、杂戏”与“截舌、抽肠、走绳、续断”等技艺，天然蒙上神秘色彩</w:t>
      </w:r>
      <w:r w:rsidRPr="00127CDE">
        <w:rPr>
          <w:rFonts w:ascii="宋体" w:hAnsi="宋体" w:hint="eastAsia"/>
          <w:sz w:val="24"/>
        </w:rPr>
        <w:t>。“善能”二字既肯定</w:t>
      </w:r>
      <w:r>
        <w:rPr>
          <w:rFonts w:ascii="宋体" w:hAnsi="宋体" w:hint="eastAsia"/>
          <w:sz w:val="24"/>
        </w:rPr>
        <w:t>婆罗门</w:t>
      </w:r>
      <w:r w:rsidRPr="00127CDE">
        <w:rPr>
          <w:rFonts w:ascii="宋体" w:hAnsi="宋体" w:hint="eastAsia"/>
          <w:sz w:val="24"/>
        </w:rPr>
        <w:t>技艺精湛，又暗含唐人对异域奇术的审视</w:t>
      </w:r>
      <w:r>
        <w:rPr>
          <w:rFonts w:ascii="宋体" w:hAnsi="宋体" w:hint="eastAsia"/>
          <w:sz w:val="24"/>
        </w:rPr>
        <w:t>。而</w:t>
      </w:r>
      <w:r w:rsidRPr="00127CDE">
        <w:rPr>
          <w:rFonts w:ascii="宋体" w:hAnsi="宋体" w:hint="eastAsia"/>
          <w:sz w:val="24"/>
        </w:rPr>
        <w:t>这些超越常理的技艺，在京城的市井或宫廷中，成为西域文化的鲜活注脚。“又至显庆已来，王玄策等数有使人向五印度”，时空跳转至显庆年间，借外交使者的往返，将幻术表演从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w:t>
      </w:r>
      <w:r w:rsidRPr="00127CDE">
        <w:rPr>
          <w:rFonts w:ascii="宋体" w:hAnsi="宋体" w:hint="eastAsia"/>
          <w:sz w:val="24"/>
        </w:rPr>
        <w:lastRenderedPageBreak/>
        <w:t>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766DF3AD"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45"/>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732A237D"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值得注意的是，幻术与佛教的关联不仅体现在表演层面，更有深层的文化渊源。在出产狮子的印度，狮子这种猛兽被视为兽中之王。《大集经》卷十云：“过去世有一狮子王，在深山窟常作是念：我是一切兽中之王。”</w:t>
      </w:r>
      <w:r w:rsidRPr="00746CD9">
        <w:rPr>
          <w:rFonts w:ascii="宋体" w:hAnsi="宋体"/>
          <w:strike/>
          <w:sz w:val="24"/>
          <w:vertAlign w:val="superscript"/>
        </w:rPr>
        <w:footnoteReference w:id="246"/>
      </w:r>
      <w:r w:rsidRPr="00746CD9">
        <w:rPr>
          <w:rFonts w:ascii="宋体" w:hAnsi="宋体" w:hint="eastAsia"/>
          <w:strike/>
          <w:sz w:val="24"/>
        </w:rPr>
        <w:t>但佛却能威服狮子，而凌驾于狮子之上。《佛说太子瑞应本起经》中云：“佛初生时，有五百狮子从雪山来，侍列门侧。”</w:t>
      </w:r>
      <w:r w:rsidRPr="00746CD9">
        <w:rPr>
          <w:rFonts w:ascii="宋体" w:hAnsi="宋体"/>
          <w:strike/>
          <w:sz w:val="24"/>
          <w:vertAlign w:val="superscript"/>
        </w:rPr>
        <w:footnoteReference w:id="247"/>
      </w:r>
      <w:r w:rsidRPr="00746CD9">
        <w:rPr>
          <w:rFonts w:ascii="宋体" w:hAnsi="宋体" w:hint="eastAsia"/>
          <w:strike/>
          <w:sz w:val="24"/>
        </w:rPr>
        <w:t>从此，佛陀说法坐狮子座，演法作狮子吼，成了”人中狮子”。而作为佛陀左胁侍的文殊菩萨的形象则是骑着狮子的，以表示其智慧威猛。佛陀坐狮子座，影响了世俗社会，于是君王也坐狮子座，并随着佛教由西向东传播。《旧唐书·西戎传》载：“泥婆罗国……其王那陵提婆，身著真珠、颇黎……坐狮子床。”《隋书·西域传》载波斯国“王著金花冠，坐金师子座”。</w:t>
      </w:r>
      <w:r w:rsidRPr="00746CD9">
        <w:rPr>
          <w:rFonts w:ascii="宋体" w:hAnsi="宋体"/>
          <w:strike/>
          <w:sz w:val="24"/>
          <w:vertAlign w:val="superscript"/>
        </w:rPr>
        <w:footnoteReference w:id="248"/>
      </w:r>
    </w:p>
    <w:p w14:paraId="32A064FA"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这种狮子崇拜与佛教的深度关联，为幻术和拟兽表演中常见的“辟邪师子”提供了宗教文化背景，也解释了为何幻术表演常与佛教仪式结合，即二者在西域本就有着共同的文化根基。</w:t>
      </w:r>
    </w:p>
    <w:p w14:paraId="5451D25E" w14:textId="05861123" w:rsidR="00405841" w:rsidRPr="003D437B" w:rsidRDefault="00454631" w:rsidP="003D437B">
      <w:pPr>
        <w:pStyle w:val="2"/>
        <w:keepNext w:val="0"/>
        <w:keepLines w:val="0"/>
        <w:rPr>
          <w:bCs/>
        </w:rPr>
      </w:pPr>
      <w:bookmarkStart w:id="82" w:name="_Toc222956385"/>
      <w:bookmarkStart w:id="83" w:name="_Toc221654629"/>
      <w:bookmarkStart w:id="84" w:name="_Toc221655518"/>
      <w:bookmarkStart w:id="85" w:name="_Toc221654634"/>
      <w:bookmarkEnd w:id="81"/>
      <w:r>
        <w:rPr>
          <w:rFonts w:hint="eastAsia"/>
          <w:bCs/>
        </w:rPr>
        <w:t>本章小结</w:t>
      </w:r>
      <w:bookmarkEnd w:id="82"/>
    </w:p>
    <w:p w14:paraId="2FBC7FB5" w14:textId="091563F1"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lastRenderedPageBreak/>
        <w:t>幻术类百戏以制造视觉错觉、打破物理法则为核心，是汉唐百戏中最具神秘色彩的演艺门类。历史与文学两种书写视域对幻术的呈现各有侧重，却又彼此补充。</w:t>
      </w:r>
    </w:p>
    <w:p w14:paraId="6D7C0536" w14:textId="743C6845"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Pr>
          <w:rFonts w:ascii="宋体" w:hAnsi="宋体"/>
          <w:sz w:val="24"/>
        </w:rPr>
        <w:t>”</w:t>
      </w:r>
      <w:r>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411EA9A8" w14:textId="742B1382" w:rsidR="00405841" w:rsidRPr="003D437B" w:rsidRDefault="00454631" w:rsidP="00454631">
      <w:pPr>
        <w:spacing w:line="360" w:lineRule="auto"/>
        <w:ind w:firstLineChars="200" w:firstLine="480"/>
        <w:rPr>
          <w:rFonts w:ascii="宋体" w:hAnsi="宋体"/>
          <w:sz w:val="24"/>
        </w:r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67D0A790" w14:textId="0B20BE70" w:rsidR="00AE6178" w:rsidRPr="00925A9C" w:rsidRDefault="00AE09A7" w:rsidP="00C22E1F">
      <w:pPr>
        <w:pStyle w:val="1"/>
        <w:keepNext w:val="0"/>
        <w:keepLines w:val="0"/>
        <w:rPr>
          <w:bCs/>
        </w:rPr>
      </w:pPr>
      <w:r w:rsidRPr="00454631">
        <w:rPr>
          <w:rFonts w:hint="eastAsia"/>
          <w:sz w:val="24"/>
        </w:rPr>
        <w:br w:type="page"/>
      </w:r>
      <w:bookmarkStart w:id="86" w:name="_Toc22295638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7F3C00E5" w14:textId="49596DB2"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3BFB488E" w14:textId="65F1BCB9"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而是百戏在特定历史情境中出现这一事实及其所折射的政治意涵。正因如此，百戏在正史中的每一次被提及，本身便是一个极具价值的文化信号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68292DC0" w14:textId="5634E6FB" w:rsidR="000E5AFF" w:rsidRPr="00F96856" w:rsidRDefault="00685A89" w:rsidP="00DA448E">
      <w:pPr>
        <w:spacing w:line="360" w:lineRule="auto"/>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w:t>
      </w:r>
      <w:r w:rsidR="00181032" w:rsidRPr="00181032">
        <w:rPr>
          <w:rFonts w:ascii="宋体" w:hAnsi="宋体" w:hint="eastAsia"/>
          <w:sz w:val="24"/>
        </w:rPr>
        <w:lastRenderedPageBreak/>
        <w:t>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1BF536A8" w14:textId="309F92CB" w:rsidR="00650FFD" w:rsidRPr="00181032" w:rsidRDefault="000B4CA1" w:rsidP="002E247D">
      <w:pPr>
        <w:spacing w:line="360" w:lineRule="auto"/>
        <w:ind w:firstLineChars="200" w:firstLine="480"/>
        <w:rPr>
          <w:rFonts w:ascii="宋体" w:hAnsi="宋体"/>
          <w:sz w:val="24"/>
        </w:r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r w:rsidR="00F96856">
        <w:rPr>
          <w:rFonts w:ascii="宋体" w:hAnsi="宋体" w:hint="eastAsia"/>
          <w:sz w:val="24"/>
        </w:rPr>
        <w:t>（</w:t>
      </w:r>
      <w:r w:rsidR="00EE5061" w:rsidRPr="002418A6">
        <w:rPr>
          <w:rFonts w:ascii="宋体" w:hAnsi="宋体" w:hint="eastAsia"/>
          <w:strike/>
          <w:sz w:val="24"/>
        </w:rPr>
        <w:t>展望未来，沿时间脉络向宋元明清延伸，考察百戏书写如何进一步向世俗化、小说化方向演变，仍是值得深入探索的课题。</w:t>
      </w:r>
      <w:r w:rsidR="00F96856">
        <w:rPr>
          <w:rFonts w:ascii="宋体" w:hAnsi="宋体" w:hint="eastAsia"/>
          <w:strike/>
          <w:sz w:val="24"/>
        </w:rPr>
        <w:t>）</w:t>
      </w:r>
    </w:p>
    <w:p w14:paraId="4AB92152" w14:textId="1EA81D3A" w:rsidR="00AE6178" w:rsidRDefault="00AE6178" w:rsidP="00A82A18">
      <w:pPr>
        <w:spacing w:line="360" w:lineRule="auto"/>
      </w:pPr>
    </w:p>
    <w:p w14:paraId="3B4010BE" w14:textId="5B0CAFFB" w:rsidR="007F269A" w:rsidRDefault="00CD1D42" w:rsidP="002A3D45">
      <w:r>
        <w:br w:type="page"/>
      </w:r>
    </w:p>
    <w:p w14:paraId="23CF2D94" w14:textId="1159A4A0" w:rsidR="00571080" w:rsidRPr="005E0054" w:rsidRDefault="00E56E52" w:rsidP="002A3D45">
      <w:pPr>
        <w:pStyle w:val="1"/>
        <w:keepNext w:val="0"/>
        <w:keepLines w:val="0"/>
      </w:pPr>
      <w:bookmarkStart w:id="87" w:name="_Toc222956387"/>
      <w:r w:rsidRPr="005E0054">
        <w:t xml:space="preserve">附录 </w:t>
      </w:r>
      <w:r w:rsidR="00BC6AAD">
        <w:rPr>
          <w:rFonts w:hint="eastAsia"/>
        </w:rPr>
        <w:t>1</w:t>
      </w:r>
      <w:bookmarkEnd w:id="87"/>
    </w:p>
    <w:p w14:paraId="5E145776" w14:textId="77777777" w:rsidR="00571080" w:rsidRPr="005E0054" w:rsidRDefault="00E56E52" w:rsidP="002A3D45">
      <w:pPr>
        <w:spacing w:before="120" w:after="120"/>
        <w:jc w:val="center"/>
        <w:rPr>
          <w:rFonts w:ascii="宋体" w:hAnsi="宋体"/>
          <w:bCs/>
        </w:r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76F1D489" w14:textId="77777777">
        <w:trPr>
          <w:jc w:val="center"/>
        </w:trPr>
        <w:tc>
          <w:tcPr>
            <w:tcW w:w="680" w:type="dxa"/>
            <w:tcBorders>
              <w:bottom w:val="single" w:sz="8" w:space="0" w:color="000000"/>
            </w:tcBorders>
            <w:vAlign w:val="center"/>
          </w:tcPr>
          <w:p w14:paraId="4D6C3BC2"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4C3D5EE9"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696EFDE3"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620EE739"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70C955E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3B6CA2" w14:textId="77777777">
        <w:trPr>
          <w:jc w:val="center"/>
        </w:trPr>
        <w:tc>
          <w:tcPr>
            <w:tcW w:w="680" w:type="dxa"/>
            <w:vAlign w:val="center"/>
          </w:tcPr>
          <w:p w14:paraId="36738694"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08FEAA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E0601F"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36D45AC1"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0BAA819F"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4AD9535F" w14:textId="77777777">
        <w:trPr>
          <w:jc w:val="center"/>
        </w:trPr>
        <w:tc>
          <w:tcPr>
            <w:tcW w:w="680" w:type="dxa"/>
            <w:vAlign w:val="center"/>
          </w:tcPr>
          <w:p w14:paraId="2DC33B59"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35C89D8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C4FEF80"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51A3E8D3"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1827D314"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3DC95EAC" w14:textId="77777777">
        <w:trPr>
          <w:jc w:val="center"/>
        </w:trPr>
        <w:tc>
          <w:tcPr>
            <w:tcW w:w="680" w:type="dxa"/>
            <w:vAlign w:val="center"/>
          </w:tcPr>
          <w:p w14:paraId="0E604AB1"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1F1E205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CBCB13"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23A8273"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79AB5ADA"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4E314221" w14:textId="77777777">
        <w:trPr>
          <w:jc w:val="center"/>
        </w:trPr>
        <w:tc>
          <w:tcPr>
            <w:tcW w:w="680" w:type="dxa"/>
            <w:vAlign w:val="center"/>
          </w:tcPr>
          <w:p w14:paraId="7141C186"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02AA381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737120A"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6BBE63E"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217CDCD9"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76D986F" w14:textId="77777777">
        <w:trPr>
          <w:jc w:val="center"/>
        </w:trPr>
        <w:tc>
          <w:tcPr>
            <w:tcW w:w="680" w:type="dxa"/>
            <w:vAlign w:val="center"/>
          </w:tcPr>
          <w:p w14:paraId="52C2C8E6"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15A2026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34259D9"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7D910E"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23329AE9"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3CB99C6B" w14:textId="77777777">
        <w:trPr>
          <w:jc w:val="center"/>
        </w:trPr>
        <w:tc>
          <w:tcPr>
            <w:tcW w:w="680" w:type="dxa"/>
            <w:vAlign w:val="center"/>
          </w:tcPr>
          <w:p w14:paraId="727DD893"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0EA821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F8D0AB7"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00E0D2F8"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C0A2852"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17B6384D" w14:textId="77777777">
        <w:trPr>
          <w:jc w:val="center"/>
        </w:trPr>
        <w:tc>
          <w:tcPr>
            <w:tcW w:w="680" w:type="dxa"/>
            <w:vAlign w:val="center"/>
          </w:tcPr>
          <w:p w14:paraId="37B296E1"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952FFB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0280DDA"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7BA85B4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04C1BE82"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6CD8753C" w14:textId="77777777">
        <w:trPr>
          <w:jc w:val="center"/>
        </w:trPr>
        <w:tc>
          <w:tcPr>
            <w:tcW w:w="680" w:type="dxa"/>
            <w:vAlign w:val="center"/>
          </w:tcPr>
          <w:p w14:paraId="449AA8D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C4CAC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93ECDA"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59F2235D"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39437B28"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69B2CB24" w14:textId="77777777">
        <w:trPr>
          <w:jc w:val="center"/>
        </w:trPr>
        <w:tc>
          <w:tcPr>
            <w:tcW w:w="680" w:type="dxa"/>
            <w:vAlign w:val="center"/>
          </w:tcPr>
          <w:p w14:paraId="4716787B"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4418DFE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9534764"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5AE674F5"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5621CC98"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47EEAB9E" w14:textId="77777777">
        <w:trPr>
          <w:jc w:val="center"/>
        </w:trPr>
        <w:tc>
          <w:tcPr>
            <w:tcW w:w="680" w:type="dxa"/>
            <w:vAlign w:val="center"/>
          </w:tcPr>
          <w:p w14:paraId="0B2821D0"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1DA5D41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DC68B02"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44CFDA51"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74F72260"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5144DB49" w14:textId="77777777">
        <w:trPr>
          <w:jc w:val="center"/>
        </w:trPr>
        <w:tc>
          <w:tcPr>
            <w:tcW w:w="680" w:type="dxa"/>
            <w:vAlign w:val="center"/>
          </w:tcPr>
          <w:p w14:paraId="2A3AB812"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29B4650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8958DC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6C6BB30C"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7AC0CB51"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C9ADBD" w14:textId="77777777">
        <w:trPr>
          <w:jc w:val="center"/>
        </w:trPr>
        <w:tc>
          <w:tcPr>
            <w:tcW w:w="680" w:type="dxa"/>
            <w:vAlign w:val="center"/>
          </w:tcPr>
          <w:p w14:paraId="599D58E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468B0E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F5626C4"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719F92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6A793A97"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680B69BE" w14:textId="77777777">
        <w:trPr>
          <w:jc w:val="center"/>
        </w:trPr>
        <w:tc>
          <w:tcPr>
            <w:tcW w:w="680" w:type="dxa"/>
            <w:vAlign w:val="center"/>
          </w:tcPr>
          <w:p w14:paraId="1F1B014E" w14:textId="77777777" w:rsidR="00571080" w:rsidRPr="005E0054" w:rsidRDefault="00E56E52" w:rsidP="002A3D45">
            <w:pPr>
              <w:spacing w:line="280" w:lineRule="exact"/>
              <w:rPr>
                <w:rFonts w:ascii="宋体" w:hAnsi="宋体"/>
              </w:rPr>
            </w:pPr>
            <w:r w:rsidRPr="005E0054">
              <w:rPr>
                <w:rFonts w:ascii="宋体" w:hAnsi="宋体"/>
                <w:sz w:val="15"/>
              </w:rPr>
              <w:lastRenderedPageBreak/>
              <w:t>南齐</w:t>
            </w:r>
          </w:p>
        </w:tc>
        <w:tc>
          <w:tcPr>
            <w:tcW w:w="680" w:type="dxa"/>
            <w:vAlign w:val="center"/>
          </w:tcPr>
          <w:p w14:paraId="6A0DD86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034347F"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5DCECBB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案晉中朝元會，設卧騎、倒騎、顛騎，自東華門馳皇神虎門，此亦角抵雜戲之流也。</w:t>
            </w:r>
          </w:p>
        </w:tc>
        <w:tc>
          <w:tcPr>
            <w:tcW w:w="1701" w:type="dxa"/>
            <w:vAlign w:val="center"/>
          </w:tcPr>
          <w:p w14:paraId="616B2F88" w14:textId="77777777" w:rsidR="00571080" w:rsidRPr="005E0054" w:rsidRDefault="00E56E52" w:rsidP="002A3D45">
            <w:pPr>
              <w:spacing w:line="280" w:lineRule="exact"/>
              <w:rPr>
                <w:rFonts w:ascii="宋体" w:hAnsi="宋体"/>
              </w:rPr>
            </w:pPr>
            <w:r w:rsidRPr="005E0054">
              <w:rPr>
                <w:rFonts w:ascii="宋体" w:hAnsi="宋体"/>
                <w:sz w:val="15"/>
              </w:rPr>
              <w:t>描述演出（卧骑、倒骑、颠骑属角抵之流）</w:t>
            </w:r>
          </w:p>
        </w:tc>
      </w:tr>
      <w:tr w:rsidR="005E0054" w:rsidRPr="005E0054" w14:paraId="51FB5528" w14:textId="77777777">
        <w:trPr>
          <w:jc w:val="center"/>
        </w:trPr>
        <w:tc>
          <w:tcPr>
            <w:tcW w:w="680" w:type="dxa"/>
            <w:vAlign w:val="center"/>
          </w:tcPr>
          <w:p w14:paraId="18E489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26C4D3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DAF53F"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6DFF498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75B593FD"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5E1D4F66" w14:textId="77777777">
        <w:trPr>
          <w:jc w:val="center"/>
        </w:trPr>
        <w:tc>
          <w:tcPr>
            <w:tcW w:w="680" w:type="dxa"/>
            <w:vAlign w:val="center"/>
          </w:tcPr>
          <w:p w14:paraId="31FED04D"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789DB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EBACE02"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7F7DF08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1D804D2C"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6F722E51" w14:textId="77777777">
        <w:trPr>
          <w:jc w:val="center"/>
        </w:trPr>
        <w:tc>
          <w:tcPr>
            <w:tcW w:w="680" w:type="dxa"/>
            <w:vAlign w:val="center"/>
          </w:tcPr>
          <w:p w14:paraId="257BE1A9"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1C8CCF9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037F8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E3F80E8"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5412696"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8FE8B42" w14:textId="77777777">
        <w:trPr>
          <w:jc w:val="center"/>
        </w:trPr>
        <w:tc>
          <w:tcPr>
            <w:tcW w:w="680" w:type="dxa"/>
            <w:vAlign w:val="center"/>
          </w:tcPr>
          <w:p w14:paraId="0A67D3DD"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C37711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5FB6FB5"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19F9242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05EBFABB"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415A5510" w14:textId="77777777">
        <w:trPr>
          <w:jc w:val="center"/>
        </w:trPr>
        <w:tc>
          <w:tcPr>
            <w:tcW w:w="680" w:type="dxa"/>
            <w:vAlign w:val="center"/>
          </w:tcPr>
          <w:p w14:paraId="68314D1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666B38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D025C3E"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0E99AFB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8F59B79"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3480EB54" w14:textId="77777777">
        <w:trPr>
          <w:jc w:val="center"/>
        </w:trPr>
        <w:tc>
          <w:tcPr>
            <w:tcW w:w="680" w:type="dxa"/>
            <w:vAlign w:val="center"/>
          </w:tcPr>
          <w:p w14:paraId="417E141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CD48E1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15AFD5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3AB6B4CC"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0E42D20D"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2C148D14" w14:textId="77777777">
        <w:trPr>
          <w:jc w:val="center"/>
        </w:trPr>
        <w:tc>
          <w:tcPr>
            <w:tcW w:w="680" w:type="dxa"/>
            <w:vAlign w:val="center"/>
          </w:tcPr>
          <w:p w14:paraId="50D0CE9B"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7592E90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002676B"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17463E6D"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7CD5AB2B"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4F785809" w14:textId="77777777">
        <w:trPr>
          <w:jc w:val="center"/>
        </w:trPr>
        <w:tc>
          <w:tcPr>
            <w:tcW w:w="680" w:type="dxa"/>
            <w:vAlign w:val="center"/>
          </w:tcPr>
          <w:p w14:paraId="2B7506DE"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43953AE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F00A779"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6725AFB6"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BD2C265"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03D6068F" w14:textId="77777777">
        <w:trPr>
          <w:jc w:val="center"/>
        </w:trPr>
        <w:tc>
          <w:tcPr>
            <w:tcW w:w="680" w:type="dxa"/>
            <w:vAlign w:val="center"/>
          </w:tcPr>
          <w:p w14:paraId="56D625B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071AC2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3E649BB"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44A7649F"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64CC11DC"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2A74695B" w14:textId="77777777">
        <w:trPr>
          <w:jc w:val="center"/>
        </w:trPr>
        <w:tc>
          <w:tcPr>
            <w:tcW w:w="680" w:type="dxa"/>
            <w:vAlign w:val="center"/>
          </w:tcPr>
          <w:p w14:paraId="44C64310"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05078F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1D2280"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0EC13F47"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26A531CE"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100DEBC2" w14:textId="77777777">
        <w:trPr>
          <w:jc w:val="center"/>
        </w:trPr>
        <w:tc>
          <w:tcPr>
            <w:tcW w:w="680" w:type="dxa"/>
            <w:vAlign w:val="center"/>
          </w:tcPr>
          <w:p w14:paraId="4EFA8067"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7B1CE00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DCB935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25E00A75"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EFDF788"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50BA780B" w14:textId="77777777">
        <w:trPr>
          <w:jc w:val="center"/>
        </w:trPr>
        <w:tc>
          <w:tcPr>
            <w:tcW w:w="680" w:type="dxa"/>
            <w:vAlign w:val="center"/>
          </w:tcPr>
          <w:p w14:paraId="011A32AB"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65167EA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B056672"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937F4F1"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42BC66A4"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52413EBE" w14:textId="77777777">
        <w:trPr>
          <w:jc w:val="center"/>
        </w:trPr>
        <w:tc>
          <w:tcPr>
            <w:tcW w:w="680" w:type="dxa"/>
            <w:vAlign w:val="center"/>
          </w:tcPr>
          <w:p w14:paraId="1C9C2F5D"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ED1D5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3042391"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10D5427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60630846"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4E204E7" w14:textId="77777777">
        <w:trPr>
          <w:jc w:val="center"/>
        </w:trPr>
        <w:tc>
          <w:tcPr>
            <w:tcW w:w="680" w:type="dxa"/>
            <w:vAlign w:val="center"/>
          </w:tcPr>
          <w:p w14:paraId="2C10ECA5"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05345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5AA2E88"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5CC7D57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79545F89"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2C9C9E0D" w14:textId="77777777">
        <w:trPr>
          <w:jc w:val="center"/>
        </w:trPr>
        <w:tc>
          <w:tcPr>
            <w:tcW w:w="680" w:type="dxa"/>
            <w:vAlign w:val="center"/>
          </w:tcPr>
          <w:p w14:paraId="5DE2EE9A"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65E87E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3F9A0B"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5A054E18"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1891CE1B"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3BD1D573" w14:textId="77777777">
        <w:trPr>
          <w:jc w:val="center"/>
        </w:trPr>
        <w:tc>
          <w:tcPr>
            <w:tcW w:w="680" w:type="dxa"/>
            <w:vAlign w:val="center"/>
          </w:tcPr>
          <w:p w14:paraId="0F683410" w14:textId="77777777" w:rsidR="00571080" w:rsidRPr="005E0054" w:rsidRDefault="00E56E52" w:rsidP="002A3D45">
            <w:pPr>
              <w:spacing w:line="280" w:lineRule="exact"/>
              <w:rPr>
                <w:rFonts w:ascii="宋体" w:hAnsi="宋体"/>
              </w:rPr>
            </w:pPr>
            <w:r w:rsidRPr="005E0054">
              <w:rPr>
                <w:rFonts w:ascii="宋体" w:hAnsi="宋体"/>
                <w:sz w:val="15"/>
              </w:rPr>
              <w:t>春秋战</w:t>
            </w:r>
            <w:r w:rsidRPr="005E0054">
              <w:rPr>
                <w:rFonts w:ascii="宋体" w:hAnsi="宋体"/>
                <w:sz w:val="15"/>
              </w:rPr>
              <w:lastRenderedPageBreak/>
              <w:t>国</w:t>
            </w:r>
          </w:p>
        </w:tc>
        <w:tc>
          <w:tcPr>
            <w:tcW w:w="680" w:type="dxa"/>
            <w:vAlign w:val="center"/>
          </w:tcPr>
          <w:p w14:paraId="2BA20D66"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02E8D5C1"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395CFC78"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3F4E59A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w:t>
            </w:r>
            <w:r w:rsidRPr="005E0054">
              <w:rPr>
                <w:rFonts w:ascii="宋体" w:hAnsi="宋体"/>
                <w:sz w:val="15"/>
              </w:rPr>
              <w:lastRenderedPageBreak/>
              <w:t>剑）</w:t>
            </w:r>
          </w:p>
        </w:tc>
      </w:tr>
      <w:tr w:rsidR="005E0054" w:rsidRPr="005E0054" w14:paraId="58BFEC34" w14:textId="77777777">
        <w:trPr>
          <w:jc w:val="center"/>
        </w:trPr>
        <w:tc>
          <w:tcPr>
            <w:tcW w:w="680" w:type="dxa"/>
            <w:vAlign w:val="center"/>
          </w:tcPr>
          <w:p w14:paraId="7BF673B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38C142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9123344"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7A45A4A5"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戏车高橦，驰骋百马……乌获扛鼎，干钧若羽。吞刀吐火，燕跃鸟跨，陵高履索，踊跃旋舞。飞丸跳剑，沸渭回扰……侏儒巨人，戏谴为耦。</w:t>
            </w:r>
          </w:p>
        </w:tc>
        <w:tc>
          <w:tcPr>
            <w:tcW w:w="1701" w:type="dxa"/>
            <w:vAlign w:val="center"/>
          </w:tcPr>
          <w:p w14:paraId="5CCA5230" w14:textId="77777777" w:rsidR="00571080" w:rsidRPr="005E0054" w:rsidRDefault="00E56E52" w:rsidP="002A3D45">
            <w:pPr>
              <w:spacing w:line="280" w:lineRule="exact"/>
              <w:rPr>
                <w:rFonts w:ascii="宋体" w:hAnsi="宋体"/>
              </w:rPr>
            </w:pPr>
            <w:r w:rsidRPr="005E0054">
              <w:rPr>
                <w:rFonts w:ascii="宋体" w:hAnsi="宋体"/>
                <w:sz w:val="15"/>
              </w:rPr>
              <w:t>描述演出（汉代平乐观散乐盛况）</w:t>
            </w:r>
          </w:p>
        </w:tc>
      </w:tr>
      <w:tr w:rsidR="005E0054" w:rsidRPr="005E0054" w14:paraId="348C1B51" w14:textId="77777777">
        <w:trPr>
          <w:jc w:val="center"/>
        </w:trPr>
        <w:tc>
          <w:tcPr>
            <w:tcW w:w="680" w:type="dxa"/>
            <w:vAlign w:val="center"/>
          </w:tcPr>
          <w:p w14:paraId="55D56EE4"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80BFF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48BC08"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4626D9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6F12852E"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74645F27" w14:textId="77777777">
        <w:trPr>
          <w:jc w:val="center"/>
        </w:trPr>
        <w:tc>
          <w:tcPr>
            <w:tcW w:w="680" w:type="dxa"/>
            <w:vAlign w:val="center"/>
          </w:tcPr>
          <w:p w14:paraId="7E00B196"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BA9CC6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13E130"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61B2D0D1"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2401CEB9"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4B86D5E6" w14:textId="77777777">
        <w:trPr>
          <w:jc w:val="center"/>
        </w:trPr>
        <w:tc>
          <w:tcPr>
            <w:tcW w:w="680" w:type="dxa"/>
            <w:vAlign w:val="center"/>
          </w:tcPr>
          <w:p w14:paraId="49A3541A"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19DE49B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BF4E11"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6922D8C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78E38589"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0B52C24F" w14:textId="77777777">
        <w:trPr>
          <w:jc w:val="center"/>
        </w:trPr>
        <w:tc>
          <w:tcPr>
            <w:tcW w:w="680" w:type="dxa"/>
            <w:vAlign w:val="center"/>
          </w:tcPr>
          <w:p w14:paraId="0EC8BF6F"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4664C7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542827"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E9522D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6A66F85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46909994" w14:textId="77777777">
        <w:trPr>
          <w:jc w:val="center"/>
        </w:trPr>
        <w:tc>
          <w:tcPr>
            <w:tcW w:w="680" w:type="dxa"/>
            <w:vAlign w:val="center"/>
          </w:tcPr>
          <w:p w14:paraId="00F4FEDC"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51E1ED3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5AEF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926458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7C46E372"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1393684A" w14:textId="77777777">
        <w:trPr>
          <w:jc w:val="center"/>
        </w:trPr>
        <w:tc>
          <w:tcPr>
            <w:tcW w:w="680" w:type="dxa"/>
            <w:vAlign w:val="center"/>
          </w:tcPr>
          <w:p w14:paraId="3460A4B3"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A9B2A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A79DC4"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125C389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76F441F6"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6749BDCC" w14:textId="77777777">
        <w:trPr>
          <w:jc w:val="center"/>
        </w:trPr>
        <w:tc>
          <w:tcPr>
            <w:tcW w:w="680" w:type="dxa"/>
            <w:vAlign w:val="center"/>
          </w:tcPr>
          <w:p w14:paraId="1914A45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47F1860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B0A8D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F4B280F"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314CB85E"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53F2EAD1" w14:textId="77777777">
        <w:trPr>
          <w:jc w:val="center"/>
        </w:trPr>
        <w:tc>
          <w:tcPr>
            <w:tcW w:w="680" w:type="dxa"/>
            <w:vAlign w:val="center"/>
          </w:tcPr>
          <w:p w14:paraId="1303182C"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8C31A6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FD82FF6"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53B4F510"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602A5B0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0F68C90A" w14:textId="77777777">
        <w:trPr>
          <w:jc w:val="center"/>
        </w:trPr>
        <w:tc>
          <w:tcPr>
            <w:tcW w:w="680" w:type="dxa"/>
            <w:vAlign w:val="center"/>
          </w:tcPr>
          <w:p w14:paraId="29273483"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60163E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5E69EC"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511272A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4BC63EEC"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66213D1F" w14:textId="77777777">
        <w:trPr>
          <w:jc w:val="center"/>
        </w:trPr>
        <w:tc>
          <w:tcPr>
            <w:tcW w:w="680" w:type="dxa"/>
            <w:vAlign w:val="center"/>
          </w:tcPr>
          <w:p w14:paraId="41F54E4A"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7AC9358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18B67F"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131DF03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7E9646A6"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53FF7203" w14:textId="77777777">
        <w:trPr>
          <w:jc w:val="center"/>
        </w:trPr>
        <w:tc>
          <w:tcPr>
            <w:tcW w:w="680" w:type="dxa"/>
            <w:vAlign w:val="center"/>
          </w:tcPr>
          <w:p w14:paraId="2432C0FB"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4A22142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6D0EFE"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2AE4D76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2829506F"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03A45ABE" w14:textId="77777777">
        <w:trPr>
          <w:jc w:val="center"/>
        </w:trPr>
        <w:tc>
          <w:tcPr>
            <w:tcW w:w="680" w:type="dxa"/>
            <w:vAlign w:val="center"/>
          </w:tcPr>
          <w:p w14:paraId="09C5C611"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034C40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F4071A8"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655073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0702708C"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52F71B" w14:textId="77777777">
        <w:trPr>
          <w:jc w:val="center"/>
        </w:trPr>
        <w:tc>
          <w:tcPr>
            <w:tcW w:w="680" w:type="dxa"/>
            <w:vAlign w:val="center"/>
          </w:tcPr>
          <w:p w14:paraId="5339E11F"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6E7E41A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A9398B"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3118B33"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5315E730"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39704328" w14:textId="77777777">
        <w:trPr>
          <w:jc w:val="center"/>
        </w:trPr>
        <w:tc>
          <w:tcPr>
            <w:tcW w:w="680" w:type="dxa"/>
            <w:vAlign w:val="center"/>
          </w:tcPr>
          <w:p w14:paraId="2BDE890C"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133C5AB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70F1A7"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40F35EF9"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538F3EFD"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05542E68" w14:textId="77777777">
        <w:trPr>
          <w:jc w:val="center"/>
        </w:trPr>
        <w:tc>
          <w:tcPr>
            <w:tcW w:w="680" w:type="dxa"/>
            <w:vAlign w:val="center"/>
          </w:tcPr>
          <w:p w14:paraId="22CD27CE" w14:textId="77777777" w:rsidR="00571080" w:rsidRPr="005E0054" w:rsidRDefault="00E56E52" w:rsidP="002A3D45">
            <w:pPr>
              <w:spacing w:line="280" w:lineRule="exact"/>
              <w:rPr>
                <w:rFonts w:ascii="宋体" w:hAnsi="宋体"/>
              </w:rPr>
            </w:pPr>
            <w:r w:rsidRPr="005E0054">
              <w:rPr>
                <w:rFonts w:ascii="宋体" w:hAnsi="宋体"/>
                <w:sz w:val="15"/>
              </w:rPr>
              <w:t>隋文帝（开皇</w:t>
            </w:r>
            <w:r w:rsidRPr="005E0054">
              <w:rPr>
                <w:rFonts w:ascii="宋体" w:hAnsi="宋体"/>
                <w:sz w:val="15"/>
              </w:rPr>
              <w:lastRenderedPageBreak/>
              <w:t>年间）</w:t>
            </w:r>
          </w:p>
        </w:tc>
        <w:tc>
          <w:tcPr>
            <w:tcW w:w="680" w:type="dxa"/>
            <w:vAlign w:val="center"/>
          </w:tcPr>
          <w:p w14:paraId="337CCE3F"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56011A81"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0362BBFB"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7DD23BFC"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5DBAB6F1" w14:textId="77777777">
        <w:trPr>
          <w:jc w:val="center"/>
        </w:trPr>
        <w:tc>
          <w:tcPr>
            <w:tcW w:w="680" w:type="dxa"/>
            <w:vAlign w:val="center"/>
          </w:tcPr>
          <w:p w14:paraId="09850900"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FB707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B4777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5588240" w14:textId="77777777" w:rsidR="00571080" w:rsidRPr="005E0054" w:rsidRDefault="00E56E52" w:rsidP="002A3D45">
            <w:pPr>
              <w:spacing w:line="280" w:lineRule="exact"/>
              <w:rPr>
                <w:rFonts w:ascii="宋体" w:hAnsi="宋体"/>
              </w:rPr>
            </w:pPr>
            <w:r w:rsidRPr="005E0054">
              <w:rPr>
                <w:rFonts w:ascii="宋体" w:hAnsi="宋体"/>
                <w:sz w:val="15"/>
              </w:rPr>
              <w:t>又以绳系两柱，相去十丈，遣二倡女，对舞绳上，相逢切肩而过，歌舞不辍。</w:t>
            </w:r>
          </w:p>
        </w:tc>
        <w:tc>
          <w:tcPr>
            <w:tcW w:w="1701" w:type="dxa"/>
            <w:vAlign w:val="center"/>
          </w:tcPr>
          <w:p w14:paraId="7F899F8C" w14:textId="77777777" w:rsidR="00571080" w:rsidRPr="005E0054" w:rsidRDefault="00E56E52" w:rsidP="002A3D45">
            <w:pPr>
              <w:spacing w:line="280" w:lineRule="exact"/>
              <w:rPr>
                <w:rFonts w:ascii="宋体" w:hAnsi="宋体"/>
              </w:rPr>
            </w:pPr>
            <w:r w:rsidRPr="005E0054">
              <w:rPr>
                <w:rFonts w:ascii="宋体" w:hAnsi="宋体"/>
                <w:sz w:val="15"/>
              </w:rPr>
              <w:t>描述演出（走绳对舞）</w:t>
            </w:r>
          </w:p>
        </w:tc>
      </w:tr>
      <w:tr w:rsidR="005E0054" w:rsidRPr="005E0054" w14:paraId="4D5FB306" w14:textId="77777777">
        <w:trPr>
          <w:jc w:val="center"/>
        </w:trPr>
        <w:tc>
          <w:tcPr>
            <w:tcW w:w="680" w:type="dxa"/>
            <w:vAlign w:val="center"/>
          </w:tcPr>
          <w:p w14:paraId="5F0929C5"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D944BD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2DAEA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C91FDC8"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27C1B594"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43ED1CFE" w14:textId="77777777">
        <w:trPr>
          <w:jc w:val="center"/>
        </w:trPr>
        <w:tc>
          <w:tcPr>
            <w:tcW w:w="680" w:type="dxa"/>
            <w:vAlign w:val="center"/>
          </w:tcPr>
          <w:p w14:paraId="6B63D939"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0915D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AC044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2E07EA"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5F28536"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758B98A5" w14:textId="77777777">
        <w:trPr>
          <w:jc w:val="center"/>
        </w:trPr>
        <w:tc>
          <w:tcPr>
            <w:tcW w:w="680" w:type="dxa"/>
            <w:vAlign w:val="center"/>
          </w:tcPr>
          <w:p w14:paraId="7A7E14D6"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51F24A6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4A93"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19C2DE98"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63E223FD"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BE659FF" w14:textId="77777777">
        <w:trPr>
          <w:jc w:val="center"/>
        </w:trPr>
        <w:tc>
          <w:tcPr>
            <w:tcW w:w="680" w:type="dxa"/>
            <w:vAlign w:val="center"/>
          </w:tcPr>
          <w:p w14:paraId="076BD5D3"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4EF6B81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A00821F"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308CDB92"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26D030A1"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6B42C2DE" w14:textId="77777777">
        <w:trPr>
          <w:jc w:val="center"/>
        </w:trPr>
        <w:tc>
          <w:tcPr>
            <w:tcW w:w="680" w:type="dxa"/>
            <w:vAlign w:val="center"/>
          </w:tcPr>
          <w:p w14:paraId="6F174661"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6AF3E0A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FEA31D"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4BC462C8"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480E64ED"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33375BCB" w14:textId="77777777">
        <w:trPr>
          <w:jc w:val="center"/>
        </w:trPr>
        <w:tc>
          <w:tcPr>
            <w:tcW w:w="680" w:type="dxa"/>
            <w:vAlign w:val="center"/>
          </w:tcPr>
          <w:p w14:paraId="7B3AB8A1"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6C9ED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AD0330"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176024E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5E746AF0"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16CEA601" w14:textId="77777777">
        <w:trPr>
          <w:jc w:val="center"/>
        </w:trPr>
        <w:tc>
          <w:tcPr>
            <w:tcW w:w="680" w:type="dxa"/>
            <w:vAlign w:val="center"/>
          </w:tcPr>
          <w:p w14:paraId="6DC95615"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5FF84D9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3C4FA76"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46C95696"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350B8A8A"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0F2D2961" w14:textId="77777777">
        <w:trPr>
          <w:jc w:val="center"/>
        </w:trPr>
        <w:tc>
          <w:tcPr>
            <w:tcW w:w="680" w:type="dxa"/>
            <w:vAlign w:val="center"/>
          </w:tcPr>
          <w:p w14:paraId="10C32DFD"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2AC7EA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6F7AB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19C3AB6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0294527D"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447FECB9" w14:textId="77777777">
        <w:trPr>
          <w:jc w:val="center"/>
        </w:trPr>
        <w:tc>
          <w:tcPr>
            <w:tcW w:w="680" w:type="dxa"/>
            <w:vAlign w:val="center"/>
          </w:tcPr>
          <w:p w14:paraId="529928E9"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58C345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6574E5B"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6E65EC12"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71E67C6"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6F366358" w14:textId="77777777">
        <w:trPr>
          <w:jc w:val="center"/>
        </w:trPr>
        <w:tc>
          <w:tcPr>
            <w:tcW w:w="680" w:type="dxa"/>
            <w:vAlign w:val="center"/>
          </w:tcPr>
          <w:p w14:paraId="7AA94E3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4C2AB2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0CEC93"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13DC947A"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1038D454"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212FC971" w14:textId="77777777">
        <w:trPr>
          <w:jc w:val="center"/>
        </w:trPr>
        <w:tc>
          <w:tcPr>
            <w:tcW w:w="680" w:type="dxa"/>
            <w:vAlign w:val="center"/>
          </w:tcPr>
          <w:p w14:paraId="148E1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F232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B7D5B38"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23215B1F"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51B17DB1"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58F1ED61" w14:textId="77777777">
        <w:trPr>
          <w:jc w:val="center"/>
        </w:trPr>
        <w:tc>
          <w:tcPr>
            <w:tcW w:w="680" w:type="dxa"/>
            <w:vAlign w:val="center"/>
          </w:tcPr>
          <w:p w14:paraId="414FBB3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CEB5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8A1D"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23485E9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2A60A6F6"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0C72E94F" w14:textId="77777777">
        <w:trPr>
          <w:jc w:val="center"/>
        </w:trPr>
        <w:tc>
          <w:tcPr>
            <w:tcW w:w="680" w:type="dxa"/>
            <w:vAlign w:val="center"/>
          </w:tcPr>
          <w:p w14:paraId="542C7D0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C63B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4DC1D2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1B575AA1"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013C96D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DF6828C" w14:textId="77777777">
        <w:trPr>
          <w:jc w:val="center"/>
        </w:trPr>
        <w:tc>
          <w:tcPr>
            <w:tcW w:w="680" w:type="dxa"/>
            <w:vAlign w:val="center"/>
          </w:tcPr>
          <w:p w14:paraId="2F6D283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AC5A8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41A9486"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7AC0AAD6"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w:t>
            </w:r>
            <w:r w:rsidRPr="005E0054">
              <w:rPr>
                <w:rFonts w:ascii="宋体" w:hAnsi="宋体"/>
                <w:sz w:val="15"/>
              </w:rPr>
              <w:lastRenderedPageBreak/>
              <w:t>缘竿、弄碗珠、扛鼎、旋盘、弄枪、瓶、擎戴、飞弹、腰、踏球、嫔面、冲狭等。</w:t>
            </w:r>
          </w:p>
        </w:tc>
        <w:tc>
          <w:tcPr>
            <w:tcW w:w="1701" w:type="dxa"/>
            <w:vAlign w:val="center"/>
          </w:tcPr>
          <w:p w14:paraId="4C66C73E"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描述演出（杂技项目总汇）</w:t>
            </w:r>
          </w:p>
        </w:tc>
      </w:tr>
      <w:tr w:rsidR="005E0054" w:rsidRPr="005E0054" w14:paraId="5F709FDE" w14:textId="77777777">
        <w:trPr>
          <w:jc w:val="center"/>
        </w:trPr>
        <w:tc>
          <w:tcPr>
            <w:tcW w:w="680" w:type="dxa"/>
            <w:vAlign w:val="center"/>
          </w:tcPr>
          <w:p w14:paraId="14FAF3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5689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F54453"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304B0316"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48C24227"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1ECA3717" w14:textId="77777777">
        <w:trPr>
          <w:jc w:val="center"/>
        </w:trPr>
        <w:tc>
          <w:tcPr>
            <w:tcW w:w="680" w:type="dxa"/>
            <w:vAlign w:val="center"/>
          </w:tcPr>
          <w:p w14:paraId="7EB1EF5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3812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11D66DF"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6000206C"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7FE8BDE7"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1385CC34" w14:textId="77777777">
        <w:trPr>
          <w:jc w:val="center"/>
        </w:trPr>
        <w:tc>
          <w:tcPr>
            <w:tcW w:w="680" w:type="dxa"/>
            <w:vAlign w:val="center"/>
          </w:tcPr>
          <w:p w14:paraId="4EB01D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FA2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6B935B5"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7A4E1F3E"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22117A19"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6026F9F7" w14:textId="77777777">
        <w:trPr>
          <w:jc w:val="center"/>
        </w:trPr>
        <w:tc>
          <w:tcPr>
            <w:tcW w:w="680" w:type="dxa"/>
            <w:vAlign w:val="center"/>
          </w:tcPr>
          <w:p w14:paraId="0EF7A6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B8A50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F9EBF13"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48152015"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6D7C99D9"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77744DD0" w14:textId="77777777">
        <w:trPr>
          <w:jc w:val="center"/>
        </w:trPr>
        <w:tc>
          <w:tcPr>
            <w:tcW w:w="680" w:type="dxa"/>
            <w:vAlign w:val="center"/>
          </w:tcPr>
          <w:p w14:paraId="5250545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EC179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6318E3"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67BE6D64"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0F77869F"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38B7DDBC" w14:textId="77777777">
        <w:trPr>
          <w:jc w:val="center"/>
        </w:trPr>
        <w:tc>
          <w:tcPr>
            <w:tcW w:w="680" w:type="dxa"/>
            <w:vAlign w:val="center"/>
          </w:tcPr>
          <w:p w14:paraId="43DA0C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B0E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17B04C"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63D34187"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3A85C3DE"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5293E9C3" w14:textId="77777777">
        <w:trPr>
          <w:jc w:val="center"/>
        </w:trPr>
        <w:tc>
          <w:tcPr>
            <w:tcW w:w="680" w:type="dxa"/>
            <w:vAlign w:val="center"/>
          </w:tcPr>
          <w:p w14:paraId="00C257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9375A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6165EC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633E603D"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6AFEF899"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267D7204" w14:textId="77777777">
        <w:trPr>
          <w:jc w:val="center"/>
        </w:trPr>
        <w:tc>
          <w:tcPr>
            <w:tcW w:w="680" w:type="dxa"/>
            <w:vAlign w:val="center"/>
          </w:tcPr>
          <w:p w14:paraId="0F7BB223"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76DA9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0A9E94"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637292FE"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3D7E0473"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62736805" w14:textId="77777777">
        <w:trPr>
          <w:jc w:val="center"/>
        </w:trPr>
        <w:tc>
          <w:tcPr>
            <w:tcW w:w="680" w:type="dxa"/>
            <w:vAlign w:val="center"/>
          </w:tcPr>
          <w:p w14:paraId="358BCC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3CF45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077ABD0"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3A0739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423410C0"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713F4CA5" w14:textId="77777777">
        <w:trPr>
          <w:jc w:val="center"/>
        </w:trPr>
        <w:tc>
          <w:tcPr>
            <w:tcW w:w="680" w:type="dxa"/>
            <w:vAlign w:val="center"/>
          </w:tcPr>
          <w:p w14:paraId="006A7298"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0EBADE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F5BD13"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B633D35"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692FFE6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04C139F" w14:textId="77777777">
        <w:trPr>
          <w:jc w:val="center"/>
        </w:trPr>
        <w:tc>
          <w:tcPr>
            <w:tcW w:w="680" w:type="dxa"/>
            <w:vAlign w:val="center"/>
          </w:tcPr>
          <w:p w14:paraId="246C3B9F"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673808F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BCF380"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4AD6546F"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1B720590"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7AF822B2" w14:textId="77777777">
        <w:trPr>
          <w:jc w:val="center"/>
        </w:trPr>
        <w:tc>
          <w:tcPr>
            <w:tcW w:w="680" w:type="dxa"/>
            <w:vAlign w:val="center"/>
          </w:tcPr>
          <w:p w14:paraId="019977FB"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779C9B0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DF3F7ED"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237B2DEB"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479D5CA6"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C8B4AC0" w14:textId="77777777">
        <w:trPr>
          <w:jc w:val="center"/>
        </w:trPr>
        <w:tc>
          <w:tcPr>
            <w:tcW w:w="680" w:type="dxa"/>
            <w:vAlign w:val="center"/>
          </w:tcPr>
          <w:p w14:paraId="1C57F1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4C7C9F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9B78FF"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7A7DA2EE"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40E06B90"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4C81784C" w14:textId="77777777">
        <w:trPr>
          <w:jc w:val="center"/>
        </w:trPr>
        <w:tc>
          <w:tcPr>
            <w:tcW w:w="680" w:type="dxa"/>
            <w:vAlign w:val="center"/>
          </w:tcPr>
          <w:p w14:paraId="06BFA6FB"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0175AEF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AC72EE0"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65E10BB"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41B4B49B"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FFE2443" w14:textId="77777777">
        <w:trPr>
          <w:jc w:val="center"/>
        </w:trPr>
        <w:tc>
          <w:tcPr>
            <w:tcW w:w="680" w:type="dxa"/>
            <w:vAlign w:val="center"/>
          </w:tcPr>
          <w:p w14:paraId="1DF0DB3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C16C47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7CE4B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62605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26149E00"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50679B59" w14:textId="77777777">
        <w:trPr>
          <w:jc w:val="center"/>
        </w:trPr>
        <w:tc>
          <w:tcPr>
            <w:tcW w:w="680" w:type="dxa"/>
            <w:vAlign w:val="center"/>
          </w:tcPr>
          <w:p w14:paraId="53C21C5E"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8C72F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86282E"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71C0566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7AC0C58D"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08FC183A" w14:textId="77777777">
        <w:trPr>
          <w:jc w:val="center"/>
        </w:trPr>
        <w:tc>
          <w:tcPr>
            <w:tcW w:w="680" w:type="dxa"/>
            <w:vAlign w:val="center"/>
          </w:tcPr>
          <w:p w14:paraId="31BF792E"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199897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E5CB2C"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43B0073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53128819"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5E004F54" w14:textId="77777777">
        <w:trPr>
          <w:jc w:val="center"/>
        </w:trPr>
        <w:tc>
          <w:tcPr>
            <w:tcW w:w="680" w:type="dxa"/>
            <w:vAlign w:val="center"/>
          </w:tcPr>
          <w:p w14:paraId="4A3A2730" w14:textId="77777777" w:rsidR="00571080" w:rsidRPr="005E0054" w:rsidRDefault="00E56E52" w:rsidP="002A3D45">
            <w:pPr>
              <w:spacing w:line="280" w:lineRule="exact"/>
              <w:rPr>
                <w:rFonts w:ascii="宋体" w:hAnsi="宋体"/>
              </w:rPr>
            </w:pPr>
            <w:r w:rsidRPr="005E0054">
              <w:rPr>
                <w:rFonts w:ascii="宋体" w:hAnsi="宋体"/>
                <w:sz w:val="15"/>
              </w:rPr>
              <w:lastRenderedPageBreak/>
              <w:t>唐穆宗</w:t>
            </w:r>
          </w:p>
        </w:tc>
        <w:tc>
          <w:tcPr>
            <w:tcW w:w="680" w:type="dxa"/>
            <w:vAlign w:val="center"/>
          </w:tcPr>
          <w:p w14:paraId="33FE26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0B0F45"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1B55A721"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二月……丁丑，御丹凤楼，大赦天下。宣制毕，陈俳优百戏于丹凤门内，上纵观之。/"甲寅，御新成永安殿观百戏，极欢而罢。"</w:t>
            </w:r>
          </w:p>
        </w:tc>
        <w:tc>
          <w:tcPr>
            <w:tcW w:w="1701" w:type="dxa"/>
            <w:vAlign w:val="center"/>
          </w:tcPr>
          <w:p w14:paraId="3FF96764" w14:textId="77777777" w:rsidR="00571080" w:rsidRPr="005E0054" w:rsidRDefault="00E56E52" w:rsidP="002A3D45">
            <w:pPr>
              <w:spacing w:line="280" w:lineRule="exact"/>
              <w:rPr>
                <w:rFonts w:ascii="宋体" w:hAnsi="宋体"/>
              </w:rPr>
            </w:pPr>
            <w:r w:rsidRPr="005E0054">
              <w:rPr>
                <w:rFonts w:ascii="宋体" w:hAnsi="宋体"/>
                <w:sz w:val="15"/>
              </w:rPr>
              <w:t>描述演出（唐穆宗多次观百戏）</w:t>
            </w:r>
          </w:p>
        </w:tc>
      </w:tr>
      <w:tr w:rsidR="005E0054" w:rsidRPr="005E0054" w14:paraId="0C7532A4" w14:textId="77777777">
        <w:trPr>
          <w:jc w:val="center"/>
        </w:trPr>
        <w:tc>
          <w:tcPr>
            <w:tcW w:w="680" w:type="dxa"/>
            <w:vAlign w:val="center"/>
          </w:tcPr>
          <w:p w14:paraId="4CF027DA"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435A3F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8E04FC4"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2060D08C"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3D2D4322"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09CE0F8B" w14:textId="77777777">
        <w:trPr>
          <w:jc w:val="center"/>
        </w:trPr>
        <w:tc>
          <w:tcPr>
            <w:tcW w:w="680" w:type="dxa"/>
            <w:vAlign w:val="center"/>
          </w:tcPr>
          <w:p w14:paraId="07247567"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1CB8B0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44EA486"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080A8CA3"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17C20888"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1D47AAAB" w14:textId="77777777">
        <w:trPr>
          <w:jc w:val="center"/>
        </w:trPr>
        <w:tc>
          <w:tcPr>
            <w:tcW w:w="680" w:type="dxa"/>
            <w:vAlign w:val="center"/>
          </w:tcPr>
          <w:p w14:paraId="4136FB92"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755DF31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043BE81"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1F02C29"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65DAFDC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47C974AD" w14:textId="77777777">
        <w:trPr>
          <w:jc w:val="center"/>
        </w:trPr>
        <w:tc>
          <w:tcPr>
            <w:tcW w:w="680" w:type="dxa"/>
            <w:vAlign w:val="center"/>
          </w:tcPr>
          <w:p w14:paraId="616B2C0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83D99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83F2450"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3960DC37"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53ED0AF0"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46607754" w14:textId="77777777">
        <w:trPr>
          <w:jc w:val="center"/>
        </w:trPr>
        <w:tc>
          <w:tcPr>
            <w:tcW w:w="680" w:type="dxa"/>
            <w:vAlign w:val="center"/>
          </w:tcPr>
          <w:p w14:paraId="168DE25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C3221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A4DD734"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67458A87"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71E0566D"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2CB8795F" w14:textId="77777777">
        <w:trPr>
          <w:jc w:val="center"/>
        </w:trPr>
        <w:tc>
          <w:tcPr>
            <w:tcW w:w="680" w:type="dxa"/>
            <w:vAlign w:val="center"/>
          </w:tcPr>
          <w:p w14:paraId="7DCEA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37A33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7EA372"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3551141F"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027DBC96"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0504B684" w14:textId="77777777">
        <w:trPr>
          <w:jc w:val="center"/>
        </w:trPr>
        <w:tc>
          <w:tcPr>
            <w:tcW w:w="680" w:type="dxa"/>
            <w:vAlign w:val="center"/>
          </w:tcPr>
          <w:p w14:paraId="3C14F1CE"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0A8D30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89541E"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06CEBA6"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4D991698"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6BF31AF2" w14:textId="77777777">
        <w:trPr>
          <w:jc w:val="center"/>
        </w:trPr>
        <w:tc>
          <w:tcPr>
            <w:tcW w:w="680" w:type="dxa"/>
            <w:vAlign w:val="center"/>
          </w:tcPr>
          <w:p w14:paraId="20DA8BA5"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7B2BFA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1331E5B"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0120858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57AEE77A"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763691B9" w14:textId="77777777">
        <w:trPr>
          <w:jc w:val="center"/>
        </w:trPr>
        <w:tc>
          <w:tcPr>
            <w:tcW w:w="680" w:type="dxa"/>
            <w:vAlign w:val="center"/>
          </w:tcPr>
          <w:p w14:paraId="685DA33B"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6B4C0F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FF153DA"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482AB0FB"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28D45E68"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001CCCBF" w14:textId="77777777">
        <w:trPr>
          <w:jc w:val="center"/>
        </w:trPr>
        <w:tc>
          <w:tcPr>
            <w:tcW w:w="680" w:type="dxa"/>
            <w:vAlign w:val="center"/>
          </w:tcPr>
          <w:p w14:paraId="26814D29"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4979E7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AF1529"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2BCBAF5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4011A612"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55A76656" w14:textId="77777777">
        <w:trPr>
          <w:jc w:val="center"/>
        </w:trPr>
        <w:tc>
          <w:tcPr>
            <w:tcW w:w="680" w:type="dxa"/>
            <w:vAlign w:val="center"/>
          </w:tcPr>
          <w:p w14:paraId="6BE76472"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270557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0B50E8"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342B890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0534CCF4"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46941812" w14:textId="77777777">
        <w:trPr>
          <w:jc w:val="center"/>
        </w:trPr>
        <w:tc>
          <w:tcPr>
            <w:tcW w:w="680" w:type="dxa"/>
            <w:vAlign w:val="center"/>
          </w:tcPr>
          <w:p w14:paraId="120DC5D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56B7F5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018D03"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E8BACD0"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7F71AA02"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3659B33D" w14:textId="77777777">
        <w:trPr>
          <w:jc w:val="center"/>
        </w:trPr>
        <w:tc>
          <w:tcPr>
            <w:tcW w:w="680" w:type="dxa"/>
            <w:vAlign w:val="center"/>
          </w:tcPr>
          <w:p w14:paraId="3A6C426E"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663D524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8A18E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21E9343A"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0A85494D"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78DF161E" w14:textId="77777777">
        <w:trPr>
          <w:jc w:val="center"/>
        </w:trPr>
        <w:tc>
          <w:tcPr>
            <w:tcW w:w="680" w:type="dxa"/>
            <w:vAlign w:val="center"/>
          </w:tcPr>
          <w:p w14:paraId="2A3E01B4"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27D4285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11D46B0"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2D8BA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w:t>
            </w:r>
            <w:r w:rsidRPr="005E0054">
              <w:rPr>
                <w:rFonts w:ascii="宋体" w:hAnsi="宋体"/>
                <w:sz w:val="15"/>
              </w:rPr>
              <w:lastRenderedPageBreak/>
              <w:t>唐高宗恶其惊人，敕西域关津，不令入中国。</w:t>
            </w:r>
          </w:p>
        </w:tc>
        <w:tc>
          <w:tcPr>
            <w:tcW w:w="1701" w:type="dxa"/>
            <w:vAlign w:val="center"/>
          </w:tcPr>
          <w:p w14:paraId="0D545F7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描述幻术演出</w:t>
            </w:r>
          </w:p>
        </w:tc>
      </w:tr>
      <w:tr w:rsidR="005E0054" w:rsidRPr="005E0054" w14:paraId="5F0C69C2" w14:textId="77777777">
        <w:trPr>
          <w:jc w:val="center"/>
        </w:trPr>
        <w:tc>
          <w:tcPr>
            <w:tcW w:w="680" w:type="dxa"/>
            <w:vAlign w:val="center"/>
          </w:tcPr>
          <w:p w14:paraId="21607E74"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0DDFDDD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04F4A30"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5CDE0AA6"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4D4B5BC5"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7E0C1706" w14:textId="77777777">
        <w:trPr>
          <w:jc w:val="center"/>
        </w:trPr>
        <w:tc>
          <w:tcPr>
            <w:tcW w:w="680" w:type="dxa"/>
            <w:vAlign w:val="center"/>
          </w:tcPr>
          <w:p w14:paraId="7A422578"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6A45F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E93722"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5FF5009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5524C0FA"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00DE7D1F" w14:textId="77777777">
        <w:trPr>
          <w:jc w:val="center"/>
        </w:trPr>
        <w:tc>
          <w:tcPr>
            <w:tcW w:w="680" w:type="dxa"/>
            <w:vAlign w:val="center"/>
          </w:tcPr>
          <w:p w14:paraId="30DC4A13"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0E128F5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9121801"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462FD3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33E204CA"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28C98A7A" w14:textId="77777777">
        <w:trPr>
          <w:jc w:val="center"/>
        </w:trPr>
        <w:tc>
          <w:tcPr>
            <w:tcW w:w="680" w:type="dxa"/>
            <w:vAlign w:val="center"/>
          </w:tcPr>
          <w:p w14:paraId="7272C987"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38AA33E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495436F"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1D48ED77"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11CAB68A"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31FC14E1" w14:textId="77777777">
        <w:trPr>
          <w:jc w:val="center"/>
        </w:trPr>
        <w:tc>
          <w:tcPr>
            <w:tcW w:w="680" w:type="dxa"/>
            <w:vAlign w:val="center"/>
          </w:tcPr>
          <w:p w14:paraId="56D2229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685E48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99C070C"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21C73D90"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73918DDC"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396EDA24" w14:textId="77777777">
        <w:trPr>
          <w:jc w:val="center"/>
        </w:trPr>
        <w:tc>
          <w:tcPr>
            <w:tcW w:w="680" w:type="dxa"/>
            <w:vAlign w:val="center"/>
          </w:tcPr>
          <w:p w14:paraId="2EB9BB0E"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2649CE3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7914C7"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581F1FB6"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3D1067E7"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7C5C7B6D" w14:textId="77777777">
        <w:trPr>
          <w:jc w:val="center"/>
        </w:trPr>
        <w:tc>
          <w:tcPr>
            <w:tcW w:w="680" w:type="dxa"/>
            <w:vAlign w:val="center"/>
          </w:tcPr>
          <w:p w14:paraId="6CB36D05"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3A6A3FC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1D321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16BDA6"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53764C5D"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6EEFAB99" w14:textId="77777777">
        <w:trPr>
          <w:jc w:val="center"/>
        </w:trPr>
        <w:tc>
          <w:tcPr>
            <w:tcW w:w="680" w:type="dxa"/>
            <w:vAlign w:val="center"/>
          </w:tcPr>
          <w:p w14:paraId="02F7F72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D1D5C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602429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FC1F78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5F41809B"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6FA177DF" w14:textId="77777777">
        <w:trPr>
          <w:jc w:val="center"/>
        </w:trPr>
        <w:tc>
          <w:tcPr>
            <w:tcW w:w="680" w:type="dxa"/>
            <w:vAlign w:val="center"/>
          </w:tcPr>
          <w:p w14:paraId="7B96FEFF"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AC1648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BBFC2"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73827FA"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50628BFE"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2DA791E0" w14:textId="77777777">
        <w:trPr>
          <w:jc w:val="center"/>
        </w:trPr>
        <w:tc>
          <w:tcPr>
            <w:tcW w:w="680" w:type="dxa"/>
            <w:vAlign w:val="center"/>
          </w:tcPr>
          <w:p w14:paraId="208095BB"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FFCFA2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71688FC"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2691EFF5"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47AF5DA0"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90DF583" w14:textId="77777777">
        <w:trPr>
          <w:jc w:val="center"/>
        </w:trPr>
        <w:tc>
          <w:tcPr>
            <w:tcW w:w="680" w:type="dxa"/>
            <w:vAlign w:val="center"/>
          </w:tcPr>
          <w:p w14:paraId="1094148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BE4ED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88AE66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3B652BD"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4490FB85"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0C92E1DA" w14:textId="77777777">
        <w:trPr>
          <w:jc w:val="center"/>
        </w:trPr>
        <w:tc>
          <w:tcPr>
            <w:tcW w:w="680" w:type="dxa"/>
            <w:vAlign w:val="center"/>
          </w:tcPr>
          <w:p w14:paraId="77904E0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60F09A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9F36AF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A5C8C2E"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5B7AAEDB"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0514BC57" w14:textId="77777777">
        <w:trPr>
          <w:jc w:val="center"/>
        </w:trPr>
        <w:tc>
          <w:tcPr>
            <w:tcW w:w="680" w:type="dxa"/>
            <w:vAlign w:val="center"/>
          </w:tcPr>
          <w:p w14:paraId="79EF16F3" w14:textId="77777777" w:rsidR="00571080" w:rsidRPr="005E0054" w:rsidRDefault="00E56E52" w:rsidP="002A3D45">
            <w:pPr>
              <w:spacing w:line="280" w:lineRule="exact"/>
              <w:rPr>
                <w:rFonts w:ascii="宋体" w:hAnsi="宋体"/>
              </w:rPr>
            </w:pPr>
            <w:r w:rsidRPr="005E0054">
              <w:rPr>
                <w:rFonts w:ascii="宋体" w:hAnsi="宋体"/>
                <w:sz w:val="15"/>
              </w:rPr>
              <w:t>隋炀帝（大业</w:t>
            </w:r>
            <w:r w:rsidRPr="005E0054">
              <w:rPr>
                <w:rFonts w:ascii="宋体" w:hAnsi="宋体"/>
                <w:sz w:val="15"/>
              </w:rPr>
              <w:lastRenderedPageBreak/>
              <w:t>二年）</w:t>
            </w:r>
          </w:p>
        </w:tc>
        <w:tc>
          <w:tcPr>
            <w:tcW w:w="680" w:type="dxa"/>
            <w:vAlign w:val="center"/>
          </w:tcPr>
          <w:p w14:paraId="64504F4D" w14:textId="77777777" w:rsidR="00571080" w:rsidRPr="005E0054" w:rsidRDefault="00E56E52" w:rsidP="002A3D45">
            <w:pPr>
              <w:spacing w:line="280" w:lineRule="exact"/>
              <w:rPr>
                <w:rFonts w:ascii="宋体" w:hAnsi="宋体"/>
              </w:rPr>
            </w:pPr>
            <w:r w:rsidRPr="005E0054">
              <w:rPr>
                <w:rFonts w:ascii="宋体" w:hAnsi="宋体"/>
                <w:sz w:val="15"/>
              </w:rPr>
              <w:lastRenderedPageBreak/>
              <w:t>幻术</w:t>
            </w:r>
          </w:p>
        </w:tc>
        <w:tc>
          <w:tcPr>
            <w:tcW w:w="1587" w:type="dxa"/>
            <w:vAlign w:val="center"/>
          </w:tcPr>
          <w:p w14:paraId="77FF33E1"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w:t>
            </w:r>
            <w:r w:rsidRPr="005E0054">
              <w:rPr>
                <w:rFonts w:ascii="宋体" w:hAnsi="宋体"/>
                <w:sz w:val="15"/>
              </w:rPr>
              <w:lastRenderedPageBreak/>
              <w:t>763—764页</w:t>
            </w:r>
          </w:p>
        </w:tc>
        <w:tc>
          <w:tcPr>
            <w:tcW w:w="2835" w:type="dxa"/>
            <w:vAlign w:val="center"/>
          </w:tcPr>
          <w:p w14:paraId="1476490F" w14:textId="77777777" w:rsidR="00571080" w:rsidRPr="005E0054" w:rsidRDefault="00E56E52" w:rsidP="002A3D45">
            <w:pPr>
              <w:spacing w:line="280" w:lineRule="exact"/>
              <w:rPr>
                <w:rFonts w:ascii="宋体" w:hAnsi="宋体"/>
              </w:rPr>
            </w:pPr>
            <w:r w:rsidRPr="005E0054">
              <w:rPr>
                <w:rFonts w:ascii="宋体" w:hAnsi="宋体"/>
                <w:sz w:val="15"/>
              </w:rPr>
              <w:lastRenderedPageBreak/>
              <w:t>炀帝大业二年，突厥染干来朝，帝欲夸之，总追四方散乐，大集东都。于华林</w:t>
            </w:r>
            <w:r w:rsidRPr="005E0054">
              <w:rPr>
                <w:rFonts w:ascii="宋体" w:hAnsi="宋体"/>
                <w:sz w:val="15"/>
              </w:rPr>
              <w:lastRenderedPageBreak/>
              <w:t>苑积翠池侧，帝令宫女观之。有舍利、绳柱等，如汉故事。</w:t>
            </w:r>
          </w:p>
        </w:tc>
        <w:tc>
          <w:tcPr>
            <w:tcW w:w="1701" w:type="dxa"/>
            <w:vAlign w:val="center"/>
          </w:tcPr>
          <w:p w14:paraId="18DD83C4"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描述演出（大业二年百戏如汉故事）</w:t>
            </w:r>
          </w:p>
        </w:tc>
      </w:tr>
      <w:tr w:rsidR="005E0054" w:rsidRPr="005E0054" w14:paraId="7B49E0B2" w14:textId="77777777">
        <w:trPr>
          <w:jc w:val="center"/>
        </w:trPr>
        <w:tc>
          <w:tcPr>
            <w:tcW w:w="680" w:type="dxa"/>
            <w:vAlign w:val="center"/>
          </w:tcPr>
          <w:p w14:paraId="078A09AF"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5A23B4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C87E7D"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65A952A1"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2BD3E6CC"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50B0C44B" w14:textId="77777777">
        <w:trPr>
          <w:jc w:val="center"/>
        </w:trPr>
        <w:tc>
          <w:tcPr>
            <w:tcW w:w="680" w:type="dxa"/>
            <w:vAlign w:val="center"/>
          </w:tcPr>
          <w:p w14:paraId="5C3DFC88"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10DCE9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BB40E3"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3FB509A0"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1F3F0BB4"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077AE348" w14:textId="77777777">
        <w:trPr>
          <w:jc w:val="center"/>
        </w:trPr>
        <w:tc>
          <w:tcPr>
            <w:tcW w:w="680" w:type="dxa"/>
            <w:vAlign w:val="center"/>
          </w:tcPr>
          <w:p w14:paraId="28674B29"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1DBB3C8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30E290A"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4149333C"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03F4D07"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627380D9" w14:textId="77777777">
        <w:trPr>
          <w:jc w:val="center"/>
        </w:trPr>
        <w:tc>
          <w:tcPr>
            <w:tcW w:w="680" w:type="dxa"/>
            <w:vAlign w:val="center"/>
          </w:tcPr>
          <w:p w14:paraId="106DFD8D"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66A4CD2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5E730F"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170DAE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718A51DD"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145E46D" w14:textId="77777777">
        <w:trPr>
          <w:jc w:val="center"/>
        </w:trPr>
        <w:tc>
          <w:tcPr>
            <w:tcW w:w="680" w:type="dxa"/>
            <w:vAlign w:val="center"/>
          </w:tcPr>
          <w:p w14:paraId="0422DE86"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8BF7E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618A23"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FD548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6A19E6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2FDEF0B" w14:textId="77777777">
        <w:trPr>
          <w:jc w:val="center"/>
        </w:trPr>
        <w:tc>
          <w:tcPr>
            <w:tcW w:w="680" w:type="dxa"/>
            <w:vAlign w:val="center"/>
          </w:tcPr>
          <w:p w14:paraId="315906B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F642BA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0EC2301"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E0795B5"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04073160"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742F7090" w14:textId="77777777">
        <w:trPr>
          <w:jc w:val="center"/>
        </w:trPr>
        <w:tc>
          <w:tcPr>
            <w:tcW w:w="680" w:type="dxa"/>
            <w:vAlign w:val="center"/>
          </w:tcPr>
          <w:p w14:paraId="02C83132"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5514077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C6FDBFD"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6A5775BD"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384CC507"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799FF10E" w14:textId="77777777">
        <w:trPr>
          <w:jc w:val="center"/>
        </w:trPr>
        <w:tc>
          <w:tcPr>
            <w:tcW w:w="680" w:type="dxa"/>
            <w:vAlign w:val="center"/>
          </w:tcPr>
          <w:p w14:paraId="5AFE280A"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6352FED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2077DF0"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74770F04"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687FA74"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49ED9A23" w14:textId="77777777">
        <w:trPr>
          <w:jc w:val="center"/>
        </w:trPr>
        <w:tc>
          <w:tcPr>
            <w:tcW w:w="680" w:type="dxa"/>
            <w:vAlign w:val="center"/>
          </w:tcPr>
          <w:p w14:paraId="07EF99C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0DEB2C2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09AB3D"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17FAF93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1236587E"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7AFAF986" w14:textId="77777777">
        <w:trPr>
          <w:jc w:val="center"/>
        </w:trPr>
        <w:tc>
          <w:tcPr>
            <w:tcW w:w="680" w:type="dxa"/>
            <w:vAlign w:val="center"/>
          </w:tcPr>
          <w:p w14:paraId="3B3F0BA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7CAFD9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130E0B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B2A136A"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2837AD2A"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3E7636A2" w14:textId="77777777">
        <w:trPr>
          <w:jc w:val="center"/>
        </w:trPr>
        <w:tc>
          <w:tcPr>
            <w:tcW w:w="680" w:type="dxa"/>
            <w:vAlign w:val="center"/>
          </w:tcPr>
          <w:p w14:paraId="09437EA5"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5E48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5067D98"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50CE87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5B3FED0F"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495F9A6E" w14:textId="77777777">
        <w:trPr>
          <w:jc w:val="center"/>
        </w:trPr>
        <w:tc>
          <w:tcPr>
            <w:tcW w:w="680" w:type="dxa"/>
            <w:vAlign w:val="center"/>
          </w:tcPr>
          <w:p w14:paraId="581ACB0D"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6ECA8A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00E32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BBFEE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5D2E0416"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6C16F7D" w14:textId="77777777">
        <w:trPr>
          <w:jc w:val="center"/>
        </w:trPr>
        <w:tc>
          <w:tcPr>
            <w:tcW w:w="680" w:type="dxa"/>
            <w:vAlign w:val="center"/>
          </w:tcPr>
          <w:p w14:paraId="73B45103"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6794E53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62B2675"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06F336A"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55144C56"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323B397B" w14:textId="77777777">
        <w:trPr>
          <w:jc w:val="center"/>
        </w:trPr>
        <w:tc>
          <w:tcPr>
            <w:tcW w:w="680" w:type="dxa"/>
            <w:vAlign w:val="center"/>
          </w:tcPr>
          <w:p w14:paraId="45DEC5A2"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0E50ACA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7FD0DA3"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5201072C"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0C7CFE7A"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1A0EE406" w14:textId="77777777">
        <w:trPr>
          <w:jc w:val="center"/>
        </w:trPr>
        <w:tc>
          <w:tcPr>
            <w:tcW w:w="680" w:type="dxa"/>
            <w:vAlign w:val="center"/>
          </w:tcPr>
          <w:p w14:paraId="2518EF23"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489AE82F" w14:textId="77777777" w:rsidR="00571080" w:rsidRPr="005E0054" w:rsidRDefault="00E56E52" w:rsidP="002A3D45">
            <w:pPr>
              <w:spacing w:line="280" w:lineRule="exact"/>
              <w:rPr>
                <w:rFonts w:ascii="宋体" w:hAnsi="宋体"/>
              </w:rPr>
            </w:pPr>
            <w:r w:rsidRPr="005E0054">
              <w:rPr>
                <w:rFonts w:ascii="宋体" w:hAnsi="宋体"/>
                <w:sz w:val="15"/>
              </w:rPr>
              <w:lastRenderedPageBreak/>
              <w:t>拟兽</w:t>
            </w:r>
          </w:p>
        </w:tc>
        <w:tc>
          <w:tcPr>
            <w:tcW w:w="1587" w:type="dxa"/>
            <w:vAlign w:val="center"/>
          </w:tcPr>
          <w:p w14:paraId="79CA1E13"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59F0B849" w14:textId="77777777" w:rsidR="00571080" w:rsidRPr="005E0054" w:rsidRDefault="00E56E52" w:rsidP="002A3D45">
            <w:pPr>
              <w:spacing w:line="280" w:lineRule="exact"/>
              <w:rPr>
                <w:rFonts w:ascii="宋体" w:hAnsi="宋体"/>
              </w:rPr>
            </w:pPr>
            <w:r w:rsidRPr="005E0054">
              <w:rPr>
                <w:rFonts w:ascii="宋体" w:hAnsi="宋体"/>
                <w:sz w:val="15"/>
              </w:rPr>
              <w:lastRenderedPageBreak/>
              <w:t>有舍利先来，戏于场内，须臾跳跃，激</w:t>
            </w:r>
            <w:r w:rsidRPr="005E0054">
              <w:rPr>
                <w:rFonts w:ascii="宋体" w:hAnsi="宋体"/>
                <w:sz w:val="15"/>
              </w:rPr>
              <w:lastRenderedPageBreak/>
              <w:t>水满衢，龟鳖鱼鳣，水虫蟲鱼，徧覆于地。</w:t>
            </w:r>
          </w:p>
        </w:tc>
        <w:tc>
          <w:tcPr>
            <w:tcW w:w="1701" w:type="dxa"/>
            <w:vAlign w:val="center"/>
          </w:tcPr>
          <w:p w14:paraId="02DAAC4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描述演出（舍利兽表</w:t>
            </w:r>
            <w:r w:rsidRPr="005E0054">
              <w:rPr>
                <w:rFonts w:ascii="宋体" w:hAnsi="宋体"/>
                <w:sz w:val="15"/>
              </w:rPr>
              <w:lastRenderedPageBreak/>
              <w:t>演、鱼龙幻化）</w:t>
            </w:r>
          </w:p>
        </w:tc>
      </w:tr>
      <w:tr w:rsidR="005E0054" w:rsidRPr="005E0054" w14:paraId="1EF432F5" w14:textId="77777777">
        <w:trPr>
          <w:jc w:val="center"/>
        </w:trPr>
        <w:tc>
          <w:tcPr>
            <w:tcW w:w="680" w:type="dxa"/>
            <w:vAlign w:val="center"/>
          </w:tcPr>
          <w:p w14:paraId="484E8CAE"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0877B92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40764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5AB35042"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C1AE5F2"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08DE0FCB" w14:textId="77777777">
        <w:trPr>
          <w:jc w:val="center"/>
        </w:trPr>
        <w:tc>
          <w:tcPr>
            <w:tcW w:w="680" w:type="dxa"/>
            <w:vAlign w:val="center"/>
          </w:tcPr>
          <w:p w14:paraId="1953A3C5"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38BE69F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BF45224"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6700235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0B59A365"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51A8F0BE" w14:textId="77777777">
        <w:trPr>
          <w:jc w:val="center"/>
        </w:trPr>
        <w:tc>
          <w:tcPr>
            <w:tcW w:w="680" w:type="dxa"/>
            <w:vAlign w:val="center"/>
          </w:tcPr>
          <w:p w14:paraId="4A1097C4"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799B1C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AD0C89"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5FC6CDC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68D1BF6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95AC404" w14:textId="77777777">
        <w:trPr>
          <w:jc w:val="center"/>
        </w:trPr>
        <w:tc>
          <w:tcPr>
            <w:tcW w:w="680" w:type="dxa"/>
            <w:vAlign w:val="center"/>
          </w:tcPr>
          <w:p w14:paraId="59287B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1496C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DE8823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D86DD8"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28FAD219"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43129D23" w14:textId="77777777">
        <w:trPr>
          <w:jc w:val="center"/>
        </w:trPr>
        <w:tc>
          <w:tcPr>
            <w:tcW w:w="680" w:type="dxa"/>
            <w:vAlign w:val="center"/>
          </w:tcPr>
          <w:p w14:paraId="6A1E8E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57545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E4A3E8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014CB29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766CB2C1"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44BF13CE" w14:textId="77777777">
        <w:trPr>
          <w:jc w:val="center"/>
        </w:trPr>
        <w:tc>
          <w:tcPr>
            <w:tcW w:w="680" w:type="dxa"/>
            <w:vAlign w:val="center"/>
          </w:tcPr>
          <w:p w14:paraId="3C2312DE"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2897AF9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E38A8CB"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3EB06BA2"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111DF14F"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690C14B0" w14:textId="77777777">
        <w:trPr>
          <w:jc w:val="center"/>
        </w:trPr>
        <w:tc>
          <w:tcPr>
            <w:tcW w:w="680" w:type="dxa"/>
            <w:vAlign w:val="center"/>
          </w:tcPr>
          <w:p w14:paraId="716790D6"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2D2C5B2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9B0BE5B"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2C8379D5"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4AE5B2E0"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3B3F899C" w14:textId="77777777">
        <w:trPr>
          <w:jc w:val="center"/>
        </w:trPr>
        <w:tc>
          <w:tcPr>
            <w:tcW w:w="680" w:type="dxa"/>
            <w:vAlign w:val="center"/>
          </w:tcPr>
          <w:p w14:paraId="0F82919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6EAD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D3B6C4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BB4DE04"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4B6289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42C0F207" w14:textId="77777777">
        <w:trPr>
          <w:jc w:val="center"/>
        </w:trPr>
        <w:tc>
          <w:tcPr>
            <w:tcW w:w="680" w:type="dxa"/>
            <w:vAlign w:val="center"/>
          </w:tcPr>
          <w:p w14:paraId="0F8F0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65A5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F841168"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489C9BB9"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3B0ED2FC"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4FE7F70C" w14:textId="77777777">
        <w:trPr>
          <w:jc w:val="center"/>
        </w:trPr>
        <w:tc>
          <w:tcPr>
            <w:tcW w:w="680" w:type="dxa"/>
            <w:vAlign w:val="center"/>
          </w:tcPr>
          <w:p w14:paraId="7F11C045"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0A0D1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7A49568"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00461CA"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3286643"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2869D8C7" w14:textId="77777777">
        <w:trPr>
          <w:jc w:val="center"/>
        </w:trPr>
        <w:tc>
          <w:tcPr>
            <w:tcW w:w="680" w:type="dxa"/>
            <w:vAlign w:val="center"/>
          </w:tcPr>
          <w:p w14:paraId="10FD77F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6F08BE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53343A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AB8373E"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582BEE82"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1AD00940" w14:textId="77777777">
        <w:trPr>
          <w:jc w:val="center"/>
        </w:trPr>
        <w:tc>
          <w:tcPr>
            <w:tcW w:w="680" w:type="dxa"/>
            <w:vAlign w:val="center"/>
          </w:tcPr>
          <w:p w14:paraId="7FAE252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6D53C3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D73D00A"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F00E31A"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101543A0"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38E924DD" w14:textId="77777777">
        <w:trPr>
          <w:jc w:val="center"/>
        </w:trPr>
        <w:tc>
          <w:tcPr>
            <w:tcW w:w="680" w:type="dxa"/>
            <w:vAlign w:val="center"/>
          </w:tcPr>
          <w:p w14:paraId="39FF919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8181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3F0F2E"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1362F4E"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36C183C6"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7D10F829" w14:textId="77777777">
        <w:trPr>
          <w:jc w:val="center"/>
        </w:trPr>
        <w:tc>
          <w:tcPr>
            <w:tcW w:w="680" w:type="dxa"/>
            <w:vAlign w:val="center"/>
          </w:tcPr>
          <w:p w14:paraId="6337F545"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74C940B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C5895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2032EA6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5C567D47"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08FED236" w14:textId="77777777">
        <w:trPr>
          <w:jc w:val="center"/>
        </w:trPr>
        <w:tc>
          <w:tcPr>
            <w:tcW w:w="680" w:type="dxa"/>
            <w:vAlign w:val="center"/>
          </w:tcPr>
          <w:p w14:paraId="0F0D4844"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0B9A06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F79C3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6C30A34C"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20F59917"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5273873C" w14:textId="77777777">
        <w:trPr>
          <w:jc w:val="center"/>
        </w:trPr>
        <w:tc>
          <w:tcPr>
            <w:tcW w:w="680" w:type="dxa"/>
            <w:vAlign w:val="center"/>
          </w:tcPr>
          <w:p w14:paraId="32D326B4"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69808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3AE0907"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469D04B8"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w:t>
            </w:r>
            <w:r w:rsidRPr="005E0054">
              <w:rPr>
                <w:rFonts w:ascii="宋体" w:hAnsi="宋体"/>
                <w:sz w:val="15"/>
              </w:rPr>
              <w:lastRenderedPageBreak/>
              <w:t>牛等。</w:t>
            </w:r>
          </w:p>
        </w:tc>
        <w:tc>
          <w:tcPr>
            <w:tcW w:w="1701" w:type="dxa"/>
            <w:vAlign w:val="center"/>
          </w:tcPr>
          <w:p w14:paraId="10CAE302"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舞马传入记载（吐谷浑献能舞马）</w:t>
            </w:r>
          </w:p>
        </w:tc>
      </w:tr>
      <w:tr w:rsidR="005E0054" w:rsidRPr="005E0054" w14:paraId="4B508D61" w14:textId="77777777">
        <w:trPr>
          <w:jc w:val="center"/>
        </w:trPr>
        <w:tc>
          <w:tcPr>
            <w:tcW w:w="680" w:type="dxa"/>
            <w:vAlign w:val="center"/>
          </w:tcPr>
          <w:p w14:paraId="3517FBE3" w14:textId="77777777" w:rsidR="00571080" w:rsidRPr="005E0054" w:rsidRDefault="00E56E52" w:rsidP="002A3D45">
            <w:pPr>
              <w:spacing w:line="280" w:lineRule="exact"/>
              <w:rPr>
                <w:rFonts w:ascii="宋体" w:hAnsi="宋体"/>
              </w:rPr>
            </w:pPr>
            <w:r w:rsidRPr="005E0054">
              <w:rPr>
                <w:rFonts w:ascii="宋体" w:hAnsi="宋体"/>
                <w:sz w:val="15"/>
              </w:rPr>
              <w:t>南朝梁（天监四年）</w:t>
            </w:r>
          </w:p>
        </w:tc>
        <w:tc>
          <w:tcPr>
            <w:tcW w:w="680" w:type="dxa"/>
            <w:vAlign w:val="center"/>
          </w:tcPr>
          <w:p w14:paraId="74270D4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9363B03"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5082951E"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（天监）四年三月，禊饮华光殿。其日河南国献舞马，诏率赋之。</w:t>
            </w:r>
          </w:p>
        </w:tc>
        <w:tc>
          <w:tcPr>
            <w:tcW w:w="1701" w:type="dxa"/>
            <w:vAlign w:val="center"/>
          </w:tcPr>
          <w:p w14:paraId="3C9F6E20" w14:textId="77777777" w:rsidR="00571080" w:rsidRPr="005E0054" w:rsidRDefault="00E56E52" w:rsidP="002A3D45">
            <w:pPr>
              <w:spacing w:line="280" w:lineRule="exact"/>
              <w:rPr>
                <w:rFonts w:ascii="宋体" w:hAnsi="宋体"/>
              </w:rPr>
            </w:pPr>
            <w:r w:rsidRPr="005E0054">
              <w:rPr>
                <w:rFonts w:ascii="宋体" w:hAnsi="宋体"/>
                <w:sz w:val="15"/>
              </w:rPr>
              <w:t>舞马传入记载（河南国即吐谷浑献舞马；张率等奉诏作赋）</w:t>
            </w:r>
          </w:p>
        </w:tc>
      </w:tr>
      <w:tr w:rsidR="005E0054" w:rsidRPr="005E0054" w14:paraId="3DE51A1B" w14:textId="77777777">
        <w:trPr>
          <w:jc w:val="center"/>
        </w:trPr>
        <w:tc>
          <w:tcPr>
            <w:tcW w:w="680" w:type="dxa"/>
            <w:vAlign w:val="center"/>
          </w:tcPr>
          <w:p w14:paraId="6C4C8E37"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FF8B4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33F56E2"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7FF4D25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6E368DA6"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55826A15" w14:textId="77777777">
        <w:trPr>
          <w:jc w:val="center"/>
        </w:trPr>
        <w:tc>
          <w:tcPr>
            <w:tcW w:w="680" w:type="dxa"/>
            <w:vAlign w:val="center"/>
          </w:tcPr>
          <w:p w14:paraId="192760F1"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16BEBC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6336A7"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F347AF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0B5EF8FB"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28EFD3B0" w14:textId="77777777">
        <w:trPr>
          <w:jc w:val="center"/>
        </w:trPr>
        <w:tc>
          <w:tcPr>
            <w:tcW w:w="680" w:type="dxa"/>
            <w:vAlign w:val="center"/>
          </w:tcPr>
          <w:p w14:paraId="072C8A9D"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2CE5A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17242C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2777BBA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3767ECAF"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25753267" w14:textId="77777777">
        <w:trPr>
          <w:jc w:val="center"/>
        </w:trPr>
        <w:tc>
          <w:tcPr>
            <w:tcW w:w="680" w:type="dxa"/>
            <w:vAlign w:val="center"/>
          </w:tcPr>
          <w:p w14:paraId="1398BFD0"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66033C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42F43B"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14A03E46"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6281B7CE"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16C1E198" w14:textId="77777777">
        <w:trPr>
          <w:jc w:val="center"/>
        </w:trPr>
        <w:tc>
          <w:tcPr>
            <w:tcW w:w="680" w:type="dxa"/>
            <w:vAlign w:val="center"/>
          </w:tcPr>
          <w:p w14:paraId="1C1B67B8"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6266D0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D5C1289"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703FCCA9"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5A9B66C1"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6F7B972F" w14:textId="77777777">
        <w:trPr>
          <w:jc w:val="center"/>
        </w:trPr>
        <w:tc>
          <w:tcPr>
            <w:tcW w:w="680" w:type="dxa"/>
            <w:vAlign w:val="center"/>
          </w:tcPr>
          <w:p w14:paraId="26F831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9A638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EA0445"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3FB2A20F"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42FFEEDE"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0AB26E38" w14:textId="77777777">
        <w:trPr>
          <w:jc w:val="center"/>
        </w:trPr>
        <w:tc>
          <w:tcPr>
            <w:tcW w:w="680" w:type="dxa"/>
            <w:vAlign w:val="center"/>
          </w:tcPr>
          <w:p w14:paraId="7363CC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A6501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5B116B"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51B7FCE7"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1A6E0B41"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3D3EE6A1" w14:textId="77777777">
        <w:trPr>
          <w:jc w:val="center"/>
        </w:trPr>
        <w:tc>
          <w:tcPr>
            <w:tcW w:w="680" w:type="dxa"/>
            <w:vAlign w:val="center"/>
          </w:tcPr>
          <w:p w14:paraId="7A3B17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F832A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7BC8EFC"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37C60A40"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438415A3"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583ECEAD" w14:textId="77777777">
        <w:trPr>
          <w:jc w:val="center"/>
        </w:trPr>
        <w:tc>
          <w:tcPr>
            <w:tcW w:w="680" w:type="dxa"/>
            <w:vAlign w:val="center"/>
          </w:tcPr>
          <w:p w14:paraId="3122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C339F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A92C00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4ADD681E"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2AF01ABF"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8572610" w14:textId="77777777">
        <w:trPr>
          <w:jc w:val="center"/>
        </w:trPr>
        <w:tc>
          <w:tcPr>
            <w:tcW w:w="680" w:type="dxa"/>
            <w:vAlign w:val="center"/>
          </w:tcPr>
          <w:p w14:paraId="7C8BB303" w14:textId="7607F3F9"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5F771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67C67A"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1336277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1F94BE59"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4EC9B155" w14:textId="77777777">
        <w:trPr>
          <w:jc w:val="center"/>
        </w:trPr>
        <w:tc>
          <w:tcPr>
            <w:tcW w:w="680" w:type="dxa"/>
            <w:vAlign w:val="center"/>
          </w:tcPr>
          <w:p w14:paraId="325C0376" w14:textId="2A27842E"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FDA2E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604EDE"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0BE5C4A"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71E73ADA"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0D5A8E58" w14:textId="77777777">
        <w:trPr>
          <w:jc w:val="center"/>
        </w:trPr>
        <w:tc>
          <w:tcPr>
            <w:tcW w:w="680" w:type="dxa"/>
            <w:vAlign w:val="center"/>
          </w:tcPr>
          <w:p w14:paraId="2AA4F88D" w14:textId="7D39E755"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5DFF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C292DF2"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2D48690"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0E3B2080"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1686B326" w14:textId="77777777">
        <w:trPr>
          <w:jc w:val="center"/>
        </w:trPr>
        <w:tc>
          <w:tcPr>
            <w:tcW w:w="680" w:type="dxa"/>
            <w:vAlign w:val="center"/>
          </w:tcPr>
          <w:p w14:paraId="66137027"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2C26C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7BAC6F0"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36ED1AF"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D6F0104"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5CA9537C" w14:textId="77777777">
        <w:trPr>
          <w:jc w:val="center"/>
        </w:trPr>
        <w:tc>
          <w:tcPr>
            <w:tcW w:w="680" w:type="dxa"/>
            <w:vAlign w:val="center"/>
          </w:tcPr>
          <w:p w14:paraId="4893713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B6B8F4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8650630"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66AB4663"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53B833D5"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23DC8B3" w14:textId="77777777">
        <w:trPr>
          <w:jc w:val="center"/>
        </w:trPr>
        <w:tc>
          <w:tcPr>
            <w:tcW w:w="680" w:type="dxa"/>
            <w:vAlign w:val="center"/>
          </w:tcPr>
          <w:p w14:paraId="66F4A57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27CDC3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B19DC5D"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4A27AB35"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6EDFFEC5"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5C723826" w14:textId="77777777">
        <w:trPr>
          <w:jc w:val="center"/>
        </w:trPr>
        <w:tc>
          <w:tcPr>
            <w:tcW w:w="680" w:type="dxa"/>
            <w:vAlign w:val="center"/>
          </w:tcPr>
          <w:p w14:paraId="37493B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E060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0BA46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35216F67"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5EBB8F38"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2E4D433" w14:textId="77777777">
        <w:trPr>
          <w:jc w:val="center"/>
        </w:trPr>
        <w:tc>
          <w:tcPr>
            <w:tcW w:w="680" w:type="dxa"/>
            <w:vAlign w:val="center"/>
          </w:tcPr>
          <w:p w14:paraId="24E0FDB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672559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B4B0C60"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欧阳询《艺文类聚》卷四十四《乐部·论乐》</w:t>
            </w:r>
          </w:p>
        </w:tc>
        <w:tc>
          <w:tcPr>
            <w:tcW w:w="2835" w:type="dxa"/>
            <w:vAlign w:val="center"/>
          </w:tcPr>
          <w:p w14:paraId="19269C63" w14:textId="77777777" w:rsidR="00571080" w:rsidRPr="005E0054" w:rsidRDefault="00E56E52" w:rsidP="002A3D45">
            <w:pPr>
              <w:spacing w:line="280" w:lineRule="exact"/>
              <w:rPr>
                <w:rFonts w:ascii="宋体" w:hAnsi="宋体"/>
              </w:rPr>
            </w:pPr>
            <w:r w:rsidRPr="005E0054">
              <w:rPr>
                <w:rFonts w:ascii="宋体" w:hAnsi="宋体"/>
                <w:sz w:val="15"/>
              </w:rPr>
              <w:t>汉武故事曰：未央庭中设角抵戏……角抵者，使角力相触也……画地为川，聚石成山，倏忽变化，无所不为。</w:t>
            </w:r>
          </w:p>
        </w:tc>
        <w:tc>
          <w:tcPr>
            <w:tcW w:w="1701" w:type="dxa"/>
            <w:vAlign w:val="center"/>
          </w:tcPr>
          <w:p w14:paraId="794A4FD0" w14:textId="77777777" w:rsidR="00571080" w:rsidRPr="005E0054" w:rsidRDefault="00E56E52" w:rsidP="002A3D45">
            <w:pPr>
              <w:spacing w:line="280" w:lineRule="exact"/>
              <w:rPr>
                <w:rFonts w:ascii="宋体" w:hAnsi="宋体"/>
              </w:rPr>
            </w:pPr>
            <w:r w:rsidRPr="005E0054">
              <w:rPr>
                <w:rFonts w:ascii="宋体" w:hAnsi="宋体"/>
                <w:sz w:val="15"/>
              </w:rPr>
              <w:t>类书记载（欧阳询编；引汉武故事·角抵戏、汉官典职·鱼龙曼延等），隋唐类书xlsx</w:t>
            </w:r>
          </w:p>
        </w:tc>
      </w:tr>
      <w:tr w:rsidR="005E0054" w:rsidRPr="005E0054" w14:paraId="3A92339C" w14:textId="77777777">
        <w:trPr>
          <w:jc w:val="center"/>
        </w:trPr>
        <w:tc>
          <w:tcPr>
            <w:tcW w:w="680" w:type="dxa"/>
            <w:vAlign w:val="center"/>
          </w:tcPr>
          <w:p w14:paraId="0FAD89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1D6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1D3288D7"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6B869B0"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5BBB46A6"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0B56DB7F" w14:textId="77777777">
        <w:trPr>
          <w:jc w:val="center"/>
        </w:trPr>
        <w:tc>
          <w:tcPr>
            <w:tcW w:w="680" w:type="dxa"/>
            <w:vAlign w:val="center"/>
          </w:tcPr>
          <w:p w14:paraId="15D2B1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E9AC3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57FDB58"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450EAF5C"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5F6A47F1"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1E2F3CAE" w14:textId="77777777" w:rsidR="00571080" w:rsidRPr="005E0054" w:rsidRDefault="00E56E52" w:rsidP="002A3D45">
      <w:pPr>
        <w:rPr>
          <w:rFonts w:ascii="宋体" w:hAnsi="宋体"/>
        </w:rPr>
      </w:pPr>
      <w:r w:rsidRPr="005E0054">
        <w:rPr>
          <w:rFonts w:ascii="宋体" w:hAnsi="宋体"/>
        </w:rPr>
        <w:br w:type="page"/>
      </w:r>
    </w:p>
    <w:p w14:paraId="153792C4" w14:textId="1A6A2E50" w:rsidR="00571080" w:rsidRPr="005E0054" w:rsidRDefault="00E56E52" w:rsidP="002A3D45">
      <w:pPr>
        <w:pStyle w:val="1"/>
        <w:keepNext w:val="0"/>
        <w:keepLines w:val="0"/>
      </w:pPr>
      <w:bookmarkStart w:id="88" w:name="_Toc222956388"/>
      <w:r w:rsidRPr="005E0054">
        <w:t xml:space="preserve">附录 </w:t>
      </w:r>
      <w:r w:rsidR="00BC6AAD">
        <w:rPr>
          <w:rFonts w:hint="eastAsia"/>
        </w:rPr>
        <w:t>2</w:t>
      </w:r>
      <w:bookmarkEnd w:id="88"/>
    </w:p>
    <w:p w14:paraId="10061B7C" w14:textId="77777777" w:rsidR="00571080" w:rsidRPr="005E0054" w:rsidRDefault="00E56E52" w:rsidP="002A3D45">
      <w:pPr>
        <w:spacing w:before="120" w:after="120"/>
        <w:jc w:val="center"/>
        <w:rPr>
          <w:rFonts w:ascii="宋体" w:hAnsi="宋体"/>
          <w:bCs/>
        </w:r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EC54117" w14:textId="77777777">
        <w:trPr>
          <w:jc w:val="center"/>
        </w:trPr>
        <w:tc>
          <w:tcPr>
            <w:tcW w:w="680" w:type="dxa"/>
            <w:tcBorders>
              <w:bottom w:val="single" w:sz="8" w:space="0" w:color="000000"/>
            </w:tcBorders>
            <w:vAlign w:val="center"/>
          </w:tcPr>
          <w:p w14:paraId="555912F3"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538E93D"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0358B7C2"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7D8E44D8"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55F41B96"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10D332C5"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114F6AEA"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9016F6" w14:textId="77777777">
        <w:trPr>
          <w:jc w:val="center"/>
        </w:trPr>
        <w:tc>
          <w:tcPr>
            <w:tcW w:w="680" w:type="dxa"/>
            <w:vAlign w:val="center"/>
          </w:tcPr>
          <w:p w14:paraId="605EDE0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78A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D5ED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022B5C"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146748A"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56F19F3C"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0E76971E"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7EBF13EB" w14:textId="77777777">
        <w:trPr>
          <w:jc w:val="center"/>
        </w:trPr>
        <w:tc>
          <w:tcPr>
            <w:tcW w:w="680" w:type="dxa"/>
            <w:vAlign w:val="center"/>
          </w:tcPr>
          <w:p w14:paraId="10CDDCFF"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4A3DF4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DB898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BC894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4EC4AE8"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48026A6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FB85C71"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188470C6" w14:textId="77777777">
        <w:trPr>
          <w:jc w:val="center"/>
        </w:trPr>
        <w:tc>
          <w:tcPr>
            <w:tcW w:w="680" w:type="dxa"/>
            <w:vAlign w:val="center"/>
          </w:tcPr>
          <w:p w14:paraId="036C1968"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651767F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DFD8AD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C40E7C"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66C5D41"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06422E8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400A9F2"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24B56854" w14:textId="77777777">
        <w:trPr>
          <w:jc w:val="center"/>
        </w:trPr>
        <w:tc>
          <w:tcPr>
            <w:tcW w:w="680" w:type="dxa"/>
            <w:vAlign w:val="center"/>
          </w:tcPr>
          <w:p w14:paraId="2BE716D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5B636DA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07260B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F4CCB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05E0422"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11D17807"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BF658B2"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55B7766" w14:textId="77777777">
        <w:trPr>
          <w:jc w:val="center"/>
        </w:trPr>
        <w:tc>
          <w:tcPr>
            <w:tcW w:w="680" w:type="dxa"/>
            <w:vAlign w:val="center"/>
          </w:tcPr>
          <w:p w14:paraId="5E7012D0"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C8EAD8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8A3C0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0D77C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8B97220"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6D5C051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7E3D6BBF"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031D49BA" w14:textId="77777777">
        <w:trPr>
          <w:jc w:val="center"/>
        </w:trPr>
        <w:tc>
          <w:tcPr>
            <w:tcW w:w="680" w:type="dxa"/>
            <w:vAlign w:val="center"/>
          </w:tcPr>
          <w:p w14:paraId="7100450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6496C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7FA02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50F5C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F0CB27"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51AE4912"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6361055"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2E5E76A9" w14:textId="77777777">
        <w:trPr>
          <w:jc w:val="center"/>
        </w:trPr>
        <w:tc>
          <w:tcPr>
            <w:tcW w:w="680" w:type="dxa"/>
            <w:vAlign w:val="center"/>
          </w:tcPr>
          <w:p w14:paraId="15A20491"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395F7A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4AD5B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F6176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BED04FE"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3EE542B0"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C3C3F89"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3CEAD868" w14:textId="77777777">
        <w:trPr>
          <w:jc w:val="center"/>
        </w:trPr>
        <w:tc>
          <w:tcPr>
            <w:tcW w:w="680" w:type="dxa"/>
            <w:vAlign w:val="center"/>
          </w:tcPr>
          <w:p w14:paraId="78FB100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A2C63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9A23F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6360C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483764D"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325E2591"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0D3EAFD"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06A6A5D6" w14:textId="77777777">
        <w:trPr>
          <w:jc w:val="center"/>
        </w:trPr>
        <w:tc>
          <w:tcPr>
            <w:tcW w:w="680" w:type="dxa"/>
            <w:vAlign w:val="center"/>
          </w:tcPr>
          <w:p w14:paraId="187CE83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E58F6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3BB1AD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017B5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FE51B7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35B3E7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E77D802"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23DBBF60" w14:textId="77777777">
        <w:trPr>
          <w:jc w:val="center"/>
        </w:trPr>
        <w:tc>
          <w:tcPr>
            <w:tcW w:w="680" w:type="dxa"/>
            <w:vAlign w:val="center"/>
          </w:tcPr>
          <w:p w14:paraId="4234C5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9539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0BD001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DB9B4F2"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685F7709"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31668D48"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4646C40B"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7587FB13" w14:textId="77777777">
        <w:trPr>
          <w:jc w:val="center"/>
        </w:trPr>
        <w:tc>
          <w:tcPr>
            <w:tcW w:w="680" w:type="dxa"/>
            <w:vAlign w:val="center"/>
          </w:tcPr>
          <w:p w14:paraId="404996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1F71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412E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8EC93C"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06CAD9CB"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2F11EFCD"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5E296802"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315010EA" w14:textId="77777777">
        <w:trPr>
          <w:jc w:val="center"/>
        </w:trPr>
        <w:tc>
          <w:tcPr>
            <w:tcW w:w="680" w:type="dxa"/>
            <w:vAlign w:val="center"/>
          </w:tcPr>
          <w:p w14:paraId="7CB80CBF"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3BCDFD8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8845E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203276"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233CACB7"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69BAA5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7666BC"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27F55D22" w14:textId="77777777">
        <w:trPr>
          <w:jc w:val="center"/>
        </w:trPr>
        <w:tc>
          <w:tcPr>
            <w:tcW w:w="680" w:type="dxa"/>
            <w:vAlign w:val="center"/>
          </w:tcPr>
          <w:p w14:paraId="67A5B9F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BDB6A0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B807F9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AAA767"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3CE5106E"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3AB4290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C969596"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9612D8E" w14:textId="77777777">
        <w:trPr>
          <w:jc w:val="center"/>
        </w:trPr>
        <w:tc>
          <w:tcPr>
            <w:tcW w:w="680" w:type="dxa"/>
            <w:vAlign w:val="center"/>
          </w:tcPr>
          <w:p w14:paraId="0B029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C0D2E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968B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1E8FFB"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198675CA"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661858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64D2A6A"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0C8D4DB8" w14:textId="77777777">
        <w:trPr>
          <w:jc w:val="center"/>
        </w:trPr>
        <w:tc>
          <w:tcPr>
            <w:tcW w:w="680" w:type="dxa"/>
            <w:vAlign w:val="center"/>
          </w:tcPr>
          <w:p w14:paraId="701D5C9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766CB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3684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1981706"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72B847D3"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22A8533A"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2E8DAF5D"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2AC8CD2C" w14:textId="77777777">
        <w:trPr>
          <w:jc w:val="center"/>
        </w:trPr>
        <w:tc>
          <w:tcPr>
            <w:tcW w:w="680" w:type="dxa"/>
            <w:vAlign w:val="center"/>
          </w:tcPr>
          <w:p w14:paraId="23EB31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D8164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CDAB2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F9E2E4"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198232C0"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32E1B53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7F19AB5"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52190015" w14:textId="77777777">
        <w:trPr>
          <w:jc w:val="center"/>
        </w:trPr>
        <w:tc>
          <w:tcPr>
            <w:tcW w:w="680" w:type="dxa"/>
            <w:vAlign w:val="center"/>
          </w:tcPr>
          <w:p w14:paraId="7473EC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40CF9C"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9635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1141DD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5BC9FE99"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6F391B94"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CE40176"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233C9905" w14:textId="77777777">
        <w:trPr>
          <w:jc w:val="center"/>
        </w:trPr>
        <w:tc>
          <w:tcPr>
            <w:tcW w:w="680" w:type="dxa"/>
            <w:vAlign w:val="center"/>
          </w:tcPr>
          <w:p w14:paraId="2424F4F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8D7025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82D1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4A81C8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05C600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02DC0033"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4D006557"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FF5712D" w14:textId="77777777">
        <w:trPr>
          <w:jc w:val="center"/>
        </w:trPr>
        <w:tc>
          <w:tcPr>
            <w:tcW w:w="680" w:type="dxa"/>
            <w:vAlign w:val="center"/>
          </w:tcPr>
          <w:p w14:paraId="66C71A3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44F80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B4A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49ADD87"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0431521F"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3282D13"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67562C7C"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0DF8EC35" w14:textId="77777777">
        <w:trPr>
          <w:jc w:val="center"/>
        </w:trPr>
        <w:tc>
          <w:tcPr>
            <w:tcW w:w="680" w:type="dxa"/>
            <w:vAlign w:val="center"/>
          </w:tcPr>
          <w:p w14:paraId="3603CD4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E6CEE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9CFB1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589205" w14:textId="77777777" w:rsidR="00571080" w:rsidRPr="005E0054" w:rsidRDefault="00E56E52" w:rsidP="002A3D45">
            <w:pPr>
              <w:spacing w:line="280" w:lineRule="exact"/>
              <w:rPr>
                <w:rFonts w:ascii="宋体" w:hAnsi="宋体"/>
              </w:rPr>
            </w:pPr>
            <w:r w:rsidRPr="005E0054">
              <w:rPr>
                <w:rFonts w:ascii="宋体" w:hAnsi="宋体"/>
                <w:sz w:val="15"/>
              </w:rPr>
              <w:t>李商</w:t>
            </w:r>
            <w:r w:rsidRPr="005E0054">
              <w:rPr>
                <w:rFonts w:ascii="宋体" w:hAnsi="宋体"/>
                <w:sz w:val="15"/>
              </w:rPr>
              <w:lastRenderedPageBreak/>
              <w:t>隐</w:t>
            </w:r>
          </w:p>
        </w:tc>
        <w:tc>
          <w:tcPr>
            <w:tcW w:w="1417" w:type="dxa"/>
            <w:vAlign w:val="center"/>
          </w:tcPr>
          <w:p w14:paraId="48E6914C" w14:textId="77777777" w:rsidR="00571080" w:rsidRPr="005E0054" w:rsidRDefault="00E56E52" w:rsidP="002A3D45">
            <w:pPr>
              <w:spacing w:line="280" w:lineRule="exact"/>
              <w:rPr>
                <w:rFonts w:ascii="宋体" w:hAnsi="宋体"/>
              </w:rPr>
            </w:pPr>
            <w:r w:rsidRPr="005E0054">
              <w:rPr>
                <w:rFonts w:ascii="宋体" w:hAnsi="宋体"/>
                <w:sz w:val="15"/>
              </w:rPr>
              <w:lastRenderedPageBreak/>
              <w:t>谢往桂林至彤庭窃</w:t>
            </w:r>
            <w:r w:rsidRPr="005E0054">
              <w:rPr>
                <w:rFonts w:ascii="宋体" w:hAnsi="宋体"/>
                <w:sz w:val="15"/>
              </w:rPr>
              <w:lastRenderedPageBreak/>
              <w:t>咏</w:t>
            </w:r>
          </w:p>
        </w:tc>
        <w:tc>
          <w:tcPr>
            <w:tcW w:w="1701" w:type="dxa"/>
            <w:vAlign w:val="center"/>
          </w:tcPr>
          <w:p w14:paraId="5060F563" w14:textId="77777777" w:rsidR="00571080" w:rsidRPr="005E0054" w:rsidRDefault="00E56E52" w:rsidP="002A3D45">
            <w:pPr>
              <w:spacing w:line="280" w:lineRule="exact"/>
              <w:rPr>
                <w:rFonts w:ascii="宋体" w:hAnsi="宋体"/>
              </w:rPr>
            </w:pPr>
            <w:r w:rsidRPr="005E0054">
              <w:rPr>
                <w:rFonts w:ascii="宋体" w:hAnsi="宋体"/>
                <w:sz w:val="15"/>
              </w:rPr>
              <w:lastRenderedPageBreak/>
              <w:t>《全唐诗》</w:t>
            </w:r>
          </w:p>
        </w:tc>
        <w:tc>
          <w:tcPr>
            <w:tcW w:w="3005" w:type="dxa"/>
            <w:vAlign w:val="center"/>
          </w:tcPr>
          <w:p w14:paraId="32B2BC9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77F5FE7" w14:textId="77777777">
        <w:trPr>
          <w:jc w:val="center"/>
        </w:trPr>
        <w:tc>
          <w:tcPr>
            <w:tcW w:w="680" w:type="dxa"/>
            <w:vAlign w:val="center"/>
          </w:tcPr>
          <w:p w14:paraId="218A65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2CF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ABD9D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75BF406"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4DAD849D"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14C54D3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30B43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楼前百戏竞争新，唯有长竿妙入神。谁谓绮罗翻有力，犹自嫌轻更著人。</w:t>
            </w:r>
          </w:p>
        </w:tc>
      </w:tr>
      <w:tr w:rsidR="00B86825" w:rsidRPr="005E0054" w14:paraId="62BDF102" w14:textId="77777777">
        <w:trPr>
          <w:jc w:val="center"/>
        </w:trPr>
        <w:tc>
          <w:tcPr>
            <w:tcW w:w="680" w:type="dxa"/>
            <w:vAlign w:val="center"/>
          </w:tcPr>
          <w:p w14:paraId="0C8EEF5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81C9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827C9D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761292"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61B334FE"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3304D8D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BFF0D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6382272A" w14:textId="77777777">
        <w:trPr>
          <w:jc w:val="center"/>
        </w:trPr>
        <w:tc>
          <w:tcPr>
            <w:tcW w:w="680" w:type="dxa"/>
            <w:vAlign w:val="center"/>
          </w:tcPr>
          <w:p w14:paraId="2BD3B7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4268D2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60171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6B0F3E"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263480A9"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4738A3A5"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62EAC486"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550BA9BC" w14:textId="77777777">
        <w:trPr>
          <w:jc w:val="center"/>
        </w:trPr>
        <w:tc>
          <w:tcPr>
            <w:tcW w:w="680" w:type="dxa"/>
            <w:vAlign w:val="center"/>
          </w:tcPr>
          <w:p w14:paraId="132551F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C67D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CA3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8A2928"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259CA6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59B6E0AE"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57D6587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852144A" w14:textId="77777777">
        <w:trPr>
          <w:jc w:val="center"/>
        </w:trPr>
        <w:tc>
          <w:tcPr>
            <w:tcW w:w="680" w:type="dxa"/>
            <w:vAlign w:val="center"/>
          </w:tcPr>
          <w:p w14:paraId="3B7B847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958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EE95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7E48FD2"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66E35FE"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5D1A2EC8"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081A2DF"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38578A08" w14:textId="77777777">
        <w:trPr>
          <w:jc w:val="center"/>
        </w:trPr>
        <w:tc>
          <w:tcPr>
            <w:tcW w:w="680" w:type="dxa"/>
            <w:vAlign w:val="center"/>
          </w:tcPr>
          <w:p w14:paraId="1FE1151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F365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87F94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7295A6"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21E3C305"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39BD55C2"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2F8FBD22"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6004269C" w14:textId="77777777">
        <w:trPr>
          <w:jc w:val="center"/>
        </w:trPr>
        <w:tc>
          <w:tcPr>
            <w:tcW w:w="680" w:type="dxa"/>
            <w:vAlign w:val="center"/>
          </w:tcPr>
          <w:p w14:paraId="11573617"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59C2DA6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340C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A1135"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0542C3CC"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6D5E1CA8"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4E7E580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7FFFA529" w14:textId="77777777">
        <w:trPr>
          <w:jc w:val="center"/>
        </w:trPr>
        <w:tc>
          <w:tcPr>
            <w:tcW w:w="680" w:type="dxa"/>
            <w:vAlign w:val="center"/>
          </w:tcPr>
          <w:p w14:paraId="1A4A2A9B"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A5140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2126F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4E14A6B"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1F0BF8A"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4BF0F4B6"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75E8D350"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629085C9" w14:textId="77777777">
        <w:trPr>
          <w:jc w:val="center"/>
        </w:trPr>
        <w:tc>
          <w:tcPr>
            <w:tcW w:w="680" w:type="dxa"/>
            <w:vAlign w:val="center"/>
          </w:tcPr>
          <w:p w14:paraId="0D7014E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FDE90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8699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BD98BC"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7299426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7C956F03"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0BD0C133"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6E8B950B" w14:textId="77777777">
        <w:trPr>
          <w:jc w:val="center"/>
        </w:trPr>
        <w:tc>
          <w:tcPr>
            <w:tcW w:w="680" w:type="dxa"/>
            <w:vAlign w:val="center"/>
          </w:tcPr>
          <w:p w14:paraId="5D695C1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FDCF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017A0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CB3AE2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542D8E0C"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72AF47CF"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4962CE27"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0CC9716A" w14:textId="77777777">
        <w:trPr>
          <w:jc w:val="center"/>
        </w:trPr>
        <w:tc>
          <w:tcPr>
            <w:tcW w:w="680" w:type="dxa"/>
            <w:vAlign w:val="center"/>
          </w:tcPr>
          <w:p w14:paraId="7BE1AFE4"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25C9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ACF6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68C6868"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438E3A78"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265DB85"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58A3538F"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3D214C76" w14:textId="77777777">
        <w:trPr>
          <w:jc w:val="center"/>
        </w:trPr>
        <w:tc>
          <w:tcPr>
            <w:tcW w:w="680" w:type="dxa"/>
            <w:vAlign w:val="center"/>
          </w:tcPr>
          <w:p w14:paraId="2710A888"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51E25A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0972C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987987"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E7B03BE"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704B3F60"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11CB3E4A"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0E7BFAE5" w14:textId="77777777">
        <w:trPr>
          <w:jc w:val="center"/>
        </w:trPr>
        <w:tc>
          <w:tcPr>
            <w:tcW w:w="680" w:type="dxa"/>
            <w:vAlign w:val="center"/>
          </w:tcPr>
          <w:p w14:paraId="417F31D2"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7A70EC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EF62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B02E9E"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31F9531E"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44F67925"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3E9252B7"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1A8F7DD1" w14:textId="77777777">
        <w:trPr>
          <w:jc w:val="center"/>
        </w:trPr>
        <w:tc>
          <w:tcPr>
            <w:tcW w:w="680" w:type="dxa"/>
            <w:vAlign w:val="center"/>
          </w:tcPr>
          <w:p w14:paraId="4554D07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CD9A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7AE033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BE041C"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69B089AD"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349E9414"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2A3A22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573C7695" w14:textId="77777777">
        <w:trPr>
          <w:jc w:val="center"/>
        </w:trPr>
        <w:tc>
          <w:tcPr>
            <w:tcW w:w="680" w:type="dxa"/>
            <w:vAlign w:val="center"/>
          </w:tcPr>
          <w:p w14:paraId="0DDA8C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5662B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5CC7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C51BDB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76E89A3A"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5471A778"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27327EF0"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0FE1F95F" w14:textId="77777777">
        <w:trPr>
          <w:jc w:val="center"/>
        </w:trPr>
        <w:tc>
          <w:tcPr>
            <w:tcW w:w="680" w:type="dxa"/>
            <w:vAlign w:val="center"/>
          </w:tcPr>
          <w:p w14:paraId="459E11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0731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B0AFEF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E325A4"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1827C000"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47FD750D"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61803E46"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4212CE5" w14:textId="77777777">
        <w:trPr>
          <w:jc w:val="center"/>
        </w:trPr>
        <w:tc>
          <w:tcPr>
            <w:tcW w:w="680" w:type="dxa"/>
            <w:vAlign w:val="center"/>
          </w:tcPr>
          <w:p w14:paraId="6B28613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27560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B1CF1F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7C3267"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67A67BCC"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78E82DFA"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7E38CD19"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3155D55C" w14:textId="77777777">
        <w:trPr>
          <w:jc w:val="center"/>
        </w:trPr>
        <w:tc>
          <w:tcPr>
            <w:tcW w:w="680" w:type="dxa"/>
            <w:vAlign w:val="center"/>
          </w:tcPr>
          <w:p w14:paraId="67C42DE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2A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EE281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685117C"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49FCAA0C"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7D146CB1"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39AB67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0C3B4D20" w14:textId="77777777">
        <w:trPr>
          <w:jc w:val="center"/>
        </w:trPr>
        <w:tc>
          <w:tcPr>
            <w:tcW w:w="680" w:type="dxa"/>
            <w:vAlign w:val="center"/>
          </w:tcPr>
          <w:p w14:paraId="44E6E8C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7C5F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3678E9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D6AE7F"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44F0FDF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6C4C305E"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41E86A1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11B3F65" w14:textId="77777777">
        <w:trPr>
          <w:jc w:val="center"/>
        </w:trPr>
        <w:tc>
          <w:tcPr>
            <w:tcW w:w="680" w:type="dxa"/>
            <w:vAlign w:val="center"/>
          </w:tcPr>
          <w:p w14:paraId="5A0A8A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7A0EE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9B0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0DDE699"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4BE44CC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106350C8"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4D1EC93E"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2716B75" w14:textId="77777777">
        <w:trPr>
          <w:jc w:val="center"/>
        </w:trPr>
        <w:tc>
          <w:tcPr>
            <w:tcW w:w="680" w:type="dxa"/>
            <w:vAlign w:val="center"/>
          </w:tcPr>
          <w:p w14:paraId="7D5BC0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F24BC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150CE1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3FFB4FA"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13CECC7D"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7F879FF0"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10FB3CD"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63F0043" w14:textId="77777777">
        <w:trPr>
          <w:jc w:val="center"/>
        </w:trPr>
        <w:tc>
          <w:tcPr>
            <w:tcW w:w="680" w:type="dxa"/>
            <w:vAlign w:val="center"/>
          </w:tcPr>
          <w:p w14:paraId="743432E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90D7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CABFE2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41AB0E"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0B4C1B38"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01BCF2D0"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48BBC345"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7F11B73B" w14:textId="77777777">
        <w:trPr>
          <w:jc w:val="center"/>
        </w:trPr>
        <w:tc>
          <w:tcPr>
            <w:tcW w:w="680" w:type="dxa"/>
            <w:vAlign w:val="center"/>
          </w:tcPr>
          <w:p w14:paraId="19FA052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A451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D6AAE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76679B6"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3158449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224CFA80"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7E32D491"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w:t>
            </w:r>
            <w:r w:rsidRPr="005E0054">
              <w:rPr>
                <w:rFonts w:ascii="宋体" w:hAnsi="宋体"/>
                <w:sz w:val="15"/>
              </w:rPr>
              <w:lastRenderedPageBreak/>
              <w:t>初绰约而斜进，竟盘姗而直上，或徐或疾，乍俯乍仰。……晴空乍临，若虚仙之踊出；片云时映，若天女之飞来。</w:t>
            </w:r>
          </w:p>
        </w:tc>
      </w:tr>
      <w:tr w:rsidR="00B86825" w:rsidRPr="005E0054" w14:paraId="7D9B85A0" w14:textId="77777777">
        <w:trPr>
          <w:jc w:val="center"/>
        </w:trPr>
        <w:tc>
          <w:tcPr>
            <w:tcW w:w="680" w:type="dxa"/>
            <w:vAlign w:val="center"/>
          </w:tcPr>
          <w:p w14:paraId="65AF5CAD"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38337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FA131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3BA95D9"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1813666C"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B4D06BD"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50861C5"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42B6FF4A" w14:textId="77777777">
        <w:trPr>
          <w:jc w:val="center"/>
        </w:trPr>
        <w:tc>
          <w:tcPr>
            <w:tcW w:w="680" w:type="dxa"/>
            <w:vAlign w:val="center"/>
          </w:tcPr>
          <w:p w14:paraId="52623AC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7563C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814B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4D176D"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2A88ADBB"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587D9F7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65AC150"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727D396D" w14:textId="77777777">
        <w:trPr>
          <w:jc w:val="center"/>
        </w:trPr>
        <w:tc>
          <w:tcPr>
            <w:tcW w:w="680" w:type="dxa"/>
            <w:vAlign w:val="center"/>
          </w:tcPr>
          <w:p w14:paraId="016CA2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B377A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0115E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B34AD7"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84AEBDA"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1D46EA8E"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44A113B1"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4B0B5D37" w14:textId="77777777">
        <w:trPr>
          <w:jc w:val="center"/>
        </w:trPr>
        <w:tc>
          <w:tcPr>
            <w:tcW w:w="680" w:type="dxa"/>
            <w:vAlign w:val="center"/>
          </w:tcPr>
          <w:p w14:paraId="4910F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B3D4A3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554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75475"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1C3FBDA9"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545BB5DD"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5D5CC556"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13A2EACC" w14:textId="77777777">
        <w:trPr>
          <w:jc w:val="center"/>
        </w:trPr>
        <w:tc>
          <w:tcPr>
            <w:tcW w:w="680" w:type="dxa"/>
            <w:vAlign w:val="center"/>
          </w:tcPr>
          <w:p w14:paraId="0E03F32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94EA4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C72F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1037160"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2C21758C"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1AA75780"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0D48299"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5C635F33" w14:textId="77777777">
        <w:trPr>
          <w:jc w:val="center"/>
        </w:trPr>
        <w:tc>
          <w:tcPr>
            <w:tcW w:w="680" w:type="dxa"/>
            <w:vAlign w:val="center"/>
          </w:tcPr>
          <w:p w14:paraId="6C1644F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607B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76058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FBFBA4D"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295B1223"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5D38D6D"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3FE557B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3E3F840" w14:textId="77777777">
        <w:trPr>
          <w:jc w:val="center"/>
        </w:trPr>
        <w:tc>
          <w:tcPr>
            <w:tcW w:w="680" w:type="dxa"/>
            <w:vAlign w:val="center"/>
          </w:tcPr>
          <w:p w14:paraId="6B47FF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15E8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8806E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7E7C6D"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077842A2"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2BA0FCF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5A149D50"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438438FF" w14:textId="77777777">
        <w:trPr>
          <w:jc w:val="center"/>
        </w:trPr>
        <w:tc>
          <w:tcPr>
            <w:tcW w:w="680" w:type="dxa"/>
            <w:vAlign w:val="center"/>
          </w:tcPr>
          <w:p w14:paraId="3BB7A88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A52B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D3E50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057636"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6F94D273"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3B5A8801"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1B205C5E"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4504BA52" w14:textId="77777777">
        <w:trPr>
          <w:jc w:val="center"/>
        </w:trPr>
        <w:tc>
          <w:tcPr>
            <w:tcW w:w="680" w:type="dxa"/>
            <w:vAlign w:val="center"/>
          </w:tcPr>
          <w:p w14:paraId="428B66F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FA649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F160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F1D5201"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42DFBCCA"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1C5A75B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5562A946"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2DB95D48" w14:textId="77777777">
        <w:trPr>
          <w:jc w:val="center"/>
        </w:trPr>
        <w:tc>
          <w:tcPr>
            <w:tcW w:w="680" w:type="dxa"/>
            <w:vAlign w:val="center"/>
          </w:tcPr>
          <w:p w14:paraId="616CB8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DF8EE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579ABA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7BBE66F"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5E842164"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0E01D6D8"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779BC3F4"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7630C1C5" w14:textId="77777777">
        <w:trPr>
          <w:jc w:val="center"/>
        </w:trPr>
        <w:tc>
          <w:tcPr>
            <w:tcW w:w="680" w:type="dxa"/>
            <w:vAlign w:val="center"/>
          </w:tcPr>
          <w:p w14:paraId="3B3C4D6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3713AE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D63A"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DE35F04"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66C0DE2A"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17D69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7D8F1BF7"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6C831165" w14:textId="77777777">
        <w:trPr>
          <w:jc w:val="center"/>
        </w:trPr>
        <w:tc>
          <w:tcPr>
            <w:tcW w:w="680" w:type="dxa"/>
            <w:vAlign w:val="center"/>
          </w:tcPr>
          <w:p w14:paraId="4786AA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38E4A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A833B4"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0D46F37"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0BB36E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5935C59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7EE9DA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2B29FA87" w14:textId="77777777">
        <w:trPr>
          <w:jc w:val="center"/>
        </w:trPr>
        <w:tc>
          <w:tcPr>
            <w:tcW w:w="680" w:type="dxa"/>
            <w:vAlign w:val="center"/>
          </w:tcPr>
          <w:p w14:paraId="7B3F48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D4E2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2FC831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C3EE95D"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48BA254"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4BDF28A3"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4B26D0ED"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3CDF069A" w14:textId="77777777">
        <w:trPr>
          <w:jc w:val="center"/>
        </w:trPr>
        <w:tc>
          <w:tcPr>
            <w:tcW w:w="680" w:type="dxa"/>
            <w:vAlign w:val="center"/>
          </w:tcPr>
          <w:p w14:paraId="047CCC2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B00BF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6C7035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BD875A0"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4A25648C"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178F3E81"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6D5DA710"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06E97BF0" w14:textId="77777777">
        <w:trPr>
          <w:jc w:val="center"/>
        </w:trPr>
        <w:tc>
          <w:tcPr>
            <w:tcW w:w="680" w:type="dxa"/>
            <w:vAlign w:val="center"/>
          </w:tcPr>
          <w:p w14:paraId="530D0A1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6495E3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7B024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B74DEAB"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4D8F51B6"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0E3E9C3F"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2FCCA4C"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257A9794" w14:textId="77777777">
        <w:trPr>
          <w:jc w:val="center"/>
        </w:trPr>
        <w:tc>
          <w:tcPr>
            <w:tcW w:w="680" w:type="dxa"/>
            <w:vAlign w:val="center"/>
          </w:tcPr>
          <w:p w14:paraId="46444DC0"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56794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CBB0B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7FBA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8F24D1"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4084414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2CC8914A"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余所知有鞠道龙，善为幻术……有东海人黄公，少时为术，能制蛇御虎……遂为虎所杀。三辅人俗用以为戏。</w:t>
            </w:r>
          </w:p>
        </w:tc>
      </w:tr>
      <w:tr w:rsidR="00B86825" w:rsidRPr="005E0054" w14:paraId="2C31B542" w14:textId="77777777">
        <w:trPr>
          <w:jc w:val="center"/>
        </w:trPr>
        <w:tc>
          <w:tcPr>
            <w:tcW w:w="680" w:type="dxa"/>
            <w:vAlign w:val="center"/>
          </w:tcPr>
          <w:p w14:paraId="6B15DE7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050D1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D427A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B026558"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05F6D0D7"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8B682D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CC6A84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44B7239F" w14:textId="77777777">
        <w:trPr>
          <w:jc w:val="center"/>
        </w:trPr>
        <w:tc>
          <w:tcPr>
            <w:tcW w:w="680" w:type="dxa"/>
            <w:vAlign w:val="center"/>
          </w:tcPr>
          <w:p w14:paraId="0A03712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19C12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41323E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D53F8C7"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97BD12B"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E14478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B089E8B"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3D9A5415" w14:textId="77777777">
        <w:trPr>
          <w:jc w:val="center"/>
        </w:trPr>
        <w:tc>
          <w:tcPr>
            <w:tcW w:w="680" w:type="dxa"/>
            <w:vAlign w:val="center"/>
          </w:tcPr>
          <w:p w14:paraId="40DE5E9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2DE043F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0F9C248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327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4E5B18E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7D74723"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8D0CECD"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394BD187" w14:textId="77777777">
        <w:trPr>
          <w:jc w:val="center"/>
        </w:trPr>
        <w:tc>
          <w:tcPr>
            <w:tcW w:w="680" w:type="dxa"/>
            <w:vAlign w:val="center"/>
          </w:tcPr>
          <w:p w14:paraId="649879A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87FD53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232E6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FB88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46EB668"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46586E3A"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9749F"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5BC0A07A" w14:textId="77777777">
        <w:trPr>
          <w:jc w:val="center"/>
        </w:trPr>
        <w:tc>
          <w:tcPr>
            <w:tcW w:w="680" w:type="dxa"/>
            <w:vAlign w:val="center"/>
          </w:tcPr>
          <w:p w14:paraId="2CB1F2B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BA66E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0A536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22E8C0E"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EBFD5AB"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0074E022"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EC7381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64C028EE" w14:textId="77777777">
        <w:trPr>
          <w:jc w:val="center"/>
        </w:trPr>
        <w:tc>
          <w:tcPr>
            <w:tcW w:w="680" w:type="dxa"/>
            <w:vAlign w:val="center"/>
          </w:tcPr>
          <w:p w14:paraId="07D95BE7"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38A7542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655497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0EF610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4A68F486"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7798302"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4BA3C4C2"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514E1402" w14:textId="77777777">
        <w:trPr>
          <w:jc w:val="center"/>
        </w:trPr>
        <w:tc>
          <w:tcPr>
            <w:tcW w:w="680" w:type="dxa"/>
            <w:vAlign w:val="center"/>
          </w:tcPr>
          <w:p w14:paraId="3AEF263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9A4AE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382C8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3100742"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48F36A3C"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3D3F51FE"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413961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3D0A30F0" w14:textId="77777777">
        <w:trPr>
          <w:jc w:val="center"/>
        </w:trPr>
        <w:tc>
          <w:tcPr>
            <w:tcW w:w="680" w:type="dxa"/>
            <w:vAlign w:val="center"/>
          </w:tcPr>
          <w:p w14:paraId="3B625F1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E742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E0FC7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41A96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10CEE9E"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182B1C8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48F368D9"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38320845" w14:textId="77777777">
        <w:trPr>
          <w:jc w:val="center"/>
        </w:trPr>
        <w:tc>
          <w:tcPr>
            <w:tcW w:w="680" w:type="dxa"/>
            <w:vAlign w:val="center"/>
          </w:tcPr>
          <w:p w14:paraId="4B0434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5C90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93148BE"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2C056B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07CCC04C"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54F9CE18"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0E644830"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35AAEF08" w14:textId="77777777">
        <w:trPr>
          <w:jc w:val="center"/>
        </w:trPr>
        <w:tc>
          <w:tcPr>
            <w:tcW w:w="680" w:type="dxa"/>
            <w:vAlign w:val="center"/>
          </w:tcPr>
          <w:p w14:paraId="72740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31CD6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A0DFA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B1B6BC"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BBBF754"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350C31B9"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2FDC68BD"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7ADD01AE" w14:textId="77777777">
        <w:trPr>
          <w:jc w:val="center"/>
        </w:trPr>
        <w:tc>
          <w:tcPr>
            <w:tcW w:w="680" w:type="dxa"/>
            <w:vAlign w:val="center"/>
          </w:tcPr>
          <w:p w14:paraId="79A0CD9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FCD35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645234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5680143"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2053B56"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3DC21D78"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5AF16C85"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4F8F4268" w14:textId="77777777">
        <w:trPr>
          <w:jc w:val="center"/>
        </w:trPr>
        <w:tc>
          <w:tcPr>
            <w:tcW w:w="680" w:type="dxa"/>
            <w:vAlign w:val="center"/>
          </w:tcPr>
          <w:p w14:paraId="0B96687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2B1F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E21990"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FB721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453DE54"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7085026C"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39BAD522"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6F1F5B86" w14:textId="77777777">
        <w:trPr>
          <w:jc w:val="center"/>
        </w:trPr>
        <w:tc>
          <w:tcPr>
            <w:tcW w:w="680" w:type="dxa"/>
            <w:vAlign w:val="center"/>
          </w:tcPr>
          <w:p w14:paraId="45F36D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6BA63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94F62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8B37E0D"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8F76A53"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6B6D56E"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5F26D0A6"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0D54DECB" w14:textId="77777777">
        <w:trPr>
          <w:jc w:val="center"/>
        </w:trPr>
        <w:tc>
          <w:tcPr>
            <w:tcW w:w="680" w:type="dxa"/>
            <w:vAlign w:val="center"/>
          </w:tcPr>
          <w:p w14:paraId="210721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8E0B8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5E455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097E783"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1E99678E"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7E2679B0"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2517639A"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35544EE1" w14:textId="77777777">
        <w:trPr>
          <w:jc w:val="center"/>
        </w:trPr>
        <w:tc>
          <w:tcPr>
            <w:tcW w:w="680" w:type="dxa"/>
            <w:vAlign w:val="center"/>
          </w:tcPr>
          <w:p w14:paraId="0BF3CF0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35A7C70"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164AB4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E0CA84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6A07692"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04F1A386"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51AEF1F"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36C7BD78" w14:textId="77777777">
        <w:trPr>
          <w:jc w:val="center"/>
        </w:trPr>
        <w:tc>
          <w:tcPr>
            <w:tcW w:w="680" w:type="dxa"/>
            <w:vAlign w:val="center"/>
          </w:tcPr>
          <w:p w14:paraId="7E62E6A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386BF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693AD6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A6F9F0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735D219"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16C9E625"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5A8EE3D8"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5D9754E5" w14:textId="77777777">
        <w:trPr>
          <w:jc w:val="center"/>
        </w:trPr>
        <w:tc>
          <w:tcPr>
            <w:tcW w:w="680" w:type="dxa"/>
            <w:vAlign w:val="center"/>
          </w:tcPr>
          <w:p w14:paraId="27BC82E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5F7B2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7D9678" w14:textId="77777777" w:rsidR="00571080" w:rsidRPr="005E0054" w:rsidRDefault="00E56E52" w:rsidP="002A3D45">
            <w:pPr>
              <w:spacing w:line="280" w:lineRule="exact"/>
              <w:rPr>
                <w:rFonts w:ascii="宋体" w:hAnsi="宋体"/>
              </w:rPr>
            </w:pPr>
            <w:r w:rsidRPr="005E0054">
              <w:rPr>
                <w:rFonts w:ascii="宋体" w:hAnsi="宋体"/>
                <w:sz w:val="15"/>
              </w:rPr>
              <w:t>传</w:t>
            </w:r>
            <w:r w:rsidRPr="005E0054">
              <w:rPr>
                <w:rFonts w:ascii="宋体" w:hAnsi="宋体"/>
                <w:sz w:val="15"/>
              </w:rPr>
              <w:lastRenderedPageBreak/>
              <w:t>奇小说</w:t>
            </w:r>
          </w:p>
        </w:tc>
        <w:tc>
          <w:tcPr>
            <w:tcW w:w="567" w:type="dxa"/>
            <w:vAlign w:val="center"/>
          </w:tcPr>
          <w:p w14:paraId="0F0237F0" w14:textId="77777777" w:rsidR="00571080" w:rsidRPr="005E0054" w:rsidRDefault="00E56E52" w:rsidP="002A3D45">
            <w:pPr>
              <w:spacing w:line="280" w:lineRule="exact"/>
              <w:rPr>
                <w:rFonts w:ascii="宋体" w:hAnsi="宋体"/>
              </w:rPr>
            </w:pPr>
            <w:r w:rsidRPr="005E0054">
              <w:rPr>
                <w:rFonts w:ascii="宋体" w:hAnsi="宋体"/>
                <w:sz w:val="15"/>
              </w:rPr>
              <w:lastRenderedPageBreak/>
              <w:t>（佚</w:t>
            </w:r>
            <w:r w:rsidRPr="005E0054">
              <w:rPr>
                <w:rFonts w:ascii="宋体" w:hAnsi="宋体"/>
                <w:sz w:val="15"/>
              </w:rPr>
              <w:lastRenderedPageBreak/>
              <w:t>名）</w:t>
            </w:r>
          </w:p>
        </w:tc>
        <w:tc>
          <w:tcPr>
            <w:tcW w:w="1417" w:type="dxa"/>
            <w:vAlign w:val="center"/>
          </w:tcPr>
          <w:p w14:paraId="6328AA75" w14:textId="77777777" w:rsidR="00571080" w:rsidRPr="005E0054" w:rsidRDefault="00E56E52" w:rsidP="002A3D45">
            <w:pPr>
              <w:spacing w:line="280" w:lineRule="exact"/>
              <w:rPr>
                <w:rFonts w:ascii="宋体" w:hAnsi="宋体"/>
              </w:rPr>
            </w:pPr>
            <w:r w:rsidRPr="005E0054">
              <w:rPr>
                <w:rFonts w:ascii="宋体" w:hAnsi="宋体"/>
                <w:sz w:val="15"/>
              </w:rPr>
              <w:lastRenderedPageBreak/>
              <w:t>程普乐</w:t>
            </w:r>
          </w:p>
        </w:tc>
        <w:tc>
          <w:tcPr>
            <w:tcW w:w="1701" w:type="dxa"/>
            <w:vAlign w:val="center"/>
          </w:tcPr>
          <w:p w14:paraId="2A203428"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07D9A5B"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w:t>
            </w:r>
            <w:r w:rsidRPr="005E0054">
              <w:rPr>
                <w:rFonts w:ascii="宋体" w:hAnsi="宋体"/>
                <w:sz w:val="15"/>
              </w:rPr>
              <w:lastRenderedPageBreak/>
              <w:t>演百戏。</w:t>
            </w:r>
          </w:p>
        </w:tc>
      </w:tr>
      <w:tr w:rsidR="00B86825" w:rsidRPr="005E0054" w14:paraId="71E41739" w14:textId="77777777">
        <w:trPr>
          <w:jc w:val="center"/>
        </w:trPr>
        <w:tc>
          <w:tcPr>
            <w:tcW w:w="680" w:type="dxa"/>
            <w:vAlign w:val="center"/>
          </w:tcPr>
          <w:p w14:paraId="11A0CC1B"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0C2E5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E75FBC"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A50756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BB5D766"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6A15471C"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D55DBF5"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4CD290AC" w14:textId="77777777">
        <w:trPr>
          <w:jc w:val="center"/>
        </w:trPr>
        <w:tc>
          <w:tcPr>
            <w:tcW w:w="680" w:type="dxa"/>
            <w:vAlign w:val="center"/>
          </w:tcPr>
          <w:p w14:paraId="565BE2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FA74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C45735F"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F67E07F"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4F1C51EF"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0C8029F3"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2BD606E0"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03844A12" w14:textId="77777777">
        <w:trPr>
          <w:jc w:val="center"/>
        </w:trPr>
        <w:tc>
          <w:tcPr>
            <w:tcW w:w="680" w:type="dxa"/>
            <w:vAlign w:val="center"/>
          </w:tcPr>
          <w:p w14:paraId="4504F3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FA4C8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2567A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AA89D8A"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01B06598"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67361D02"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2203B6B0"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011C9B94" w14:textId="77777777">
        <w:trPr>
          <w:jc w:val="center"/>
        </w:trPr>
        <w:tc>
          <w:tcPr>
            <w:tcW w:w="680" w:type="dxa"/>
            <w:vAlign w:val="center"/>
          </w:tcPr>
          <w:p w14:paraId="051A36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AEB1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DCE156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61714A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E7F885B"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3D9EEE6A"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152D2CCE"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0388F3D8" w14:textId="77777777">
        <w:trPr>
          <w:jc w:val="center"/>
        </w:trPr>
        <w:tc>
          <w:tcPr>
            <w:tcW w:w="680" w:type="dxa"/>
            <w:vAlign w:val="center"/>
          </w:tcPr>
          <w:p w14:paraId="41892DD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B090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9E028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D3628A"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5E7800DA"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3CC5984B"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03703AB5"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7C192AFE" w14:textId="77777777">
        <w:trPr>
          <w:jc w:val="center"/>
        </w:trPr>
        <w:tc>
          <w:tcPr>
            <w:tcW w:w="680" w:type="dxa"/>
            <w:vAlign w:val="center"/>
          </w:tcPr>
          <w:p w14:paraId="37FF60E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34BFE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1B1E54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B63DD1"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1A6E7762"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1AE6B934"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205BC82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32CA138A" w14:textId="77777777">
        <w:trPr>
          <w:jc w:val="center"/>
        </w:trPr>
        <w:tc>
          <w:tcPr>
            <w:tcW w:w="680" w:type="dxa"/>
            <w:vAlign w:val="center"/>
          </w:tcPr>
          <w:p w14:paraId="6C935B6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5F49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2599BB"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87500F"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0A1720FA"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3458BBE9"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4B2DB01D"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27B1A6D5" w14:textId="77777777">
        <w:trPr>
          <w:jc w:val="center"/>
        </w:trPr>
        <w:tc>
          <w:tcPr>
            <w:tcW w:w="680" w:type="dxa"/>
            <w:vAlign w:val="center"/>
          </w:tcPr>
          <w:p w14:paraId="0D5C6828"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1483E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14DF55"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6C86C03"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1E48868"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0751C50B"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6700E081"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428A6E87" w14:textId="77777777">
        <w:trPr>
          <w:jc w:val="center"/>
        </w:trPr>
        <w:tc>
          <w:tcPr>
            <w:tcW w:w="680" w:type="dxa"/>
            <w:vAlign w:val="center"/>
          </w:tcPr>
          <w:p w14:paraId="6559F76B"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775A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87A866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832077"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44816985"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33B9E98F"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7E41EF68"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693184DE" w14:textId="77777777">
        <w:trPr>
          <w:jc w:val="center"/>
        </w:trPr>
        <w:tc>
          <w:tcPr>
            <w:tcW w:w="680" w:type="dxa"/>
            <w:vAlign w:val="center"/>
          </w:tcPr>
          <w:p w14:paraId="53BF13B9"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6464828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EFC16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EDBF9F1"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681064BF"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57F5D73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0D4D4A8C"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77009ACF" w14:textId="77777777">
        <w:trPr>
          <w:jc w:val="center"/>
        </w:trPr>
        <w:tc>
          <w:tcPr>
            <w:tcW w:w="680" w:type="dxa"/>
            <w:vAlign w:val="center"/>
          </w:tcPr>
          <w:p w14:paraId="2BC338B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3151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2E4E4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7D0787"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51969FCE"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1A7D92E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E79856D"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30CC46AE" w14:textId="77777777">
        <w:trPr>
          <w:jc w:val="center"/>
        </w:trPr>
        <w:tc>
          <w:tcPr>
            <w:tcW w:w="680" w:type="dxa"/>
            <w:vAlign w:val="center"/>
          </w:tcPr>
          <w:p w14:paraId="6D3FECD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6DAE5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2C585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953BE4"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E2785A7"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6D3F19C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8CBE2E5"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w:t>
            </w:r>
            <w:r w:rsidRPr="005E0054">
              <w:rPr>
                <w:rFonts w:ascii="宋体" w:hAnsi="宋体"/>
                <w:sz w:val="15"/>
              </w:rPr>
              <w:lastRenderedPageBreak/>
              <w:t>马曾教舞，闻著音声总举头。</w:t>
            </w:r>
          </w:p>
        </w:tc>
      </w:tr>
      <w:tr w:rsidR="00B86825" w:rsidRPr="005E0054" w14:paraId="0BD0FE37" w14:textId="77777777">
        <w:trPr>
          <w:jc w:val="center"/>
        </w:trPr>
        <w:tc>
          <w:tcPr>
            <w:tcW w:w="680" w:type="dxa"/>
            <w:vAlign w:val="center"/>
          </w:tcPr>
          <w:p w14:paraId="27C052BC"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832C1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E3FB9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B16459"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9637D6E"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38CFA94C" w14:textId="77777777" w:rsidR="00571080" w:rsidRPr="005E0054" w:rsidRDefault="00E56E52" w:rsidP="002A3D45">
            <w:pPr>
              <w:spacing w:line="280" w:lineRule="exact"/>
              <w:rPr>
                <w:rFonts w:ascii="宋体" w:hAnsi="宋体"/>
              </w:rPr>
            </w:pPr>
            <w:r w:rsidRPr="005E0054">
              <w:rPr>
                <w:rFonts w:ascii="宋体" w:hAnsi="宋体"/>
                <w:sz w:val="15"/>
              </w:rPr>
              <w:t>《全唐诗》卷五百六十七</w:t>
            </w:r>
          </w:p>
        </w:tc>
        <w:tc>
          <w:tcPr>
            <w:tcW w:w="3005" w:type="dxa"/>
            <w:vAlign w:val="center"/>
          </w:tcPr>
          <w:p w14:paraId="119E9544" w14:textId="77777777" w:rsidR="00571080" w:rsidRPr="005E0054" w:rsidRDefault="00E56E52" w:rsidP="002A3D45">
            <w:pPr>
              <w:spacing w:line="280" w:lineRule="exact"/>
              <w:rPr>
                <w:rFonts w:ascii="宋体" w:hAnsi="宋体"/>
              </w:rPr>
            </w:pPr>
            <w:r w:rsidRPr="005E0054">
              <w:rPr>
                <w:rFonts w:ascii="宋体" w:hAnsi="宋体"/>
                <w:sz w:val="15"/>
              </w:rPr>
              <w:t>花萼楼南大合乐，八音九奏鸾来仪。都卢寻橦诚龌龊，公孙剑伎方神奇。马知舞彻下床榻，人惜曲终更羽衣。</w:t>
            </w:r>
          </w:p>
        </w:tc>
      </w:tr>
      <w:tr w:rsidR="00B86825" w:rsidRPr="005E0054" w14:paraId="3E1C5B28" w14:textId="77777777">
        <w:trPr>
          <w:jc w:val="center"/>
        </w:trPr>
        <w:tc>
          <w:tcPr>
            <w:tcW w:w="680" w:type="dxa"/>
            <w:vAlign w:val="center"/>
          </w:tcPr>
          <w:p w14:paraId="6BB5336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1821C2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77F22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60CDF1"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33C93A4B"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49CE1B5F"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02FCFA56"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066FD629" w14:textId="77777777">
        <w:trPr>
          <w:jc w:val="center"/>
        </w:trPr>
        <w:tc>
          <w:tcPr>
            <w:tcW w:w="680" w:type="dxa"/>
            <w:vAlign w:val="center"/>
          </w:tcPr>
          <w:p w14:paraId="60E1E3E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4F1D6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CB0CAC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608B9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63D6E788"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67D2C8A"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4B2285B2"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210B2A72" w14:textId="77777777">
        <w:trPr>
          <w:jc w:val="center"/>
        </w:trPr>
        <w:tc>
          <w:tcPr>
            <w:tcW w:w="680" w:type="dxa"/>
            <w:vAlign w:val="center"/>
          </w:tcPr>
          <w:p w14:paraId="0B7783D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030A8C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6AE957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A90160"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8A6961F"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49D9D95C"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45747DCE"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650EF092" w14:textId="77777777">
        <w:trPr>
          <w:jc w:val="center"/>
        </w:trPr>
        <w:tc>
          <w:tcPr>
            <w:tcW w:w="680" w:type="dxa"/>
            <w:vAlign w:val="center"/>
          </w:tcPr>
          <w:p w14:paraId="44680C63"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66B01B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2BB3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99D61B"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08B7C239"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CA2B437"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58E85B99"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577C05CA" w14:textId="77777777">
        <w:trPr>
          <w:jc w:val="center"/>
        </w:trPr>
        <w:tc>
          <w:tcPr>
            <w:tcW w:w="680" w:type="dxa"/>
            <w:vAlign w:val="center"/>
          </w:tcPr>
          <w:p w14:paraId="092FF1C6"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0F5AFF8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109227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7C6CA6"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2E60FD57"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59E3AEB2"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0EB1D66E"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4200BF2A" w14:textId="77777777">
        <w:trPr>
          <w:jc w:val="center"/>
        </w:trPr>
        <w:tc>
          <w:tcPr>
            <w:tcW w:w="680" w:type="dxa"/>
            <w:vAlign w:val="center"/>
          </w:tcPr>
          <w:p w14:paraId="4BF6E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A6218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4A30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3AA2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967F64A"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446038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A6EA6C6"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22976C2A" w14:textId="77777777">
        <w:trPr>
          <w:jc w:val="center"/>
        </w:trPr>
        <w:tc>
          <w:tcPr>
            <w:tcW w:w="680" w:type="dxa"/>
            <w:vAlign w:val="center"/>
          </w:tcPr>
          <w:p w14:paraId="31B281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2A83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2081E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8E1B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42B0CF1D"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406730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676B1FF"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52A84E65" w14:textId="77777777">
        <w:trPr>
          <w:jc w:val="center"/>
        </w:trPr>
        <w:tc>
          <w:tcPr>
            <w:tcW w:w="680" w:type="dxa"/>
            <w:vAlign w:val="center"/>
          </w:tcPr>
          <w:p w14:paraId="261D49A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9F16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E24C6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E899A0"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7D5A509C"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0CD3677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33E36B"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76F0956C" w14:textId="77777777">
        <w:trPr>
          <w:jc w:val="center"/>
        </w:trPr>
        <w:tc>
          <w:tcPr>
            <w:tcW w:w="680" w:type="dxa"/>
            <w:vAlign w:val="center"/>
          </w:tcPr>
          <w:p w14:paraId="1DD460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77FE5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8BDD8B"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10BEBDA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07E1380"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BEC9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35404C"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14CFAB26" w14:textId="77777777">
        <w:trPr>
          <w:jc w:val="center"/>
        </w:trPr>
        <w:tc>
          <w:tcPr>
            <w:tcW w:w="680" w:type="dxa"/>
            <w:vAlign w:val="center"/>
          </w:tcPr>
          <w:p w14:paraId="06A14D1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1650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40EC7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61134A9"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D1E2E9C"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59EEC9D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C265FF"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C3FFCAC" w14:textId="77777777">
        <w:trPr>
          <w:jc w:val="center"/>
        </w:trPr>
        <w:tc>
          <w:tcPr>
            <w:tcW w:w="680" w:type="dxa"/>
            <w:vAlign w:val="center"/>
          </w:tcPr>
          <w:p w14:paraId="7DE59D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D944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1BF6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9D18548"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55F31297"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691D193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C5D8EE7"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01A47188" w14:textId="77777777">
        <w:trPr>
          <w:jc w:val="center"/>
        </w:trPr>
        <w:tc>
          <w:tcPr>
            <w:tcW w:w="680" w:type="dxa"/>
            <w:vAlign w:val="center"/>
          </w:tcPr>
          <w:p w14:paraId="4DCD3AA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4F451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D1BA22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28C7F4"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1F8B92F1"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4890DCF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87A29D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600506B0" w14:textId="77777777">
        <w:trPr>
          <w:jc w:val="center"/>
        </w:trPr>
        <w:tc>
          <w:tcPr>
            <w:tcW w:w="680" w:type="dxa"/>
            <w:vAlign w:val="center"/>
          </w:tcPr>
          <w:p w14:paraId="1CA420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6FAFE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ABB1F7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7B22C55"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695BA380"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7B9C518B"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6F13EDA"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7DE78D02" w14:textId="77777777">
        <w:trPr>
          <w:jc w:val="center"/>
        </w:trPr>
        <w:tc>
          <w:tcPr>
            <w:tcW w:w="680" w:type="dxa"/>
            <w:vAlign w:val="center"/>
          </w:tcPr>
          <w:p w14:paraId="3BDE71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B2DE4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C064F0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91224A5"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8149FD6"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2A44C30A"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AFB187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58D4FFC8" w14:textId="77777777">
        <w:trPr>
          <w:jc w:val="center"/>
        </w:trPr>
        <w:tc>
          <w:tcPr>
            <w:tcW w:w="680" w:type="dxa"/>
            <w:vAlign w:val="center"/>
          </w:tcPr>
          <w:p w14:paraId="371993D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4A752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7D3A4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93178DB"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39F632D7"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35092E4F"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3C425C20"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60E892E2" w14:textId="77777777">
        <w:trPr>
          <w:jc w:val="center"/>
        </w:trPr>
        <w:tc>
          <w:tcPr>
            <w:tcW w:w="680" w:type="dxa"/>
            <w:vAlign w:val="center"/>
          </w:tcPr>
          <w:p w14:paraId="7E6572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E380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B69B2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66AC6A3"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9534024"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69D0989E"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27BC2B0"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23D9FA9F" w14:textId="77777777">
        <w:trPr>
          <w:jc w:val="center"/>
        </w:trPr>
        <w:tc>
          <w:tcPr>
            <w:tcW w:w="680" w:type="dxa"/>
            <w:vAlign w:val="center"/>
          </w:tcPr>
          <w:p w14:paraId="5557C3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FD20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3C625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A3CE9B"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7E39FA8E"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114E092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9C208D6"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7A0C282B" w14:textId="77777777">
        <w:trPr>
          <w:jc w:val="center"/>
        </w:trPr>
        <w:tc>
          <w:tcPr>
            <w:tcW w:w="680" w:type="dxa"/>
            <w:vAlign w:val="center"/>
          </w:tcPr>
          <w:p w14:paraId="7C706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92EE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D8FF2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C14DAA"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01CD4C14"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3BEC3C2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CCC0C5"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7C6EC56C" w14:textId="77777777">
        <w:trPr>
          <w:jc w:val="center"/>
        </w:trPr>
        <w:tc>
          <w:tcPr>
            <w:tcW w:w="680" w:type="dxa"/>
            <w:vAlign w:val="center"/>
          </w:tcPr>
          <w:p w14:paraId="3F6DFB5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4F62C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58EA03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BA5A2AA"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C5E4C9F"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68AE22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B796D9B"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9AAFCE5" w14:textId="77777777">
        <w:trPr>
          <w:jc w:val="center"/>
        </w:trPr>
        <w:tc>
          <w:tcPr>
            <w:tcW w:w="680" w:type="dxa"/>
            <w:vAlign w:val="center"/>
          </w:tcPr>
          <w:p w14:paraId="4098B2A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D0A723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4CD18C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3D425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827FE71"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11591D47"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2C4F9AC"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3D2F9388" w14:textId="77777777">
        <w:trPr>
          <w:jc w:val="center"/>
        </w:trPr>
        <w:tc>
          <w:tcPr>
            <w:tcW w:w="680" w:type="dxa"/>
            <w:vAlign w:val="center"/>
          </w:tcPr>
          <w:p w14:paraId="2FB4CCF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28B9B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685C1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5A2DA2A"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03987359"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0A8DDB00"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7F175547"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041627F" w14:textId="77777777">
        <w:trPr>
          <w:jc w:val="center"/>
        </w:trPr>
        <w:tc>
          <w:tcPr>
            <w:tcW w:w="680" w:type="dxa"/>
            <w:vAlign w:val="center"/>
          </w:tcPr>
          <w:p w14:paraId="653BA34B"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3BF45AC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84A3DC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33201AB"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076E44B"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1C211606"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3C569290"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67173C62" w14:textId="77777777">
        <w:trPr>
          <w:jc w:val="center"/>
        </w:trPr>
        <w:tc>
          <w:tcPr>
            <w:tcW w:w="680" w:type="dxa"/>
            <w:vAlign w:val="center"/>
          </w:tcPr>
          <w:p w14:paraId="476C873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98C24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05181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1EBF5E6"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64454D26"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1AD95CD"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B58C200"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4DC18752" w14:textId="77777777">
        <w:trPr>
          <w:jc w:val="center"/>
        </w:trPr>
        <w:tc>
          <w:tcPr>
            <w:tcW w:w="680" w:type="dxa"/>
            <w:vAlign w:val="center"/>
          </w:tcPr>
          <w:p w14:paraId="0174794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C5CA3E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908C75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0D3FB32"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7F58758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FA2412A"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EAAE936"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6F69190C" w14:textId="77777777">
        <w:trPr>
          <w:jc w:val="center"/>
        </w:trPr>
        <w:tc>
          <w:tcPr>
            <w:tcW w:w="680" w:type="dxa"/>
            <w:vAlign w:val="center"/>
          </w:tcPr>
          <w:p w14:paraId="1471324D"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5A381D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CB84AE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51F46AE"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BE7604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6660A57"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23A7976E"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5DFCEFCB" w14:textId="77777777">
        <w:trPr>
          <w:jc w:val="center"/>
        </w:trPr>
        <w:tc>
          <w:tcPr>
            <w:tcW w:w="680" w:type="dxa"/>
            <w:vAlign w:val="center"/>
          </w:tcPr>
          <w:p w14:paraId="2DF2C32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351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0D5E732"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59135AF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9625BA"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5932228A"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363FD65"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39C0D942" w14:textId="77777777">
        <w:trPr>
          <w:jc w:val="center"/>
        </w:trPr>
        <w:tc>
          <w:tcPr>
            <w:tcW w:w="680" w:type="dxa"/>
            <w:vAlign w:val="center"/>
          </w:tcPr>
          <w:p w14:paraId="4B883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00D7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5EE30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D38AC48"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62362217"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51C6C7B0"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51E78407"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5BD82C75" w14:textId="77777777">
        <w:trPr>
          <w:jc w:val="center"/>
        </w:trPr>
        <w:tc>
          <w:tcPr>
            <w:tcW w:w="680" w:type="dxa"/>
            <w:vAlign w:val="center"/>
          </w:tcPr>
          <w:p w14:paraId="365B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27829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DB5C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877683F"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E70E02"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46112364"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1A8783CE"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02B08B64" w14:textId="77777777">
        <w:trPr>
          <w:jc w:val="center"/>
        </w:trPr>
        <w:tc>
          <w:tcPr>
            <w:tcW w:w="680" w:type="dxa"/>
            <w:vAlign w:val="center"/>
          </w:tcPr>
          <w:p w14:paraId="0F2E6E4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4A6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921B2A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D08E8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67F80523"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30EA0FE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1E717C0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5CEA1F80" w14:textId="77777777">
        <w:trPr>
          <w:jc w:val="center"/>
        </w:trPr>
        <w:tc>
          <w:tcPr>
            <w:tcW w:w="680" w:type="dxa"/>
            <w:vAlign w:val="center"/>
          </w:tcPr>
          <w:p w14:paraId="49E02331"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6B2DA8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775C9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C26FE7E"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6EFDFD1D"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20E43D78"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6F16E8B3"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6D71D701" w14:textId="77777777">
        <w:trPr>
          <w:jc w:val="center"/>
        </w:trPr>
        <w:tc>
          <w:tcPr>
            <w:tcW w:w="680" w:type="dxa"/>
            <w:vAlign w:val="center"/>
          </w:tcPr>
          <w:p w14:paraId="1CC750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110F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A4B74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193AE6"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9F5644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61569D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E891EDC"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5FCDEFE9" w14:textId="77777777">
        <w:trPr>
          <w:jc w:val="center"/>
        </w:trPr>
        <w:tc>
          <w:tcPr>
            <w:tcW w:w="680" w:type="dxa"/>
            <w:vAlign w:val="center"/>
          </w:tcPr>
          <w:p w14:paraId="43522F9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F8487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A00AED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4004A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DFF94B9"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20F94211"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15685D3F"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3BE54BF2" w14:textId="77777777">
        <w:trPr>
          <w:jc w:val="center"/>
        </w:trPr>
        <w:tc>
          <w:tcPr>
            <w:tcW w:w="680" w:type="dxa"/>
            <w:vAlign w:val="center"/>
          </w:tcPr>
          <w:p w14:paraId="7A7996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EA4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6D2D6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572FD0B"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47624CD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21299B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44A27C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5082F9E" w14:textId="77777777">
        <w:trPr>
          <w:jc w:val="center"/>
        </w:trPr>
        <w:tc>
          <w:tcPr>
            <w:tcW w:w="680" w:type="dxa"/>
            <w:vAlign w:val="center"/>
          </w:tcPr>
          <w:p w14:paraId="669F5B6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826C1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87A6B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762FB9"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20118AA0"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5BFFDB5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18F6451"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2E1D9F24" w14:textId="77777777">
        <w:trPr>
          <w:jc w:val="center"/>
        </w:trPr>
        <w:tc>
          <w:tcPr>
            <w:tcW w:w="680" w:type="dxa"/>
            <w:vAlign w:val="center"/>
          </w:tcPr>
          <w:p w14:paraId="5617C9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97E1D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2BF13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4C8FCE"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F35B6FE"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5ABA00EB"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2CC21EA0"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019AC525" w14:textId="77777777">
        <w:trPr>
          <w:jc w:val="center"/>
        </w:trPr>
        <w:tc>
          <w:tcPr>
            <w:tcW w:w="680" w:type="dxa"/>
            <w:vAlign w:val="center"/>
          </w:tcPr>
          <w:p w14:paraId="416EF8B4"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5947D5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3E7ACD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9DE5440"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4152F22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26212A13"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157D5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028BA78C" w14:textId="77777777">
        <w:trPr>
          <w:jc w:val="center"/>
        </w:trPr>
        <w:tc>
          <w:tcPr>
            <w:tcW w:w="680" w:type="dxa"/>
            <w:vAlign w:val="center"/>
          </w:tcPr>
          <w:p w14:paraId="2989D816"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8338D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CD96CF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C364571"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912CC07"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12A096E"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14B86F1F"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76CE35E2" w14:textId="77777777">
        <w:trPr>
          <w:jc w:val="center"/>
        </w:trPr>
        <w:tc>
          <w:tcPr>
            <w:tcW w:w="680" w:type="dxa"/>
            <w:vAlign w:val="center"/>
          </w:tcPr>
          <w:p w14:paraId="42A74A93"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6E4C36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28C9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D7EAA3"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6A5118A6"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442B834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459097F"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54C9A51C" w14:textId="77777777">
        <w:trPr>
          <w:jc w:val="center"/>
        </w:trPr>
        <w:tc>
          <w:tcPr>
            <w:tcW w:w="680" w:type="dxa"/>
            <w:vAlign w:val="center"/>
          </w:tcPr>
          <w:p w14:paraId="5FF61CC1"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FBA097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F0A86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1DE8B1E"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018BF50A"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71442CC3"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F763484"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29ED6896" w14:textId="77777777">
        <w:trPr>
          <w:jc w:val="center"/>
        </w:trPr>
        <w:tc>
          <w:tcPr>
            <w:tcW w:w="680" w:type="dxa"/>
            <w:vAlign w:val="center"/>
          </w:tcPr>
          <w:p w14:paraId="56D018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8435E9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B8F6553" w14:textId="77777777" w:rsidR="00571080" w:rsidRPr="005E0054" w:rsidRDefault="00E56E52" w:rsidP="002A3D45">
            <w:pPr>
              <w:spacing w:line="280" w:lineRule="exact"/>
              <w:rPr>
                <w:rFonts w:ascii="宋体" w:hAnsi="宋体"/>
              </w:rPr>
            </w:pPr>
            <w:r w:rsidRPr="005E0054">
              <w:rPr>
                <w:rFonts w:ascii="宋体" w:hAnsi="宋体"/>
                <w:sz w:val="15"/>
              </w:rPr>
              <w:t>笔</w:t>
            </w:r>
            <w:r w:rsidRPr="005E0054">
              <w:rPr>
                <w:rFonts w:ascii="宋体" w:hAnsi="宋体"/>
                <w:sz w:val="15"/>
              </w:rPr>
              <w:lastRenderedPageBreak/>
              <w:t>记</w:t>
            </w:r>
          </w:p>
        </w:tc>
        <w:tc>
          <w:tcPr>
            <w:tcW w:w="567" w:type="dxa"/>
            <w:vAlign w:val="center"/>
          </w:tcPr>
          <w:p w14:paraId="672EDEAB" w14:textId="77777777" w:rsidR="00571080" w:rsidRPr="005E0054" w:rsidRDefault="00E56E52" w:rsidP="002A3D45">
            <w:pPr>
              <w:spacing w:line="280" w:lineRule="exact"/>
              <w:rPr>
                <w:rFonts w:ascii="宋体" w:hAnsi="宋体"/>
              </w:rPr>
            </w:pPr>
            <w:r w:rsidRPr="005E0054">
              <w:rPr>
                <w:rFonts w:ascii="宋体" w:hAnsi="宋体"/>
                <w:sz w:val="15"/>
              </w:rPr>
              <w:lastRenderedPageBreak/>
              <w:t>段成</w:t>
            </w:r>
            <w:r w:rsidRPr="005E0054">
              <w:rPr>
                <w:rFonts w:ascii="宋体" w:hAnsi="宋体"/>
                <w:sz w:val="15"/>
              </w:rPr>
              <w:lastRenderedPageBreak/>
              <w:t>式</w:t>
            </w:r>
          </w:p>
        </w:tc>
        <w:tc>
          <w:tcPr>
            <w:tcW w:w="1417" w:type="dxa"/>
            <w:vAlign w:val="center"/>
          </w:tcPr>
          <w:p w14:paraId="0C2124D5" w14:textId="77777777" w:rsidR="00571080" w:rsidRPr="005E0054" w:rsidRDefault="00E56E52" w:rsidP="002A3D45">
            <w:pPr>
              <w:spacing w:line="280" w:lineRule="exact"/>
              <w:rPr>
                <w:rFonts w:ascii="宋体" w:hAnsi="宋体"/>
              </w:rPr>
            </w:pPr>
            <w:r w:rsidRPr="005E0054">
              <w:rPr>
                <w:rFonts w:ascii="宋体" w:hAnsi="宋体"/>
                <w:sz w:val="15"/>
              </w:rPr>
              <w:lastRenderedPageBreak/>
              <w:t>酉阳杂俎（难陀）</w:t>
            </w:r>
          </w:p>
        </w:tc>
        <w:tc>
          <w:tcPr>
            <w:tcW w:w="1701" w:type="dxa"/>
            <w:vAlign w:val="center"/>
          </w:tcPr>
          <w:p w14:paraId="6E8EC9A1"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76DA25EA"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w:t>
            </w:r>
            <w:r w:rsidRPr="005E0054">
              <w:rPr>
                <w:rFonts w:ascii="宋体" w:hAnsi="宋体"/>
                <w:sz w:val="15"/>
              </w:rPr>
              <w:lastRenderedPageBreak/>
              <w:t>血及数丈。……徐举尼，三支筇杖也，血乃酒耳。</w:t>
            </w:r>
          </w:p>
        </w:tc>
      </w:tr>
      <w:tr w:rsidR="00B86825" w:rsidRPr="005E0054" w14:paraId="46A2BDD2" w14:textId="77777777">
        <w:trPr>
          <w:jc w:val="center"/>
        </w:trPr>
        <w:tc>
          <w:tcPr>
            <w:tcW w:w="680" w:type="dxa"/>
            <w:vAlign w:val="center"/>
          </w:tcPr>
          <w:p w14:paraId="13D20F9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CAD108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6603B3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CBEED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E977E3C"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34D2977E"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0E0A927F"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4A636C18" w14:textId="77777777">
        <w:trPr>
          <w:jc w:val="center"/>
        </w:trPr>
        <w:tc>
          <w:tcPr>
            <w:tcW w:w="680" w:type="dxa"/>
            <w:vAlign w:val="center"/>
          </w:tcPr>
          <w:p w14:paraId="6C58F72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0E99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242AA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85305E"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7D9D6EF8"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1BB724B8"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5C086DA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185D3173" w14:textId="77777777">
        <w:trPr>
          <w:jc w:val="center"/>
        </w:trPr>
        <w:tc>
          <w:tcPr>
            <w:tcW w:w="680" w:type="dxa"/>
            <w:vAlign w:val="center"/>
          </w:tcPr>
          <w:p w14:paraId="6336B9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65E3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0D616D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3738C7"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18A221B"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6B4B2A4A"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DA259D6"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34ADD283" w14:textId="77777777">
        <w:trPr>
          <w:jc w:val="center"/>
        </w:trPr>
        <w:tc>
          <w:tcPr>
            <w:tcW w:w="680" w:type="dxa"/>
            <w:vAlign w:val="center"/>
          </w:tcPr>
          <w:p w14:paraId="4A3EBF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55B4F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0B9D8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3A80ACF"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00B35FD9"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7C70C798"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0DA6022B"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5D5B5D1C" w14:textId="77777777">
        <w:trPr>
          <w:jc w:val="center"/>
        </w:trPr>
        <w:tc>
          <w:tcPr>
            <w:tcW w:w="680" w:type="dxa"/>
            <w:vAlign w:val="center"/>
          </w:tcPr>
          <w:p w14:paraId="0B71A97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7FAEE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647D0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51D2B1F"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4B0BF2DE"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247107BD"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1F42B661"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7744F30B" w14:textId="77777777">
        <w:trPr>
          <w:jc w:val="center"/>
        </w:trPr>
        <w:tc>
          <w:tcPr>
            <w:tcW w:w="680" w:type="dxa"/>
            <w:vAlign w:val="center"/>
          </w:tcPr>
          <w:p w14:paraId="150FEC0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DE1E1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A33FFA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E3EAE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DB7B16F"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B1E990F"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3FE2B4F5"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B2CD73F" w14:textId="1D6C09E1" w:rsidR="00280091" w:rsidRDefault="00280091" w:rsidP="002A3D45">
      <w:pPr>
        <w:rPr>
          <w:rFonts w:ascii="宋体" w:hAnsi="宋体"/>
        </w:rPr>
      </w:pPr>
    </w:p>
    <w:p w14:paraId="6B3CE3F6" w14:textId="77777777" w:rsidR="007F7F72" w:rsidRPr="007F7F72" w:rsidRDefault="00280091" w:rsidP="007F7F72">
      <w:pPr>
        <w:spacing w:before="320" w:after="320"/>
        <w:jc w:val="center"/>
        <w:rPr>
          <w:rFonts w:ascii="宋体" w:eastAsia="MS Mincho" w:hAnsi="宋体"/>
          <w:kern w:val="0"/>
          <w:sz w:val="24"/>
          <w:szCs w:val="22"/>
        </w:rPr>
      </w:pPr>
      <w:r>
        <w:rPr>
          <w:rFonts w:ascii="宋体" w:hAnsi="宋体" w:hint="eastAsia"/>
        </w:rPr>
        <w:br w:type="page"/>
      </w:r>
      <w:r w:rsidR="007F7F72" w:rsidRPr="007F7F72">
        <w:rPr>
          <w:rFonts w:ascii="黑体" w:eastAsia="黑体" w:hAnsi="黑体"/>
          <w:b/>
          <w:kern w:val="0"/>
          <w:sz w:val="32"/>
          <w:szCs w:val="22"/>
        </w:rPr>
        <w:lastRenderedPageBreak/>
        <w:t>参考文献</w:t>
      </w:r>
    </w:p>
    <w:p w14:paraId="1A02515A"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65F79C45"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6732F43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28CF79B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3A7DEB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0BAE3B3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3621A3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43981FB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3E048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4F52F7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3CEE9D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291B59D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19513EE8"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5CE702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2559C4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7FE27D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2EE9CD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5A785FB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56FC13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F897A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781D1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F177E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135C8AE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6049A5A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0465849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459C44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17089C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406DA7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49C953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4B9E04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08290F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2A34E1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49B397F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09DAC96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296C93D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45704D69"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05698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152DDA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1B20A2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4E07AF4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17DAFBA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46F3E6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15E400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66EBE12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0228D5C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739E19D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13534D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7DBF5F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1AEA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146C20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132DC1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5D6F7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18FEB3B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412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25AB49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3725090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22D7BB3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493601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37F2C0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76CFA4F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16F8C0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5FF6D7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1BC6FD5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3BF19C5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3F0796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2116A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7E3427A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31E1FA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456228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1BF9C1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0ED3E2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71928E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E62E6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533168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2987E8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5DE280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5577079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26BDD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0F229A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3D9288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398C5073"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56F7287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62D82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9FC73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04F24F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5EDC8E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4E5BBE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30B09A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225B0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7AEED9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380BDCE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3A25FF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5ED907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46FE23D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EB1704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182E36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3FF0A8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0E7298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D4F7C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4D7186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174A51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19183F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523E69C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3F6D3C6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5CB41D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04E92E0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009683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94471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41D0CB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021BFD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06CF594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5BA057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3147CE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2ABBA0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7AF9F6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62789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4825D0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6DB21F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655D473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68172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6F20E5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3BA4AAD8" w14:textId="2CCE6808"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7E19B832"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BBC42E3" w14:textId="0EDC543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405EC785" w14:textId="3598068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0F1916FB" w14:textId="243EE0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5093509B" w14:textId="1B42F31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3E8837B4" w14:textId="6C68E313"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ACDD5BA" w14:textId="7273777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158CF22D" w14:textId="4589AC1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5B336543" w14:textId="3D89D97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5DC0AF07" w14:textId="4D9CDA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4078AC4" w14:textId="04701C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70635844" w14:textId="5C0A925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2E3E2B74" w14:textId="1C9BE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2215D9A2" w14:textId="2CF7BF0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3B4AE32F" w14:textId="37682F1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42FA58EB" w14:textId="32E313A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1931F6DB" w14:textId="4C7655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2CD7EDFA" w14:textId="72AF435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72D14F0F" w14:textId="48B75B3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62D2D7FA" w14:textId="388A90E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4DB47074" w14:textId="2316670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1E4AFBCB" w14:textId="0B3EF1E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3DAA5291" w14:textId="08D2DEF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4A2E6AE1" w14:textId="1CC1995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71C70A49" w14:textId="2C9B8F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7BE27678" w14:textId="66E8A16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39E7E5C9" w14:textId="05850F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067242B" w14:textId="5CA665A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5FE3386C" w14:textId="7697D2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2AF866EB" w14:textId="3967D06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16911D7D" w14:textId="5EB2222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58250F43" w14:textId="43AD30E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20C768CA" w14:textId="54A9EEE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1D0BD2FE" w14:textId="31315C0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69AA2A4B" w14:textId="7B07789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40257F26" w14:textId="651B19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798BB0F7" w14:textId="40AC649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7F10DD9A" w14:textId="5817EB64"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4512501C" w14:textId="5CFA17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6A98230D" w14:textId="18E8F72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6985A4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4708A3F4" w14:textId="1DEC24B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318692B8" w14:textId="2798924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2B776D6" w14:textId="2331472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2356A8FD" w14:textId="2E377723"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4E9DC30F" w14:textId="6B88CD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1550E56D" w14:textId="46D596F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5B7E4B4E" w14:textId="105F426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71BDED5" w14:textId="57E84FF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23404FA5" w14:textId="0CAADDD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753C449B" w14:textId="74F76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2420DC15" w14:textId="49902B3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1BA7C927" w14:textId="4AA4704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0EDCA780" w14:textId="7D1C811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4212942B" w14:textId="09CF4C6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5DCB1813" w14:textId="6706C91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536784AA" w14:textId="24585E1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45595FF3" w14:textId="6D1F479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10C2C03A" w14:textId="7375E4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1A5527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4FD7FB7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2BD7BC88" w14:textId="24D4A20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0E688A3F" w14:textId="0BC522CC"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5B8C4862" w14:textId="5D8115DD"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2FC1CBF7" w14:textId="4F7B6E2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38BA9FF1" w14:textId="414C55A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6A96B8E4" w14:textId="29432EA8"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3FE296" w14:textId="677EEAAB"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34E47394" w14:textId="23D24386"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7E30F355" w14:textId="7B478181"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E388EC4" w14:textId="6A3A8812"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13105311" w14:textId="62CDD473"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3B32BB80"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244FE2F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27C2B9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745178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7498D1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259C695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7C82BE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3EC295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49F1FF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63E3A11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2EA72BF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5E4FA4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059A0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796FF0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565DA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625D9E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3C9C69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57995D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31AD89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69765C0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7CB61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711E521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3340941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4F7D74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1AF0A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E0F791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52A637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DB1237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1FAB19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01FEFC7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2E28A3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4434173B" w14:textId="68079F94" w:rsidR="00571080" w:rsidRPr="007F7F72" w:rsidRDefault="00571080" w:rsidP="002A3D45">
      <w:pPr>
        <w:rPr>
          <w:rFonts w:ascii="宋体" w:hAnsi="宋体"/>
        </w:rPr>
      </w:pPr>
    </w:p>
    <w:sectPr w:rsidR="00571080" w:rsidRPr="007F7F72"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5D629" w14:textId="77777777" w:rsidR="008A275D" w:rsidRDefault="008A275D" w:rsidP="00C86BBE">
      <w:r>
        <w:separator/>
      </w:r>
    </w:p>
  </w:endnote>
  <w:endnote w:type="continuationSeparator" w:id="0">
    <w:p w14:paraId="61C6EBB4" w14:textId="77777777" w:rsidR="008A275D" w:rsidRDefault="008A275D"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7A87" w14:textId="77777777" w:rsidR="008A275D" w:rsidRDefault="008A275D" w:rsidP="00C86BBE">
      <w:r>
        <w:separator/>
      </w:r>
    </w:p>
  </w:footnote>
  <w:footnote w:type="continuationSeparator" w:id="0">
    <w:p w14:paraId="565AE42A" w14:textId="77777777" w:rsidR="008A275D" w:rsidRDefault="008A275D" w:rsidP="00C86BBE">
      <w:r>
        <w:continuationSeparator/>
      </w:r>
    </w:p>
  </w:footnote>
  <w:footnote w:id="1">
    <w:p w14:paraId="33351110"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15DC639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42E543FD"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706E1A39"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4AF0EA54" w14:textId="0F819FD9"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175A6878" w14:textId="29D6C54B"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6EC0156F" w14:textId="32F3CE6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EA7C60A"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2EDBEBC2" w14:textId="10D7A42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45F0349D" w14:textId="6888AE7B"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1">
    <w:p w14:paraId="2B1F524A" w14:textId="1292E6C2"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2">
    <w:p w14:paraId="6BA49FE5" w14:textId="69639923"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BB10B4" w:rsidRPr="00BB10B4">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3">
    <w:p w14:paraId="25970B2E" w14:textId="6E89563F"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4">
    <w:p w14:paraId="2E94A846" w14:textId="5575C9E9"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5">
    <w:p w14:paraId="180840A0" w14:textId="05958614"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16">
    <w:p w14:paraId="0FA400A3" w14:textId="5E8E189E"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17">
    <w:p w14:paraId="21B91DC5" w14:textId="4E75D634"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18">
    <w:p w14:paraId="55B7DD04" w14:textId="591E6991"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19">
    <w:p w14:paraId="09A6C31D" w14:textId="387790B6"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0">
    <w:p w14:paraId="2B7B0385" w14:textId="7AC57E07" w:rsidR="005849FD" w:rsidRDefault="005849FD" w:rsidP="005849FD">
      <w:pPr>
        <w:pStyle w:val="af2"/>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sidRPr="003D4585">
        <w:rPr>
          <w:rFonts w:hint="eastAsia"/>
          <w:color w:val="EE0000"/>
        </w:rPr>
        <w:t>第？页。</w:t>
      </w:r>
    </w:p>
  </w:footnote>
  <w:footnote w:id="21">
    <w:p w14:paraId="5B168E06" w14:textId="4B9EE989"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2">
    <w:p w14:paraId="4E9BEDF5" w14:textId="5CEB6394"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3">
    <w:p w14:paraId="1CFB108C" w14:textId="26B0F798"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4">
    <w:p w14:paraId="2A12A360" w14:textId="77B44014" w:rsidR="00D323CF" w:rsidRPr="00D323CF" w:rsidRDefault="00D323CF">
      <w:pPr>
        <w:pStyle w:val="af2"/>
      </w:pPr>
      <w:r>
        <w:rPr>
          <w:rStyle w:val="af4"/>
        </w:rPr>
        <w:footnoteRef/>
      </w:r>
      <w:r>
        <w:t xml:space="preserve"> </w:t>
      </w:r>
      <w:r w:rsidR="00211CD8" w:rsidRPr="00211CD8">
        <w:rPr>
          <w:rFonts w:hint="eastAsia"/>
          <w:color w:val="EE0000"/>
        </w:rPr>
        <w:t>[</w:t>
      </w:r>
      <w:r w:rsidR="00211CD8" w:rsidRPr="00211CD8">
        <w:rPr>
          <w:rFonts w:hint="eastAsia"/>
          <w:color w:val="EE0000"/>
        </w:rPr>
        <w:t>晋</w:t>
      </w:r>
      <w:r w:rsidR="00211CD8" w:rsidRPr="00211CD8">
        <w:rPr>
          <w:rFonts w:hint="eastAsia"/>
          <w:color w:val="EE0000"/>
        </w:rPr>
        <w:t>]</w:t>
      </w:r>
      <w:r w:rsidR="00211CD8" w:rsidRPr="00211CD8">
        <w:rPr>
          <w:rFonts w:hint="eastAsia"/>
          <w:color w:val="EE0000"/>
        </w:rPr>
        <w:t>陈寿撰，</w:t>
      </w:r>
      <w:r w:rsidR="00211CD8" w:rsidRPr="00211CD8">
        <w:rPr>
          <w:rFonts w:hint="eastAsia"/>
          <w:color w:val="EE0000"/>
        </w:rPr>
        <w:t>[</w:t>
      </w:r>
      <w:r w:rsidR="00211CD8" w:rsidRPr="00211CD8">
        <w:rPr>
          <w:rFonts w:hint="eastAsia"/>
          <w:color w:val="EE0000"/>
        </w:rPr>
        <w:t>南朝宋</w:t>
      </w:r>
      <w:r w:rsidR="00211CD8" w:rsidRPr="00211CD8">
        <w:rPr>
          <w:rFonts w:hint="eastAsia"/>
          <w:color w:val="EE0000"/>
        </w:rPr>
        <w:t>]</w:t>
      </w:r>
      <w:r w:rsidR="00211CD8" w:rsidRPr="00211CD8">
        <w:rPr>
          <w:rFonts w:hint="eastAsia"/>
          <w:color w:val="EE0000"/>
        </w:rPr>
        <w:t>裴松之注：《三国志》卷二一《魏书·王粲传》注引《魏略》，北京：中华书局</w:t>
      </w:r>
      <w:r w:rsidR="00211CD8" w:rsidRPr="00211CD8">
        <w:rPr>
          <w:rFonts w:hint="eastAsia"/>
          <w:color w:val="EE0000"/>
        </w:rPr>
        <w:t>1959</w:t>
      </w:r>
      <w:r w:rsidR="00211CD8" w:rsidRPr="00211CD8">
        <w:rPr>
          <w:rFonts w:hint="eastAsia"/>
          <w:color w:val="EE0000"/>
        </w:rPr>
        <w:t>年版，第</w:t>
      </w:r>
      <w:r w:rsidR="00211CD8" w:rsidRPr="00211CD8">
        <w:rPr>
          <w:rFonts w:hint="eastAsia"/>
          <w:color w:val="EE0000"/>
        </w:rPr>
        <w:t>603</w:t>
      </w:r>
      <w:r w:rsidR="00211CD8" w:rsidRPr="00211CD8">
        <w:rPr>
          <w:rFonts w:hint="eastAsia"/>
          <w:color w:val="EE0000"/>
        </w:rPr>
        <w:t>页。</w:t>
      </w:r>
    </w:p>
  </w:footnote>
  <w:footnote w:id="25">
    <w:p w14:paraId="19806186" w14:textId="313150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26">
    <w:p w14:paraId="3E77C069" w14:textId="16488A33"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27">
    <w:p w14:paraId="234ABCE6" w14:textId="0FC9E479"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28">
    <w:p w14:paraId="6FDA23B7" w14:textId="7160CD22" w:rsidR="0009128C" w:rsidRPr="0009128C" w:rsidRDefault="0009128C">
      <w:pPr>
        <w:pStyle w:val="af2"/>
      </w:pPr>
      <w:r>
        <w:rPr>
          <w:rStyle w:val="af4"/>
        </w:rPr>
        <w:footnoteRef/>
      </w:r>
      <w:r>
        <w:t xml:space="preserve"> </w:t>
      </w:r>
      <w:r w:rsidR="00B55CF2" w:rsidRPr="00B55CF2">
        <w:t>[</w:t>
      </w:r>
      <w:r w:rsidR="00B55CF2" w:rsidRPr="0009128C">
        <w:rPr>
          <w:rFonts w:hint="eastAsia"/>
        </w:rPr>
        <w:t>清</w:t>
      </w:r>
      <w:r w:rsidR="00B55CF2" w:rsidRPr="00B55CF2">
        <w:t>]</w:t>
      </w:r>
      <w:r w:rsidRPr="0009128C">
        <w:rPr>
          <w:rFonts w:hint="eastAsia"/>
        </w:rPr>
        <w:t>高宗敕撰</w:t>
      </w:r>
      <w:r w:rsidR="00B55CF2">
        <w:rPr>
          <w:rFonts w:hint="eastAsia"/>
        </w:rPr>
        <w:t>：</w:t>
      </w:r>
      <w:r w:rsidRPr="0009128C">
        <w:rPr>
          <w:rFonts w:hint="eastAsia"/>
        </w:rPr>
        <w:t>《续通典》卷九十·乐六，北京</w:t>
      </w:r>
      <w:r w:rsidR="00B55CF2">
        <w:rPr>
          <w:rFonts w:hint="eastAsia"/>
        </w:rPr>
        <w:t>，</w:t>
      </w:r>
      <w:r w:rsidRPr="0009128C">
        <w:rPr>
          <w:rFonts w:hint="eastAsia"/>
        </w:rPr>
        <w:t>商务印书馆</w:t>
      </w:r>
      <w:r w:rsidRPr="0009128C">
        <w:rPr>
          <w:rFonts w:hint="eastAsia"/>
        </w:rPr>
        <w:t xml:space="preserve">,1935 </w:t>
      </w:r>
      <w:r w:rsidRPr="0009128C">
        <w:rPr>
          <w:rFonts w:hint="eastAsia"/>
        </w:rPr>
        <w:t>年。</w:t>
      </w:r>
    </w:p>
  </w:footnote>
  <w:footnote w:id="29">
    <w:p w14:paraId="493BC5DC" w14:textId="61886751"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0">
    <w:p w14:paraId="2269B9EB" w14:textId="129B37D6"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1">
    <w:p w14:paraId="37BEAC2E" w14:textId="3D4CE3BB" w:rsidR="00D323CF" w:rsidRPr="00D323CF" w:rsidRDefault="00D323CF">
      <w:pPr>
        <w:pStyle w:val="af2"/>
      </w:pPr>
      <w:r>
        <w:rPr>
          <w:rStyle w:val="af4"/>
        </w:rPr>
        <w:footnoteRef/>
      </w:r>
      <w:r>
        <w:t xml:space="preserve"> </w:t>
      </w:r>
    </w:p>
  </w:footnote>
  <w:footnote w:id="32">
    <w:p w14:paraId="61A71472" w14:textId="7FD70F25" w:rsidR="00A63E66" w:rsidRPr="00072C12" w:rsidRDefault="00A63E66">
      <w:pPr>
        <w:pStyle w:val="af2"/>
        <w:rPr>
          <w:color w:val="EE0000"/>
        </w:rPr>
      </w:pPr>
      <w:r>
        <w:rPr>
          <w:rStyle w:val="af4"/>
        </w:rPr>
        <w:footnoteRef/>
      </w:r>
      <w:r w:rsidRPr="00072C12">
        <w:rPr>
          <w:color w:val="EE0000"/>
        </w:rPr>
        <w:t xml:space="preserve"> </w:t>
      </w:r>
      <w:r w:rsidR="00072C12" w:rsidRPr="00072C12">
        <w:rPr>
          <w:rFonts w:hint="eastAsia"/>
          <w:color w:val="EE0000"/>
        </w:rPr>
        <w:t>南阳汉代画像石学术讨论会办公室编：</w:t>
      </w:r>
      <w:r w:rsidR="006054DD" w:rsidRPr="00072C12">
        <w:rPr>
          <w:rFonts w:hint="eastAsia"/>
          <w:color w:val="EE0000"/>
        </w:rPr>
        <w:t>《汉代画像石研究》，北京：</w:t>
      </w:r>
      <w:r w:rsidR="00F61E5C" w:rsidRPr="00072C12">
        <w:rPr>
          <w:rFonts w:hint="eastAsia"/>
          <w:color w:val="EE0000"/>
        </w:rPr>
        <w:t>文物出版社</w:t>
      </w:r>
      <w:r w:rsidR="00F61E5C" w:rsidRPr="00072C12">
        <w:rPr>
          <w:rFonts w:hint="eastAsia"/>
          <w:color w:val="EE0000"/>
        </w:rPr>
        <w:t>1987</w:t>
      </w:r>
      <w:r w:rsidR="00F61E5C" w:rsidRPr="00072C12">
        <w:rPr>
          <w:rFonts w:hint="eastAsia"/>
          <w:color w:val="EE0000"/>
        </w:rPr>
        <w:t>年版，第</w:t>
      </w:r>
      <w:r w:rsidR="00072C12">
        <w:rPr>
          <w:rFonts w:hint="eastAsia"/>
          <w:color w:val="EE0000"/>
        </w:rPr>
        <w:t>？</w:t>
      </w:r>
      <w:r w:rsidR="00F61E5C" w:rsidRPr="00072C12">
        <w:rPr>
          <w:rFonts w:hint="eastAsia"/>
          <w:color w:val="EE0000"/>
        </w:rPr>
        <w:t>页</w:t>
      </w:r>
      <w:r w:rsidR="00072C12">
        <w:rPr>
          <w:rFonts w:hint="eastAsia"/>
          <w:color w:val="EE0000"/>
        </w:rPr>
        <w:t>。</w:t>
      </w:r>
    </w:p>
  </w:footnote>
  <w:footnote w:id="33">
    <w:p w14:paraId="7A556E7B" w14:textId="5F97AD54"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4">
    <w:p w14:paraId="015322E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5">
    <w:p w14:paraId="6D6FA99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[汉]刘向集录：《战国策》卷八《齐策一》，上海：上海古籍出版社1985年版，第289页。</w:t>
      </w:r>
    </w:p>
  </w:footnote>
  <w:footnote w:id="36">
    <w:p w14:paraId="6FCB3C8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[明]胡震亨撰：《唐音癸签》卷十四，上海：上海古籍出版社1981年版，第142页。</w:t>
      </w:r>
    </w:p>
  </w:footnote>
  <w:footnote w:id="37">
    <w:p w14:paraId="62DF32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38">
    <w:p w14:paraId="27A748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[宋]马端临：《文献通考》卷一四七《乐考二十》，北京：中华书局2011年版，第4298页。</w:t>
      </w:r>
    </w:p>
  </w:footnote>
  <w:footnote w:id="39">
    <w:p w14:paraId="57A2834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40">
    <w:p w14:paraId="1093EBF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1">
    <w:p w14:paraId="15D0A8D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42">
    <w:p w14:paraId="00EA23D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3">
    <w:p w14:paraId="56D6CFA8"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[唐]张鷟撰：《朝野佥载》卷五，北京：中华书局1979年版，第112页。</w:t>
      </w:r>
    </w:p>
  </w:footnote>
  <w:footnote w:id="44">
    <w:p w14:paraId="316D99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45">
    <w:p w14:paraId="54A72F7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6">
    <w:p w14:paraId="2CD4339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[唐]郑处诲：《明皇杂录》卷上，北京：中华书局1994年版，第23页。</w:t>
      </w:r>
    </w:p>
  </w:footnote>
  <w:footnote w:id="47">
    <w:p w14:paraId="63CC242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8">
    <w:p w14:paraId="29941F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[唐]李冗：《独异志》卷上，北京：中华书局1983年版，第12页。</w:t>
      </w:r>
    </w:p>
  </w:footnote>
  <w:footnote w:id="49">
    <w:p w14:paraId="3296915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[五代]钱易：《南部新书》卷癸，北京：中华书局2002年版，第145页。</w:t>
      </w:r>
    </w:p>
  </w:footnote>
  <w:footnote w:id="50">
    <w:p w14:paraId="56D34CC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51">
    <w:p w14:paraId="6232C8EB"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[北宋]欧阳修、宋祁撰：《新唐书》卷二一七上《回鹘传上》，北京：中华书局1975年版，第6148页。</w:t>
      </w:r>
    </w:p>
  </w:footnote>
  <w:footnote w:id="52">
    <w:p w14:paraId="033477C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[唐]封演撰，赵贞信校注：《封氏闻见记校注》卷六，北京：中华书局2005年版，第56页。</w:t>
      </w:r>
    </w:p>
  </w:footnote>
  <w:footnote w:id="53">
    <w:p w14:paraId="395CF7A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黄水云：《汉代游艺赋初探》，《中国楚辞学》2009年第2期，第291-327页。</w:t>
      </w:r>
    </w:p>
  </w:footnote>
  <w:footnote w:id="54">
    <w:p w14:paraId="3E95076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方勇译注：《庄子·杂篇·徐无鬼》，北京：中华书局2010年版，第419页。</w:t>
      </w:r>
    </w:p>
  </w:footnote>
  <w:footnote w:id="55">
    <w:p w14:paraId="7648BB9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郭庆藩：《新编诸子集成·庄子集释》，北京：中华书局1961年版，第850页。</w:t>
      </w:r>
    </w:p>
  </w:footnote>
  <w:footnote w:id="56">
    <w:p w14:paraId="5F50DE1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郭象注，成玄英疏：《庄子注疏》，北京：中华书局2011年版，第446页。</w:t>
      </w:r>
    </w:p>
  </w:footnote>
  <w:footnote w:id="57">
    <w:p w14:paraId="3C6574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[战国]列御寇撰，杨伯峻集释：《列子集释》卷八《说符》，北京：中华书局1979年版，第268页。</w:t>
      </w:r>
    </w:p>
  </w:footnote>
  <w:footnote w:id="58">
    <w:p w14:paraId="1B2A595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傅起凤、傅腾龙：《中国杂技》，天津：天津科学技术出版社1983年版，第17页。</w:t>
      </w:r>
    </w:p>
  </w:footnote>
  <w:footnote w:id="59">
    <w:p w14:paraId="42B1B2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[晋]葛洪撰，周天游校注：《西京杂记》卷四，北京：中华书局1985年版，第209页。</w:t>
      </w:r>
    </w:p>
  </w:footnote>
  <w:footnote w:id="60">
    <w:p w14:paraId="3612E6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[晋]陈寿撰，[南朝宋]裴松之注：《三国志》卷二一《魏书·王粲传》注引《魏略》，北京：中华书局1959年版，第603页。</w:t>
      </w:r>
    </w:p>
  </w:footnote>
  <w:footnote w:id="61">
    <w:p w14:paraId="0E24A0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62">
    <w:p w14:paraId="2E1E9AE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63">
    <w:p w14:paraId="67285B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[梁]萧子显：《南齐书》卷十一《乐志》，北京：中华书局1972年版，第178页。</w:t>
      </w:r>
    </w:p>
  </w:footnote>
  <w:footnote w:id="64">
    <w:p w14:paraId="12421C0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[宋]孟元老撰，邓之诚注：《东京梦华录注》卷十，北京：中华书局1982年版，第265页。</w:t>
      </w:r>
    </w:p>
  </w:footnote>
  <w:footnote w:id="65">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66">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67">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68">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69">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0">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1">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72">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73">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74">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 w:id="75">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76">
    <w:p w14:paraId="348C5C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77">
    <w:p w14:paraId="07CB7AD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[汉]李尤：《平乐观赋》，载[唐]欧阳询撰《艺文类聚》卷六三，上海：上海古籍出版社1982年版，第1133页。</w:t>
      </w:r>
    </w:p>
  </w:footnote>
  <w:footnote w:id="78">
    <w:p w14:paraId="243358F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[三国魏]曹植著，赵幼文校注：《曹植集校注》，北京：人民文学出版社1998年版，第537页。</w:t>
      </w:r>
    </w:p>
  </w:footnote>
  <w:footnote w:id="79">
    <w:p w14:paraId="60E9395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[晋]傅玄：《正都赋》，载[清]严可均辑《全晋文》卷四五，北京：中华书局1958年版，第1789页。</w:t>
      </w:r>
    </w:p>
  </w:footnote>
  <w:footnote w:id="80">
    <w:p w14:paraId="6E4AE7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[宋]李昉等撰：《太平御览》卷五七四，北京：中华书局1960年版，第2572页。</w:t>
      </w:r>
    </w:p>
  </w:footnote>
  <w:footnote w:id="81">
    <w:p w14:paraId="4A9DFCD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[南朝宋]鲍照：《舞鹤赋》，载萧统编、李善等注《六臣注文选》卷十四，北京：中华书局1987年版，第269页。</w:t>
      </w:r>
    </w:p>
  </w:footnote>
  <w:footnote w:id="82">
    <w:p w14:paraId="29FAC59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[唐]张楚金：《透橦童儿赋》，载[清]董诰等编《全唐文》卷二三〇，北京：中华书局1983年版，第2325页。</w:t>
      </w:r>
    </w:p>
  </w:footnote>
  <w:footnote w:id="83">
    <w:p w14:paraId="147BE0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[唐]王邕：《勤政楼花竿赋》，载[清]董诰等编《全唐文》卷三六八，北京：中华书局1983年版，第3741页。</w:t>
      </w:r>
    </w:p>
  </w:footnote>
  <w:footnote w:id="84">
    <w:p w14:paraId="6F576E7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5">
    <w:p w14:paraId="0834A1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6">
    <w:p w14:paraId="662255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[唐]张祜：《千秋乐》，载[清]彭定求等编《全唐诗》卷五一一，北京：中华书局1960年版，第5836页。</w:t>
      </w:r>
    </w:p>
  </w:footnote>
  <w:footnote w:id="87">
    <w:p w14:paraId="4E3032D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[唐]张祜：《大酺乐二首》其一，载[清]彭定求等编《全唐诗》卷五一一，北京：中华书局1960年版，第5837页。</w:t>
      </w:r>
    </w:p>
  </w:footnote>
  <w:footnote w:id="88">
    <w:p w14:paraId="2A1BF65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[唐]张祜：《热戏乐》，载[清]彭定求等编《全唐诗》卷五一一，北京：中华书局1960年版，第5838页。</w:t>
      </w:r>
    </w:p>
  </w:footnote>
  <w:footnote w:id="89">
    <w:p w14:paraId="0DC742D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90">
    <w:p w14:paraId="305B67D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[清]彭定求等编：《全唐诗》卷八七三，北京：中华书局1960年版，第9908页。</w:t>
      </w:r>
    </w:p>
  </w:footnote>
  <w:footnote w:id="91">
    <w:p w14:paraId="3DABEFC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92">
    <w:p w14:paraId="081BBB5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[唐]苏鹗：《杜阳杂编》卷中，北京：中华书局1958年版，第23页。</w:t>
      </w:r>
    </w:p>
  </w:footnote>
  <w:footnote w:id="93">
    <w:p w14:paraId="2AEE6B45" w14:textId="6281A3FA"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94">
    <w:p w14:paraId="1796032C" w14:textId="227CA8EE"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95">
    <w:p w14:paraId="71045EF0" w14:textId="236976A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[清]彭定求等编《全唐诗》卷三〇七，北京：中华书局1960年版，第3489页。</w:t>
      </w:r>
    </w:p>
  </w:footnote>
  <w:footnote w:id="96">
    <w:p w14:paraId="3EED53C1" w14:textId="77777777" w:rsidR="00263B8D" w:rsidRDefault="00263B8D" w:rsidP="00263B8D">
      <w:pPr>
        <w:pStyle w:val="a40"/>
        <w:rPr>
          <w:lang w:eastAsia="zh-CN"/>
        </w:rPr>
      </w:pPr>
      <w:r>
        <w:rPr>
          <w:rStyle w:val="a30"/>
          <w:rFonts w:ascii="宋体" w:hAnsi="宋体"/>
          <w:szCs w:val="18"/>
        </w:rPr>
        <w:footnoteRef/>
      </w:r>
      <w:r>
        <w:rPr>
          <w:rFonts w:ascii="宋体" w:hAnsi="宋体"/>
          <w:szCs w:val="18"/>
          <w:lang w:eastAsia="zh-CN"/>
        </w:rPr>
        <w:t xml:space="preserve"> [唐]李绰：《尚书故实》，北京：中华书局1958年版，第23页。</w:t>
      </w:r>
    </w:p>
  </w:footnote>
  <w:footnote w:id="97">
    <w:p w14:paraId="4FBB009E" w14:textId="1FF97D0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8">
    <w:p w14:paraId="541388BC" w14:textId="187DDB74"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[清]董诰等编《全唐文》卷二三〇，北京：中华书局1983年版，第2362-2363页。</w:t>
      </w:r>
    </w:p>
  </w:footnote>
  <w:footnote w:id="99">
    <w:p w14:paraId="0C717E40" w14:textId="2F58AB23"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[清]彭定求等编《全唐诗》卷四六八，北京：中华书局1960年版，第5318页。</w:t>
      </w:r>
    </w:p>
  </w:footnote>
  <w:footnote w:id="100">
    <w:p w14:paraId="79050A94" w14:textId="17B7C5FC"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[清]彭定求等编《全唐诗》卷二二六，北京：中华书局1960年版，第2442页。</w:t>
      </w:r>
    </w:p>
  </w:footnote>
  <w:footnote w:id="101">
    <w:p w14:paraId="5173CB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[北宋]李昉等编：《太平广记》卷一九三，北京：中华书局1961年版，第1449页。</w:t>
      </w:r>
    </w:p>
  </w:footnote>
  <w:footnote w:id="102">
    <w:p w14:paraId="626015E0" w14:textId="0033074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[清]董诰等编《全唐文》卷四五三，北京：中华书局1983年版，第4624页。</w:t>
      </w:r>
    </w:p>
  </w:footnote>
  <w:footnote w:id="103">
    <w:p w14:paraId="1B342E9C" w14:textId="40AAE125"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[清]董诰等编《全唐文》卷三七八，北京：中华书局1983年版，第3845页。</w:t>
      </w:r>
    </w:p>
  </w:footnote>
  <w:footnote w:id="104">
    <w:p w14:paraId="3BECD04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105">
    <w:p w14:paraId="06FF9AE0" w14:textId="61695851"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[清]彭定求等编《全唐诗》卷四二六，北京：中华书局1960年版，第4690页。</w:t>
      </w:r>
    </w:p>
  </w:footnote>
  <w:footnote w:id="106">
    <w:p w14:paraId="16E53DB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[唐]段成式：《酉阳杂俎》续集卷四，北京：中华书局1981年版，第238页。</w:t>
      </w:r>
    </w:p>
  </w:footnote>
  <w:footnote w:id="107">
    <w:p w14:paraId="737E8EF7"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108">
    <w:p w14:paraId="593F9DFA" w14:textId="47573508" w:rsidR="005849FD" w:rsidRDefault="005849FD" w:rsidP="005849FD">
      <w:pPr>
        <w:pStyle w:val="af2"/>
      </w:pPr>
      <w:r>
        <w:rPr>
          <w:rStyle w:val="af4"/>
          <w:rFonts w:hint="eastAsia"/>
        </w:rPr>
        <w:footnoteRef/>
      </w:r>
      <w:r>
        <w:rPr>
          <w:rFonts w:hint="eastAsia"/>
        </w:rPr>
        <w:t xml:space="preserve"> </w:t>
      </w:r>
      <w:r w:rsidR="00972B30" w:rsidRPr="00972B30">
        <w:rPr>
          <w:rFonts w:hint="eastAsia"/>
          <w:color w:val="EE0000"/>
        </w:rPr>
        <w:t>《太平御览》卷八九一引《管子》</w:t>
      </w:r>
    </w:p>
  </w:footnote>
  <w:footnote w:id="109">
    <w:p w14:paraId="789C7096" w14:textId="4CD85C4B" w:rsidR="005849FD" w:rsidRDefault="005849FD" w:rsidP="005849FD">
      <w:pPr>
        <w:pStyle w:val="af2"/>
      </w:pPr>
      <w:r>
        <w:rPr>
          <w:rStyle w:val="af4"/>
          <w:rFonts w:hint="eastAsia"/>
        </w:rPr>
        <w:footnoteRef/>
      </w:r>
      <w:r>
        <w:rPr>
          <w:rFonts w:hint="eastAsia"/>
        </w:rPr>
        <w:t xml:space="preserve"> </w:t>
      </w:r>
      <w:r w:rsidR="003904CA">
        <w:rPr>
          <w:rFonts w:ascii="宋体" w:hAnsi="宋体"/>
        </w:rPr>
        <w:t>[汉]司马迁：《史记》</w:t>
      </w:r>
      <w:r w:rsidR="003904CA" w:rsidRPr="003904CA">
        <w:rPr>
          <w:rFonts w:ascii="宋体" w:hAnsi="宋体"/>
          <w:color w:val="EE0000"/>
        </w:rPr>
        <w:t>卷</w:t>
      </w:r>
      <w:r w:rsidR="003904CA" w:rsidRPr="003904CA">
        <w:rPr>
          <w:rFonts w:ascii="宋体" w:hAnsi="宋体" w:hint="eastAsia"/>
          <w:color w:val="EE0000"/>
        </w:rPr>
        <w:t>？</w:t>
      </w:r>
      <w:r w:rsidR="003904CA">
        <w:rPr>
          <w:rFonts w:ascii="宋体" w:hAnsi="宋体"/>
        </w:rPr>
        <w:t>《</w:t>
      </w:r>
      <w:r w:rsidR="003904CA">
        <w:rPr>
          <w:rFonts w:hint="eastAsia"/>
        </w:rPr>
        <w:t>殷本纪</w:t>
      </w:r>
      <w:r w:rsidR="003904CA">
        <w:rPr>
          <w:rFonts w:ascii="宋体" w:hAnsi="宋体"/>
        </w:rPr>
        <w:t>》，北京：中华书局</w:t>
      </w:r>
      <w:r w:rsidR="000C20A8">
        <w:rPr>
          <w:rFonts w:ascii="宋体" w:hAnsi="宋体" w:hint="eastAsia"/>
        </w:rPr>
        <w:t>，</w:t>
      </w:r>
      <w:r w:rsidR="003904CA">
        <w:rPr>
          <w:rFonts w:ascii="宋体" w:hAnsi="宋体"/>
        </w:rPr>
        <w:t>1959年版，</w:t>
      </w:r>
      <w:r w:rsidR="003904CA" w:rsidRPr="003904CA">
        <w:rPr>
          <w:rFonts w:ascii="宋体" w:hAnsi="宋体"/>
          <w:color w:val="EE0000"/>
        </w:rPr>
        <w:t>第</w:t>
      </w:r>
      <w:r w:rsidR="003904CA" w:rsidRPr="003904CA">
        <w:rPr>
          <w:rFonts w:ascii="宋体" w:hAnsi="宋体" w:hint="eastAsia"/>
          <w:color w:val="EE0000"/>
        </w:rPr>
        <w:t>？页。</w:t>
      </w:r>
    </w:p>
  </w:footnote>
  <w:footnote w:id="110">
    <w:p w14:paraId="2498127F" w14:textId="6258A7C2" w:rsidR="005849FD" w:rsidRDefault="005849FD" w:rsidP="005849FD">
      <w:pPr>
        <w:pStyle w:val="af2"/>
      </w:pPr>
      <w:r>
        <w:rPr>
          <w:rStyle w:val="af4"/>
          <w:rFonts w:hint="eastAsia"/>
        </w:rPr>
        <w:footnoteRef/>
      </w:r>
      <w:r>
        <w:rPr>
          <w:rFonts w:hint="eastAsia"/>
        </w:rPr>
        <w:t xml:space="preserve"> </w:t>
      </w:r>
      <w:r w:rsidR="00A5359F">
        <w:rPr>
          <w:rFonts w:ascii="宋体" w:hAnsi="宋体"/>
        </w:rPr>
        <w:t>[</w:t>
      </w:r>
      <w:r w:rsidR="00A5359F" w:rsidRPr="00A5359F">
        <w:rPr>
          <w:rFonts w:hint="eastAsia"/>
          <w:color w:val="EE0000"/>
        </w:rPr>
        <w:t>晋</w:t>
      </w:r>
      <w:r w:rsidR="00A5359F">
        <w:rPr>
          <w:rFonts w:ascii="宋体" w:hAnsi="宋体"/>
        </w:rPr>
        <w:t>]</w:t>
      </w:r>
      <w:r w:rsidR="00A5359F" w:rsidRPr="00A5359F">
        <w:rPr>
          <w:rFonts w:hint="eastAsia"/>
          <w:color w:val="EE0000"/>
        </w:rPr>
        <w:t>杜预注：</w:t>
      </w:r>
      <w:r w:rsidR="003904CA">
        <w:rPr>
          <w:rFonts w:hint="eastAsia"/>
        </w:rPr>
        <w:t>《</w:t>
      </w:r>
      <w:r w:rsidRPr="00B76B0C">
        <w:t>春秋左传集解</w:t>
      </w:r>
      <w:r w:rsidR="003904CA">
        <w:rPr>
          <w:rFonts w:hint="eastAsia"/>
        </w:rPr>
        <w:t>》，</w:t>
      </w:r>
      <w:r w:rsidRPr="00B76B0C">
        <w:t>上海</w:t>
      </w:r>
      <w:r w:rsidR="003904CA">
        <w:rPr>
          <w:rFonts w:hint="eastAsia"/>
        </w:rPr>
        <w:t>：</w:t>
      </w:r>
      <w:r w:rsidRPr="00A5359F">
        <w:rPr>
          <w:color w:val="EE0000"/>
        </w:rPr>
        <w:t>上海人民出版社</w:t>
      </w:r>
      <w:r w:rsidR="000C20A8">
        <w:rPr>
          <w:rFonts w:hint="eastAsia"/>
        </w:rPr>
        <w:t>，</w:t>
      </w:r>
      <w:r w:rsidRPr="00B76B0C">
        <w:t>1977</w:t>
      </w:r>
      <w:r w:rsidR="003904CA">
        <w:rPr>
          <w:rFonts w:hint="eastAsia"/>
        </w:rPr>
        <w:t>年，</w:t>
      </w:r>
      <w:r>
        <w:rPr>
          <w:rFonts w:hint="eastAsia"/>
        </w:rPr>
        <w:t>第</w:t>
      </w:r>
      <w:r>
        <w:rPr>
          <w:rFonts w:hint="eastAsia"/>
        </w:rPr>
        <w:t>1575</w:t>
      </w:r>
      <w:r>
        <w:rPr>
          <w:rFonts w:hint="eastAsia"/>
        </w:rPr>
        <w:t>页</w:t>
      </w:r>
      <w:r w:rsidR="003904CA">
        <w:rPr>
          <w:rFonts w:hint="eastAsia"/>
        </w:rPr>
        <w:t>。</w:t>
      </w:r>
    </w:p>
  </w:footnote>
  <w:footnote w:id="111">
    <w:p w14:paraId="790A4A1B" w14:textId="77777777" w:rsidR="005849FD" w:rsidRDefault="005849FD" w:rsidP="005849FD">
      <w:pPr>
        <w:pStyle w:val="af2"/>
      </w:pPr>
      <w:r>
        <w:rPr>
          <w:rStyle w:val="af4"/>
          <w:rFonts w:hint="eastAsia"/>
        </w:rPr>
        <w:footnoteRef/>
      </w:r>
      <w:r>
        <w:rPr>
          <w:rFonts w:hint="eastAsia"/>
        </w:rPr>
        <w:t xml:space="preserve"> </w:t>
      </w:r>
    </w:p>
  </w:footnote>
  <w:footnote w:id="112">
    <w:p w14:paraId="1AC9E1F3"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46226A">
        <w:t>江苏徐州汉画象石》</w:t>
      </w:r>
    </w:p>
  </w:footnote>
  <w:footnote w:id="113">
    <w:p w14:paraId="4DEDEF95"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BC4529">
        <w:t>文物》</w:t>
      </w:r>
      <w:r>
        <w:rPr>
          <w:rFonts w:hint="eastAsia"/>
        </w:rPr>
        <w:t>1963</w:t>
      </w:r>
      <w:r w:rsidRPr="00BC4529">
        <w:t>年第</w:t>
      </w:r>
      <w:r>
        <w:rPr>
          <w:rFonts w:hint="eastAsia"/>
        </w:rPr>
        <w:t>2</w:t>
      </w:r>
      <w:r w:rsidRPr="00BC4529">
        <w:t>期</w:t>
      </w:r>
    </w:p>
  </w:footnote>
  <w:footnote w:id="114">
    <w:p w14:paraId="3C0D0BD5"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2</w:t>
      </w:r>
      <w:r w:rsidRPr="00BC4529">
        <w:t>期</w:t>
      </w:r>
    </w:p>
  </w:footnote>
  <w:footnote w:id="115">
    <w:p w14:paraId="5B8BC903"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5</w:t>
      </w:r>
      <w:r w:rsidRPr="00BC4529">
        <w:t>期</w:t>
      </w:r>
    </w:p>
  </w:footnote>
  <w:footnote w:id="116">
    <w:p w14:paraId="1CAB61BE"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60</w:t>
      </w:r>
      <w:r w:rsidRPr="00D80F03">
        <w:t>《吴书</w:t>
      </w:r>
      <w:r w:rsidRPr="00D80F03">
        <w:t>·</w:t>
      </w:r>
      <w:r w:rsidRPr="00D80F03">
        <w:t>贺齐传》，北京：中华书局，</w:t>
      </w:r>
      <w:r w:rsidRPr="00D80F03">
        <w:t>1959</w:t>
      </w:r>
      <w:r w:rsidRPr="00D80F03">
        <w:t>年，第</w:t>
      </w:r>
      <w:r w:rsidRPr="00D80F03">
        <w:t xml:space="preserve"> 1378 </w:t>
      </w:r>
      <w:r w:rsidRPr="00D80F03">
        <w:t>页。</w:t>
      </w:r>
    </w:p>
  </w:footnote>
  <w:footnote w:id="117">
    <w:p w14:paraId="75D16DD8"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29</w:t>
      </w:r>
      <w:r w:rsidRPr="00D80F03">
        <w:t>《魏书</w:t>
      </w:r>
      <w:r w:rsidRPr="00D80F03">
        <w:t>·</w:t>
      </w:r>
      <w:r w:rsidRPr="00D80F03">
        <w:t>方技</w:t>
      </w:r>
      <w:r w:rsidRPr="00D80F03">
        <w:t>·</w:t>
      </w:r>
      <w:r w:rsidRPr="00D80F03">
        <w:t>杜夔》注，北京：中华书局，</w:t>
      </w:r>
      <w:r w:rsidRPr="00D80F03">
        <w:rPr>
          <w:color w:val="EE0000"/>
        </w:rPr>
        <w:t>1959</w:t>
      </w:r>
      <w:r w:rsidRPr="00D80F03">
        <w:rPr>
          <w:color w:val="EE0000"/>
        </w:rPr>
        <w:t>年，</w:t>
      </w:r>
      <w:r w:rsidRPr="00D80F03">
        <w:t>第</w:t>
      </w:r>
      <w:r w:rsidRPr="00D80F03">
        <w:t>807</w:t>
      </w:r>
      <w:r w:rsidRPr="00D80F03">
        <w:t>页。</w:t>
      </w:r>
    </w:p>
  </w:footnote>
  <w:footnote w:id="118">
    <w:p w14:paraId="7E6FDDAB" w14:textId="77777777" w:rsidR="005849FD" w:rsidRDefault="005849FD" w:rsidP="005849FD">
      <w:pPr>
        <w:pStyle w:val="af2"/>
      </w:pPr>
      <w:r>
        <w:rPr>
          <w:rStyle w:val="af4"/>
          <w:rFonts w:hint="eastAsia"/>
        </w:rPr>
        <w:footnoteRef/>
      </w:r>
      <w:r>
        <w:rPr>
          <w:rFonts w:hint="eastAsia"/>
        </w:rPr>
        <w:t xml:space="preserve"> </w:t>
      </w:r>
      <w:r w:rsidRPr="007616CC">
        <w:t>[</w:t>
      </w:r>
      <w:r w:rsidRPr="007616CC">
        <w:t>宋</w:t>
      </w:r>
      <w:r w:rsidRPr="007616CC">
        <w:t>]</w:t>
      </w:r>
      <w:r w:rsidRPr="007616CC">
        <w:t>欧阳修：《新唐书》卷</w:t>
      </w:r>
      <w:r w:rsidRPr="007616CC">
        <w:t>22</w:t>
      </w:r>
      <w:r w:rsidRPr="007616CC">
        <w:t>《礼乐志》，北京：中华书局，</w:t>
      </w:r>
      <w:r w:rsidRPr="007616CC">
        <w:t>1975</w:t>
      </w:r>
      <w:r w:rsidRPr="007616CC">
        <w:t>年，第</w:t>
      </w:r>
      <w:r w:rsidRPr="007616CC">
        <w:t>477</w:t>
      </w:r>
      <w:r w:rsidRPr="007616CC">
        <w:t>页。</w:t>
      </w:r>
    </w:p>
  </w:footnote>
  <w:footnote w:id="119">
    <w:p w14:paraId="2497E009" w14:textId="77777777" w:rsidR="005849FD" w:rsidRDefault="005849FD" w:rsidP="005849FD">
      <w:pPr>
        <w:pStyle w:val="af2"/>
      </w:pPr>
      <w:r>
        <w:rPr>
          <w:rStyle w:val="af4"/>
          <w:rFonts w:hint="eastAsia"/>
        </w:rPr>
        <w:footnoteRef/>
      </w:r>
      <w:r>
        <w:rPr>
          <w:rFonts w:hint="eastAsia"/>
        </w:rPr>
        <w:t xml:space="preserve"> </w:t>
      </w:r>
      <w:r w:rsidRPr="006F1FEE">
        <w:t>以骑手技艺为主的马伎可算为杂技，而以马的动作为主体的算是驯兽表演</w:t>
      </w:r>
      <w:r>
        <w:rPr>
          <w:rFonts w:hint="eastAsia"/>
        </w:rPr>
        <w:t>。</w:t>
      </w:r>
      <w:r>
        <w:rPr>
          <w:rFonts w:hint="eastAsia"/>
        </w:rPr>
        <w:t xml:space="preserve">/ </w:t>
      </w:r>
      <w:r w:rsidRPr="006F1FEE">
        <w:t>以骑手技艺为核心展现的马伎，应归入杂技范畴；而以经过驯化的马的自主动作为表演主体的，则属于驯兽表演。</w:t>
      </w:r>
    </w:p>
  </w:footnote>
  <w:footnote w:id="120">
    <w:p w14:paraId="717A76EF" w14:textId="717E669C" w:rsidR="005849FD" w:rsidRDefault="005849FD" w:rsidP="005849FD">
      <w:pPr>
        <w:pStyle w:val="af2"/>
      </w:pPr>
      <w:r>
        <w:rPr>
          <w:rStyle w:val="af4"/>
          <w:rFonts w:hint="eastAsia"/>
        </w:rPr>
        <w:footnoteRef/>
      </w:r>
      <w:r>
        <w:rPr>
          <w:rFonts w:hint="eastAsia"/>
        </w:rPr>
        <w:t xml:space="preserve"> </w:t>
      </w:r>
      <w:r w:rsidR="008451C6" w:rsidRPr="00B55CF2">
        <w:t>[</w:t>
      </w:r>
      <w:r w:rsidR="008451C6">
        <w:rPr>
          <w:rFonts w:hint="eastAsia"/>
        </w:rPr>
        <w:t>后晋</w:t>
      </w:r>
      <w:r w:rsidR="008451C6" w:rsidRPr="00B55CF2">
        <w:t>]</w:t>
      </w:r>
      <w:r w:rsidRPr="00BA3A49">
        <w:t>刘昫等</w:t>
      </w:r>
      <w:r w:rsidR="008179D2">
        <w:rPr>
          <w:rFonts w:hint="eastAsia"/>
        </w:rPr>
        <w:t>撰：</w:t>
      </w:r>
      <w:r w:rsidRPr="00BA3A49">
        <w:t>《旧唐书</w:t>
      </w:r>
      <w:r w:rsidR="008179D2">
        <w:rPr>
          <w:rFonts w:hint="eastAsia"/>
        </w:rPr>
        <w:t>》，北京：中华书局，</w:t>
      </w:r>
      <w:r w:rsidR="008179D2">
        <w:rPr>
          <w:rFonts w:hint="eastAsia"/>
        </w:rPr>
        <w:t>1999</w:t>
      </w:r>
      <w:r w:rsidR="008179D2">
        <w:rPr>
          <w:rFonts w:hint="eastAsia"/>
        </w:rPr>
        <w:t>年，</w:t>
      </w:r>
      <w:r w:rsidRPr="00BA3A49">
        <w:t>第</w:t>
      </w:r>
      <w:r w:rsidRPr="00BA3A49">
        <w:t>1051</w:t>
      </w:r>
      <w:r w:rsidRPr="00BA3A49">
        <w:t>页。</w:t>
      </w:r>
    </w:p>
  </w:footnote>
  <w:footnote w:id="121">
    <w:p w14:paraId="02319B79" w14:textId="3455B6A7" w:rsidR="005849FD" w:rsidRDefault="005849FD" w:rsidP="005849FD">
      <w:pPr>
        <w:pStyle w:val="af2"/>
      </w:pPr>
      <w:r>
        <w:rPr>
          <w:rStyle w:val="af4"/>
          <w:rFonts w:hint="eastAsia"/>
        </w:rPr>
        <w:footnoteRef/>
      </w:r>
      <w:r>
        <w:rPr>
          <w:rFonts w:hint="eastAsia"/>
        </w:rPr>
        <w:t xml:space="preserve"> </w:t>
      </w:r>
      <w:r w:rsidR="00CE14E1" w:rsidRPr="00CE14E1">
        <w:rPr>
          <w:rFonts w:hint="eastAsia"/>
          <w:color w:val="EE0000"/>
        </w:rPr>
        <w:t>《</w:t>
      </w:r>
      <w:r w:rsidRPr="00CE14E1">
        <w:rPr>
          <w:rFonts w:hint="eastAsia"/>
          <w:color w:val="EE0000"/>
        </w:rPr>
        <w:t>资治通鉴</w:t>
      </w:r>
      <w:r w:rsidR="00CE14E1" w:rsidRPr="00CE14E1">
        <w:rPr>
          <w:rFonts w:hint="eastAsia"/>
          <w:color w:val="EE0000"/>
        </w:rPr>
        <w:t>》</w:t>
      </w:r>
    </w:p>
  </w:footnote>
  <w:footnote w:id="122">
    <w:p w14:paraId="442632F8" w14:textId="0DEFD0E4" w:rsidR="005849FD" w:rsidRPr="00276532" w:rsidRDefault="005849FD" w:rsidP="005849FD">
      <w:pPr>
        <w:pStyle w:val="af2"/>
        <w:rPr>
          <w:color w:val="000000"/>
        </w:rPr>
      </w:pPr>
      <w:r>
        <w:rPr>
          <w:rStyle w:val="af4"/>
          <w:rFonts w:hint="eastAsia"/>
        </w:rPr>
        <w:footnoteRef/>
      </w:r>
      <w:r>
        <w:rPr>
          <w:rFonts w:hint="eastAsia"/>
        </w:rPr>
        <w:t xml:space="preserve"> </w:t>
      </w:r>
      <w:r>
        <w:rPr>
          <w:rFonts w:hint="eastAsia"/>
        </w:rPr>
        <w:t>吕不韦</w:t>
      </w:r>
      <w:r w:rsidR="00865DDC">
        <w:rPr>
          <w:rFonts w:hint="eastAsia"/>
        </w:rPr>
        <w:t>，</w:t>
      </w:r>
      <w:r w:rsidR="00865DDC" w:rsidRPr="00276532">
        <w:rPr>
          <w:rFonts w:hint="eastAsia"/>
          <w:color w:val="000000"/>
        </w:rPr>
        <w:t>高诱注</w:t>
      </w:r>
      <w:r w:rsidR="00865DDC">
        <w:rPr>
          <w:rFonts w:hint="eastAsia"/>
        </w:rPr>
        <w:t>：《</w:t>
      </w:r>
      <w:r>
        <w:rPr>
          <w:rFonts w:hint="eastAsia"/>
        </w:rPr>
        <w:t>吕氏春秋</w:t>
      </w:r>
      <w:r w:rsidR="00865DDC">
        <w:rPr>
          <w:rFonts w:hint="eastAsia"/>
        </w:rPr>
        <w:t>》</w:t>
      </w:r>
      <w:r w:rsidRPr="00276532">
        <w:rPr>
          <w:rFonts w:hint="eastAsia"/>
          <w:color w:val="000000"/>
        </w:rPr>
        <w:t>第五卷</w:t>
      </w:r>
      <w:r w:rsidR="00865DDC">
        <w:rPr>
          <w:rFonts w:hint="eastAsia"/>
          <w:color w:val="000000"/>
        </w:rPr>
        <w:t>，</w:t>
      </w:r>
      <w:r w:rsidRPr="00276532">
        <w:rPr>
          <w:rFonts w:hint="eastAsia"/>
          <w:color w:val="000000"/>
        </w:rPr>
        <w:t>上海：上海古籍出版社</w:t>
      </w:r>
      <w:r w:rsidR="00865DDC">
        <w:rPr>
          <w:rFonts w:hint="eastAsia"/>
          <w:color w:val="000000"/>
        </w:rPr>
        <w:t>，</w:t>
      </w:r>
      <w:r w:rsidRPr="00276532">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23">
    <w:p w14:paraId="087E2EEA" w14:textId="1544622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C35A42">
        <w:rPr>
          <w:color w:val="EE0000"/>
          <w:highlight w:val="yellow"/>
        </w:rPr>
        <w:t>冀昀</w:t>
      </w:r>
      <w:r w:rsidR="0034269E" w:rsidRPr="00C35A42">
        <w:rPr>
          <w:rFonts w:hint="eastAsia"/>
          <w:color w:val="EE0000"/>
          <w:highlight w:val="yellow"/>
        </w:rPr>
        <w:t>：</w:t>
      </w:r>
      <w:r w:rsidRPr="00C35A42">
        <w:rPr>
          <w:color w:val="EE0000"/>
          <w:highlight w:val="yellow"/>
        </w:rPr>
        <w:t>尚书</w:t>
      </w:r>
      <w:r w:rsidRPr="00C35A42">
        <w:rPr>
          <w:color w:val="EE0000"/>
          <w:highlight w:val="yellow"/>
        </w:rPr>
        <w:t>[M].</w:t>
      </w:r>
      <w:r w:rsidRPr="00C35A42">
        <w:rPr>
          <w:color w:val="EE0000"/>
          <w:highlight w:val="yellow"/>
        </w:rPr>
        <w:t>北京：</w:t>
      </w:r>
      <w:r w:rsidRPr="00547B72">
        <w:rPr>
          <w:color w:val="EE0000"/>
        </w:rPr>
        <w:t>线装书局</w:t>
      </w:r>
      <w:r w:rsidRPr="00547B72">
        <w:rPr>
          <w:color w:val="EE0000"/>
        </w:rPr>
        <w:t>,2007:13</w:t>
      </w:r>
    </w:p>
  </w:footnote>
  <w:footnote w:id="124">
    <w:p w14:paraId="6BDA70D1"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color w:val="EE0000"/>
        </w:rPr>
        <w:t>冀昀</w:t>
      </w:r>
      <w:r w:rsidRPr="00547B72">
        <w:rPr>
          <w:color w:val="EE0000"/>
        </w:rPr>
        <w:t>.</w:t>
      </w:r>
      <w:r w:rsidRPr="00547B72">
        <w:rPr>
          <w:color w:val="EE0000"/>
        </w:rPr>
        <w:t>尚书</w:t>
      </w:r>
      <w:r w:rsidRPr="00547B72">
        <w:rPr>
          <w:color w:val="EE0000"/>
        </w:rPr>
        <w:t>[M].</w:t>
      </w:r>
      <w:r w:rsidRPr="00547B72">
        <w:rPr>
          <w:color w:val="EE0000"/>
        </w:rPr>
        <w:t>北京</w:t>
      </w:r>
      <w:r w:rsidRPr="00547B72">
        <w:rPr>
          <w:color w:val="EE0000"/>
          <w:highlight w:val="yellow"/>
        </w:rPr>
        <w:t>：线装书局</w:t>
      </w:r>
      <w:r w:rsidRPr="00547B72">
        <w:rPr>
          <w:color w:val="EE0000"/>
          <w:highlight w:val="yellow"/>
        </w:rPr>
        <w:t>,2007:13</w:t>
      </w:r>
    </w:p>
  </w:footnote>
  <w:footnote w:id="125">
    <w:p w14:paraId="3626E967" w14:textId="671FCCF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王国维</w:t>
      </w:r>
      <w:r w:rsidR="00CE14E1">
        <w:rPr>
          <w:rFonts w:hint="eastAsia"/>
          <w:color w:val="EE0000"/>
        </w:rPr>
        <w:t>：</w:t>
      </w:r>
      <w:r w:rsidRPr="00547B72">
        <w:rPr>
          <w:rFonts w:hint="eastAsia"/>
          <w:color w:val="EE0000"/>
        </w:rPr>
        <w:t>《宋元戏曲史》</w:t>
      </w:r>
      <w:r w:rsidR="00CE14E1">
        <w:rPr>
          <w:rFonts w:hint="eastAsia"/>
          <w:color w:val="EE0000"/>
        </w:rPr>
        <w:t>，</w:t>
      </w:r>
    </w:p>
  </w:footnote>
  <w:footnote w:id="126">
    <w:p w14:paraId="0DD4E86A" w14:textId="3F030458"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00625DAB" w:rsidRPr="00625DAB">
        <w:rPr>
          <w:rFonts w:hint="eastAsia"/>
          <w:color w:val="EE0000"/>
        </w:rPr>
        <w:t>[</w:t>
      </w:r>
      <w:r w:rsidR="00625DAB" w:rsidRPr="00625DAB">
        <w:rPr>
          <w:rFonts w:hint="eastAsia"/>
          <w:color w:val="EE0000"/>
        </w:rPr>
        <w:t>清</w:t>
      </w:r>
      <w:r w:rsidR="00625DAB" w:rsidRPr="00625DAB">
        <w:rPr>
          <w:rFonts w:hint="eastAsia"/>
          <w:color w:val="EE0000"/>
        </w:rPr>
        <w:t>]</w:t>
      </w:r>
      <w:r w:rsidR="00625DAB" w:rsidRPr="00625DAB">
        <w:rPr>
          <w:rFonts w:hint="eastAsia"/>
          <w:color w:val="EE0000"/>
        </w:rPr>
        <w:t>孙诒让撰：《周礼正义》</w:t>
      </w:r>
      <w:r w:rsidR="00625DAB" w:rsidRPr="00547B72">
        <w:rPr>
          <w:rFonts w:hint="eastAsia"/>
          <w:color w:val="EE0000"/>
        </w:rPr>
        <w:t>卷五十九，</w:t>
      </w:r>
      <w:r w:rsidR="00625DAB" w:rsidRPr="00625DAB">
        <w:rPr>
          <w:rFonts w:hint="eastAsia"/>
          <w:color w:val="EE0000"/>
        </w:rPr>
        <w:t>北京：中华书局，</w:t>
      </w:r>
      <w:r w:rsidR="00625DAB" w:rsidRPr="00625DAB">
        <w:rPr>
          <w:rFonts w:hint="eastAsia"/>
          <w:color w:val="EE0000"/>
        </w:rPr>
        <w:t>1987</w:t>
      </w:r>
      <w:r w:rsidR="00625DAB" w:rsidRPr="00625DAB">
        <w:rPr>
          <w:rFonts w:hint="eastAsia"/>
          <w:color w:val="EE0000"/>
        </w:rPr>
        <w:t>年</w:t>
      </w:r>
      <w:r w:rsidR="00625DAB">
        <w:rPr>
          <w:rFonts w:hint="eastAsia"/>
          <w:color w:val="EE0000"/>
        </w:rPr>
        <w:t>，</w:t>
      </w:r>
      <w:r w:rsidRPr="00547B72">
        <w:rPr>
          <w:rFonts w:hint="eastAsia"/>
          <w:color w:val="EE0000"/>
        </w:rPr>
        <w:t>第</w:t>
      </w:r>
      <w:r w:rsidRPr="00547B72">
        <w:rPr>
          <w:rFonts w:hint="eastAsia"/>
          <w:color w:val="EE0000"/>
        </w:rPr>
        <w:t>2493~2495</w:t>
      </w:r>
      <w:r w:rsidRPr="00547B72">
        <w:rPr>
          <w:rFonts w:hint="eastAsia"/>
          <w:color w:val="EE0000"/>
        </w:rPr>
        <w:t>页。</w:t>
      </w:r>
    </w:p>
  </w:footnote>
  <w:footnote w:id="127">
    <w:p w14:paraId="3BE4F5BD"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孙希且撰，沈啸寰、王星贤点校《礼记集解》卷十五，中华书局</w:t>
      </w:r>
      <w:r w:rsidRPr="00547B72">
        <w:rPr>
          <w:rFonts w:hint="eastAsia"/>
          <w:color w:val="EE0000"/>
        </w:rPr>
        <w:t>1989</w:t>
      </w:r>
      <w:r w:rsidRPr="00547B72">
        <w:rPr>
          <w:rFonts w:hint="eastAsia"/>
          <w:color w:val="EE0000"/>
        </w:rPr>
        <w:t>年版，第</w:t>
      </w:r>
      <w:r w:rsidRPr="00547B72">
        <w:rPr>
          <w:rFonts w:hint="eastAsia"/>
          <w:color w:val="EE0000"/>
        </w:rPr>
        <w:t>436</w:t>
      </w:r>
      <w:r w:rsidRPr="00547B72">
        <w:rPr>
          <w:rFonts w:hint="eastAsia"/>
          <w:color w:val="EE0000"/>
        </w:rPr>
        <w:t>页</w:t>
      </w:r>
    </w:p>
  </w:footnote>
  <w:footnote w:id="128">
    <w:p w14:paraId="59B41539" w14:textId="3792F431" w:rsidR="005849FD" w:rsidRDefault="005849FD" w:rsidP="005849FD">
      <w:pPr>
        <w:pStyle w:val="af2"/>
      </w:pPr>
      <w:r w:rsidRPr="00547B72">
        <w:rPr>
          <w:rStyle w:val="af4"/>
          <w:rFonts w:hint="eastAsia"/>
          <w:color w:val="EE0000"/>
        </w:rPr>
        <w:footnoteRef/>
      </w:r>
      <w:r w:rsidRPr="00547B72">
        <w:rPr>
          <w:rFonts w:hint="eastAsia"/>
          <w:color w:val="EE0000"/>
        </w:rPr>
        <w:t xml:space="preserve"> </w:t>
      </w:r>
      <w:r w:rsidRPr="00547B72">
        <w:rPr>
          <w:rFonts w:hint="eastAsia"/>
          <w:color w:val="EE0000"/>
        </w:rPr>
        <w:t>陈梦家</w:t>
      </w:r>
      <w:r w:rsidR="00625DAB">
        <w:rPr>
          <w:rFonts w:hint="eastAsia"/>
          <w:color w:val="EE0000"/>
        </w:rPr>
        <w:t>：《</w:t>
      </w:r>
      <w:r w:rsidRPr="00547B72">
        <w:rPr>
          <w:rFonts w:hint="eastAsia"/>
          <w:color w:val="EE0000"/>
        </w:rPr>
        <w:t>商代的神话与巫术</w:t>
      </w:r>
      <w:r w:rsidR="00625DAB">
        <w:rPr>
          <w:rFonts w:hint="eastAsia"/>
          <w:color w:val="EE0000"/>
        </w:rPr>
        <w:t>》</w:t>
      </w:r>
    </w:p>
  </w:footnote>
  <w:footnote w:id="129">
    <w:p w14:paraId="6C9F0312"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30">
    <w:p w14:paraId="2B45C1CD" w14:textId="77777777" w:rsidR="005849FD" w:rsidRDefault="005849FD" w:rsidP="005849FD">
      <w:pPr>
        <w:pStyle w:val="af2"/>
      </w:pPr>
      <w:r>
        <w:rPr>
          <w:rStyle w:val="af4"/>
          <w:rFonts w:hint="eastAsia"/>
        </w:rPr>
        <w:footnoteRef/>
      </w:r>
      <w:r>
        <w:rPr>
          <w:rFonts w:hint="eastAsia"/>
        </w:rPr>
        <w:t xml:space="preserve"> </w:t>
      </w:r>
    </w:p>
  </w:footnote>
  <w:footnote w:id="131">
    <w:p w14:paraId="2E289D7B" w14:textId="77777777" w:rsidR="005849FD" w:rsidRDefault="005849FD" w:rsidP="005849FD">
      <w:pPr>
        <w:pStyle w:val="af2"/>
      </w:pPr>
      <w:r>
        <w:rPr>
          <w:rStyle w:val="af4"/>
          <w:rFonts w:hint="eastAsia"/>
        </w:rPr>
        <w:footnoteRef/>
      </w:r>
      <w:r>
        <w:rPr>
          <w:rFonts w:hint="eastAsia"/>
        </w:rPr>
        <w:t xml:space="preserve"> </w:t>
      </w:r>
    </w:p>
  </w:footnote>
  <w:footnote w:id="132">
    <w:p w14:paraId="672E4083" w14:textId="11BA564D"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33">
    <w:p w14:paraId="746DD0B5" w14:textId="64D55FFE"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34">
    <w:p w14:paraId="33EC97E8" w14:textId="44476094"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35">
    <w:p w14:paraId="168C6531" w14:textId="3145D831"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36">
    <w:p w14:paraId="2312CE56" w14:textId="2EE681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刘永连</w:t>
      </w:r>
      <w:r w:rsidR="00625DAB">
        <w:rPr>
          <w:rFonts w:hint="eastAsia"/>
          <w:color w:val="EE0000"/>
        </w:rPr>
        <w:t>：《</w:t>
      </w:r>
      <w:r w:rsidRPr="00BB29D7">
        <w:rPr>
          <w:rFonts w:hint="eastAsia"/>
          <w:color w:val="EE0000"/>
        </w:rPr>
        <w:t>舞马和马舞</w:t>
      </w:r>
      <w:r w:rsidR="00625DAB">
        <w:rPr>
          <w:rFonts w:hint="eastAsia"/>
          <w:color w:val="EE0000"/>
        </w:rPr>
        <w:t>》，《</w:t>
      </w:r>
      <w:r w:rsidRPr="00BB29D7">
        <w:rPr>
          <w:rFonts w:hint="eastAsia"/>
          <w:color w:val="EE0000"/>
        </w:rPr>
        <w:t>中国文化研究</w:t>
      </w:r>
      <w:r w:rsidR="00625DAB">
        <w:rPr>
          <w:rFonts w:hint="eastAsia"/>
          <w:color w:val="EE0000"/>
        </w:rPr>
        <w:t>》，</w:t>
      </w:r>
      <w:r w:rsidRPr="00BB29D7">
        <w:rPr>
          <w:rFonts w:hint="eastAsia"/>
          <w:color w:val="EE0000"/>
        </w:rPr>
        <w:t>2005</w:t>
      </w:r>
      <w:r w:rsidR="00625DAB">
        <w:rPr>
          <w:rFonts w:hint="eastAsia"/>
          <w:color w:val="EE0000"/>
        </w:rPr>
        <w:t>年第</w:t>
      </w:r>
      <w:r w:rsidRPr="00BB29D7">
        <w:rPr>
          <w:rFonts w:hint="eastAsia"/>
          <w:color w:val="EE0000"/>
        </w:rPr>
        <w:t>3</w:t>
      </w:r>
      <w:r w:rsidR="00625DAB">
        <w:rPr>
          <w:rFonts w:hint="eastAsia"/>
          <w:color w:val="EE0000"/>
        </w:rPr>
        <w:t>期。</w:t>
      </w:r>
    </w:p>
  </w:footnote>
  <w:footnote w:id="137">
    <w:p w14:paraId="2382824D"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38">
    <w:p w14:paraId="60CD7B45"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39">
    <w:p w14:paraId="45FEE1DB"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40">
    <w:p w14:paraId="5E2B5597"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41">
    <w:p w14:paraId="3F7F6330" w14:textId="77777777" w:rsidR="005849FD" w:rsidRDefault="005849FD" w:rsidP="005849FD">
      <w:pPr>
        <w:pStyle w:val="af2"/>
      </w:pPr>
      <w:r>
        <w:rPr>
          <w:rStyle w:val="af4"/>
          <w:rFonts w:hint="eastAsia"/>
        </w:rPr>
        <w:footnoteRef/>
      </w:r>
      <w:r>
        <w:rPr>
          <w:rFonts w:hint="eastAsia"/>
        </w:rPr>
        <w:t xml:space="preserve"> </w:t>
      </w:r>
      <w:r w:rsidRPr="006E063C">
        <w:rPr>
          <w:rFonts w:hint="eastAsia"/>
        </w:rPr>
        <w:t>[</w:t>
      </w:r>
      <w:r w:rsidRPr="006E063C">
        <w:rPr>
          <w:rFonts w:hint="eastAsia"/>
        </w:rPr>
        <w:t>唐</w:t>
      </w:r>
      <w:r w:rsidRPr="006E063C">
        <w:rPr>
          <w:rFonts w:hint="eastAsia"/>
        </w:rPr>
        <w:t>]</w:t>
      </w:r>
      <w:r w:rsidRPr="006E063C">
        <w:rPr>
          <w:rFonts w:hint="eastAsia"/>
        </w:rPr>
        <w:t>郑处诲撰，田廷柱点校：《明皇杂录》，北京：中华书局</w:t>
      </w:r>
      <w:r w:rsidRPr="006E063C">
        <w:rPr>
          <w:rFonts w:hint="eastAsia"/>
        </w:rPr>
        <w:t>1994</w:t>
      </w:r>
      <w:r w:rsidRPr="006E063C">
        <w:rPr>
          <w:rFonts w:hint="eastAsia"/>
        </w:rPr>
        <w:t>年版，第</w:t>
      </w:r>
      <w:r w:rsidRPr="006E063C">
        <w:rPr>
          <w:rFonts w:hint="eastAsia"/>
        </w:rPr>
        <w:t>45</w:t>
      </w:r>
      <w:r w:rsidRPr="006E063C">
        <w:rPr>
          <w:rFonts w:hint="eastAsia"/>
        </w:rPr>
        <w:t>页。</w:t>
      </w:r>
    </w:p>
  </w:footnote>
  <w:footnote w:id="142">
    <w:p w14:paraId="150D0068"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43">
    <w:p w14:paraId="2ED552B3" w14:textId="77777777" w:rsidR="005849FD" w:rsidRDefault="005849FD" w:rsidP="005849FD">
      <w:pPr>
        <w:pStyle w:val="af2"/>
      </w:pPr>
      <w:r>
        <w:rPr>
          <w:rStyle w:val="af4"/>
          <w:rFonts w:hint="eastAsia"/>
        </w:rPr>
        <w:footnoteRef/>
      </w:r>
      <w:r>
        <w:rPr>
          <w:rFonts w:hint="eastAsia"/>
        </w:rPr>
        <w:t xml:space="preserve"> </w:t>
      </w:r>
      <w:r w:rsidRPr="00555D16">
        <w:rPr>
          <w:rFonts w:hint="eastAsia"/>
        </w:rPr>
        <w:t>[</w:t>
      </w:r>
      <w:r w:rsidRPr="00555D16">
        <w:rPr>
          <w:rFonts w:hint="eastAsia"/>
        </w:rPr>
        <w:t>唐</w:t>
      </w:r>
      <w:r w:rsidRPr="00555D16">
        <w:rPr>
          <w:rFonts w:hint="eastAsia"/>
        </w:rPr>
        <w:t>]</w:t>
      </w:r>
      <w:r w:rsidRPr="00555D16">
        <w:rPr>
          <w:rFonts w:hint="eastAsia"/>
        </w:rPr>
        <w:t>欧阳询撰《艺文类聚》卷九十三，上海：上海古籍出版社</w:t>
      </w:r>
      <w:r w:rsidRPr="00555D16">
        <w:rPr>
          <w:rFonts w:hint="eastAsia"/>
        </w:rPr>
        <w:t>1982</w:t>
      </w:r>
      <w:r w:rsidRPr="00555D16">
        <w:rPr>
          <w:rFonts w:hint="eastAsia"/>
        </w:rPr>
        <w:t>年版。</w:t>
      </w:r>
    </w:p>
  </w:footnote>
  <w:footnote w:id="144">
    <w:p w14:paraId="48D26A5A" w14:textId="77777777" w:rsidR="005849FD" w:rsidRDefault="005849FD" w:rsidP="005849FD">
      <w:pPr>
        <w:pStyle w:val="af2"/>
      </w:pPr>
      <w:r>
        <w:rPr>
          <w:rStyle w:val="af4"/>
          <w:rFonts w:hint="eastAsia"/>
        </w:rPr>
        <w:footnoteRef/>
      </w:r>
      <w:r>
        <w:rPr>
          <w:rFonts w:hint="eastAsia"/>
        </w:rPr>
        <w:t xml:space="preserve"> </w:t>
      </w:r>
      <w:r w:rsidRPr="00E85405">
        <w:rPr>
          <w:rFonts w:hint="eastAsia"/>
        </w:rPr>
        <w:t>[</w:t>
      </w:r>
      <w:r w:rsidRPr="00E85405">
        <w:rPr>
          <w:rFonts w:hint="eastAsia"/>
        </w:rPr>
        <w:t>唐</w:t>
      </w:r>
      <w:r w:rsidRPr="00E85405">
        <w:rPr>
          <w:rFonts w:hint="eastAsia"/>
        </w:rPr>
        <w:t>]</w:t>
      </w:r>
      <w:r w:rsidRPr="00E85405">
        <w:rPr>
          <w:rFonts w:hint="eastAsia"/>
        </w:rPr>
        <w:t>欧阳询撰《艺文类聚》卷九十三，上海：上海古籍出版社</w:t>
      </w:r>
      <w:r w:rsidRPr="00E85405">
        <w:rPr>
          <w:rFonts w:hint="eastAsia"/>
        </w:rPr>
        <w:t>1982</w:t>
      </w:r>
      <w:r w:rsidRPr="00E85405">
        <w:rPr>
          <w:rFonts w:hint="eastAsia"/>
        </w:rPr>
        <w:t>年版。</w:t>
      </w:r>
    </w:p>
  </w:footnote>
  <w:footnote w:id="145">
    <w:p w14:paraId="4B46E9EB" w14:textId="5F83AFA2" w:rsidR="005849FD" w:rsidRDefault="005849FD" w:rsidP="005849FD">
      <w:pPr>
        <w:pStyle w:val="af2"/>
      </w:pPr>
      <w:r>
        <w:rPr>
          <w:rStyle w:val="af4"/>
          <w:rFonts w:hint="eastAsia"/>
        </w:rPr>
        <w:footnoteRef/>
      </w:r>
      <w:r>
        <w:rPr>
          <w:rFonts w:hint="eastAsia"/>
        </w:rPr>
        <w:t xml:space="preserve"> </w:t>
      </w:r>
      <w:r w:rsidR="00BB29D7" w:rsidRPr="007C7A57">
        <w:rPr>
          <w:rFonts w:hint="eastAsia"/>
          <w:color w:val="EE0000"/>
          <w:highlight w:val="yellow"/>
        </w:rPr>
        <w:t>？</w:t>
      </w:r>
    </w:p>
  </w:footnote>
  <w:footnote w:id="146">
    <w:p w14:paraId="7A88B36F" w14:textId="777777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7">
    <w:p w14:paraId="6958AC12" w14:textId="77777777" w:rsidR="005849FD" w:rsidRDefault="005849FD" w:rsidP="005849FD">
      <w:pPr>
        <w:pStyle w:val="af2"/>
      </w:pPr>
      <w:r w:rsidRPr="00BB29D7">
        <w:rPr>
          <w:rStyle w:val="af4"/>
          <w:rFonts w:hint="eastAsia"/>
          <w:color w:val="EE0000"/>
        </w:rPr>
        <w:footnoteRef/>
      </w:r>
      <w:r w:rsidRPr="00BB29D7">
        <w:rPr>
          <w:rFonts w:hint="eastAsia"/>
          <w:color w:val="EE0000"/>
        </w:rPr>
        <w:t xml:space="preserve"> [</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8">
    <w:p w14:paraId="09CE2D6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49">
    <w:p w14:paraId="45B04306"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50">
    <w:p w14:paraId="16081406"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51">
    <w:p w14:paraId="4EF4F1A9"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52">
    <w:p w14:paraId="25E7C52D"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53">
    <w:p w14:paraId="47840E96"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54">
    <w:p w14:paraId="30307605"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55">
    <w:p w14:paraId="4E2C7C60"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56">
    <w:p w14:paraId="1BAC518F"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57">
    <w:p w14:paraId="3CC196E4"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58">
    <w:p w14:paraId="69C68EA7"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59">
    <w:p w14:paraId="015B971B"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60">
    <w:p w14:paraId="31C092A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61">
    <w:p w14:paraId="43C68162"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62">
    <w:p w14:paraId="59EB208F" w14:textId="55D7B220" w:rsidR="009F6502" w:rsidRPr="009F6502" w:rsidRDefault="009F6502">
      <w:pPr>
        <w:pStyle w:val="af2"/>
      </w:pPr>
      <w:r>
        <w:rPr>
          <w:rStyle w:val="af4"/>
        </w:rPr>
        <w:footnoteRef/>
      </w:r>
      <w:r>
        <w:t xml:space="preserve"> </w:t>
      </w:r>
      <w:r w:rsidRPr="009F6502">
        <w:rPr>
          <w:rFonts w:hint="eastAsia"/>
          <w:color w:val="EE0000"/>
        </w:rPr>
        <w:t>[</w:t>
      </w:r>
      <w:r w:rsidRPr="009F6502">
        <w:rPr>
          <w:rFonts w:hint="eastAsia"/>
          <w:color w:val="EE0000"/>
        </w:rPr>
        <w:t>后晋</w:t>
      </w:r>
      <w:r w:rsidRPr="009F6502">
        <w:rPr>
          <w:rFonts w:hint="eastAsia"/>
          <w:color w:val="EE0000"/>
        </w:rPr>
        <w:t>]</w:t>
      </w:r>
      <w:r w:rsidRPr="009F6502">
        <w:rPr>
          <w:rFonts w:hint="eastAsia"/>
          <w:color w:val="EE0000"/>
        </w:rPr>
        <w:t>刘昫等撰：《旧唐书》卷二十九</w:t>
      </w:r>
      <w:r w:rsidRPr="009F6502">
        <w:rPr>
          <w:rFonts w:hint="eastAsia"/>
          <w:b/>
          <w:bCs/>
          <w:color w:val="EE0000"/>
        </w:rPr>
        <w:t>《音乐志二》</w:t>
      </w:r>
      <w:r w:rsidRPr="009F6502">
        <w:rPr>
          <w:rFonts w:hint="eastAsia"/>
          <w:color w:val="EE0000"/>
        </w:rPr>
        <w:t>，北京：中华书局</w:t>
      </w:r>
      <w:r w:rsidRPr="009F6502">
        <w:rPr>
          <w:rFonts w:hint="eastAsia"/>
          <w:color w:val="EE0000"/>
        </w:rPr>
        <w:t>1975</w:t>
      </w:r>
      <w:r w:rsidRPr="009F6502">
        <w:rPr>
          <w:rFonts w:hint="eastAsia"/>
          <w:color w:val="EE0000"/>
        </w:rPr>
        <w:t>年版，第</w:t>
      </w:r>
      <w:r w:rsidRPr="009F6502">
        <w:rPr>
          <w:rFonts w:hint="eastAsia"/>
          <w:color w:val="EE0000"/>
        </w:rPr>
        <w:t>1051</w:t>
      </w:r>
      <w:r w:rsidRPr="009F6502">
        <w:rPr>
          <w:rFonts w:hint="eastAsia"/>
          <w:color w:val="EE0000"/>
        </w:rPr>
        <w:t>页。</w:t>
      </w:r>
    </w:p>
  </w:footnote>
  <w:footnote w:id="163">
    <w:p w14:paraId="4BBF281E" w14:textId="5FFE0BD1"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64">
    <w:p w14:paraId="503CE927" w14:textId="73BF464D"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65">
    <w:p w14:paraId="55CABEDB" w14:textId="020263BB"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66">
    <w:p w14:paraId="02E0B9BE" w14:textId="71F462DD" w:rsidR="009E5850" w:rsidRPr="009E5850" w:rsidRDefault="009E5850">
      <w:pPr>
        <w:pStyle w:val="af2"/>
      </w:pPr>
      <w:r>
        <w:rPr>
          <w:rStyle w:val="af4"/>
        </w:rPr>
        <w:footnoteRef/>
      </w:r>
      <w:r>
        <w:t xml:space="preserve"> </w:t>
      </w:r>
      <w:r w:rsidRPr="009E5850">
        <w:rPr>
          <w:rFonts w:hint="eastAsia"/>
          <w:color w:val="EE0000"/>
        </w:rPr>
        <w:t>[</w:t>
      </w:r>
      <w:r w:rsidRPr="009E5850">
        <w:rPr>
          <w:rFonts w:hint="eastAsia"/>
          <w:color w:val="EE0000"/>
        </w:rPr>
        <w:t>后晋</w:t>
      </w:r>
      <w:r w:rsidRPr="009E5850">
        <w:rPr>
          <w:rFonts w:hint="eastAsia"/>
          <w:color w:val="EE0000"/>
        </w:rPr>
        <w:t>]</w:t>
      </w:r>
      <w:r w:rsidRPr="009E5850">
        <w:rPr>
          <w:rFonts w:hint="eastAsia"/>
          <w:color w:val="EE0000"/>
        </w:rPr>
        <w:t>刘昫等撰：《旧唐书》卷十三《德宗本纪下》，北京：中华书局</w:t>
      </w:r>
      <w:r w:rsidRPr="009E5850">
        <w:rPr>
          <w:rFonts w:hint="eastAsia"/>
          <w:color w:val="EE0000"/>
        </w:rPr>
        <w:t>1975</w:t>
      </w:r>
      <w:r w:rsidRPr="009E5850">
        <w:rPr>
          <w:rFonts w:hint="eastAsia"/>
          <w:color w:val="EE0000"/>
        </w:rPr>
        <w:t>年版，第</w:t>
      </w:r>
      <w:r w:rsidRPr="009E5850">
        <w:rPr>
          <w:rFonts w:hint="eastAsia"/>
          <w:color w:val="EE0000"/>
        </w:rPr>
        <w:t>382</w:t>
      </w:r>
      <w:r w:rsidRPr="009E5850">
        <w:rPr>
          <w:rFonts w:hint="eastAsia"/>
          <w:color w:val="EE0000"/>
        </w:rPr>
        <w:t>页。</w:t>
      </w:r>
    </w:p>
  </w:footnote>
  <w:footnote w:id="167">
    <w:p w14:paraId="3B93199B" w14:textId="4B31AE1C" w:rsidR="009E0D6A" w:rsidRPr="009E0D6A" w:rsidRDefault="009E0D6A">
      <w:pPr>
        <w:pStyle w:val="af2"/>
      </w:pPr>
      <w:r>
        <w:rPr>
          <w:rStyle w:val="af4"/>
        </w:rPr>
        <w:footnoteRef/>
      </w:r>
      <w:r>
        <w:t xml:space="preserve"> </w:t>
      </w:r>
      <w:r w:rsidRPr="009E0D6A">
        <w:rPr>
          <w:rFonts w:hint="eastAsia"/>
          <w:color w:val="EE0000"/>
        </w:rPr>
        <w:t>？【</w:t>
      </w:r>
      <w:r w:rsidRPr="009E0D6A">
        <w:rPr>
          <w:rFonts w:hint="eastAsia"/>
          <w:color w:val="EE0000"/>
        </w:rPr>
        <w:t>7</w:t>
      </w:r>
      <w:r w:rsidRPr="009E0D6A">
        <w:rPr>
          <w:rFonts w:hint="eastAsia"/>
          <w:color w:val="EE0000"/>
        </w:rPr>
        <w:t>】</w:t>
      </w:r>
    </w:p>
  </w:footnote>
  <w:footnote w:id="168">
    <w:p w14:paraId="315E6FD8" w14:textId="3B3E1805"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69">
    <w:p w14:paraId="0EF58E88" w14:textId="78E6350B" w:rsidR="005849FD" w:rsidRPr="003B3FB2" w:rsidRDefault="005849FD" w:rsidP="005849FD">
      <w:pPr>
        <w:pStyle w:val="af2"/>
        <w:rPr>
          <w:color w:val="EE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李贤等注：《后汉书》卷八十八《西域传》，北京：中华书局</w:t>
      </w:r>
      <w:r>
        <w:rPr>
          <w:rFonts w:hint="eastAsia"/>
        </w:rPr>
        <w:t>1965</w:t>
      </w:r>
      <w:r>
        <w:rPr>
          <w:rFonts w:hint="eastAsia"/>
        </w:rPr>
        <w:t>年</w:t>
      </w:r>
      <w:r w:rsidRPr="003B3FB2">
        <w:rPr>
          <w:rFonts w:hint="eastAsia"/>
          <w:color w:val="EE0000"/>
        </w:rPr>
        <w:t>，第</w:t>
      </w:r>
      <w:r w:rsidR="003B3FB2" w:rsidRPr="003B3FB2">
        <w:rPr>
          <w:rFonts w:hint="eastAsia"/>
          <w:color w:val="EE0000"/>
        </w:rPr>
        <w:t>？页</w:t>
      </w:r>
    </w:p>
  </w:footnote>
  <w:footnote w:id="170">
    <w:p w14:paraId="7D69C1CE" w14:textId="582C483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71">
    <w:p w14:paraId="5D3D0A33" w14:textId="488E069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杨衒之撰，周祖谟校释：《洛阳伽蓝记校释》卷一，北京：中华</w:t>
      </w:r>
      <w:r w:rsidRPr="003B3FB2">
        <w:rPr>
          <w:color w:val="EE0000"/>
        </w:rPr>
        <w:t>书局</w:t>
      </w:r>
      <w:r w:rsidRPr="003B3FB2">
        <w:rPr>
          <w:color w:val="EE0000"/>
        </w:rPr>
        <w:t>201</w:t>
      </w:r>
      <w:r w:rsidR="003B3FB2" w:rsidRPr="003B3FB2">
        <w:rPr>
          <w:rFonts w:hint="eastAsia"/>
          <w:color w:val="EE0000"/>
        </w:rPr>
        <w:t>6</w:t>
      </w:r>
      <w:r w:rsidRPr="003B3FB2">
        <w:rPr>
          <w:color w:val="EE0000"/>
        </w:rPr>
        <w:t>年，</w:t>
      </w:r>
      <w:r w:rsidRPr="00127848">
        <w:t>第</w:t>
      </w:r>
      <w:r w:rsidRPr="00127848">
        <w:t>35</w:t>
      </w:r>
      <w:r w:rsidRPr="00127848">
        <w:t>页。</w:t>
      </w:r>
    </w:p>
  </w:footnote>
  <w:footnote w:id="172">
    <w:p w14:paraId="09BD24DE" w14:textId="41CB6C27" w:rsidR="005849FD" w:rsidRDefault="005849FD" w:rsidP="005849FD">
      <w:pPr>
        <w:pStyle w:val="af2"/>
      </w:pPr>
      <w:r>
        <w:rPr>
          <w:rStyle w:val="af4"/>
          <w:rFonts w:hint="eastAsia"/>
        </w:rPr>
        <w:footnoteRef/>
      </w:r>
      <w:r>
        <w:rPr>
          <w:rFonts w:hint="eastAsia"/>
        </w:rPr>
        <w:t xml:space="preserve"> </w:t>
      </w:r>
      <w:r w:rsidR="00F30C2D" w:rsidRPr="00607DA2">
        <w:t>[</w:t>
      </w:r>
      <w:r w:rsidR="00F30C2D">
        <w:rPr>
          <w:rFonts w:hint="eastAsia"/>
        </w:rPr>
        <w:t>南朝梁</w:t>
      </w:r>
      <w:r w:rsidR="00F30C2D" w:rsidRPr="00607DA2">
        <w:t>]</w:t>
      </w:r>
      <w:r w:rsidRPr="00F879D3">
        <w:rPr>
          <w:rFonts w:hint="eastAsia"/>
        </w:rPr>
        <w:t>萧子显</w:t>
      </w:r>
      <w:r w:rsidR="00F30C2D">
        <w:rPr>
          <w:rFonts w:hint="eastAsia"/>
        </w:rPr>
        <w:t>撰：</w:t>
      </w:r>
      <w:r w:rsidRPr="00F879D3">
        <w:rPr>
          <w:rFonts w:hint="eastAsia"/>
        </w:rPr>
        <w:t>《南齐书》卷</w:t>
      </w:r>
      <w:r w:rsidRPr="00F879D3">
        <w:rPr>
          <w:rFonts w:hint="eastAsia"/>
        </w:rPr>
        <w:t>57</w:t>
      </w:r>
      <w:r w:rsidRPr="00F879D3">
        <w:rPr>
          <w:rFonts w:hint="eastAsia"/>
        </w:rPr>
        <w:t>《魏虏传》</w:t>
      </w:r>
      <w:r w:rsidR="00F30C2D">
        <w:rPr>
          <w:rFonts w:hint="eastAsia"/>
        </w:rPr>
        <w:t>，</w:t>
      </w:r>
      <w:r w:rsidRPr="00F879D3">
        <w:rPr>
          <w:rFonts w:hint="eastAsia"/>
        </w:rPr>
        <w:t>北京</w:t>
      </w:r>
      <w:r w:rsidR="00F30C2D">
        <w:rPr>
          <w:rFonts w:hint="eastAsia"/>
        </w:rPr>
        <w:t>：</w:t>
      </w:r>
      <w:r w:rsidRPr="00F879D3">
        <w:rPr>
          <w:rFonts w:hint="eastAsia"/>
        </w:rPr>
        <w:t>中华书局</w:t>
      </w:r>
      <w:r w:rsidR="00F30C2D">
        <w:rPr>
          <w:rFonts w:hint="eastAsia"/>
        </w:rPr>
        <w:t>，</w:t>
      </w:r>
      <w:r w:rsidRPr="00F879D3">
        <w:rPr>
          <w:rFonts w:hint="eastAsia"/>
        </w:rPr>
        <w:t>1972</w:t>
      </w:r>
      <w:r w:rsidRPr="00F879D3">
        <w:rPr>
          <w:rFonts w:hint="eastAsia"/>
        </w:rPr>
        <w:t>年</w:t>
      </w:r>
      <w:r w:rsidR="00F30C2D">
        <w:rPr>
          <w:rFonts w:hint="eastAsia"/>
        </w:rPr>
        <w:t>，</w:t>
      </w:r>
      <w:r w:rsidRPr="00F879D3">
        <w:rPr>
          <w:rFonts w:hint="eastAsia"/>
        </w:rPr>
        <w:t>第</w:t>
      </w:r>
      <w:r w:rsidRPr="00F879D3">
        <w:rPr>
          <w:rFonts w:hint="eastAsia"/>
        </w:rPr>
        <w:t>985</w:t>
      </w:r>
      <w:r w:rsidRPr="00F879D3">
        <w:rPr>
          <w:rFonts w:hint="eastAsia"/>
        </w:rPr>
        <w:t>页</w:t>
      </w:r>
      <w:r>
        <w:rPr>
          <w:rFonts w:hint="eastAsia"/>
        </w:rPr>
        <w:t>。</w:t>
      </w:r>
    </w:p>
  </w:footnote>
  <w:footnote w:id="173">
    <w:p w14:paraId="383C0010" w14:textId="77777777" w:rsidR="005849FD" w:rsidRDefault="005849FD" w:rsidP="005849FD">
      <w:pPr>
        <w:pStyle w:val="af2"/>
        <w:rPr>
          <w:lang w:eastAsia="ja-JP"/>
        </w:rPr>
      </w:pPr>
      <w:r>
        <w:rPr>
          <w:rStyle w:val="af4"/>
          <w:rFonts w:hint="eastAsia"/>
        </w:rPr>
        <w:footnoteRef/>
      </w:r>
      <w:r>
        <w:rPr>
          <w:rFonts w:hint="eastAsia"/>
          <w:lang w:eastAsia="ja-JP"/>
        </w:rPr>
        <w:t xml:space="preserve"> </w:t>
      </w:r>
      <w:r w:rsidRPr="003C3F02">
        <w:rPr>
          <w:rFonts w:hint="eastAsia"/>
          <w:color w:val="EE0000"/>
          <w:lang w:eastAsia="ja-JP"/>
        </w:rPr>
        <w:t>相关研究可参见杨永俊</w:t>
      </w:r>
      <w:r w:rsidRPr="003C3F02">
        <w:rPr>
          <w:color w:val="EE0000"/>
          <w:lang w:eastAsia="ja-JP"/>
        </w:rPr>
        <w:t>:</w:t>
      </w:r>
      <w:r w:rsidRPr="003C3F02">
        <w:rPr>
          <w:color w:val="EE0000"/>
          <w:lang w:eastAsia="ja-JP"/>
        </w:rPr>
        <w:t>《论拓跋鲜卑的西郊祭天》</w:t>
      </w:r>
      <w:r w:rsidRPr="003C3F02">
        <w:rPr>
          <w:color w:val="EE0000"/>
          <w:lang w:eastAsia="ja-JP"/>
        </w:rPr>
        <w:t>,</w:t>
      </w:r>
      <w:r w:rsidRPr="003C3F02">
        <w:rPr>
          <w:color w:val="EE0000"/>
          <w:lang w:eastAsia="ja-JP"/>
        </w:rPr>
        <w:t>《民族研究》</w:t>
      </w:r>
      <w:r w:rsidRPr="003C3F02">
        <w:rPr>
          <w:color w:val="EE0000"/>
          <w:lang w:eastAsia="ja-JP"/>
        </w:rPr>
        <w:t xml:space="preserve">2002 </w:t>
      </w:r>
      <w:r w:rsidRPr="003C3F02">
        <w:rPr>
          <w:color w:val="EE0000"/>
          <w:lang w:eastAsia="ja-JP"/>
        </w:rPr>
        <w:t>年第</w:t>
      </w:r>
      <w:r w:rsidRPr="003C3F02">
        <w:rPr>
          <w:color w:val="EE0000"/>
          <w:lang w:eastAsia="ja-JP"/>
        </w:rPr>
        <w:t xml:space="preserve"> 2 </w:t>
      </w:r>
      <w:r w:rsidRPr="003C3F02">
        <w:rPr>
          <w:color w:val="EE0000"/>
          <w:lang w:eastAsia="ja-JP"/>
        </w:rPr>
        <w:t>期；康乐</w:t>
      </w:r>
      <w:r w:rsidRPr="003C3F02">
        <w:rPr>
          <w:color w:val="EE0000"/>
          <w:lang w:eastAsia="ja-JP"/>
        </w:rPr>
        <w:t>:</w:t>
      </w:r>
      <w:r w:rsidRPr="003C3F02">
        <w:rPr>
          <w:color w:val="EE0000"/>
          <w:lang w:eastAsia="ja-JP"/>
        </w:rPr>
        <w:t>《从西郊到南郊</w:t>
      </w:r>
      <w:r w:rsidRPr="003C3F02">
        <w:rPr>
          <w:color w:val="EE0000"/>
          <w:lang w:eastAsia="ja-JP"/>
        </w:rPr>
        <w:t xml:space="preserve"> ——— </w:t>
      </w:r>
      <w:r w:rsidRPr="003C3F02">
        <w:rPr>
          <w:color w:val="EE0000"/>
          <w:lang w:eastAsia="ja-JP"/>
        </w:rPr>
        <w:t>国家祭典与北魏政治》</w:t>
      </w:r>
      <w:r w:rsidRPr="003C3F02">
        <w:rPr>
          <w:color w:val="EE0000"/>
          <w:lang w:eastAsia="ja-JP"/>
        </w:rPr>
        <w:t xml:space="preserve">, </w:t>
      </w:r>
      <w:r w:rsidRPr="003C3F02">
        <w:rPr>
          <w:color w:val="EE0000"/>
          <w:lang w:eastAsia="ja-JP"/>
        </w:rPr>
        <w:t>中国台北：稻禾出版社，</w:t>
      </w:r>
      <w:r w:rsidRPr="003C3F02">
        <w:rPr>
          <w:color w:val="EE0000"/>
          <w:lang w:eastAsia="ja-JP"/>
        </w:rPr>
        <w:t xml:space="preserve">1995 </w:t>
      </w:r>
      <w:r w:rsidRPr="003C3F02">
        <w:rPr>
          <w:color w:val="EE0000"/>
          <w:lang w:eastAsia="ja-JP"/>
        </w:rPr>
        <w:t>年，第</w:t>
      </w:r>
      <w:r w:rsidRPr="003C3F02">
        <w:rPr>
          <w:color w:val="EE0000"/>
          <w:lang w:eastAsia="ja-JP"/>
        </w:rPr>
        <w:t xml:space="preserve"> 161-191 </w:t>
      </w:r>
      <w:r w:rsidRPr="003C3F02">
        <w:rPr>
          <w:color w:val="EE0000"/>
          <w:lang w:eastAsia="ja-JP"/>
        </w:rPr>
        <w:t>页；</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w:t>
      </w:r>
      <w:r w:rsidRPr="003C3F02">
        <w:rPr>
          <w:color w:val="EE0000"/>
          <w:lang w:eastAsia="ja-JP"/>
        </w:rPr>
        <w:t>:</w:t>
      </w:r>
      <w:r w:rsidRPr="003C3F02">
        <w:rPr>
          <w:color w:val="EE0000"/>
          <w:lang w:eastAsia="ja-JP"/>
        </w:rPr>
        <w:t>《从西郊到圆丘</w:t>
      </w:r>
      <w:r w:rsidRPr="003C3F02">
        <w:rPr>
          <w:color w:val="EE0000"/>
          <w:lang w:eastAsia="ja-JP"/>
        </w:rPr>
        <w:t xml:space="preserve"> ———&lt; </w:t>
      </w:r>
      <w:r w:rsidRPr="003C3F02">
        <w:rPr>
          <w:color w:val="EE0000"/>
          <w:lang w:eastAsia="ja-JP"/>
        </w:rPr>
        <w:t>文馆词林</w:t>
      </w:r>
      <w:r w:rsidRPr="003C3F02">
        <w:rPr>
          <w:rFonts w:ascii="微软雅黑" w:eastAsia="微软雅黑" w:hAnsi="微软雅黑" w:cs="微软雅黑" w:hint="eastAsia"/>
          <w:color w:val="EE0000"/>
          <w:lang w:eastAsia="ja-JP"/>
        </w:rPr>
        <w:t>・</w:t>
      </w:r>
      <w:r w:rsidRPr="003C3F02">
        <w:rPr>
          <w:rFonts w:ascii="DengXian" w:eastAsia="DengXian" w:hAnsi="DengXian" w:cs="DengXian" w:hint="eastAsia"/>
          <w:color w:val="EE0000"/>
          <w:lang w:eastAsia="ja-JP"/>
        </w:rPr>
        <w:t>后魏孝文帝祭圆丘大赦诏</w:t>
      </w:r>
      <w:r w:rsidRPr="003C3F02">
        <w:rPr>
          <w:color w:val="EE0000"/>
          <w:lang w:eastAsia="ja-JP"/>
        </w:rPr>
        <w:t xml:space="preserve"> &gt; </w:t>
      </w:r>
      <w:r w:rsidRPr="003C3F02">
        <w:rPr>
          <w:color w:val="EE0000"/>
          <w:lang w:eastAsia="ja-JP"/>
        </w:rPr>
        <w:t>所见孝文帝的祭天礼仪》</w:t>
      </w:r>
      <w:r w:rsidRPr="003C3F02">
        <w:rPr>
          <w:color w:val="EE0000"/>
          <w:lang w:eastAsia="ja-JP"/>
        </w:rPr>
        <w:t xml:space="preserve">, </w:t>
      </w:r>
      <w:r w:rsidRPr="003C3F02">
        <w:rPr>
          <w:color w:val="EE0000"/>
          <w:lang w:eastAsia="ja-JP"/>
        </w:rPr>
        <w:t>付晨晨译，</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佐川英治监译，余欣主编</w:t>
      </w:r>
      <w:r w:rsidRPr="003C3F02">
        <w:rPr>
          <w:color w:val="EE0000"/>
          <w:lang w:eastAsia="ja-JP"/>
        </w:rPr>
        <w:t>:</w:t>
      </w:r>
      <w:r w:rsidRPr="003C3F02">
        <w:rPr>
          <w:color w:val="EE0000"/>
          <w:lang w:eastAsia="ja-JP"/>
        </w:rPr>
        <w:t>《中古中国研究》第</w:t>
      </w:r>
      <w:r w:rsidRPr="003C3F02">
        <w:rPr>
          <w:color w:val="EE0000"/>
          <w:lang w:eastAsia="ja-JP"/>
        </w:rPr>
        <w:t xml:space="preserve"> 1 </w:t>
      </w:r>
      <w:r w:rsidRPr="003C3F02">
        <w:rPr>
          <w:color w:val="EE0000"/>
          <w:lang w:eastAsia="ja-JP"/>
        </w:rPr>
        <w:t>卷，上海：中西书局，</w:t>
      </w:r>
      <w:r w:rsidRPr="003C3F02">
        <w:rPr>
          <w:color w:val="EE0000"/>
          <w:lang w:eastAsia="ja-JP"/>
        </w:rPr>
        <w:t xml:space="preserve">2017 </w:t>
      </w:r>
      <w:r w:rsidRPr="003C3F02">
        <w:rPr>
          <w:color w:val="EE0000"/>
          <w:lang w:eastAsia="ja-JP"/>
        </w:rPr>
        <w:t>年，第</w:t>
      </w:r>
      <w:r w:rsidRPr="003C3F02">
        <w:rPr>
          <w:color w:val="EE0000"/>
          <w:lang w:eastAsia="ja-JP"/>
        </w:rPr>
        <w:t xml:space="preserve"> 1-25 </w:t>
      </w:r>
      <w:r w:rsidRPr="003C3F02">
        <w:rPr>
          <w:color w:val="EE0000"/>
          <w:lang w:eastAsia="ja-JP"/>
        </w:rPr>
        <w:t>页；赵永磊</w:t>
      </w:r>
      <w:r w:rsidRPr="003C3F02">
        <w:rPr>
          <w:color w:val="EE0000"/>
          <w:lang w:eastAsia="ja-JP"/>
        </w:rPr>
        <w:t>:</w:t>
      </w:r>
      <w:r w:rsidRPr="003C3F02">
        <w:rPr>
          <w:color w:val="EE0000"/>
          <w:lang w:eastAsia="ja-JP"/>
        </w:rPr>
        <w:t>《争膺天命：北魏华夏天神祭祀考论》</w:t>
      </w:r>
      <w:r w:rsidRPr="003C3F02">
        <w:rPr>
          <w:color w:val="EE0000"/>
          <w:lang w:eastAsia="ja-JP"/>
        </w:rPr>
        <w:t>,</w:t>
      </w:r>
      <w:r w:rsidRPr="003C3F02">
        <w:rPr>
          <w:color w:val="EE0000"/>
          <w:lang w:eastAsia="ja-JP"/>
        </w:rPr>
        <w:t>《历史研究》</w:t>
      </w:r>
      <w:r w:rsidRPr="003C3F02">
        <w:rPr>
          <w:color w:val="EE0000"/>
          <w:lang w:eastAsia="ja-JP"/>
        </w:rPr>
        <w:t xml:space="preserve">2020 </w:t>
      </w:r>
      <w:r w:rsidRPr="003C3F02">
        <w:rPr>
          <w:color w:val="EE0000"/>
          <w:lang w:eastAsia="ja-JP"/>
        </w:rPr>
        <w:t>年第</w:t>
      </w:r>
      <w:r w:rsidRPr="003C3F02">
        <w:rPr>
          <w:color w:val="EE0000"/>
          <w:lang w:eastAsia="ja-JP"/>
        </w:rPr>
        <w:t xml:space="preserve"> 4 </w:t>
      </w:r>
      <w:r w:rsidRPr="003C3F02">
        <w:rPr>
          <w:color w:val="EE0000"/>
          <w:lang w:eastAsia="ja-JP"/>
        </w:rPr>
        <w:t>期。</w:t>
      </w:r>
    </w:p>
  </w:footnote>
  <w:footnote w:id="174">
    <w:p w14:paraId="70DB2E1E" w14:textId="4AE12CC4"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75">
    <w:p w14:paraId="6897D80C" w14:textId="0011414E" w:rsidR="00AE13B3" w:rsidRPr="00AE13B3" w:rsidRDefault="00AE13B3">
      <w:pPr>
        <w:pStyle w:val="af2"/>
      </w:pPr>
      <w:r>
        <w:rPr>
          <w:rStyle w:val="af4"/>
        </w:rPr>
        <w:footnoteRef/>
      </w:r>
      <w:r>
        <w:t xml:space="preserve"> </w:t>
      </w:r>
    </w:p>
  </w:footnote>
  <w:footnote w:id="176">
    <w:p w14:paraId="2385199B" w14:textId="1BFFE334"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77">
    <w:p w14:paraId="44340794"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78">
    <w:p w14:paraId="1B13A26B" w14:textId="3B7F417B" w:rsidR="005849FD" w:rsidRDefault="005849FD" w:rsidP="005849FD">
      <w:pPr>
        <w:pStyle w:val="af2"/>
      </w:pPr>
      <w:r>
        <w:rPr>
          <w:rStyle w:val="af4"/>
          <w:rFonts w:hint="eastAsia"/>
        </w:rPr>
        <w:footnoteRef/>
      </w:r>
      <w:r>
        <w:rPr>
          <w:rFonts w:hint="eastAsia"/>
        </w:rPr>
        <w:t xml:space="preserve"> </w:t>
      </w:r>
      <w:r w:rsidR="00F30C2D" w:rsidRPr="00F30C2D">
        <w:rPr>
          <w:rFonts w:hint="eastAsia"/>
          <w:color w:val="EE0000"/>
        </w:rPr>
        <w:t>？</w:t>
      </w:r>
    </w:p>
  </w:footnote>
  <w:footnote w:id="179">
    <w:p w14:paraId="5B4A9AB1"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80">
    <w:p w14:paraId="581D5E80" w14:textId="42BBFB5C"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81">
    <w:p w14:paraId="79BF4B68"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82">
    <w:p w14:paraId="3ABCDF19" w14:textId="5CB1B0EE"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83">
    <w:p w14:paraId="7AC7A7C2" w14:textId="71680D8A"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sidRPr="00921AF9">
        <w:rPr>
          <w:rFonts w:hint="eastAsia"/>
          <w:color w:val="EE0000"/>
          <w:highlight w:val="yellow"/>
        </w:rPr>
        <w:t>？</w:t>
      </w:r>
    </w:p>
  </w:footnote>
  <w:footnote w:id="184">
    <w:p w14:paraId="587BA9F9" w14:textId="77777777" w:rsidR="005849FD" w:rsidRPr="00F30C2D" w:rsidRDefault="005849FD" w:rsidP="005849FD">
      <w:pPr>
        <w:pStyle w:val="af2"/>
        <w:rPr>
          <w:color w:val="EE0000"/>
        </w:rPr>
      </w:pPr>
      <w:r w:rsidRPr="00921AF9">
        <w:rPr>
          <w:rStyle w:val="af4"/>
          <w:rFonts w:hint="eastAsia"/>
          <w:color w:val="EE0000"/>
          <w:highlight w:val="yellow"/>
        </w:rPr>
        <w:footnoteRef/>
      </w:r>
      <w:r w:rsidRPr="00921AF9">
        <w:rPr>
          <w:rFonts w:hint="eastAsia"/>
          <w:color w:val="EE0000"/>
          <w:highlight w:val="yellow"/>
        </w:rPr>
        <w:t xml:space="preserve"> </w:t>
      </w:r>
      <w:r w:rsidRPr="00921AF9">
        <w:rPr>
          <w:color w:val="EE0000"/>
          <w:highlight w:val="yellow"/>
        </w:rPr>
        <w:t>《全唐诗》北京</w:t>
      </w:r>
      <w:r w:rsidRPr="00921AF9">
        <w:rPr>
          <w:color w:val="EE0000"/>
          <w:highlight w:val="yellow"/>
        </w:rPr>
        <w:t>:</w:t>
      </w:r>
      <w:r w:rsidRPr="00921AF9">
        <w:rPr>
          <w:color w:val="EE0000"/>
          <w:highlight w:val="yellow"/>
        </w:rPr>
        <w:t>中华书局</w:t>
      </w:r>
      <w:r w:rsidRPr="00921AF9">
        <w:rPr>
          <w:rFonts w:hint="eastAsia"/>
          <w:color w:val="EE0000"/>
          <w:highlight w:val="yellow"/>
        </w:rPr>
        <w:t>,</w:t>
      </w:r>
    </w:p>
  </w:footnote>
  <w:footnote w:id="185">
    <w:p w14:paraId="1B348FE6" w14:textId="77777777" w:rsidR="005849FD" w:rsidRDefault="005849FD" w:rsidP="005849FD">
      <w:pPr>
        <w:pStyle w:val="af2"/>
      </w:pPr>
      <w:r>
        <w:rPr>
          <w:rStyle w:val="af4"/>
          <w:rFonts w:hint="eastAsia"/>
        </w:rPr>
        <w:footnoteRef/>
      </w:r>
      <w:r>
        <w:rPr>
          <w:rFonts w:hint="eastAsia"/>
        </w:rPr>
        <w:t xml:space="preserve"> </w:t>
      </w:r>
      <w:r w:rsidRPr="00517E36">
        <w:t>[</w:t>
      </w:r>
      <w:r w:rsidRPr="00517E36">
        <w:t>唐</w:t>
      </w:r>
      <w:r w:rsidRPr="00F30C2D">
        <w:rPr>
          <w:color w:val="EE0000"/>
        </w:rPr>
        <w:t>]</w:t>
      </w:r>
      <w:r w:rsidRPr="00F30C2D">
        <w:rPr>
          <w:color w:val="EE0000"/>
        </w:rPr>
        <w:t>白居易：《西凉伎》，载</w:t>
      </w:r>
      <w:r w:rsidRPr="00517E36">
        <w:t>[</w:t>
      </w:r>
      <w:r w:rsidRPr="00517E36">
        <w:t>清</w:t>
      </w:r>
      <w:r w:rsidRPr="00517E36">
        <w:t>]</w:t>
      </w:r>
      <w:r w:rsidRPr="00517E36">
        <w:t>彭定求等编《全唐诗》卷四二七，北京：中华书局</w:t>
      </w:r>
      <w:r w:rsidRPr="00517E36">
        <w:t>1960</w:t>
      </w:r>
      <w:r w:rsidRPr="00517E36">
        <w:t>年版，第</w:t>
      </w:r>
      <w:r w:rsidRPr="00517E36">
        <w:t>4707</w:t>
      </w:r>
      <w:r w:rsidRPr="00517E36">
        <w:t>页。</w:t>
      </w:r>
    </w:p>
  </w:footnote>
  <w:footnote w:id="186">
    <w:p w14:paraId="4A81273F" w14:textId="77777777" w:rsidR="005849FD" w:rsidRDefault="005849FD" w:rsidP="005849FD">
      <w:pPr>
        <w:pStyle w:val="af2"/>
      </w:pPr>
      <w:r>
        <w:rPr>
          <w:rStyle w:val="af4"/>
          <w:rFonts w:hint="eastAsia"/>
        </w:rPr>
        <w:footnoteRef/>
      </w:r>
      <w:r>
        <w:rPr>
          <w:rFonts w:hint="eastAsia"/>
        </w:rPr>
        <w:t xml:space="preserve"> </w:t>
      </w:r>
      <w:r w:rsidRPr="00025950">
        <w:t>[</w:t>
      </w:r>
      <w:r w:rsidRPr="00025950">
        <w:t>唐</w:t>
      </w:r>
      <w:r w:rsidRPr="00025950">
        <w:t>]</w:t>
      </w:r>
      <w:r w:rsidRPr="00025950">
        <w:t>元稹：《西凉伎》，载</w:t>
      </w:r>
      <w:r w:rsidRPr="00025950">
        <w:t>[</w:t>
      </w:r>
      <w:r w:rsidRPr="00025950">
        <w:t>清</w:t>
      </w:r>
      <w:r w:rsidRPr="00025950">
        <w:t>]</w:t>
      </w:r>
      <w:r w:rsidRPr="00025950">
        <w:t>彭定求等编《全唐诗》卷四一九，北京：中华书局</w:t>
      </w:r>
      <w:r w:rsidRPr="00025950">
        <w:t>1960</w:t>
      </w:r>
      <w:r w:rsidRPr="00025950">
        <w:t>年版，第</w:t>
      </w:r>
      <w:r w:rsidRPr="00025950">
        <w:t>4617</w:t>
      </w:r>
      <w:r w:rsidRPr="00025950">
        <w:t>页。</w:t>
      </w:r>
    </w:p>
  </w:footnote>
  <w:footnote w:id="187">
    <w:p w14:paraId="57CB7AAB"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88">
    <w:p w14:paraId="342DE9B5"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Pr="00733CB7">
        <w:rPr>
          <w:rFonts w:hint="eastAsia"/>
        </w:rPr>
        <w:t>:</w:t>
      </w:r>
      <w:r w:rsidRPr="00733CB7">
        <w:rPr>
          <w:rFonts w:hint="eastAsia"/>
        </w:rPr>
        <w:t>《全唐文》卷</w:t>
      </w:r>
      <w:r w:rsidRPr="00733CB7">
        <w:rPr>
          <w:rFonts w:hint="eastAsia"/>
        </w:rPr>
        <w:t>138</w:t>
      </w:r>
      <w:r w:rsidRPr="00733CB7">
        <w:rPr>
          <w:rFonts w:hint="eastAsia"/>
        </w:rPr>
        <w:t>《狮子赋》</w:t>
      </w:r>
      <w:r w:rsidRPr="00733CB7">
        <w:rPr>
          <w:rFonts w:hint="eastAsia"/>
        </w:rPr>
        <w:t>,</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89">
    <w:p w14:paraId="606B9AB2"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Pr="009B1EB7">
        <w:rPr>
          <w:rFonts w:hint="eastAsia"/>
        </w:rPr>
        <w:t>:</w:t>
      </w:r>
      <w:r w:rsidRPr="009B1EB7">
        <w:rPr>
          <w:rFonts w:hint="eastAsia"/>
        </w:rPr>
        <w:t>《全唐文》卷</w:t>
      </w:r>
      <w:r w:rsidRPr="009B1EB7">
        <w:rPr>
          <w:rFonts w:hint="eastAsia"/>
        </w:rPr>
        <w:t>290</w:t>
      </w:r>
      <w:r w:rsidRPr="009B1EB7">
        <w:rPr>
          <w:rFonts w:hint="eastAsia"/>
        </w:rPr>
        <w:t>《狮子赞序》</w:t>
      </w:r>
      <w:r w:rsidRPr="009B1EB7">
        <w:rPr>
          <w:rFonts w:hint="eastAsia"/>
        </w:rPr>
        <w:t xml:space="preserve">, </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9B1EB7">
        <w:rPr>
          <w:rFonts w:hint="eastAsia"/>
        </w:rPr>
        <w:t>第</w:t>
      </w:r>
      <w:r w:rsidRPr="009B1EB7">
        <w:rPr>
          <w:rFonts w:hint="eastAsia"/>
        </w:rPr>
        <w:t>2949</w:t>
      </w:r>
      <w:r w:rsidRPr="009B1EB7">
        <w:rPr>
          <w:rFonts w:hint="eastAsia"/>
        </w:rPr>
        <w:t>页。</w:t>
      </w:r>
    </w:p>
  </w:footnote>
  <w:footnote w:id="190">
    <w:p w14:paraId="1B1A859E" w14:textId="77777777" w:rsidR="005849FD" w:rsidRDefault="005849FD" w:rsidP="005849FD">
      <w:pPr>
        <w:pStyle w:val="af2"/>
      </w:pPr>
      <w:r>
        <w:rPr>
          <w:rStyle w:val="af4"/>
          <w:rFonts w:hint="eastAsia"/>
        </w:rPr>
        <w:footnoteRef/>
      </w:r>
      <w:r>
        <w:rPr>
          <w:rFonts w:hint="eastAsia"/>
        </w:rPr>
        <w:t xml:space="preserve"> </w:t>
      </w:r>
      <w:r w:rsidRPr="0019740E">
        <w:rPr>
          <w:rFonts w:hint="eastAsia"/>
        </w:rPr>
        <w:t>吉成名著《中国崇龙习俗研究》，</w:t>
      </w:r>
      <w:r w:rsidRPr="0019740E">
        <w:rPr>
          <w:rFonts w:hint="eastAsia"/>
        </w:rPr>
        <w:t xml:space="preserve"> </w:t>
      </w:r>
      <w:r w:rsidRPr="0019740E">
        <w:rPr>
          <w:rFonts w:hint="eastAsia"/>
        </w:rPr>
        <w:t>天津：天津古籍出版社，</w:t>
      </w:r>
      <w:r w:rsidRPr="0019740E">
        <w:rPr>
          <w:rFonts w:hint="eastAsia"/>
        </w:rPr>
        <w:t>2002</w:t>
      </w:r>
      <w:r w:rsidRPr="0019740E">
        <w:rPr>
          <w:rFonts w:hint="eastAsia"/>
        </w:rPr>
        <w:t>年，第</w:t>
      </w:r>
      <w:r w:rsidRPr="0019740E">
        <w:rPr>
          <w:rFonts w:hint="eastAsia"/>
        </w:rPr>
        <w:t>50</w:t>
      </w:r>
      <w:r w:rsidRPr="0019740E">
        <w:rPr>
          <w:rFonts w:hint="eastAsia"/>
        </w:rPr>
        <w:t>页。</w:t>
      </w:r>
    </w:p>
  </w:footnote>
  <w:footnote w:id="191">
    <w:p w14:paraId="6384C7E7" w14:textId="77777777" w:rsidR="005849FD" w:rsidRDefault="005849FD" w:rsidP="005849FD">
      <w:pPr>
        <w:pStyle w:val="af2"/>
      </w:pPr>
      <w:r>
        <w:rPr>
          <w:rStyle w:val="af4"/>
          <w:rFonts w:hint="eastAsia"/>
        </w:rPr>
        <w:footnoteRef/>
      </w:r>
      <w:r>
        <w:rPr>
          <w:rFonts w:hint="eastAsia"/>
        </w:rPr>
        <w:t xml:space="preserve"> </w:t>
      </w:r>
      <w:r w:rsidRPr="00343B1E">
        <w:rPr>
          <w:rFonts w:hint="eastAsia"/>
        </w:rPr>
        <w:t>袁珂校注：《山海经校注》，上海：上海古籍出版社</w:t>
      </w:r>
      <w:r w:rsidRPr="00343B1E">
        <w:rPr>
          <w:rFonts w:hint="eastAsia"/>
        </w:rPr>
        <w:t>1980</w:t>
      </w:r>
      <w:r w:rsidRPr="00343B1E">
        <w:rPr>
          <w:rFonts w:hint="eastAsia"/>
        </w:rPr>
        <w:t>年版，第</w:t>
      </w:r>
      <w:r w:rsidRPr="00343B1E">
        <w:rPr>
          <w:rFonts w:hint="eastAsia"/>
        </w:rPr>
        <w:t>408</w:t>
      </w:r>
      <w:r w:rsidRPr="00343B1E">
        <w:rPr>
          <w:rFonts w:hint="eastAsia"/>
        </w:rPr>
        <w:t>页。</w:t>
      </w:r>
    </w:p>
  </w:footnote>
  <w:footnote w:id="192">
    <w:p w14:paraId="77F5CA06" w14:textId="77777777" w:rsidR="005849FD" w:rsidRDefault="005849FD" w:rsidP="005849FD">
      <w:pPr>
        <w:pStyle w:val="af2"/>
      </w:pPr>
      <w:r>
        <w:rPr>
          <w:rStyle w:val="af4"/>
          <w:rFonts w:hint="eastAsia"/>
        </w:rPr>
        <w:footnoteRef/>
      </w:r>
      <w:r>
        <w:rPr>
          <w:rFonts w:hint="eastAsia"/>
        </w:rPr>
        <w:t xml:space="preserve"> </w:t>
      </w:r>
      <w:r w:rsidRPr="00D13972">
        <w:rPr>
          <w:rFonts w:hint="eastAsia"/>
        </w:rPr>
        <w:t>[</w:t>
      </w:r>
      <w:r w:rsidRPr="00D13972">
        <w:rPr>
          <w:rFonts w:hint="eastAsia"/>
        </w:rPr>
        <w:t>汉</w:t>
      </w:r>
      <w:r w:rsidRPr="00D13972">
        <w:rPr>
          <w:rFonts w:hint="eastAsia"/>
        </w:rPr>
        <w:t>]</w:t>
      </w:r>
      <w:r w:rsidRPr="00D13972">
        <w:rPr>
          <w:rFonts w:hint="eastAsia"/>
        </w:rPr>
        <w:t>董仲舒撰，苏舆义证：《春秋繁露义证》卷十六《求雨》，北京：中华书局</w:t>
      </w:r>
      <w:r w:rsidRPr="00D13972">
        <w:rPr>
          <w:rFonts w:hint="eastAsia"/>
        </w:rPr>
        <w:t>1992</w:t>
      </w:r>
      <w:r w:rsidRPr="00D13972">
        <w:rPr>
          <w:rFonts w:hint="eastAsia"/>
        </w:rPr>
        <w:t>年版，第</w:t>
      </w:r>
      <w:r w:rsidRPr="00D13972">
        <w:rPr>
          <w:rFonts w:hint="eastAsia"/>
        </w:rPr>
        <w:t>419</w:t>
      </w:r>
      <w:r w:rsidRPr="00D13972">
        <w:rPr>
          <w:rFonts w:hint="eastAsia"/>
        </w:rPr>
        <w:t>页。</w:t>
      </w:r>
    </w:p>
  </w:footnote>
  <w:footnote w:id="193">
    <w:p w14:paraId="2B54319B" w14:textId="77777777" w:rsidR="005849FD" w:rsidRDefault="005849FD" w:rsidP="005849FD">
      <w:pPr>
        <w:pStyle w:val="af2"/>
      </w:pPr>
      <w:r>
        <w:rPr>
          <w:rStyle w:val="af4"/>
          <w:rFonts w:hint="eastAsia"/>
        </w:rPr>
        <w:footnoteRef/>
      </w:r>
      <w:r>
        <w:rPr>
          <w:rFonts w:hint="eastAsia"/>
        </w:rPr>
        <w:t xml:space="preserve"> </w:t>
      </w:r>
      <w:r w:rsidRPr="00715B14">
        <w:rPr>
          <w:rFonts w:hint="eastAsia"/>
        </w:rPr>
        <w:t>[</w:t>
      </w:r>
      <w:r w:rsidRPr="00715B14">
        <w:rPr>
          <w:rFonts w:hint="eastAsia"/>
        </w:rPr>
        <w:t>汉</w:t>
      </w:r>
      <w:r w:rsidRPr="00715B14">
        <w:rPr>
          <w:rFonts w:hint="eastAsia"/>
        </w:rPr>
        <w:t>]</w:t>
      </w:r>
      <w:r w:rsidRPr="00715B14">
        <w:rPr>
          <w:rFonts w:hint="eastAsia"/>
        </w:rPr>
        <w:t>班固：《汉书》卷九十六下《西域传下》，北京：中华书局</w:t>
      </w:r>
      <w:r w:rsidRPr="00715B14">
        <w:rPr>
          <w:rFonts w:hint="eastAsia"/>
        </w:rPr>
        <w:t>1962</w:t>
      </w:r>
      <w:r w:rsidRPr="00715B14">
        <w:rPr>
          <w:rFonts w:hint="eastAsia"/>
        </w:rPr>
        <w:t>年版，第</w:t>
      </w:r>
      <w:r>
        <w:rPr>
          <w:rFonts w:hint="eastAsia"/>
        </w:rPr>
        <w:t>3928-</w:t>
      </w:r>
      <w:r w:rsidRPr="00715B14">
        <w:rPr>
          <w:rFonts w:hint="eastAsia"/>
        </w:rPr>
        <w:t>392</w:t>
      </w:r>
      <w:r>
        <w:rPr>
          <w:rFonts w:hint="eastAsia"/>
        </w:rPr>
        <w:t>9</w:t>
      </w:r>
      <w:r w:rsidRPr="00715B14">
        <w:rPr>
          <w:rFonts w:hint="eastAsia"/>
        </w:rPr>
        <w:t>页。</w:t>
      </w:r>
    </w:p>
  </w:footnote>
  <w:footnote w:id="194">
    <w:p w14:paraId="57FFD0AA" w14:textId="77777777" w:rsidR="005849FD" w:rsidRPr="00F30C2D" w:rsidRDefault="005849FD" w:rsidP="005849FD">
      <w:pPr>
        <w:pStyle w:val="af2"/>
        <w:rPr>
          <w:color w:val="EE0000"/>
        </w:rPr>
      </w:pPr>
      <w:r>
        <w:rPr>
          <w:rStyle w:val="af4"/>
          <w:rFonts w:hint="eastAsia"/>
        </w:rPr>
        <w:footnoteRef/>
      </w:r>
      <w:r>
        <w:rPr>
          <w:rFonts w:hint="eastAsia"/>
        </w:rPr>
        <w:t xml:space="preserve"> </w:t>
      </w:r>
      <w:r w:rsidRPr="00F30C2D">
        <w:rPr>
          <w:rFonts w:hint="eastAsia"/>
          <w:color w:val="EE0000"/>
        </w:rPr>
        <w:t>《艺文类聚》卷四一，第</w:t>
      </w:r>
      <w:r w:rsidRPr="00F30C2D">
        <w:rPr>
          <w:rFonts w:hint="eastAsia"/>
          <w:color w:val="EE0000"/>
        </w:rPr>
        <w:t xml:space="preserve"> 737 </w:t>
      </w:r>
      <w:r w:rsidRPr="00F30C2D">
        <w:rPr>
          <w:rFonts w:hint="eastAsia"/>
          <w:color w:val="EE0000"/>
        </w:rPr>
        <w:t>页。</w:t>
      </w:r>
    </w:p>
  </w:footnote>
  <w:footnote w:id="195">
    <w:p w14:paraId="0BF4DCEF"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311</w:t>
      </w:r>
      <w:r w:rsidRPr="00F30C2D">
        <w:rPr>
          <w:rFonts w:hint="eastAsia"/>
          <w:color w:val="EE0000"/>
        </w:rPr>
        <w:t>页。</w:t>
      </w:r>
    </w:p>
  </w:footnote>
  <w:footnote w:id="196">
    <w:p w14:paraId="4BCC61C3"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312-313</w:t>
      </w:r>
      <w:r w:rsidRPr="00F30C2D">
        <w:rPr>
          <w:rFonts w:hint="eastAsia"/>
          <w:color w:val="EE0000"/>
        </w:rPr>
        <w:t>页。</w:t>
      </w:r>
    </w:p>
  </w:footnote>
  <w:footnote w:id="197">
    <w:p w14:paraId="7ACF64BB" w14:textId="048C2A81" w:rsidR="005849FD" w:rsidRDefault="005849FD" w:rsidP="005849FD">
      <w:pPr>
        <w:pStyle w:val="af2"/>
      </w:pPr>
      <w:r>
        <w:rPr>
          <w:rStyle w:val="af4"/>
          <w:rFonts w:hint="eastAsia"/>
        </w:rPr>
        <w:footnoteRef/>
      </w:r>
      <w:r>
        <w:rPr>
          <w:rFonts w:hint="eastAsia"/>
        </w:rPr>
        <w:t xml:space="preserve"> </w:t>
      </w:r>
      <w:r w:rsidR="00F30C2D" w:rsidRPr="00A33523">
        <w:rPr>
          <w:rFonts w:hint="eastAsia"/>
          <w:color w:val="EE0000"/>
        </w:rPr>
        <w:t>[</w:t>
      </w:r>
      <w:r w:rsidR="00F30C2D" w:rsidRPr="00A33523">
        <w:rPr>
          <w:rFonts w:hint="eastAsia"/>
          <w:color w:val="EE0000"/>
        </w:rPr>
        <w:t>清</w:t>
      </w:r>
      <w:r w:rsidR="00F30C2D" w:rsidRPr="00A33523">
        <w:rPr>
          <w:rFonts w:hint="eastAsia"/>
          <w:color w:val="EE0000"/>
        </w:rPr>
        <w:t>]</w:t>
      </w:r>
      <w:r w:rsidRPr="00A33523">
        <w:rPr>
          <w:rFonts w:hint="eastAsia"/>
          <w:color w:val="EE0000"/>
        </w:rPr>
        <w:t>王</w:t>
      </w:r>
      <w:r w:rsidRPr="00F30C2D">
        <w:rPr>
          <w:rFonts w:hint="eastAsia"/>
          <w:color w:val="EE0000"/>
        </w:rPr>
        <w:t>应麟</w:t>
      </w:r>
      <w:r w:rsidRPr="00F30C2D">
        <w:rPr>
          <w:rFonts w:hint="eastAsia"/>
          <w:color w:val="EE0000"/>
        </w:rPr>
        <w:t>:</w:t>
      </w:r>
      <w:r w:rsidRPr="00F30C2D">
        <w:rPr>
          <w:rFonts w:hint="eastAsia"/>
          <w:color w:val="EE0000"/>
        </w:rPr>
        <w:t>《玉海》卷一〇四，上海</w:t>
      </w:r>
      <w:r w:rsidRPr="00F30C2D">
        <w:rPr>
          <w:rFonts w:hint="eastAsia"/>
          <w:color w:val="EE0000"/>
        </w:rPr>
        <w:t>:</w:t>
      </w:r>
      <w:r w:rsidRPr="00F30C2D">
        <w:rPr>
          <w:rFonts w:hint="eastAsia"/>
          <w:color w:val="EE0000"/>
        </w:rPr>
        <w:t>上海古籍</w:t>
      </w:r>
      <w:r w:rsidRPr="00111A3D">
        <w:rPr>
          <w:rFonts w:hint="eastAsia"/>
        </w:rPr>
        <w:t>出版社</w:t>
      </w:r>
      <w:r w:rsidRPr="00111A3D">
        <w:rPr>
          <w:rFonts w:hint="eastAsia"/>
        </w:rPr>
        <w:t xml:space="preserve"> 1992 </w:t>
      </w:r>
      <w:r w:rsidRPr="00111A3D">
        <w:rPr>
          <w:rFonts w:hint="eastAsia"/>
        </w:rPr>
        <w:t>年版，第三册，第</w:t>
      </w:r>
      <w:r w:rsidRPr="00111A3D">
        <w:rPr>
          <w:rFonts w:hint="eastAsia"/>
        </w:rPr>
        <w:t xml:space="preserve"> 745 </w:t>
      </w:r>
      <w:r w:rsidRPr="00111A3D">
        <w:rPr>
          <w:rFonts w:hint="eastAsia"/>
        </w:rPr>
        <w:t>页。</w:t>
      </w:r>
    </w:p>
  </w:footnote>
  <w:footnote w:id="198">
    <w:p w14:paraId="0158538C" w14:textId="77777777" w:rsidR="005849FD" w:rsidRDefault="005849FD" w:rsidP="005849FD">
      <w:pPr>
        <w:pStyle w:val="af2"/>
      </w:pPr>
      <w:r>
        <w:rPr>
          <w:rStyle w:val="af4"/>
          <w:rFonts w:hint="eastAsia"/>
        </w:rPr>
        <w:footnoteRef/>
      </w:r>
      <w:r>
        <w:rPr>
          <w:rFonts w:hint="eastAsia"/>
        </w:rPr>
        <w:t xml:space="preserve"> </w:t>
      </w:r>
      <w:r w:rsidRPr="00D96669">
        <w:rPr>
          <w:rFonts w:hint="eastAsia"/>
        </w:rPr>
        <w:t>[</w:t>
      </w:r>
      <w:r w:rsidRPr="00D96669">
        <w:rPr>
          <w:rFonts w:hint="eastAsia"/>
        </w:rPr>
        <w:t>唐</w:t>
      </w:r>
      <w:r w:rsidRPr="00D96669">
        <w:rPr>
          <w:rFonts w:hint="eastAsia"/>
        </w:rPr>
        <w:t>]</w:t>
      </w:r>
      <w:r w:rsidRPr="00D96669">
        <w:rPr>
          <w:rFonts w:hint="eastAsia"/>
        </w:rPr>
        <w:t>魏徵等撰：《隋书》卷十五《音乐志下》，北京：中华书局</w:t>
      </w:r>
      <w:r w:rsidRPr="00D96669">
        <w:rPr>
          <w:rFonts w:hint="eastAsia"/>
        </w:rPr>
        <w:t>1973</w:t>
      </w:r>
      <w:r w:rsidRPr="00D96669">
        <w:rPr>
          <w:rFonts w:hint="eastAsia"/>
        </w:rPr>
        <w:t>年版，第</w:t>
      </w:r>
      <w:r w:rsidRPr="00D96669">
        <w:rPr>
          <w:rFonts w:hint="eastAsia"/>
        </w:rPr>
        <w:t>378</w:t>
      </w:r>
      <w:r w:rsidRPr="00D96669">
        <w:rPr>
          <w:rFonts w:hint="eastAsia"/>
        </w:rPr>
        <w:t>页。</w:t>
      </w:r>
    </w:p>
  </w:footnote>
  <w:footnote w:id="199">
    <w:p w14:paraId="3489CDD8"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200">
    <w:p w14:paraId="25AAA2DA"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201">
    <w:p w14:paraId="1E3639D6" w14:textId="77777777" w:rsidR="005849FD" w:rsidRDefault="005849FD" w:rsidP="005849FD">
      <w:pPr>
        <w:pStyle w:val="af2"/>
      </w:pPr>
      <w:r>
        <w:rPr>
          <w:rStyle w:val="af4"/>
          <w:rFonts w:hint="eastAsia"/>
        </w:rPr>
        <w:footnoteRef/>
      </w:r>
      <w:r>
        <w:rPr>
          <w:rFonts w:hint="eastAsia"/>
        </w:rPr>
        <w:t xml:space="preserve"> </w:t>
      </w:r>
      <w:r w:rsidRPr="003B2C8F">
        <w:rPr>
          <w:rFonts w:hint="eastAsia"/>
        </w:rPr>
        <w:t>[</w:t>
      </w:r>
      <w:r w:rsidRPr="003B2C8F">
        <w:rPr>
          <w:rFonts w:hint="eastAsia"/>
        </w:rPr>
        <w:t>汉</w:t>
      </w:r>
      <w:r w:rsidRPr="003B2C8F">
        <w:rPr>
          <w:rFonts w:hint="eastAsia"/>
        </w:rPr>
        <w:t>]</w:t>
      </w:r>
      <w:r w:rsidRPr="003B2C8F">
        <w:rPr>
          <w:rFonts w:hint="eastAsia"/>
        </w:rPr>
        <w:t>张衡：《西京赋》，载萧统编《文选》卷二，上海：上海古籍出版社</w:t>
      </w:r>
      <w:r w:rsidRPr="003B2C8F">
        <w:rPr>
          <w:rFonts w:hint="eastAsia"/>
        </w:rPr>
        <w:t>1986</w:t>
      </w:r>
      <w:r w:rsidRPr="003B2C8F">
        <w:rPr>
          <w:rFonts w:hint="eastAsia"/>
        </w:rPr>
        <w:t>年版，第</w:t>
      </w:r>
      <w:r w:rsidRPr="003B2C8F">
        <w:rPr>
          <w:rFonts w:hint="eastAsia"/>
        </w:rPr>
        <w:t>51</w:t>
      </w:r>
      <w:r w:rsidRPr="003B2C8F">
        <w:rPr>
          <w:rFonts w:hint="eastAsia"/>
        </w:rPr>
        <w:t>页。</w:t>
      </w:r>
    </w:p>
  </w:footnote>
  <w:footnote w:id="202">
    <w:p w14:paraId="21557E27"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汉</w:t>
      </w:r>
      <w:r w:rsidRPr="007F2231">
        <w:rPr>
          <w:rFonts w:hint="eastAsia"/>
        </w:rPr>
        <w:t>]</w:t>
      </w:r>
      <w:r w:rsidRPr="007F2231">
        <w:rPr>
          <w:rFonts w:hint="eastAsia"/>
        </w:rPr>
        <w:t>李尤：《平乐观赋》，载</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Pr="007F2231">
        <w:rPr>
          <w:rFonts w:hint="eastAsia"/>
        </w:rPr>
        <w:t>1999</w:t>
      </w:r>
      <w:r w:rsidRPr="007F2231">
        <w:rPr>
          <w:rFonts w:hint="eastAsia"/>
        </w:rPr>
        <w:t>年版，第</w:t>
      </w:r>
      <w:r w:rsidRPr="007F2231">
        <w:rPr>
          <w:rFonts w:hint="eastAsia"/>
        </w:rPr>
        <w:t>635</w:t>
      </w:r>
      <w:r w:rsidRPr="007F2231">
        <w:rPr>
          <w:rFonts w:hint="eastAsia"/>
        </w:rPr>
        <w:t>页。</w:t>
      </w:r>
    </w:p>
  </w:footnote>
  <w:footnote w:id="203">
    <w:p w14:paraId="67D57139" w14:textId="75C49145" w:rsidR="005849FD" w:rsidRDefault="005849FD" w:rsidP="005849FD">
      <w:pPr>
        <w:pStyle w:val="af2"/>
      </w:pPr>
      <w:r>
        <w:rPr>
          <w:rStyle w:val="af4"/>
          <w:rFonts w:hint="eastAsia"/>
        </w:rPr>
        <w:footnoteRef/>
      </w:r>
      <w:r w:rsidRPr="00DC3048">
        <w:rPr>
          <w:rFonts w:hint="eastAsia"/>
          <w:color w:val="EE0000"/>
        </w:rPr>
        <w:t xml:space="preserve"> </w:t>
      </w:r>
      <w:r w:rsidR="00DC3048" w:rsidRPr="00894413">
        <w:rPr>
          <w:rFonts w:hint="eastAsia"/>
          <w:color w:val="EE0000"/>
          <w:highlight w:val="yellow"/>
        </w:rPr>
        <w:t>？</w:t>
      </w:r>
    </w:p>
  </w:footnote>
  <w:footnote w:id="204">
    <w:p w14:paraId="3A47393A" w14:textId="548D639B"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p>
  </w:footnote>
  <w:footnote w:id="205">
    <w:p w14:paraId="596B3F62" w14:textId="646E93F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p>
  </w:footnote>
  <w:footnote w:id="206">
    <w:p w14:paraId="6EE3CDA3" w14:textId="202E46C1" w:rsidR="007D09DF" w:rsidRPr="00241A8F" w:rsidRDefault="007D09DF">
      <w:pPr>
        <w:pStyle w:val="af2"/>
        <w:rPr>
          <w:color w:val="EE0000"/>
          <w:lang w:eastAsia="zh-TW"/>
        </w:rPr>
      </w:pPr>
      <w:r>
        <w:rPr>
          <w:rStyle w:val="af4"/>
        </w:rPr>
        <w:footnoteRef/>
      </w:r>
      <w:r>
        <w:rPr>
          <w:lang w:eastAsia="zh-TW"/>
        </w:rPr>
        <w:t xml:space="preserve"> </w:t>
      </w:r>
      <w:r w:rsidR="00685535" w:rsidRPr="00241A8F">
        <w:rPr>
          <w:rFonts w:hint="eastAsia"/>
          <w:color w:val="EE0000"/>
          <w:lang w:eastAsia="zh-TW"/>
        </w:rPr>
        <w:t>蔡夢麒</w:t>
      </w:r>
      <w:r w:rsidR="00F13815" w:rsidRPr="00241A8F">
        <w:rPr>
          <w:rFonts w:hint="eastAsia"/>
          <w:color w:val="EE0000"/>
          <w:lang w:eastAsia="zh-TW"/>
        </w:rPr>
        <w:t>：</w:t>
      </w:r>
      <w:r w:rsidR="00FB45BE" w:rsidRPr="00241A8F">
        <w:rPr>
          <w:rFonts w:hint="eastAsia"/>
          <w:color w:val="EE0000"/>
          <w:lang w:eastAsia="zh-TW"/>
        </w:rPr>
        <w:t>《</w:t>
      </w:r>
      <w:r w:rsidR="00685535" w:rsidRPr="00241A8F">
        <w:rPr>
          <w:rFonts w:hint="eastAsia"/>
          <w:color w:val="EE0000"/>
          <w:lang w:eastAsia="zh-TW"/>
        </w:rPr>
        <w:t>廣韻校釋</w:t>
      </w:r>
      <w:r w:rsidR="00FB45BE" w:rsidRPr="00241A8F">
        <w:rPr>
          <w:rFonts w:hint="eastAsia"/>
          <w:color w:val="EE0000"/>
          <w:lang w:eastAsia="zh-TW"/>
        </w:rPr>
        <w:t>》，</w:t>
      </w:r>
      <w:r w:rsidR="00685535" w:rsidRPr="00241A8F">
        <w:rPr>
          <w:rFonts w:hint="eastAsia"/>
          <w:color w:val="EE0000"/>
          <w:lang w:eastAsia="zh-TW"/>
        </w:rPr>
        <w:t>長沙</w:t>
      </w:r>
      <w:r w:rsidR="00FB45BE" w:rsidRPr="00241A8F">
        <w:rPr>
          <w:rFonts w:hint="eastAsia"/>
          <w:color w:val="EE0000"/>
          <w:lang w:eastAsia="zh-TW"/>
        </w:rPr>
        <w:t>：</w:t>
      </w:r>
      <w:r w:rsidR="00685535" w:rsidRPr="00241A8F">
        <w:rPr>
          <w:rFonts w:hint="eastAsia"/>
          <w:color w:val="EE0000"/>
          <w:lang w:eastAsia="zh-TW"/>
        </w:rPr>
        <w:t>岳麓書院</w:t>
      </w:r>
      <w:r w:rsidR="00FB45BE" w:rsidRPr="00241A8F">
        <w:rPr>
          <w:rFonts w:hint="eastAsia"/>
          <w:color w:val="EE0000"/>
          <w:lang w:eastAsia="zh-TW"/>
        </w:rPr>
        <w:t>，</w:t>
      </w:r>
      <w:r w:rsidR="00685535" w:rsidRPr="00241A8F">
        <w:rPr>
          <w:rFonts w:hint="eastAsia"/>
          <w:color w:val="EE0000"/>
          <w:lang w:eastAsia="zh-TW"/>
        </w:rPr>
        <w:t>2007</w:t>
      </w:r>
      <w:r w:rsidR="00FB45BE" w:rsidRPr="00241A8F">
        <w:rPr>
          <w:rFonts w:hint="eastAsia"/>
          <w:color w:val="EE0000"/>
          <w:lang w:eastAsia="zh-TW"/>
        </w:rPr>
        <w:t>年，</w:t>
      </w:r>
      <w:r w:rsidR="00FB45BE" w:rsidRPr="00894413">
        <w:rPr>
          <w:rFonts w:hint="eastAsia"/>
          <w:color w:val="EE0000"/>
          <w:highlight w:val="yellow"/>
          <w:lang w:eastAsia="zh-TW"/>
        </w:rPr>
        <w:t>第</w:t>
      </w:r>
      <w:r w:rsidR="00FB45BE" w:rsidRPr="00894413">
        <w:rPr>
          <w:rFonts w:hint="eastAsia"/>
          <w:color w:val="EE0000"/>
          <w:highlight w:val="yellow"/>
          <w:lang w:eastAsia="zh-TW"/>
        </w:rPr>
        <w:t xml:space="preserve"> </w:t>
      </w:r>
      <w:r w:rsidR="00FB45BE" w:rsidRPr="00894413">
        <w:rPr>
          <w:rFonts w:hint="eastAsia"/>
          <w:color w:val="EE0000"/>
          <w:highlight w:val="yellow"/>
          <w:lang w:eastAsia="zh-TW"/>
        </w:rPr>
        <w:t>页</w:t>
      </w:r>
    </w:p>
  </w:footnote>
  <w:footnote w:id="207">
    <w:p w14:paraId="026B803A" w14:textId="0860C8E6"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208">
    <w:p w14:paraId="7122DA94" w14:textId="4E58F29A"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209">
    <w:p w14:paraId="612851BB" w14:textId="2D6AB033"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BE3EA0">
        <w:rPr>
          <w:rFonts w:hint="eastAsia"/>
        </w:rPr>
        <w:t xml:space="preserve"> </w:t>
      </w:r>
      <w:r w:rsidR="00BE3EA0">
        <w:rPr>
          <w:rFonts w:hint="eastAsia"/>
        </w:rPr>
        <w:t>页</w:t>
      </w:r>
      <w:r w:rsidRPr="00B36D94">
        <w:rPr>
          <w:rFonts w:hint="eastAsia"/>
        </w:rPr>
        <w:t>。</w:t>
      </w:r>
    </w:p>
  </w:footnote>
  <w:footnote w:id="210">
    <w:p w14:paraId="0A99DFAB"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Pr>
          <w:rFonts w:hint="eastAsia"/>
        </w:rPr>
        <w:t>1962</w:t>
      </w:r>
      <w:r>
        <w:rPr>
          <w:rFonts w:hint="eastAsia"/>
        </w:rPr>
        <w:t>年版，第</w:t>
      </w:r>
      <w:r>
        <w:rPr>
          <w:rFonts w:hint="eastAsia"/>
        </w:rPr>
        <w:t>3928</w:t>
      </w:r>
      <w:r>
        <w:rPr>
          <w:rFonts w:hint="eastAsia"/>
        </w:rPr>
        <w:t>页。</w:t>
      </w:r>
    </w:p>
  </w:footnote>
  <w:footnote w:id="211">
    <w:p w14:paraId="4C26515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Pr>
          <w:rFonts w:hint="eastAsia"/>
        </w:rPr>
        <w:t>1962</w:t>
      </w:r>
      <w:r>
        <w:rPr>
          <w:rFonts w:hint="eastAsia"/>
        </w:rPr>
        <w:t>年版，第</w:t>
      </w:r>
      <w:r>
        <w:rPr>
          <w:rFonts w:hint="eastAsia"/>
        </w:rPr>
        <w:t>3929</w:t>
      </w:r>
      <w:r>
        <w:rPr>
          <w:rFonts w:hint="eastAsia"/>
        </w:rPr>
        <w:t>页。</w:t>
      </w:r>
    </w:p>
  </w:footnote>
  <w:footnote w:id="212">
    <w:p w14:paraId="750BC64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蔡质：《汉官典职仪式选用》，载</w:t>
      </w:r>
      <w:r>
        <w:rPr>
          <w:rFonts w:hint="eastAsia"/>
        </w:rPr>
        <w:t>[</w:t>
      </w:r>
      <w:r>
        <w:rPr>
          <w:rFonts w:hint="eastAsia"/>
        </w:rPr>
        <w:t>清</w:t>
      </w:r>
      <w:r>
        <w:rPr>
          <w:rFonts w:hint="eastAsia"/>
        </w:rPr>
        <w:t>]</w:t>
      </w:r>
      <w:r>
        <w:rPr>
          <w:rFonts w:hint="eastAsia"/>
        </w:rPr>
        <w:t>孙星衍辑《汉官六种》，北京：中华书局</w:t>
      </w:r>
      <w:r>
        <w:rPr>
          <w:rFonts w:hint="eastAsia"/>
        </w:rPr>
        <w:t>1990</w:t>
      </w:r>
      <w:r>
        <w:rPr>
          <w:rFonts w:hint="eastAsia"/>
        </w:rPr>
        <w:t>年版，第</w:t>
      </w:r>
      <w:r>
        <w:rPr>
          <w:rFonts w:hint="eastAsia"/>
        </w:rPr>
        <w:t>156</w:t>
      </w:r>
      <w:r>
        <w:rPr>
          <w:rFonts w:hint="eastAsia"/>
        </w:rPr>
        <w:t>页。</w:t>
      </w:r>
    </w:p>
  </w:footnote>
  <w:footnote w:id="213">
    <w:p w14:paraId="5FC38BA8"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Pr>
          <w:rFonts w:hint="eastAsia"/>
        </w:rPr>
        <w:t>2011</w:t>
      </w:r>
      <w:r>
        <w:rPr>
          <w:rFonts w:hint="eastAsia"/>
        </w:rPr>
        <w:t>年版，第</w:t>
      </w:r>
      <w:r>
        <w:rPr>
          <w:rFonts w:hint="eastAsia"/>
        </w:rPr>
        <w:t>3233</w:t>
      </w:r>
      <w:r>
        <w:rPr>
          <w:rFonts w:hint="eastAsia"/>
        </w:rPr>
        <w:t>页。</w:t>
      </w:r>
    </w:p>
  </w:footnote>
  <w:footnote w:id="214">
    <w:p w14:paraId="6BD18678"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Pr>
          <w:rFonts w:hint="eastAsia"/>
        </w:rPr>
        <w:t>1973</w:t>
      </w:r>
      <w:r>
        <w:rPr>
          <w:rFonts w:hint="eastAsia"/>
        </w:rPr>
        <w:t>年版，第</w:t>
      </w:r>
      <w:r>
        <w:rPr>
          <w:rFonts w:hint="eastAsia"/>
        </w:rPr>
        <w:t>163</w:t>
      </w:r>
      <w:r>
        <w:rPr>
          <w:rFonts w:hint="eastAsia"/>
        </w:rPr>
        <w:t>页。</w:t>
      </w:r>
    </w:p>
  </w:footnote>
  <w:footnote w:id="215">
    <w:p w14:paraId="60208C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Pr>
          <w:rFonts w:hint="eastAsia"/>
        </w:rPr>
        <w:t>1972</w:t>
      </w:r>
      <w:r>
        <w:rPr>
          <w:rFonts w:hint="eastAsia"/>
        </w:rPr>
        <w:t>年版，第</w:t>
      </w:r>
      <w:r>
        <w:rPr>
          <w:rFonts w:hint="eastAsia"/>
        </w:rPr>
        <w:t>441</w:t>
      </w:r>
      <w:r>
        <w:rPr>
          <w:rFonts w:hint="eastAsia"/>
        </w:rPr>
        <w:t>页。</w:t>
      </w:r>
    </w:p>
  </w:footnote>
  <w:footnote w:id="216">
    <w:p w14:paraId="5BC09B1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Pr>
          <w:rFonts w:hint="eastAsia"/>
        </w:rPr>
        <w:t>1973</w:t>
      </w:r>
      <w:r>
        <w:rPr>
          <w:rFonts w:hint="eastAsia"/>
        </w:rPr>
        <w:t>年版，第</w:t>
      </w:r>
      <w:r>
        <w:rPr>
          <w:rFonts w:hint="eastAsia"/>
        </w:rPr>
        <w:t>378</w:t>
      </w:r>
      <w:r>
        <w:rPr>
          <w:rFonts w:hint="eastAsia"/>
        </w:rPr>
        <w:t>页。</w:t>
      </w:r>
    </w:p>
  </w:footnote>
  <w:footnote w:id="217">
    <w:p w14:paraId="070A9295"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Pr>
          <w:rFonts w:hint="eastAsia"/>
        </w:rPr>
        <w:t>1975</w:t>
      </w:r>
      <w:r>
        <w:rPr>
          <w:rFonts w:hint="eastAsia"/>
        </w:rPr>
        <w:t>年版，第</w:t>
      </w:r>
      <w:r>
        <w:rPr>
          <w:rFonts w:hint="eastAsia"/>
        </w:rPr>
        <w:t>2403</w:t>
      </w:r>
      <w:r>
        <w:rPr>
          <w:rFonts w:hint="eastAsia"/>
        </w:rPr>
        <w:t>页。</w:t>
      </w:r>
    </w:p>
  </w:footnote>
  <w:footnote w:id="218">
    <w:p w14:paraId="3BA60D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Pr>
          <w:rFonts w:hint="eastAsia"/>
        </w:rPr>
        <w:t>1971</w:t>
      </w:r>
      <w:r>
        <w:rPr>
          <w:rFonts w:hint="eastAsia"/>
        </w:rPr>
        <w:t>年版，第</w:t>
      </w:r>
      <w:r>
        <w:rPr>
          <w:rFonts w:hint="eastAsia"/>
        </w:rPr>
        <w:t>117</w:t>
      </w:r>
      <w:r>
        <w:rPr>
          <w:rFonts w:hint="eastAsia"/>
        </w:rPr>
        <w:t>页。</w:t>
      </w:r>
    </w:p>
  </w:footnote>
  <w:footnote w:id="219">
    <w:p w14:paraId="6C68BFB4" w14:textId="77777777" w:rsidR="005849FD" w:rsidRDefault="005849FD" w:rsidP="005849FD">
      <w:pPr>
        <w:pStyle w:val="af2"/>
      </w:pPr>
      <w:r>
        <w:rPr>
          <w:rStyle w:val="af4"/>
        </w:rPr>
        <w:footnoteRef/>
      </w:r>
      <w:r>
        <w:t xml:space="preserve"> </w:t>
      </w:r>
      <w:r>
        <w:rPr>
          <w:rFonts w:hint="eastAsia"/>
        </w:rPr>
        <w:t>同上。</w:t>
      </w:r>
    </w:p>
  </w:footnote>
  <w:footnote w:id="220">
    <w:p w14:paraId="098F4C43"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Pr>
          <w:rFonts w:hint="eastAsia"/>
        </w:rPr>
        <w:t>2006</w:t>
      </w:r>
      <w:r>
        <w:rPr>
          <w:rFonts w:hint="eastAsia"/>
        </w:rPr>
        <w:t>年版，第</w:t>
      </w:r>
      <w:r>
        <w:rPr>
          <w:rFonts w:hint="eastAsia"/>
        </w:rPr>
        <w:t>713</w:t>
      </w:r>
      <w:r>
        <w:rPr>
          <w:rFonts w:hint="eastAsia"/>
        </w:rPr>
        <w:t>页。</w:t>
      </w:r>
    </w:p>
  </w:footnote>
  <w:footnote w:id="221">
    <w:p w14:paraId="596D6128"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张衡：《西京赋》，载萧统编《文选》卷二，上海：上海古籍出版社</w:t>
      </w:r>
      <w:r>
        <w:rPr>
          <w:rFonts w:hint="eastAsia"/>
        </w:rPr>
        <w:t>1986</w:t>
      </w:r>
      <w:r>
        <w:rPr>
          <w:rFonts w:hint="eastAsia"/>
        </w:rPr>
        <w:t>年版，第</w:t>
      </w:r>
      <w:r>
        <w:rPr>
          <w:rFonts w:hint="eastAsia"/>
        </w:rPr>
        <w:t>51</w:t>
      </w:r>
      <w:r>
        <w:rPr>
          <w:rFonts w:hint="eastAsia"/>
        </w:rPr>
        <w:t>页。</w:t>
      </w:r>
    </w:p>
  </w:footnote>
  <w:footnote w:id="222">
    <w:p w14:paraId="54352BEC"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李尤：《平乐观赋》，载</w:t>
      </w:r>
      <w:r>
        <w:rPr>
          <w:rFonts w:hint="eastAsia"/>
        </w:rPr>
        <w:t>[</w:t>
      </w:r>
      <w:r>
        <w:rPr>
          <w:rFonts w:hint="eastAsia"/>
        </w:rPr>
        <w:t>唐</w:t>
      </w:r>
      <w:r>
        <w:rPr>
          <w:rFonts w:hint="eastAsia"/>
        </w:rPr>
        <w:t>]</w:t>
      </w:r>
      <w:r>
        <w:rPr>
          <w:rFonts w:hint="eastAsia"/>
        </w:rPr>
        <w:t>欧阳询撰《艺文类聚》卷六三，上海：上海古籍出版社</w:t>
      </w:r>
      <w:r>
        <w:rPr>
          <w:rFonts w:hint="eastAsia"/>
        </w:rPr>
        <w:t>1982</w:t>
      </w:r>
      <w:r>
        <w:rPr>
          <w:rFonts w:hint="eastAsia"/>
        </w:rPr>
        <w:t>年版，第</w:t>
      </w:r>
      <w:r>
        <w:rPr>
          <w:rFonts w:hint="eastAsia"/>
        </w:rPr>
        <w:t>1133</w:t>
      </w:r>
      <w:r>
        <w:rPr>
          <w:rFonts w:hint="eastAsia"/>
        </w:rPr>
        <w:t>页。</w:t>
      </w:r>
    </w:p>
  </w:footnote>
  <w:footnote w:id="223">
    <w:p w14:paraId="16E2E842"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Pr>
          <w:rFonts w:hint="eastAsia"/>
        </w:rPr>
        <w:t>2012</w:t>
      </w:r>
      <w:r>
        <w:rPr>
          <w:rFonts w:hint="eastAsia"/>
        </w:rPr>
        <w:t>年版，第</w:t>
      </w:r>
      <w:r>
        <w:rPr>
          <w:rFonts w:hint="eastAsia"/>
        </w:rPr>
        <w:t>23</w:t>
      </w:r>
      <w:r>
        <w:rPr>
          <w:rFonts w:hint="eastAsia"/>
        </w:rPr>
        <w:t>页。</w:t>
      </w:r>
    </w:p>
  </w:footnote>
  <w:footnote w:id="224">
    <w:p w14:paraId="19F4F88E"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Pr>
          <w:rFonts w:hint="eastAsia"/>
        </w:rPr>
        <w:t>1981</w:t>
      </w:r>
      <w:r>
        <w:rPr>
          <w:rFonts w:hint="eastAsia"/>
        </w:rPr>
        <w:t>年版，第</w:t>
      </w:r>
      <w:r>
        <w:rPr>
          <w:rFonts w:hint="eastAsia"/>
        </w:rPr>
        <w:t>35</w:t>
      </w:r>
      <w:r>
        <w:rPr>
          <w:rFonts w:hint="eastAsia"/>
        </w:rPr>
        <w:t>页。</w:t>
      </w:r>
    </w:p>
  </w:footnote>
  <w:footnote w:id="225">
    <w:p w14:paraId="65F02B7C"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Pr>
          <w:rFonts w:hint="eastAsia"/>
        </w:rPr>
        <w:t>1981</w:t>
      </w:r>
      <w:r>
        <w:rPr>
          <w:rFonts w:hint="eastAsia"/>
        </w:rPr>
        <w:t>年版，第</w:t>
      </w:r>
      <w:r>
        <w:rPr>
          <w:rFonts w:hint="eastAsia"/>
        </w:rPr>
        <w:t>78</w:t>
      </w:r>
      <w:r>
        <w:rPr>
          <w:rFonts w:hint="eastAsia"/>
        </w:rPr>
        <w:t>页。</w:t>
      </w:r>
    </w:p>
  </w:footnote>
  <w:footnote w:id="226">
    <w:p w14:paraId="49C13453"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Pr>
          <w:rFonts w:hint="eastAsia"/>
        </w:rPr>
        <w:t>1979</w:t>
      </w:r>
      <w:r>
        <w:rPr>
          <w:rFonts w:hint="eastAsia"/>
        </w:rPr>
        <w:t>年版，第</w:t>
      </w:r>
      <w:r>
        <w:rPr>
          <w:rFonts w:hint="eastAsia"/>
        </w:rPr>
        <w:t>21</w:t>
      </w:r>
      <w:r>
        <w:rPr>
          <w:rFonts w:hint="eastAsia"/>
        </w:rPr>
        <w:t>页。</w:t>
      </w:r>
    </w:p>
  </w:footnote>
  <w:footnote w:id="227">
    <w:p w14:paraId="14012CC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王棨：《吞刀吐火赋》，载</w:t>
      </w:r>
      <w:r>
        <w:rPr>
          <w:rFonts w:hint="eastAsia"/>
        </w:rPr>
        <w:t>[</w:t>
      </w:r>
      <w:r>
        <w:rPr>
          <w:rFonts w:hint="eastAsia"/>
        </w:rPr>
        <w:t>清</w:t>
      </w:r>
      <w:r>
        <w:rPr>
          <w:rFonts w:hint="eastAsia"/>
        </w:rPr>
        <w:t>]</w:t>
      </w:r>
      <w:r>
        <w:rPr>
          <w:rFonts w:hint="eastAsia"/>
        </w:rPr>
        <w:t>董诰等编《全唐文》卷七八四，北京：中华书局</w:t>
      </w:r>
      <w:r>
        <w:rPr>
          <w:rFonts w:hint="eastAsia"/>
        </w:rPr>
        <w:t>1983</w:t>
      </w:r>
      <w:r>
        <w:rPr>
          <w:rFonts w:hint="eastAsia"/>
        </w:rPr>
        <w:t>年版，第</w:t>
      </w:r>
      <w:r>
        <w:rPr>
          <w:rFonts w:hint="eastAsia"/>
        </w:rPr>
        <w:t>8207</w:t>
      </w:r>
      <w:r>
        <w:rPr>
          <w:rFonts w:hint="eastAsia"/>
        </w:rPr>
        <w:t>页。</w:t>
      </w:r>
    </w:p>
  </w:footnote>
  <w:footnote w:id="228">
    <w:p w14:paraId="0C203D0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张楚金：《透撞童儿赋》，载</w:t>
      </w:r>
      <w:r>
        <w:rPr>
          <w:rFonts w:hint="eastAsia"/>
        </w:rPr>
        <w:t>[</w:t>
      </w:r>
      <w:r>
        <w:rPr>
          <w:rFonts w:hint="eastAsia"/>
        </w:rPr>
        <w:t>清</w:t>
      </w:r>
      <w:r>
        <w:rPr>
          <w:rFonts w:hint="eastAsia"/>
        </w:rPr>
        <w:t>]</w:t>
      </w:r>
      <w:r>
        <w:rPr>
          <w:rFonts w:hint="eastAsia"/>
        </w:rPr>
        <w:t>董诰等编《全唐文》卷二六八，北京：中华书局</w:t>
      </w:r>
      <w:r>
        <w:rPr>
          <w:rFonts w:hint="eastAsia"/>
        </w:rPr>
        <w:t>1983</w:t>
      </w:r>
      <w:r>
        <w:rPr>
          <w:rFonts w:hint="eastAsia"/>
        </w:rPr>
        <w:t>年版，第</w:t>
      </w:r>
      <w:r>
        <w:rPr>
          <w:rFonts w:hint="eastAsia"/>
        </w:rPr>
        <w:t>2717</w:t>
      </w:r>
      <w:r>
        <w:rPr>
          <w:rFonts w:hint="eastAsia"/>
        </w:rPr>
        <w:t>页。</w:t>
      </w:r>
    </w:p>
  </w:footnote>
  <w:footnote w:id="229">
    <w:p w14:paraId="4BD1910D"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Pr>
          <w:rFonts w:hint="eastAsia"/>
        </w:rPr>
        <w:t>1982</w:t>
      </w:r>
      <w:r>
        <w:rPr>
          <w:rFonts w:hint="eastAsia"/>
        </w:rPr>
        <w:t>年版，第</w:t>
      </w:r>
      <w:r>
        <w:rPr>
          <w:rFonts w:hint="eastAsia"/>
        </w:rPr>
        <w:t>15</w:t>
      </w:r>
      <w:r>
        <w:rPr>
          <w:rFonts w:hint="eastAsia"/>
        </w:rPr>
        <w:t>页。</w:t>
      </w:r>
    </w:p>
  </w:footnote>
  <w:footnote w:id="230">
    <w:p w14:paraId="41B68E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Pr>
          <w:rFonts w:hint="eastAsia"/>
        </w:rPr>
        <w:t>1982</w:t>
      </w:r>
      <w:r>
        <w:rPr>
          <w:rFonts w:hint="eastAsia"/>
        </w:rPr>
        <w:t>年版，第</w:t>
      </w:r>
      <w:r>
        <w:rPr>
          <w:rFonts w:hint="eastAsia"/>
        </w:rPr>
        <w:t>38</w:t>
      </w:r>
      <w:r>
        <w:rPr>
          <w:rFonts w:hint="eastAsia"/>
        </w:rPr>
        <w:t>页。</w:t>
      </w:r>
    </w:p>
  </w:footnote>
  <w:footnote w:id="231">
    <w:p w14:paraId="137E972A" w14:textId="77777777" w:rsidR="005849FD" w:rsidRDefault="005849FD" w:rsidP="005849FD">
      <w:pPr>
        <w:pStyle w:val="af2"/>
      </w:pPr>
      <w:r>
        <w:rPr>
          <w:rStyle w:val="af4"/>
        </w:rPr>
        <w:footnoteRef/>
      </w:r>
      <w:r>
        <w:t xml:space="preserve"> </w:t>
      </w:r>
      <w:r>
        <w:rPr>
          <w:rFonts w:hint="eastAsia"/>
        </w:rPr>
        <w:t>[</w:t>
      </w:r>
      <w:r>
        <w:rPr>
          <w:rFonts w:hint="eastAsia"/>
        </w:rPr>
        <w:t>五代</w:t>
      </w:r>
      <w:r>
        <w:rPr>
          <w:rFonts w:hint="eastAsia"/>
        </w:rPr>
        <w:t>]</w:t>
      </w:r>
      <w:r>
        <w:rPr>
          <w:rFonts w:hint="eastAsia"/>
        </w:rPr>
        <w:t>尉迟偓：《中朝故事》，载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1737</w:t>
      </w:r>
      <w:r>
        <w:rPr>
          <w:rFonts w:hint="eastAsia"/>
        </w:rPr>
        <w:t>页。</w:t>
      </w:r>
    </w:p>
  </w:footnote>
  <w:footnote w:id="232">
    <w:p w14:paraId="7A79E2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Pr>
          <w:rFonts w:hint="eastAsia"/>
        </w:rPr>
        <w:t>1981</w:t>
      </w:r>
      <w:r>
        <w:rPr>
          <w:rFonts w:hint="eastAsia"/>
        </w:rPr>
        <w:t>年版，第</w:t>
      </w:r>
      <w:r>
        <w:rPr>
          <w:rFonts w:hint="eastAsia"/>
        </w:rPr>
        <w:t>51</w:t>
      </w:r>
      <w:r>
        <w:rPr>
          <w:rFonts w:hint="eastAsia"/>
        </w:rPr>
        <w:t>页。</w:t>
      </w:r>
    </w:p>
  </w:footnote>
  <w:footnote w:id="233">
    <w:p w14:paraId="30F8E39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Pr>
          <w:rFonts w:hint="eastAsia"/>
        </w:rPr>
        <w:t>1981</w:t>
      </w:r>
      <w:r>
        <w:rPr>
          <w:rFonts w:hint="eastAsia"/>
        </w:rPr>
        <w:t>年版，第</w:t>
      </w:r>
      <w:r>
        <w:rPr>
          <w:rFonts w:hint="eastAsia"/>
        </w:rPr>
        <w:t>53</w:t>
      </w:r>
      <w:r>
        <w:rPr>
          <w:rFonts w:hint="eastAsia"/>
        </w:rPr>
        <w:t>页。</w:t>
      </w:r>
    </w:p>
  </w:footnote>
  <w:footnote w:id="234">
    <w:p w14:paraId="573F86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Pr>
          <w:rFonts w:hint="eastAsia"/>
        </w:rPr>
        <w:t>1981</w:t>
      </w:r>
      <w:r>
        <w:rPr>
          <w:rFonts w:hint="eastAsia"/>
        </w:rPr>
        <w:t>年版，第</w:t>
      </w:r>
      <w:r>
        <w:rPr>
          <w:rFonts w:hint="eastAsia"/>
        </w:rPr>
        <w:t>259</w:t>
      </w:r>
      <w:r>
        <w:rPr>
          <w:rFonts w:hint="eastAsia"/>
        </w:rPr>
        <w:t>页。</w:t>
      </w:r>
    </w:p>
  </w:footnote>
  <w:footnote w:id="235">
    <w:p w14:paraId="3B19844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Pr>
          <w:rFonts w:hint="eastAsia"/>
        </w:rPr>
        <w:t>1979</w:t>
      </w:r>
      <w:r>
        <w:rPr>
          <w:rFonts w:hint="eastAsia"/>
        </w:rPr>
        <w:t>年版，第</w:t>
      </w:r>
      <w:r>
        <w:rPr>
          <w:rFonts w:hint="eastAsia"/>
        </w:rPr>
        <w:t>37</w:t>
      </w:r>
      <w:r>
        <w:rPr>
          <w:rFonts w:hint="eastAsia"/>
        </w:rPr>
        <w:t>页。</w:t>
      </w:r>
    </w:p>
  </w:footnote>
  <w:footnote w:id="236">
    <w:p w14:paraId="5CF43BF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Pr>
          <w:rFonts w:hint="eastAsia"/>
        </w:rPr>
        <w:t>1979</w:t>
      </w:r>
      <w:r>
        <w:rPr>
          <w:rFonts w:hint="eastAsia"/>
        </w:rPr>
        <w:t>年版，第</w:t>
      </w:r>
      <w:r>
        <w:rPr>
          <w:rFonts w:hint="eastAsia"/>
        </w:rPr>
        <w:t>64</w:t>
      </w:r>
      <w:r>
        <w:rPr>
          <w:rFonts w:hint="eastAsia"/>
        </w:rPr>
        <w:t>页。</w:t>
      </w:r>
    </w:p>
  </w:footnote>
  <w:footnote w:id="237">
    <w:p w14:paraId="20AE021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Pr>
          <w:rFonts w:hint="eastAsia"/>
        </w:rPr>
        <w:t>1991</w:t>
      </w:r>
      <w:r>
        <w:rPr>
          <w:rFonts w:hint="eastAsia"/>
        </w:rPr>
        <w:t>年版，第</w:t>
      </w:r>
      <w:r>
        <w:rPr>
          <w:rFonts w:hint="eastAsia"/>
        </w:rPr>
        <w:t>6</w:t>
      </w:r>
      <w:r>
        <w:rPr>
          <w:rFonts w:hint="eastAsia"/>
        </w:rPr>
        <w:t>页。</w:t>
      </w:r>
    </w:p>
  </w:footnote>
  <w:footnote w:id="238">
    <w:p w14:paraId="4E94355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蒋防：《幻戏志》，载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1740</w:t>
      </w:r>
      <w:r>
        <w:rPr>
          <w:rFonts w:hint="eastAsia"/>
        </w:rPr>
        <w:t>页。</w:t>
      </w:r>
    </w:p>
  </w:footnote>
  <w:footnote w:id="239">
    <w:p w14:paraId="26CFB296"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Pr>
          <w:rFonts w:hint="eastAsia"/>
        </w:rPr>
        <w:t>2010</w:t>
      </w:r>
      <w:r>
        <w:rPr>
          <w:rFonts w:hint="eastAsia"/>
        </w:rPr>
        <w:t>年版，第</w:t>
      </w:r>
      <w:r>
        <w:rPr>
          <w:rFonts w:hint="eastAsia"/>
        </w:rPr>
        <w:t>35</w:t>
      </w:r>
      <w:r>
        <w:rPr>
          <w:rFonts w:hint="eastAsia"/>
        </w:rPr>
        <w:t>页。</w:t>
      </w:r>
    </w:p>
  </w:footnote>
  <w:footnote w:id="240">
    <w:p w14:paraId="0902E5C2"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Pr>
          <w:rFonts w:hint="eastAsia"/>
        </w:rPr>
        <w:t>2010</w:t>
      </w:r>
      <w:r>
        <w:rPr>
          <w:rFonts w:hint="eastAsia"/>
        </w:rPr>
        <w:t>年版，第</w:t>
      </w:r>
      <w:r>
        <w:rPr>
          <w:rFonts w:hint="eastAsia"/>
        </w:rPr>
        <w:t>68</w:t>
      </w:r>
      <w:r>
        <w:rPr>
          <w:rFonts w:hint="eastAsia"/>
        </w:rPr>
        <w:t>页。</w:t>
      </w:r>
    </w:p>
  </w:footnote>
  <w:footnote w:id="241">
    <w:p w14:paraId="4F34FEF8"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348</w:t>
      </w:r>
      <w:r>
        <w:rPr>
          <w:rFonts w:hint="eastAsia"/>
        </w:rPr>
        <w:t>页。</w:t>
      </w:r>
    </w:p>
  </w:footnote>
  <w:footnote w:id="242">
    <w:p w14:paraId="3F26527A"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349</w:t>
      </w:r>
      <w:r>
        <w:rPr>
          <w:rFonts w:hint="eastAsia"/>
        </w:rPr>
        <w:t>页。</w:t>
      </w:r>
    </w:p>
  </w:footnote>
  <w:footnote w:id="243">
    <w:p w14:paraId="3C36D8C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Pr>
          <w:rFonts w:hint="eastAsia"/>
        </w:rPr>
        <w:t>2003</w:t>
      </w:r>
      <w:r>
        <w:rPr>
          <w:rFonts w:hint="eastAsia"/>
        </w:rPr>
        <w:t>年版，第</w:t>
      </w:r>
      <w:r>
        <w:rPr>
          <w:rFonts w:hint="eastAsia"/>
        </w:rPr>
        <w:t>121</w:t>
      </w:r>
      <w:r>
        <w:rPr>
          <w:rFonts w:hint="eastAsia"/>
        </w:rPr>
        <w:t>页。</w:t>
      </w:r>
    </w:p>
  </w:footnote>
  <w:footnote w:id="244">
    <w:p w14:paraId="1F26341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Pr>
          <w:rFonts w:hint="eastAsia"/>
        </w:rPr>
        <w:t>2003</w:t>
      </w:r>
      <w:r>
        <w:rPr>
          <w:rFonts w:hint="eastAsia"/>
        </w:rPr>
        <w:t>年版，第</w:t>
      </w:r>
      <w:r>
        <w:rPr>
          <w:rFonts w:hint="eastAsia"/>
        </w:rPr>
        <w:t>2267</w:t>
      </w:r>
      <w:r>
        <w:rPr>
          <w:rFonts w:hint="eastAsia"/>
        </w:rPr>
        <w:t>页。</w:t>
      </w:r>
    </w:p>
  </w:footnote>
  <w:footnote w:id="245">
    <w:p w14:paraId="17A81C63"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Pr>
          <w:rFonts w:hint="eastAsia"/>
        </w:rPr>
        <w:t>2003</w:t>
      </w:r>
      <w:r>
        <w:rPr>
          <w:rFonts w:hint="eastAsia"/>
        </w:rPr>
        <w:t>年版，第</w:t>
      </w:r>
      <w:r>
        <w:rPr>
          <w:rFonts w:hint="eastAsia"/>
        </w:rPr>
        <w:t>120</w:t>
      </w:r>
      <w:r>
        <w:rPr>
          <w:rFonts w:hint="eastAsia"/>
        </w:rPr>
        <w:t>页。</w:t>
      </w:r>
    </w:p>
  </w:footnote>
  <w:footnote w:id="246">
    <w:p w14:paraId="2755BBE3" w14:textId="77777777" w:rsidR="005849FD" w:rsidRDefault="005849FD" w:rsidP="005849FD">
      <w:pPr>
        <w:pStyle w:val="af2"/>
      </w:pPr>
      <w:r>
        <w:rPr>
          <w:rStyle w:val="af4"/>
        </w:rPr>
        <w:footnoteRef/>
      </w:r>
      <w:r>
        <w:t xml:space="preserve"> </w:t>
      </w:r>
      <w:r>
        <w:rPr>
          <w:rFonts w:hint="eastAsia"/>
        </w:rPr>
        <w:t>[</w:t>
      </w:r>
      <w:r>
        <w:rPr>
          <w:rFonts w:hint="eastAsia"/>
        </w:rPr>
        <w:t>北凉</w:t>
      </w:r>
      <w:r>
        <w:rPr>
          <w:rFonts w:hint="eastAsia"/>
        </w:rPr>
        <w:t>]</w:t>
      </w:r>
      <w:r>
        <w:rPr>
          <w:rFonts w:hint="eastAsia"/>
        </w:rPr>
        <w:t>昙无谶译：《大方等大集经》卷十，载《大正藏》第</w:t>
      </w:r>
      <w:r>
        <w:rPr>
          <w:rFonts w:hint="eastAsia"/>
        </w:rPr>
        <w:t>13</w:t>
      </w:r>
      <w:r>
        <w:rPr>
          <w:rFonts w:hint="eastAsia"/>
        </w:rPr>
        <w:t>册，台北：新文丰出版公司</w:t>
      </w:r>
      <w:r>
        <w:rPr>
          <w:rFonts w:hint="eastAsia"/>
        </w:rPr>
        <w:t>1983</w:t>
      </w:r>
      <w:r>
        <w:rPr>
          <w:rFonts w:hint="eastAsia"/>
        </w:rPr>
        <w:t>年版，第</w:t>
      </w:r>
      <w:r>
        <w:rPr>
          <w:rFonts w:hint="eastAsia"/>
        </w:rPr>
        <w:t>64</w:t>
      </w:r>
      <w:r>
        <w:rPr>
          <w:rFonts w:hint="eastAsia"/>
        </w:rPr>
        <w:t>页。</w:t>
      </w:r>
    </w:p>
  </w:footnote>
  <w:footnote w:id="247">
    <w:p w14:paraId="1F15B69A" w14:textId="77777777" w:rsidR="005849FD" w:rsidRDefault="005849FD" w:rsidP="005849FD">
      <w:pPr>
        <w:pStyle w:val="af2"/>
      </w:pPr>
      <w:r>
        <w:rPr>
          <w:rStyle w:val="af4"/>
        </w:rPr>
        <w:footnoteRef/>
      </w:r>
      <w:r>
        <w:t xml:space="preserve"> </w:t>
      </w:r>
      <w:r>
        <w:rPr>
          <w:rFonts w:hint="eastAsia"/>
        </w:rPr>
        <w:t>[</w:t>
      </w:r>
      <w:r>
        <w:rPr>
          <w:rFonts w:hint="eastAsia"/>
        </w:rPr>
        <w:t>西晋</w:t>
      </w:r>
      <w:r>
        <w:rPr>
          <w:rFonts w:hint="eastAsia"/>
        </w:rPr>
        <w:t>]</w:t>
      </w:r>
      <w:r>
        <w:rPr>
          <w:rFonts w:hint="eastAsia"/>
        </w:rPr>
        <w:t>竺法护译：《佛说太子瑞应本起经》卷上，载《大正藏》第</w:t>
      </w:r>
      <w:r>
        <w:rPr>
          <w:rFonts w:hint="eastAsia"/>
        </w:rPr>
        <w:t>3</w:t>
      </w:r>
      <w:r>
        <w:rPr>
          <w:rFonts w:hint="eastAsia"/>
        </w:rPr>
        <w:t>册，台北：新文丰出版公司</w:t>
      </w:r>
      <w:r>
        <w:rPr>
          <w:rFonts w:hint="eastAsia"/>
        </w:rPr>
        <w:t>1983</w:t>
      </w:r>
      <w:r>
        <w:rPr>
          <w:rFonts w:hint="eastAsia"/>
        </w:rPr>
        <w:t>年版，第</w:t>
      </w:r>
      <w:r>
        <w:rPr>
          <w:rFonts w:hint="eastAsia"/>
        </w:rPr>
        <w:t>472</w:t>
      </w:r>
      <w:r>
        <w:rPr>
          <w:rFonts w:hint="eastAsia"/>
        </w:rPr>
        <w:t>页。</w:t>
      </w:r>
    </w:p>
  </w:footnote>
  <w:footnote w:id="248">
    <w:p w14:paraId="1F0B0232"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刘昫等撰：《旧唐书》卷一九八《西戎传》，北京：中华书局</w:t>
      </w:r>
      <w:r>
        <w:rPr>
          <w:rFonts w:hint="eastAsia"/>
        </w:rPr>
        <w:t>1975</w:t>
      </w:r>
      <w:r>
        <w:rPr>
          <w:rFonts w:hint="eastAsia"/>
        </w:rPr>
        <w:t>年版，第</w:t>
      </w:r>
      <w:r>
        <w:rPr>
          <w:rFonts w:hint="eastAsia"/>
        </w:rPr>
        <w:t>5296</w:t>
      </w:r>
      <w:r>
        <w:rPr>
          <w:rFonts w:hint="eastAsia"/>
        </w:rPr>
        <w:t>页；</w:t>
      </w:r>
      <w:r>
        <w:rPr>
          <w:rFonts w:hint="eastAsia"/>
        </w:rPr>
        <w:t>[</w:t>
      </w:r>
      <w:r>
        <w:rPr>
          <w:rFonts w:hint="eastAsia"/>
        </w:rPr>
        <w:t>唐</w:t>
      </w:r>
      <w:r>
        <w:rPr>
          <w:rFonts w:hint="eastAsia"/>
        </w:rPr>
        <w:t>]</w:t>
      </w:r>
      <w:r>
        <w:rPr>
          <w:rFonts w:hint="eastAsia"/>
        </w:rPr>
        <w:t>魏徵等撰：《隋书》卷八三《西域传》，北京：中华书局</w:t>
      </w:r>
      <w:r>
        <w:rPr>
          <w:rFonts w:hint="eastAsia"/>
        </w:rPr>
        <w:t>1973</w:t>
      </w:r>
      <w:r>
        <w:rPr>
          <w:rFonts w:hint="eastAsia"/>
        </w:rPr>
        <w:t>年版，第</w:t>
      </w:r>
      <w:r>
        <w:rPr>
          <w:rFonts w:hint="eastAsia"/>
        </w:rPr>
        <w:t>1856</w:t>
      </w:r>
      <w:r>
        <w:rPr>
          <w:rFonts w:hint="eastAsia"/>
        </w:rPr>
        <w:t>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4"/>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3870"/>
    <w:rsid w:val="00864313"/>
    <w:rsid w:val="00865DDC"/>
    <w:rsid w:val="008666A7"/>
    <w:rsid w:val="00866E4A"/>
    <w:rsid w:val="008802F4"/>
    <w:rsid w:val="00881455"/>
    <w:rsid w:val="00890992"/>
    <w:rsid w:val="00893F79"/>
    <w:rsid w:val="00894413"/>
    <w:rsid w:val="008A275D"/>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03DD"/>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uban.com/press/2622"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143</Pages>
  <Words>63976</Words>
  <Characters>64617</Characters>
  <Application>Microsoft Office Word</Application>
  <DocSecurity>0</DocSecurity>
  <PresentationFormat/>
  <Lines>8077</Lines>
  <Paragraphs>7564</Paragraphs>
  <Slides>0</Slides>
  <Notes>0</Notes>
  <HiddenSlides>0</HiddenSlides>
  <MMClips>0</MMClips>
  <ScaleCrop>false</ScaleCrop>
  <Manager/>
  <Company/>
  <LinksUpToDate>false</LinksUpToDate>
  <CharactersWithSpaces>121029</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3</cp:revision>
  <dcterms:created xsi:type="dcterms:W3CDTF">2026-02-25T16:01:00Z</dcterms:created>
  <dcterms:modified xsi:type="dcterms:W3CDTF">2026-02-28T14:54:00Z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