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AC99D" w14:textId="77777777" w:rsidR="00EC5D7B" w:rsidRDefault="006C2F19" w:rsidP="00EC5D7B">
      <w:pPr>
        <w:pStyle w:val="1"/>
        <w:keepNext w:val="0"/>
        <w:keepLines w:val="0"/>
      </w:pPr>
      <w:bookmarkStart w:id="0" w:name="_Toc223467914"/>
      <w:r>
        <w:rPr>
          <w:rFonts w:hint="eastAsia"/>
        </w:rPr>
        <w:t>摘 要</w:t>
      </w:r>
      <w:bookmarkEnd w:id="0"/>
    </w:p>
    <w:p w14:paraId="07E55CA9" w14:textId="77777777" w:rsidR="001D69AC" w:rsidRPr="00EC5D7B" w:rsidRDefault="00D07688" w:rsidP="00B5268F">
      <w:pPr>
        <w:widowControl w:val="0"/>
        <w:spacing w:line="400" w:lineRule="exact"/>
        <w:ind w:firstLineChars="200" w:firstLine="480"/>
        <w:jc w:val="both"/>
        <w:rPr>
          <w:rFonts w:ascii="宋体" w:hAnsi="宋体"/>
          <w:sz w:val="24"/>
        </w:rPr>
      </w:pPr>
      <w:r w:rsidRPr="006C3898">
        <w:rPr>
          <w:rFonts w:ascii="宋体" w:hAnsi="宋体" w:hint="eastAsia"/>
          <w:sz w:val="24"/>
        </w:rPr>
        <w:t>本研究将汉唐文献中对百戏演出场景、技艺内容</w:t>
      </w:r>
      <w:r w:rsidR="00B61E1A">
        <w:rPr>
          <w:rFonts w:ascii="宋体" w:hAnsi="宋体" w:hint="eastAsia"/>
          <w:sz w:val="24"/>
        </w:rPr>
        <w:t>、百戏艺人</w:t>
      </w:r>
      <w:r w:rsidRPr="006C3898">
        <w:rPr>
          <w:rFonts w:ascii="宋体" w:hAnsi="宋体" w:hint="eastAsia"/>
          <w:sz w:val="24"/>
        </w:rPr>
        <w:t>以及由百戏引发的社会评价与文化议论，统称为“百戏书写”。</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613AEA">
        <w:rPr>
          <w:rFonts w:ascii="宋体" w:hAnsi="宋体" w:hint="eastAsia"/>
          <w:sz w:val="24"/>
        </w:rPr>
        <w:t>文章</w:t>
      </w:r>
      <w:r w:rsidR="001910CD">
        <w:rPr>
          <w:rFonts w:ascii="宋体" w:hAnsi="宋体" w:hint="eastAsia"/>
          <w:sz w:val="24"/>
        </w:rPr>
        <w:t>的</w:t>
      </w:r>
      <w:r w:rsidR="00CD7F5B">
        <w:rPr>
          <w:rFonts w:ascii="宋体" w:hAnsi="宋体" w:hint="eastAsia"/>
          <w:sz w:val="24"/>
        </w:rPr>
        <w:t>主体部分共分为四章：</w:t>
      </w:r>
    </w:p>
    <w:p w14:paraId="052083F5"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4B730932"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1734B00A" w14:textId="77777777"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5B52202F" w14:textId="77777777"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w:t>
      </w:r>
      <w:r w:rsidRPr="003F3081">
        <w:rPr>
          <w:rFonts w:ascii="宋体" w:hAnsi="宋体"/>
          <w:sz w:val="24"/>
        </w:rPr>
        <w:lastRenderedPageBreak/>
        <w:t>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78A99FE2" w14:textId="77777777" w:rsidR="00B25A0A" w:rsidRDefault="00B25A0A" w:rsidP="002A5D0A">
      <w:pPr>
        <w:widowControl w:val="0"/>
        <w:spacing w:line="400" w:lineRule="exact"/>
        <w:jc w:val="both"/>
        <w:rPr>
          <w:rFonts w:ascii="宋体" w:hAnsi="宋体"/>
          <w:sz w:val="24"/>
        </w:rPr>
      </w:pPr>
    </w:p>
    <w:p w14:paraId="1E67A820" w14:textId="77777777" w:rsidR="003F3081" w:rsidRDefault="003F3081" w:rsidP="002A5D0A">
      <w:pPr>
        <w:widowControl w:val="0"/>
        <w:spacing w:line="400" w:lineRule="exact"/>
        <w:jc w:val="both"/>
        <w:rPr>
          <w:rFonts w:ascii="宋体" w:hAnsi="宋体"/>
          <w:sz w:val="24"/>
        </w:rPr>
        <w:sectPr w:rsidR="00275F0E" w:rsidRPr="00EC5D7B" w:rsidSect="00C86BBE">
          <w:headerReference w:type="default" r:id="rId8"/>
          <w:footerReference w:type="default" r:id="rId9"/>
          <w:pgSz w:w="11906" w:h="16838"/>
          <w:pgMar w:top="1440" w:right="1800" w:bottom="1440" w:left="1800" w:header="851" w:footer="992" w:gutter="0"/>
          <w:pgNumType w:fmt="upperRoman" w:start="1"/>
          <w:cols w:space="425"/>
        </w:sect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09A9933E" w14:textId="77777777" w:rsidR="00275F0E" w:rsidRDefault="00275F0E" w:rsidP="002A5D0A">
      <w:pPr>
        <w:widowControl w:val="0"/>
        <w:spacing w:line="400" w:lineRule="exact"/>
        <w:jc w:val="both"/>
        <w:rPr>
          <w:rFonts w:ascii="宋体" w:hAnsi="宋体"/>
          <w:sz w:val="24"/>
        </w:rPr>
      </w:pPr>
    </w:p>
    <w:p w14:paraId="49826D2B" w14:textId="77777777" w:rsidR="00275F0E" w:rsidRDefault="00275F0E" w:rsidP="002A5D0A">
      <w:pPr>
        <w:widowControl w:val="0"/>
        <w:spacing w:line="400" w:lineRule="exact"/>
        <w:jc w:val="both"/>
        <w:rPr>
          <w:rFonts w:ascii="宋体" w:hAnsi="宋体"/>
          <w:sz w:val="24"/>
        </w:rPr>
      </w:pPr>
    </w:p>
    <w:p w14:paraId="20C1EFF5" w14:textId="77777777" w:rsidR="00E3553A" w:rsidRDefault="00E3553A" w:rsidP="00E3553A">
      <w:pPr>
        <w:spacing w:line="720" w:lineRule="auto"/>
        <w:jc w:val="center"/>
      </w:pPr>
      <w:r>
        <w:rPr>
          <w:rFonts w:hint="eastAsia"/>
          <w:bCs/>
        </w:rPr>
        <w:lastRenderedPageBreak/>
        <w:br w:type="page"/>
      </w:r>
      <w:r>
        <w:rPr>
          <w:rFonts w:ascii="宋体" w:hAnsi="宋体"/>
          <w:b/>
          <w:bCs/>
          <w:color w:val="000000"/>
          <w:sz w:val="32"/>
          <w:szCs w:val="32"/>
        </w:rPr>
        <w:lastRenderedPageBreak/>
        <w:t>目  录</w:t>
      </w:r>
    </w:p>
    <w:p w14:paraId="4B1F5AB4" w14:textId="77777777" w:rsidR="00183463"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3467914" w:history="1">
        <w:r w:rsidR="00183463" w:rsidRPr="00DE361F">
          <w:rPr>
            <w:rStyle w:val="af9"/>
            <w:rFonts w:hint="eastAsia"/>
            <w:noProof/>
          </w:rPr>
          <w:t>摘 要</w:t>
        </w:r>
        <w:r w:rsidR="00183463">
          <w:rPr>
            <w:rFonts w:hint="eastAsia"/>
            <w:noProof/>
            <w:webHidden/>
          </w:rPr>
          <w:tab/>
        </w:r>
        <w:r w:rsidR="00183463">
          <w:rPr>
            <w:rFonts w:hint="eastAsia"/>
            <w:noProof/>
            <w:webHidden/>
          </w:rPr>
          <w:fldChar w:fldCharType="begin"/>
        </w:r>
        <w:r w:rsidR="00183463">
          <w:rPr>
            <w:rFonts w:hint="eastAsia"/>
            <w:noProof/>
            <w:webHidden/>
          </w:rPr>
          <w:instrText xml:space="preserve"> </w:instrText>
        </w:r>
        <w:r w:rsidR="00183463">
          <w:rPr>
            <w:noProof/>
            <w:webHidden/>
          </w:rPr>
          <w:instrText>PAGEREF _Toc223467914 \h</w:instrText>
        </w:r>
        <w:r w:rsidR="00183463">
          <w:rPr>
            <w:rFonts w:hint="eastAsia"/>
            <w:noProof/>
            <w:webHidden/>
          </w:rPr>
          <w:instrText xml:space="preserve"> </w:instrText>
        </w:r>
        <w:r w:rsidR="00183463">
          <w:rPr>
            <w:rFonts w:hint="eastAsia"/>
            <w:noProof/>
            <w:webHidden/>
          </w:rPr>
        </w:r>
        <w:r w:rsidR="00183463">
          <w:rPr>
            <w:rFonts w:hint="eastAsia"/>
            <w:noProof/>
            <w:webHidden/>
          </w:rPr>
          <w:fldChar w:fldCharType="separate"/>
        </w:r>
        <w:r w:rsidR="00183463">
          <w:rPr>
            <w:rFonts w:hint="eastAsia"/>
            <w:noProof/>
            <w:webHidden/>
          </w:rPr>
          <w:t>1</w:t>
        </w:r>
        <w:r w:rsidR="00183463">
          <w:rPr>
            <w:rFonts w:hint="eastAsia"/>
            <w:noProof/>
            <w:webHidden/>
          </w:rPr>
          <w:fldChar w:fldCharType="end"/>
        </w:r>
      </w:hyperlink>
    </w:p>
    <w:p w14:paraId="0CE776EC" w14:textId="77777777" w:rsidR="00183463" w:rsidRDefault="00183463">
      <w:pPr>
        <w:pStyle w:val="TOC1"/>
        <w:rPr>
          <w:rFonts w:ascii="Aptos" w:eastAsia="DengXian" w:hAnsi="Aptos"/>
          <w:b w:val="0"/>
          <w:bCs w:val="0"/>
          <w:noProof/>
          <w:color w:val="auto"/>
          <w:sz w:val="22"/>
        </w:rPr>
      </w:pPr>
      <w:hyperlink w:anchor="_Toc223467915" w:history="1">
        <w:r w:rsidRPr="00DE361F">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6C9F2CF" w14:textId="77777777" w:rsidR="00183463" w:rsidRDefault="00183463">
      <w:pPr>
        <w:pStyle w:val="TOC1"/>
        <w:rPr>
          <w:rFonts w:ascii="Aptos" w:eastAsia="DengXian" w:hAnsi="Aptos"/>
          <w:b w:val="0"/>
          <w:bCs w:val="0"/>
          <w:noProof/>
          <w:color w:val="auto"/>
          <w:sz w:val="22"/>
        </w:rPr>
      </w:pPr>
      <w:hyperlink w:anchor="_Toc223467916" w:history="1">
        <w:r w:rsidRPr="00DE361F">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C74B615" w14:textId="77777777" w:rsidR="00183463" w:rsidRDefault="00183463">
      <w:pPr>
        <w:pStyle w:val="TOC2"/>
        <w:tabs>
          <w:tab w:val="left" w:pos="1420"/>
        </w:tabs>
        <w:rPr>
          <w:rFonts w:ascii="Aptos" w:eastAsia="DengXian" w:hAnsi="Aptos"/>
          <w:noProof/>
          <w:color w:val="auto"/>
          <w:sz w:val="22"/>
        </w:rPr>
      </w:pPr>
      <w:hyperlink w:anchor="_Toc223467917"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47A1707" w14:textId="77777777" w:rsidR="00183463" w:rsidRDefault="00183463">
      <w:pPr>
        <w:pStyle w:val="TOC2"/>
        <w:tabs>
          <w:tab w:val="left" w:pos="1420"/>
        </w:tabs>
        <w:rPr>
          <w:rFonts w:ascii="Aptos" w:eastAsia="DengXian" w:hAnsi="Aptos"/>
          <w:noProof/>
          <w:color w:val="auto"/>
          <w:sz w:val="22"/>
        </w:rPr>
      </w:pPr>
      <w:hyperlink w:anchor="_Toc223467918" w:history="1">
        <w:r w:rsidRPr="00DE361F">
          <w:rPr>
            <w:rStyle w:val="af9"/>
            <w:rFonts w:hint="eastAsia"/>
            <w:noProof/>
          </w:rPr>
          <w:t>第二节</w:t>
        </w:r>
        <w:r>
          <w:rPr>
            <w:rFonts w:ascii="Aptos" w:eastAsia="DengXian" w:hAnsi="Aptos" w:hint="eastAsia"/>
            <w:noProof/>
            <w:color w:val="auto"/>
            <w:sz w:val="22"/>
          </w:rPr>
          <w:tab/>
        </w:r>
        <w:r w:rsidRPr="00DE361F">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AD22164" w14:textId="77777777" w:rsidR="00183463" w:rsidRDefault="00183463">
      <w:pPr>
        <w:pStyle w:val="TOC2"/>
        <w:tabs>
          <w:tab w:val="left" w:pos="1420"/>
        </w:tabs>
        <w:rPr>
          <w:rFonts w:ascii="Aptos" w:eastAsia="DengXian" w:hAnsi="Aptos"/>
          <w:noProof/>
          <w:color w:val="auto"/>
          <w:sz w:val="22"/>
        </w:rPr>
      </w:pPr>
      <w:hyperlink w:anchor="_Toc223467919" w:history="1">
        <w:r w:rsidRPr="00DE361F">
          <w:rPr>
            <w:rStyle w:val="af9"/>
            <w:rFonts w:hint="eastAsia"/>
            <w:noProof/>
          </w:rPr>
          <w:t>第三节</w:t>
        </w:r>
        <w:r>
          <w:rPr>
            <w:rFonts w:ascii="Aptos" w:eastAsia="DengXian" w:hAnsi="Aptos" w:hint="eastAsia"/>
            <w:noProof/>
            <w:color w:val="auto"/>
            <w:sz w:val="22"/>
          </w:rPr>
          <w:tab/>
        </w:r>
        <w:r w:rsidRPr="00DE361F">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A57B57F" w14:textId="77777777" w:rsidR="00183463" w:rsidRDefault="00183463">
      <w:pPr>
        <w:pStyle w:val="TOC1"/>
        <w:rPr>
          <w:rFonts w:ascii="Aptos" w:eastAsia="DengXian" w:hAnsi="Aptos"/>
          <w:b w:val="0"/>
          <w:bCs w:val="0"/>
          <w:noProof/>
          <w:color w:val="auto"/>
          <w:sz w:val="22"/>
        </w:rPr>
      </w:pPr>
      <w:hyperlink w:anchor="_Toc223467920" w:history="1">
        <w:r w:rsidRPr="00DE361F">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1DA9D81" w14:textId="77777777" w:rsidR="00183463" w:rsidRDefault="00183463">
      <w:pPr>
        <w:pStyle w:val="TOC2"/>
        <w:tabs>
          <w:tab w:val="left" w:pos="1420"/>
        </w:tabs>
        <w:rPr>
          <w:rFonts w:ascii="Aptos" w:eastAsia="DengXian" w:hAnsi="Aptos"/>
          <w:noProof/>
          <w:color w:val="auto"/>
          <w:sz w:val="22"/>
        </w:rPr>
      </w:pPr>
      <w:hyperlink w:anchor="_Toc223467921"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D94BEE" w14:textId="77777777" w:rsidR="00183463" w:rsidRDefault="00183463">
      <w:pPr>
        <w:pStyle w:val="TOC2"/>
        <w:rPr>
          <w:rFonts w:ascii="Aptos" w:eastAsia="DengXian" w:hAnsi="Aptos"/>
          <w:noProof/>
          <w:color w:val="auto"/>
          <w:sz w:val="22"/>
        </w:rPr>
      </w:pPr>
      <w:hyperlink w:anchor="_Toc223467922" w:history="1">
        <w:r w:rsidRPr="00DE361F">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D42E339" w14:textId="77777777" w:rsidR="00183463" w:rsidRDefault="00183463">
      <w:pPr>
        <w:pStyle w:val="TOC2"/>
        <w:rPr>
          <w:rFonts w:ascii="Aptos" w:eastAsia="DengXian" w:hAnsi="Aptos"/>
          <w:noProof/>
          <w:color w:val="auto"/>
          <w:sz w:val="22"/>
        </w:rPr>
      </w:pPr>
      <w:hyperlink w:anchor="_Toc223467923" w:history="1">
        <w:r w:rsidRPr="00DE361F">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A13BBA0" w14:textId="77777777" w:rsidR="00183463" w:rsidRDefault="00183463">
      <w:pPr>
        <w:pStyle w:val="TOC2"/>
        <w:rPr>
          <w:rFonts w:ascii="Aptos" w:eastAsia="DengXian" w:hAnsi="Aptos"/>
          <w:noProof/>
          <w:color w:val="auto"/>
          <w:sz w:val="22"/>
        </w:rPr>
      </w:pPr>
      <w:hyperlink w:anchor="_Toc223467924" w:history="1">
        <w:r w:rsidRPr="00DE361F">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211D29F" w14:textId="77777777" w:rsidR="00183463" w:rsidRDefault="00183463">
      <w:pPr>
        <w:pStyle w:val="TOC1"/>
        <w:rPr>
          <w:rFonts w:ascii="Aptos" w:eastAsia="DengXian" w:hAnsi="Aptos"/>
          <w:b w:val="0"/>
          <w:bCs w:val="0"/>
          <w:noProof/>
          <w:color w:val="auto"/>
          <w:sz w:val="22"/>
        </w:rPr>
      </w:pPr>
      <w:hyperlink w:anchor="_Toc223467925" w:history="1">
        <w:r w:rsidRPr="00DE361F">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60CA145F" w14:textId="77777777" w:rsidR="00183463" w:rsidRDefault="00183463">
      <w:pPr>
        <w:pStyle w:val="TOC2"/>
        <w:rPr>
          <w:rFonts w:ascii="Aptos" w:eastAsia="DengXian" w:hAnsi="Aptos"/>
          <w:noProof/>
          <w:color w:val="auto"/>
          <w:sz w:val="22"/>
        </w:rPr>
      </w:pPr>
      <w:hyperlink w:anchor="_Toc223467926" w:history="1">
        <w:r w:rsidRPr="00DE361F">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437C6EF5" w14:textId="77777777" w:rsidR="00183463" w:rsidRDefault="00183463">
      <w:pPr>
        <w:pStyle w:val="TOC2"/>
        <w:rPr>
          <w:rFonts w:ascii="Aptos" w:eastAsia="DengXian" w:hAnsi="Aptos"/>
          <w:noProof/>
          <w:color w:val="auto"/>
          <w:sz w:val="22"/>
        </w:rPr>
      </w:pPr>
      <w:hyperlink w:anchor="_Toc223467927" w:history="1">
        <w:r w:rsidRPr="00DE361F">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17B97CCE" w14:textId="77777777" w:rsidR="00183463" w:rsidRDefault="00183463">
      <w:pPr>
        <w:pStyle w:val="TOC2"/>
        <w:rPr>
          <w:rFonts w:ascii="Aptos" w:eastAsia="DengXian" w:hAnsi="Aptos"/>
          <w:noProof/>
          <w:color w:val="auto"/>
          <w:sz w:val="22"/>
        </w:rPr>
      </w:pPr>
      <w:hyperlink w:anchor="_Toc223467928" w:history="1">
        <w:r w:rsidRPr="00DE361F">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41F5AF78" w14:textId="77777777" w:rsidR="00183463" w:rsidRDefault="00183463">
      <w:pPr>
        <w:pStyle w:val="TOC2"/>
        <w:rPr>
          <w:rFonts w:ascii="Aptos" w:eastAsia="DengXian" w:hAnsi="Aptos"/>
          <w:noProof/>
          <w:color w:val="auto"/>
          <w:sz w:val="22"/>
        </w:rPr>
      </w:pPr>
      <w:hyperlink w:anchor="_Toc223467929"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0959771F" w14:textId="77777777" w:rsidR="00183463" w:rsidRDefault="00183463">
      <w:pPr>
        <w:pStyle w:val="TOC1"/>
        <w:rPr>
          <w:rFonts w:ascii="Aptos" w:eastAsia="DengXian" w:hAnsi="Aptos"/>
          <w:b w:val="0"/>
          <w:bCs w:val="0"/>
          <w:noProof/>
          <w:color w:val="auto"/>
          <w:sz w:val="22"/>
        </w:rPr>
      </w:pPr>
      <w:hyperlink w:anchor="_Toc223467930" w:history="1">
        <w:r w:rsidRPr="00DE361F">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483BA2A6" w14:textId="77777777" w:rsidR="00183463" w:rsidRDefault="00183463">
      <w:pPr>
        <w:pStyle w:val="TOC2"/>
        <w:rPr>
          <w:rFonts w:ascii="Aptos" w:eastAsia="DengXian" w:hAnsi="Aptos"/>
          <w:noProof/>
          <w:color w:val="auto"/>
          <w:sz w:val="22"/>
        </w:rPr>
      </w:pPr>
      <w:hyperlink w:anchor="_Toc223467931" w:history="1">
        <w:r w:rsidRPr="00DE361F">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32DB9199" w14:textId="77777777" w:rsidR="00183463" w:rsidRDefault="00183463">
      <w:pPr>
        <w:pStyle w:val="TOC2"/>
        <w:rPr>
          <w:rFonts w:ascii="Aptos" w:eastAsia="DengXian" w:hAnsi="Aptos"/>
          <w:noProof/>
          <w:color w:val="auto"/>
          <w:sz w:val="22"/>
        </w:rPr>
      </w:pPr>
      <w:hyperlink w:anchor="_Toc223467932" w:history="1">
        <w:r w:rsidRPr="00DE361F">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2C6D6583" w14:textId="77777777" w:rsidR="00183463" w:rsidRDefault="00183463">
      <w:pPr>
        <w:pStyle w:val="TOC2"/>
        <w:rPr>
          <w:rFonts w:ascii="Aptos" w:eastAsia="DengXian" w:hAnsi="Aptos"/>
          <w:noProof/>
          <w:color w:val="auto"/>
          <w:sz w:val="22"/>
        </w:rPr>
      </w:pPr>
      <w:hyperlink w:anchor="_Toc223467933" w:history="1">
        <w:r w:rsidRPr="00DE361F">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7BDC1EA4" w14:textId="77777777" w:rsidR="00183463" w:rsidRDefault="00183463">
      <w:pPr>
        <w:pStyle w:val="TOC2"/>
        <w:rPr>
          <w:rFonts w:ascii="Aptos" w:eastAsia="DengXian" w:hAnsi="Aptos"/>
          <w:noProof/>
          <w:color w:val="auto"/>
          <w:sz w:val="22"/>
        </w:rPr>
      </w:pPr>
      <w:hyperlink w:anchor="_Toc223467934" w:history="1">
        <w:r w:rsidRPr="00DE361F">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690616E" w14:textId="77777777" w:rsidR="00183463" w:rsidRDefault="00183463">
      <w:pPr>
        <w:pStyle w:val="TOC2"/>
        <w:rPr>
          <w:rFonts w:ascii="Aptos" w:eastAsia="DengXian" w:hAnsi="Aptos"/>
          <w:noProof/>
          <w:color w:val="auto"/>
          <w:sz w:val="22"/>
        </w:rPr>
      </w:pPr>
      <w:hyperlink w:anchor="_Toc223467935"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2BF6895C" w14:textId="77777777" w:rsidR="00183463" w:rsidRDefault="00183463">
      <w:pPr>
        <w:pStyle w:val="TOC1"/>
        <w:rPr>
          <w:rFonts w:ascii="Aptos" w:eastAsia="DengXian" w:hAnsi="Aptos"/>
          <w:b w:val="0"/>
          <w:bCs w:val="0"/>
          <w:noProof/>
          <w:color w:val="auto"/>
          <w:sz w:val="22"/>
        </w:rPr>
      </w:pPr>
      <w:hyperlink w:anchor="_Toc223467936" w:history="1">
        <w:r w:rsidRPr="00DE361F">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2C006471" w14:textId="77777777" w:rsidR="00183463" w:rsidRDefault="00183463">
      <w:pPr>
        <w:pStyle w:val="TOC1"/>
        <w:rPr>
          <w:rFonts w:ascii="Aptos" w:eastAsia="DengXian" w:hAnsi="Aptos"/>
          <w:b w:val="0"/>
          <w:bCs w:val="0"/>
          <w:noProof/>
          <w:color w:val="auto"/>
          <w:sz w:val="22"/>
        </w:rPr>
      </w:pPr>
      <w:hyperlink w:anchor="_Toc223467937" w:history="1">
        <w:r w:rsidRPr="00DE361F">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261A0A9C" w14:textId="77777777" w:rsidR="00183463" w:rsidRDefault="00183463">
      <w:pPr>
        <w:pStyle w:val="TOC1"/>
        <w:rPr>
          <w:rFonts w:ascii="Aptos" w:eastAsia="DengXian" w:hAnsi="Aptos"/>
          <w:b w:val="0"/>
          <w:bCs w:val="0"/>
          <w:noProof/>
          <w:color w:val="auto"/>
          <w:sz w:val="22"/>
        </w:rPr>
        <w:sectPr w:rsidR="00183463" w:rsidSect="00C86BBE">
          <w:headerReference w:type="default" r:id="rId10"/>
          <w:footerReference w:type="default" r:id="rId11"/>
          <w:pgSz w:w="11906" w:h="16838"/>
          <w:pgMar w:top="1440" w:right="1800" w:bottom="1440" w:left="1800" w:header="851" w:footer="992" w:gutter="0"/>
          <w:pgNumType w:fmt="upperRoman"/>
          <w:cols w:space="425"/>
        </w:sectPr>
      </w:pPr>
      <w:hyperlink w:anchor="_Toc223467938" w:history="1">
        <w:r w:rsidRPr="00DE361F">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5015C80E" w14:textId="77777777" w:rsidR="005849FD" w:rsidRPr="005849FD" w:rsidRDefault="00E3553A" w:rsidP="00E3553A">
      <w:pPr>
        <w:pStyle w:val="1"/>
        <w:keepNext w:val="0"/>
        <w:keepLines w:val="0"/>
        <w:rPr>
          <w:bCs/>
        </w:rPr>
      </w:pPr>
      <w:r>
        <w:lastRenderedPageBreak/>
        <w:fldChar w:fldCharType="end"/>
      </w:r>
      <w:r w:rsidR="003D5FD7">
        <w:rPr>
          <w:bCs/>
        </w:rPr>
        <w:br w:type="page"/>
      </w:r>
      <w:bookmarkStart w:id="1" w:name="_Toc221654614"/>
      <w:bookmarkStart w:id="2" w:name="_Toc223467915"/>
      <w:r w:rsidR="005849FD" w:rsidRPr="005849FD">
        <w:rPr>
          <w:rFonts w:hint="eastAsia"/>
          <w:bCs/>
        </w:rPr>
        <w:lastRenderedPageBreak/>
        <w:t>绪 论</w:t>
      </w:r>
      <w:bookmarkEnd w:id="1"/>
      <w:bookmarkEnd w:id="2"/>
    </w:p>
    <w:p w14:paraId="6EA8A29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56717A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5A785ACD"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6405EE9" w14:textId="77777777" w:rsidR="00603CDA" w:rsidRDefault="004C5A5B" w:rsidP="002A3D45">
      <w:pPr>
        <w:spacing w:line="400" w:lineRule="exact"/>
        <w:ind w:firstLineChars="200" w:firstLine="480"/>
        <w:rPr>
          <w:rFonts w:ascii="宋体" w:hAnsi="宋体"/>
          <w:color w:val="00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w:t>
      </w:r>
      <w:r>
        <w:rPr>
          <w:rFonts w:ascii="宋体" w:hAnsi="宋体" w:hint="eastAsia"/>
          <w:color w:val="000000"/>
          <w:sz w:val="24"/>
        </w:rPr>
        <w:t>就</w:t>
      </w:r>
      <w:r w:rsidR="00A37F16">
        <w:rPr>
          <w:rFonts w:ascii="宋体" w:hAnsi="宋体" w:hint="eastAsia"/>
          <w:color w:val="000000"/>
          <w:sz w:val="24"/>
        </w:rPr>
        <w:t>词汇</w:t>
      </w:r>
      <w:r w:rsidR="00D23EC3">
        <w:rPr>
          <w:rFonts w:ascii="宋体" w:hAnsi="宋体" w:hint="eastAsia"/>
          <w:color w:val="000000"/>
          <w:sz w:val="24"/>
        </w:rPr>
        <w:t>本义而言，“书写”最初指用笔记录文字、书写篇章的</w:t>
      </w:r>
      <w:r w:rsidR="00F67FAE">
        <w:rPr>
          <w:rFonts w:ascii="宋体" w:hAnsi="宋体" w:hint="eastAsia"/>
          <w:color w:val="000000"/>
          <w:sz w:val="24"/>
        </w:rPr>
        <w:t>日常</w:t>
      </w:r>
      <w:r w:rsidR="00D23EC3">
        <w:rPr>
          <w:rFonts w:ascii="宋体" w:hAnsi="宋体" w:hint="eastAsia"/>
          <w:color w:val="000000"/>
          <w:sz w:val="24"/>
        </w:rPr>
        <w:t>行为。</w:t>
      </w:r>
      <w:r w:rsidR="00A37F16">
        <w:rPr>
          <w:rFonts w:ascii="宋体" w:hAnsi="宋体" w:hint="eastAsia"/>
          <w:color w:val="000000"/>
          <w:sz w:val="24"/>
        </w:rPr>
        <w:t>但</w:t>
      </w:r>
      <w:r w:rsidR="001D31A7">
        <w:rPr>
          <w:rFonts w:ascii="宋体" w:hAnsi="宋体" w:hint="eastAsia"/>
          <w:color w:val="000000"/>
          <w:sz w:val="24"/>
        </w:rPr>
        <w:t>自20世纪</w:t>
      </w:r>
      <w:r w:rsidR="00EA4F74">
        <w:rPr>
          <w:rFonts w:ascii="宋体" w:hAnsi="宋体" w:hint="eastAsia"/>
          <w:color w:val="000000"/>
          <w:sz w:val="24"/>
        </w:rPr>
        <w:t>中叶</w:t>
      </w:r>
      <w:r w:rsidR="001D31A7">
        <w:rPr>
          <w:rFonts w:ascii="宋体" w:hAnsi="宋体" w:hint="eastAsia"/>
          <w:color w:val="000000"/>
          <w:sz w:val="24"/>
        </w:rPr>
        <w:t>始，</w:t>
      </w:r>
      <w:r w:rsidR="00B451CA">
        <w:rPr>
          <w:rFonts w:ascii="宋体" w:hAnsi="宋体" w:hint="eastAsia"/>
          <w:color w:val="000000"/>
          <w:sz w:val="24"/>
        </w:rPr>
        <w:t>在法国文化理论学派的</w:t>
      </w:r>
      <w:r w:rsidR="00E72614">
        <w:rPr>
          <w:rFonts w:ascii="宋体" w:hAnsi="宋体" w:hint="eastAsia"/>
          <w:color w:val="000000"/>
          <w:sz w:val="24"/>
        </w:rPr>
        <w:t>影响</w:t>
      </w:r>
      <w:r w:rsidR="00B451CA">
        <w:rPr>
          <w:rFonts w:ascii="宋体" w:hAnsi="宋体" w:hint="eastAsia"/>
          <w:color w:val="000000"/>
          <w:sz w:val="24"/>
        </w:rPr>
        <w:t>下，“书写”(writing)这一普通词语逐渐演变成一个理论命题，并最终被纳入当代主流知识话语体系中。</w:t>
      </w:r>
      <w:r w:rsidR="00127EC2">
        <w:rPr>
          <w:rFonts w:ascii="宋体" w:hAnsi="宋体" w:hint="eastAsia"/>
          <w:color w:val="000000"/>
          <w:sz w:val="24"/>
        </w:rPr>
        <w:t>此时的</w:t>
      </w:r>
      <w:r w:rsidR="00275B9A">
        <w:rPr>
          <w:rFonts w:ascii="宋体" w:hAnsi="宋体" w:hint="eastAsia"/>
          <w:color w:val="000000"/>
          <w:sz w:val="24"/>
        </w:rPr>
        <w:t>“书写”已不再</w:t>
      </w:r>
      <w:r w:rsidR="00127EC2">
        <w:rPr>
          <w:rFonts w:ascii="宋体" w:hAnsi="宋体" w:hint="eastAsia"/>
          <w:color w:val="000000"/>
          <w:sz w:val="24"/>
        </w:rPr>
        <w:t>是</w:t>
      </w:r>
      <w:r w:rsidR="00275B9A">
        <w:rPr>
          <w:rFonts w:ascii="宋体" w:hAnsi="宋体" w:hint="eastAsia"/>
          <w:color w:val="000000"/>
          <w:sz w:val="24"/>
        </w:rPr>
        <w:t>单纯的文字记录，而是转变为一种重要的理论视角，学者们借此重新审视文本背后潜藏的文化意涵、社会语境乃至权力关系。</w:t>
      </w:r>
      <w:r w:rsidR="00C33144">
        <w:rPr>
          <w:rFonts w:ascii="宋体" w:hAnsi="宋体" w:hint="eastAsia"/>
          <w:color w:val="000000"/>
          <w:sz w:val="24"/>
        </w:rPr>
        <w:t>20 世纪 90 年代以来，</w:t>
      </w:r>
      <w:r w:rsidR="00C3782B">
        <w:rPr>
          <w:rFonts w:ascii="宋体" w:hAnsi="宋体" w:hint="eastAsia"/>
          <w:color w:val="000000"/>
          <w:sz w:val="24"/>
        </w:rPr>
        <w:t>“书写”</w:t>
      </w:r>
      <w:r w:rsidR="00AD3ACC">
        <w:rPr>
          <w:rFonts w:ascii="宋体" w:hAnsi="宋体" w:hint="eastAsia"/>
          <w:color w:val="000000"/>
          <w:sz w:val="24"/>
        </w:rPr>
        <w:t>逐步</w:t>
      </w:r>
      <w:r w:rsidR="00C3782B">
        <w:rPr>
          <w:rFonts w:ascii="宋体" w:hAnsi="宋体" w:hint="eastAsia"/>
          <w:color w:val="000000"/>
          <w:sz w:val="24"/>
        </w:rPr>
        <w:t>成为</w:t>
      </w:r>
      <w:r w:rsidR="00C33144">
        <w:rPr>
          <w:rFonts w:ascii="宋体" w:hAnsi="宋体" w:hint="eastAsia"/>
          <w:color w:val="000000"/>
          <w:sz w:val="24"/>
        </w:rPr>
        <w:t>海外汉学界</w:t>
      </w:r>
      <w:r w:rsidR="00C3782B">
        <w:rPr>
          <w:rFonts w:ascii="宋体" w:hAnsi="宋体" w:hint="eastAsia"/>
          <w:color w:val="000000"/>
          <w:sz w:val="24"/>
        </w:rPr>
        <w:t>关注的焦点，</w:t>
      </w:r>
      <w:r w:rsidR="00C66CF3">
        <w:rPr>
          <w:rFonts w:ascii="宋体" w:hAnsi="宋体" w:hint="eastAsia"/>
          <w:color w:val="000000"/>
          <w:sz w:val="24"/>
        </w:rPr>
        <w:t>以“书写”为名的著述不断涌现，许多学者将</w:t>
      </w:r>
      <w:r w:rsidR="00AD3ACC">
        <w:rPr>
          <w:rFonts w:ascii="宋体" w:hAnsi="宋体" w:hint="eastAsia"/>
          <w:color w:val="000000"/>
          <w:sz w:val="24"/>
        </w:rPr>
        <w:t>“</w:t>
      </w:r>
      <w:r w:rsidR="00C66CF3">
        <w:rPr>
          <w:rFonts w:ascii="宋体" w:hAnsi="宋体" w:hint="eastAsia"/>
          <w:color w:val="000000"/>
          <w:sz w:val="24"/>
        </w:rPr>
        <w:t>书写</w:t>
      </w:r>
      <w:r w:rsidR="00AD3ACC">
        <w:rPr>
          <w:rFonts w:ascii="宋体" w:hAnsi="宋体" w:hint="eastAsia"/>
          <w:color w:val="000000"/>
          <w:sz w:val="24"/>
        </w:rPr>
        <w:t>”</w:t>
      </w:r>
      <w:r w:rsidR="00C66CF3">
        <w:rPr>
          <w:rFonts w:ascii="宋体" w:hAnsi="宋体" w:hint="eastAsia"/>
          <w:color w:val="000000"/>
          <w:sz w:val="24"/>
        </w:rPr>
        <w:t>的概念挪用并与中国传统文献与文本的研究相结合，</w:t>
      </w:r>
      <w:r w:rsidR="00AD3ACC">
        <w:rPr>
          <w:rFonts w:ascii="宋体" w:hAnsi="宋体" w:hint="eastAsia"/>
          <w:color w:val="000000"/>
          <w:sz w:val="24"/>
        </w:rPr>
        <w:t>试图</w:t>
      </w:r>
      <w:r w:rsidR="00C66CF3">
        <w:rPr>
          <w:rFonts w:ascii="宋体" w:hAnsi="宋体" w:hint="eastAsia"/>
          <w:color w:val="000000"/>
          <w:sz w:val="24"/>
        </w:rPr>
        <w:t>用这一新的概念化工具来</w:t>
      </w:r>
      <w:r w:rsidR="00AD3ACC">
        <w:rPr>
          <w:rFonts w:ascii="宋体" w:hAnsi="宋体" w:hint="eastAsia"/>
          <w:color w:val="000000"/>
          <w:sz w:val="24"/>
        </w:rPr>
        <w:t>进一步解读和诠释</w:t>
      </w:r>
      <w:r w:rsidR="00C66CF3">
        <w:rPr>
          <w:rFonts w:ascii="宋体" w:hAnsi="宋体" w:hint="eastAsia"/>
          <w:color w:val="000000"/>
          <w:sz w:val="24"/>
        </w:rPr>
        <w:t>中国文化的特质</w:t>
      </w:r>
      <w:r w:rsidR="00CB2D8C">
        <w:rPr>
          <w:rFonts w:ascii="宋体" w:hAnsi="宋体" w:hint="eastAsia"/>
          <w:color w:val="000000"/>
          <w:sz w:val="24"/>
        </w:rPr>
        <w:t>。</w:t>
      </w:r>
    </w:p>
    <w:p w14:paraId="7E85F4D2" w14:textId="77777777" w:rsidR="00603CDA" w:rsidRDefault="00B824C1" w:rsidP="002A3D45">
      <w:pPr>
        <w:spacing w:line="400" w:lineRule="exact"/>
        <w:ind w:firstLineChars="200" w:firstLine="480"/>
        <w:rPr>
          <w:rFonts w:ascii="宋体" w:hAnsi="宋体"/>
          <w:color w:val="000000"/>
          <w:sz w:val="24"/>
        </w:rPr>
      </w:pPr>
      <w:r>
        <w:rPr>
          <w:rFonts w:ascii="宋体" w:hAnsi="宋体" w:hint="eastAsia"/>
          <w:color w:val="000000"/>
          <w:sz w:val="24"/>
        </w:rPr>
        <w:t>较之现代学术中的“书写”，</w:t>
      </w:r>
      <w:r w:rsidR="002D33D0">
        <w:rPr>
          <w:rFonts w:ascii="宋体" w:hAnsi="宋体" w:hint="eastAsia"/>
          <w:color w:val="000000"/>
          <w:sz w:val="24"/>
        </w:rPr>
        <w:t>本文所</w:t>
      </w:r>
      <w:r>
        <w:rPr>
          <w:rFonts w:ascii="宋体" w:hAnsi="宋体" w:hint="eastAsia"/>
          <w:color w:val="000000"/>
          <w:sz w:val="24"/>
        </w:rPr>
        <w:t>探讨</w:t>
      </w:r>
      <w:r w:rsidR="002D33D0">
        <w:rPr>
          <w:rFonts w:ascii="宋体" w:hAnsi="宋体" w:hint="eastAsia"/>
          <w:color w:val="000000"/>
          <w:sz w:val="24"/>
        </w:rPr>
        <w:t>的“百戏书写”</w:t>
      </w:r>
      <w:r>
        <w:rPr>
          <w:rFonts w:ascii="宋体" w:hAnsi="宋体" w:hint="eastAsia"/>
          <w:color w:val="000000"/>
          <w:sz w:val="24"/>
        </w:rPr>
        <w:t>则</w:t>
      </w:r>
      <w:r w:rsidR="002D33D0">
        <w:rPr>
          <w:rFonts w:ascii="宋体" w:hAnsi="宋体" w:hint="eastAsia"/>
          <w:color w:val="000000"/>
          <w:sz w:val="24"/>
        </w:rPr>
        <w:t>聚焦于古籍中与百戏相关的各类文字表达本身，其内涵更为具体，也更贴合文本的实际呈现形态</w:t>
      </w:r>
      <w:r w:rsidR="00603CDA">
        <w:rPr>
          <w:rFonts w:ascii="宋体" w:hAnsi="宋体" w:hint="eastAsia"/>
          <w:color w:val="000000"/>
          <w:sz w:val="24"/>
        </w:rPr>
        <w:t>。具体而言，</w:t>
      </w:r>
      <w:r w:rsidR="00B232FD">
        <w:rPr>
          <w:rFonts w:ascii="宋体" w:hAnsi="宋体" w:hint="eastAsia"/>
          <w:color w:val="000000"/>
          <w:sz w:val="24"/>
        </w:rPr>
        <w:t>“百戏书写”</w:t>
      </w:r>
      <w:r w:rsidR="00603CDA">
        <w:rPr>
          <w:rFonts w:ascii="宋体" w:hAnsi="宋体" w:hint="eastAsia"/>
          <w:color w:val="000000"/>
          <w:sz w:val="24"/>
        </w:rPr>
        <w:t>既包括史家对百戏演出场景、发展脉络的客观叙事，也涵盖文人对百戏艺术风貌、表演细节的细致描摹，还包含</w:t>
      </w:r>
      <w:r w:rsidR="00893F79">
        <w:rPr>
          <w:rFonts w:ascii="宋体" w:hAnsi="宋体" w:hint="eastAsia"/>
          <w:color w:val="000000"/>
          <w:sz w:val="24"/>
        </w:rPr>
        <w:t>了</w:t>
      </w:r>
      <w:r w:rsidR="00603CDA">
        <w:rPr>
          <w:rFonts w:ascii="宋体" w:hAnsi="宋体" w:hint="eastAsia"/>
          <w:color w:val="000000"/>
          <w:sz w:val="24"/>
        </w:rPr>
        <w:t>记录者在书写过程中融入的个人抒情与价值判断</w:t>
      </w:r>
      <w:r w:rsidR="00CB2D8C">
        <w:rPr>
          <w:rFonts w:ascii="宋体" w:hAnsi="宋体" w:hint="eastAsia"/>
          <w:color w:val="000000"/>
          <w:sz w:val="24"/>
        </w:rPr>
        <w:t>。</w:t>
      </w:r>
      <w:r w:rsidR="002438F2">
        <w:rPr>
          <w:rFonts w:ascii="宋体" w:hAnsi="宋体" w:hint="eastAsia"/>
          <w:color w:val="000000"/>
          <w:sz w:val="24"/>
        </w:rPr>
        <w:t>而</w:t>
      </w:r>
      <w:r w:rsidR="00FD135F">
        <w:rPr>
          <w:rFonts w:ascii="宋体" w:hAnsi="宋体" w:hint="eastAsia"/>
          <w:color w:val="000000"/>
          <w:sz w:val="24"/>
        </w:rPr>
        <w:t>面对</w:t>
      </w:r>
      <w:r w:rsidR="002438F2">
        <w:rPr>
          <w:rFonts w:ascii="宋体" w:hAnsi="宋体" w:hint="eastAsia"/>
          <w:color w:val="000000"/>
          <w:sz w:val="24"/>
        </w:rPr>
        <w:t>多样</w:t>
      </w:r>
      <w:r w:rsidR="00FD135F">
        <w:rPr>
          <w:rFonts w:ascii="宋体" w:hAnsi="宋体" w:hint="eastAsia"/>
          <w:color w:val="000000"/>
          <w:sz w:val="24"/>
        </w:rPr>
        <w:t>的文字呈现，</w:t>
      </w:r>
      <w:r w:rsidR="002438F2">
        <w:rPr>
          <w:rFonts w:ascii="宋体" w:hAnsi="宋体" w:hint="eastAsia"/>
          <w:color w:val="000000"/>
          <w:sz w:val="24"/>
        </w:rPr>
        <w:t>使用</w:t>
      </w:r>
      <w:r w:rsidR="00FD135F">
        <w:rPr>
          <w:rFonts w:ascii="宋体" w:hAnsi="宋体" w:hint="eastAsia"/>
          <w:color w:val="000000"/>
          <w:sz w:val="24"/>
        </w:rPr>
        <w:t>传统的叙事、描写、抒情、表现等单一术语</w:t>
      </w:r>
      <w:r w:rsidR="00A277BA">
        <w:rPr>
          <w:rFonts w:ascii="宋体" w:hAnsi="宋体" w:hint="eastAsia"/>
          <w:color w:val="000000"/>
          <w:sz w:val="24"/>
        </w:rPr>
        <w:t>显然</w:t>
      </w:r>
      <w:r w:rsidR="00FD135F">
        <w:rPr>
          <w:rFonts w:ascii="宋体" w:hAnsi="宋体" w:hint="eastAsia"/>
          <w:color w:val="000000"/>
          <w:sz w:val="24"/>
        </w:rPr>
        <w:t>已难以涵盖全貌。</w:t>
      </w:r>
      <w:r w:rsidR="00603CDA">
        <w:rPr>
          <w:rFonts w:ascii="宋体" w:hAnsi="宋体" w:hint="eastAsia"/>
          <w:color w:val="000000"/>
          <w:sz w:val="24"/>
        </w:rPr>
        <w:t>因此</w:t>
      </w:r>
      <w:r w:rsidR="00A277BA">
        <w:rPr>
          <w:rFonts w:ascii="宋体" w:hAnsi="宋体" w:hint="eastAsia"/>
          <w:color w:val="000000"/>
          <w:sz w:val="24"/>
        </w:rPr>
        <w:t>，</w:t>
      </w:r>
      <w:r w:rsidR="00603CDA">
        <w:rPr>
          <w:rFonts w:ascii="宋体" w:hAnsi="宋体" w:hint="eastAsia"/>
          <w:color w:val="000000"/>
          <w:sz w:val="24"/>
        </w:rPr>
        <w:t>本文</w:t>
      </w:r>
      <w:r w:rsidR="00A277BA">
        <w:rPr>
          <w:rFonts w:ascii="宋体" w:hAnsi="宋体" w:hint="eastAsia"/>
          <w:color w:val="000000"/>
          <w:sz w:val="24"/>
        </w:rPr>
        <w:t>拟</w:t>
      </w:r>
      <w:r w:rsidR="00603CDA">
        <w:rPr>
          <w:rFonts w:ascii="宋体" w:hAnsi="宋体" w:hint="eastAsia"/>
          <w:color w:val="000000"/>
          <w:sz w:val="24"/>
        </w:rPr>
        <w:t>借鉴现代学术中</w:t>
      </w:r>
      <w:r w:rsidR="00DF667E">
        <w:rPr>
          <w:rFonts w:ascii="宋体" w:hAnsi="宋体" w:hint="eastAsia"/>
          <w:color w:val="000000"/>
          <w:sz w:val="24"/>
        </w:rPr>
        <w:t>的</w:t>
      </w:r>
      <w:r w:rsidR="00603CDA">
        <w:rPr>
          <w:rFonts w:ascii="宋体" w:hAnsi="宋体" w:hint="eastAsia"/>
          <w:color w:val="000000"/>
          <w:sz w:val="24"/>
        </w:rPr>
        <w:t>“书写”</w:t>
      </w:r>
      <w:r w:rsidR="00552140">
        <w:rPr>
          <w:rFonts w:ascii="宋体" w:hAnsi="宋体" w:hint="eastAsia"/>
          <w:color w:val="000000"/>
          <w:sz w:val="24"/>
        </w:rPr>
        <w:t>一词</w:t>
      </w:r>
      <w:r w:rsidR="00603CDA">
        <w:rPr>
          <w:rFonts w:ascii="宋体" w:hAnsi="宋体" w:hint="eastAsia"/>
          <w:color w:val="000000"/>
          <w:sz w:val="24"/>
        </w:rPr>
        <w:t>，将</w:t>
      </w:r>
      <w:r w:rsidR="00DF667E">
        <w:rPr>
          <w:rFonts w:ascii="宋体" w:hAnsi="宋体" w:hint="eastAsia"/>
          <w:color w:val="000000"/>
          <w:sz w:val="24"/>
        </w:rPr>
        <w:t>汉唐文献中有关百戏的描写、叙事、抒情等文本内容</w:t>
      </w:r>
      <w:r w:rsidR="00603CDA">
        <w:rPr>
          <w:rFonts w:ascii="宋体" w:hAnsi="宋体" w:hint="eastAsia"/>
          <w:color w:val="000000"/>
          <w:sz w:val="24"/>
        </w:rPr>
        <w:t>统称为“百戏书写”</w:t>
      </w:r>
      <w:r w:rsidR="004B6351">
        <w:rPr>
          <w:rFonts w:ascii="宋体" w:hAnsi="宋体" w:hint="eastAsia"/>
          <w:color w:val="000000"/>
          <w:sz w:val="24"/>
        </w:rPr>
        <w:t>。</w:t>
      </w:r>
      <w:r w:rsidR="00603CDA">
        <w:rPr>
          <w:rFonts w:ascii="宋体" w:hAnsi="宋体" w:hint="eastAsia"/>
          <w:color w:val="000000"/>
          <w:sz w:val="24"/>
        </w:rPr>
        <w:t>本文将从汉唐文献中的百戏书写入手，从历史书写、文学书</w:t>
      </w:r>
      <w:r w:rsidR="00183463">
        <w:rPr>
          <w:rFonts w:ascii="宋体" w:hAnsi="宋体" w:hint="eastAsia"/>
          <w:color w:val="000000"/>
          <w:sz w:val="24"/>
        </w:rPr>
        <w:t>写等</w:t>
      </w:r>
      <w:r w:rsidR="00603CDA">
        <w:rPr>
          <w:rFonts w:ascii="宋体" w:hAnsi="宋体" w:hint="eastAsia"/>
          <w:color w:val="000000"/>
          <w:sz w:val="24"/>
        </w:rPr>
        <w:t>维度展开论述，一方面关注文人笔下的百戏叙事，另一方面也注重探寻普通民众生活中的百戏痕迹，以期系统梳理汉唐时期百戏书写的主要特征，并揭示其内在的精神意涵。</w:t>
      </w:r>
    </w:p>
    <w:p w14:paraId="740E16D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lastRenderedPageBreak/>
        <w:t>（二）选题意义</w:t>
      </w:r>
    </w:p>
    <w:p w14:paraId="5B904925" w14:textId="77777777"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952EC14"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0D379ABA"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293794C8" w14:textId="77777777" w:rsidR="00210DE0" w:rsidRDefault="005849FD" w:rsidP="0084696C">
      <w:pPr>
        <w:spacing w:line="400" w:lineRule="exact"/>
        <w:ind w:firstLineChars="200" w:firstLine="480"/>
        <w:rPr>
          <w:rFonts w:ascii="宋体" w:hAnsi="宋体"/>
          <w:sz w:val="24"/>
        </w:rPr>
      </w:pPr>
      <w:r>
        <w:rPr>
          <w:rFonts w:ascii="宋体" w:hAnsi="宋体" w:hint="eastAsia"/>
          <w:color w:val="000000"/>
          <w:sz w:val="24"/>
        </w:rPr>
        <w:t>第一，</w:t>
      </w:r>
      <w:r w:rsidR="001D3FF8">
        <w:rPr>
          <w:rFonts w:ascii="宋体" w:hAnsi="宋体" w:hint="eastAsia"/>
          <w:color w:val="000000"/>
          <w:sz w:val="24"/>
        </w:rPr>
        <w:t>有助于推动</w:t>
      </w:r>
      <w:r w:rsidR="00111FA7">
        <w:rPr>
          <w:rFonts w:ascii="宋体" w:hAnsi="宋体" w:hint="eastAsia"/>
          <w:color w:val="000000"/>
          <w:sz w:val="24"/>
        </w:rPr>
        <w:t>填补</w:t>
      </w:r>
      <w:r w:rsidR="009016EA">
        <w:rPr>
          <w:rFonts w:ascii="宋体" w:hAnsi="宋体" w:hint="eastAsia"/>
          <w:color w:val="000000"/>
          <w:sz w:val="24"/>
        </w:rPr>
        <w:t>古代文</w:t>
      </w:r>
      <w:r w:rsidR="00111FA7">
        <w:rPr>
          <w:rFonts w:ascii="宋体" w:hAnsi="宋体"/>
          <w:color w:val="000000"/>
          <w:sz w:val="24"/>
        </w:rPr>
        <w:t>学界对汉唐百戏</w:t>
      </w:r>
      <w:r w:rsidR="00111FA7">
        <w:rPr>
          <w:rFonts w:ascii="宋体" w:hAnsi="宋体" w:hint="eastAsia"/>
          <w:color w:val="000000"/>
          <w:sz w:val="24"/>
        </w:rPr>
        <w:t>书写研究的空白。</w:t>
      </w:r>
      <w:r w:rsidR="00210DE0">
        <w:rPr>
          <w:rFonts w:ascii="宋体" w:hAnsi="宋体" w:hint="eastAsia"/>
          <w:color w:val="000000"/>
          <w:sz w:val="24"/>
        </w:rPr>
        <w:t>百戏与文学关系密切，</w:t>
      </w:r>
      <w:r w:rsidR="00681FB7">
        <w:rPr>
          <w:rFonts w:ascii="宋体" w:hAnsi="宋体" w:hint="eastAsia"/>
          <w:color w:val="000000"/>
          <w:sz w:val="24"/>
        </w:rPr>
        <w:t>其</w:t>
      </w:r>
      <w:r w:rsidR="00210DE0">
        <w:rPr>
          <w:rFonts w:ascii="宋体" w:hAnsi="宋体" w:hint="eastAsia"/>
          <w:color w:val="000000"/>
          <w:sz w:val="24"/>
        </w:rPr>
        <w:t>作为一门综合性表演艺术，本身具有令人惊叹、新奇的审美价值，</w:t>
      </w:r>
      <w:r w:rsidR="00111FA7">
        <w:rPr>
          <w:rFonts w:ascii="宋体" w:hAnsi="宋体" w:hint="eastAsia"/>
          <w:color w:val="000000"/>
          <w:sz w:val="24"/>
        </w:rPr>
        <w:t>历代</w:t>
      </w:r>
      <w:r w:rsidR="00210DE0">
        <w:rPr>
          <w:rFonts w:ascii="宋体" w:hAnsi="宋体" w:hint="eastAsia"/>
          <w:color w:val="00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000000"/>
          <w:sz w:val="24"/>
        </w:rPr>
        <w:t>。</w:t>
      </w:r>
      <w:r w:rsidR="0084696C">
        <w:rPr>
          <w:rFonts w:ascii="宋体" w:hAnsi="宋体" w:hint="eastAsia"/>
          <w:color w:val="000000"/>
          <w:sz w:val="24"/>
        </w:rPr>
        <w:t>本文尝试提出“百戏书写”这一新的概念。</w:t>
      </w:r>
      <w:r w:rsidR="00D106C9">
        <w:rPr>
          <w:rFonts w:ascii="宋体" w:hAnsi="宋体" w:hint="eastAsia"/>
          <w:color w:val="000000"/>
          <w:sz w:val="24"/>
        </w:rPr>
        <w:t>百戏书写的审美特征、艺术手法是古代文学艺术特征的重要体现</w:t>
      </w:r>
      <w:r w:rsidR="00554147">
        <w:rPr>
          <w:rFonts w:ascii="宋体" w:hAnsi="宋体" w:hint="eastAsia"/>
          <w:color w:val="000000"/>
          <w:sz w:val="24"/>
        </w:rPr>
        <w:t>，汉唐时期是百戏的兴盛期，这一时期有关百戏的文学书写</w:t>
      </w:r>
      <w:r w:rsidR="00171ADA">
        <w:rPr>
          <w:rFonts w:ascii="宋体" w:hAnsi="宋体" w:hint="eastAsia"/>
          <w:color w:val="000000"/>
          <w:sz w:val="24"/>
        </w:rPr>
        <w:t>能够集中体现汉唐时期的文学艺术特征乃至社会思想</w:t>
      </w:r>
      <w:r w:rsidR="0048084F">
        <w:rPr>
          <w:rFonts w:ascii="宋体" w:hAnsi="宋体" w:hint="eastAsia"/>
          <w:color w:val="000000"/>
          <w:sz w:val="24"/>
        </w:rPr>
        <w:t>特点</w:t>
      </w:r>
      <w:r w:rsidR="00D106C9">
        <w:rPr>
          <w:rFonts w:ascii="宋体" w:hAnsi="宋体" w:hint="eastAsia"/>
          <w:color w:val="000000"/>
          <w:sz w:val="24"/>
        </w:rPr>
        <w:t>。</w:t>
      </w:r>
      <w:r w:rsidR="00210DE0">
        <w:rPr>
          <w:rFonts w:ascii="宋体" w:hAnsi="宋体" w:hint="eastAsia"/>
          <w:color w:val="000000"/>
          <w:sz w:val="24"/>
        </w:rPr>
        <w:t>然而，目前学界对汉唐时期百戏书写的系统性研究仍显不足。相关成果多被拆分置于文学、</w:t>
      </w:r>
      <w:r w:rsidR="00210DE0" w:rsidRPr="00210DE0">
        <w:rPr>
          <w:rFonts w:ascii="宋体" w:hAnsi="宋体" w:hint="eastAsia"/>
          <w:sz w:val="24"/>
        </w:rPr>
        <w:t>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w:t>
      </w:r>
      <w:r w:rsidR="00210DE0">
        <w:rPr>
          <w:rFonts w:ascii="宋体" w:hAnsi="宋体" w:hint="eastAsia"/>
          <w:color w:val="000000"/>
          <w:sz w:val="24"/>
        </w:rPr>
        <w:t>科壁垒，系统梳理和整合散见于各类典籍的百戏书写，从历史书写、文学书写</w:t>
      </w:r>
      <w:r w:rsidR="00183463">
        <w:rPr>
          <w:rFonts w:ascii="宋体" w:hAnsi="宋体" w:hint="eastAsia"/>
          <w:color w:val="000000"/>
          <w:sz w:val="24"/>
        </w:rPr>
        <w:t>等</w:t>
      </w:r>
      <w:r w:rsidR="00210DE0">
        <w:rPr>
          <w:rFonts w:ascii="宋体" w:hAnsi="宋体" w:hint="eastAsia"/>
          <w:color w:val="000000"/>
          <w:sz w:val="24"/>
        </w:rPr>
        <w:t>维度展开探讨，有助于填补</w:t>
      </w:r>
      <w:r w:rsidR="00210DE0" w:rsidRPr="00210DE0">
        <w:rPr>
          <w:rFonts w:ascii="宋体" w:hAnsi="宋体" w:hint="eastAsia"/>
          <w:sz w:val="24"/>
        </w:rPr>
        <w:t>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545393DF" w14:textId="7777777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w:t>
      </w:r>
      <w:r w:rsidRPr="00276532">
        <w:rPr>
          <w:rFonts w:ascii="宋体" w:hAnsi="宋体" w:hint="eastAsia"/>
          <w:color w:val="000000"/>
          <w:sz w:val="24"/>
        </w:rPr>
        <w:lastRenderedPageBreak/>
        <w:t>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255CBC56" w14:textId="77777777" w:rsidR="005849FD"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w:t>
      </w:r>
      <w:r>
        <w:rPr>
          <w:rFonts w:ascii="宋体" w:hAnsi="宋体" w:hint="eastAsia"/>
          <w:color w:val="000000"/>
          <w:sz w:val="24"/>
        </w:rPr>
        <w:t>渐融入个人情感与艺者生命体验，体现了文学观念从宏大华丽向细腻真实的演进；从宗教书写看，佛、道文献对幻术等技艺的记载与阐释，则揭示了百戏在宗教传播中所扮演的角色。因此，综合考察三种书写，能够立体地揭示从汉至唐在文艺观念、社会思想乃至精神世界层面的演进轨迹。</w:t>
      </w:r>
    </w:p>
    <w:p w14:paraId="71B1FF6A" w14:textId="77777777" w:rsidR="005849FD" w:rsidRPr="00276532"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第四，为古代戏曲史、古代文学发展历史提供新的借鉴。现当代学</w:t>
      </w:r>
      <w:r w:rsidRPr="00276532">
        <w:rPr>
          <w:rFonts w:ascii="宋体" w:hAnsi="宋体" w:hint="eastAsia"/>
          <w:color w:val="000000"/>
          <w:sz w:val="24"/>
        </w:rPr>
        <w:t>者对宋元戏曲的早期源头探寻，往往无法绕开汉唐百戏。对汉唐百戏书写展开系统性研究有助于为中国古代戏曲史和中国古代文学史的研究提供新的借鉴。</w:t>
      </w:r>
    </w:p>
    <w:p w14:paraId="54A06CF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2981D38B"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749D46B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50AF0F22"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66E462CA"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62AEDE9C" w14:textId="77777777" w:rsidR="005849FD" w:rsidRPr="005849FD" w:rsidRDefault="005849FD" w:rsidP="00853726">
      <w:pPr>
        <w:tabs>
          <w:tab w:val="left" w:pos="312"/>
        </w:tabs>
        <w:spacing w:line="400" w:lineRule="exact"/>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99EF0D8" w14:textId="77777777" w:rsidR="005849FD" w:rsidRPr="00276532" w:rsidRDefault="005849FD" w:rsidP="00853726">
      <w:pPr>
        <w:spacing w:line="400" w:lineRule="exact"/>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w:t>
      </w:r>
      <w:r w:rsidRPr="005849FD">
        <w:rPr>
          <w:rFonts w:ascii="宋体" w:hAnsi="宋体" w:hint="eastAsia"/>
          <w:sz w:val="24"/>
        </w:rPr>
        <w:lastRenderedPageBreak/>
        <w:t>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118A771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w:t>
      </w:r>
      <w:r w:rsidRPr="00276532">
        <w:rPr>
          <w:rFonts w:ascii="宋体" w:hAnsi="宋体" w:hint="eastAsia"/>
          <w:color w:val="000000"/>
          <w:sz w:val="24"/>
        </w:rPr>
        <w:lastRenderedPageBreak/>
        <w:t>合从属于百戏的“鱼龙之戏”相关史料进行探讨，解决了“鱼龙之戏以哪项史料为最早”这一重要的学术问题，大大推动了百戏研究的发展。</w:t>
      </w:r>
    </w:p>
    <w:p w14:paraId="0806B6E6"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4A3425E"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0635B518"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5570FBE3"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lastRenderedPageBreak/>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w:t>
      </w:r>
      <w:r w:rsidRPr="00276532">
        <w:rPr>
          <w:rFonts w:ascii="宋体" w:hAnsi="宋体" w:hint="eastAsia"/>
          <w:color w:val="000000"/>
          <w:sz w:val="24"/>
        </w:rPr>
        <w:lastRenderedPageBreak/>
        <w:t>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A7C06B5" w14:textId="77777777" w:rsidR="005849FD" w:rsidRPr="00183463"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概</w:t>
      </w:r>
      <w:r w:rsidRPr="00183463">
        <w:rPr>
          <w:rFonts w:ascii="宋体" w:hAnsi="宋体" w:hint="eastAsia"/>
          <w:color w:val="000000"/>
          <w:sz w:val="24"/>
        </w:rPr>
        <w:t>而言之，学界对百戏和其他相关概念已有了深入的探究，但目前仍存在分歧。同时，</w:t>
      </w:r>
      <w:r w:rsidR="004609A9" w:rsidRPr="00183463">
        <w:rPr>
          <w:rFonts w:ascii="宋体" w:hAnsi="宋体" w:hint="eastAsia"/>
          <w:color w:val="000000"/>
          <w:sz w:val="24"/>
        </w:rPr>
        <w:t>近年来亦有学者注意到</w:t>
      </w:r>
      <w:r w:rsidRPr="00183463">
        <w:rPr>
          <w:rFonts w:ascii="宋体" w:hAnsi="宋体" w:hint="eastAsia"/>
          <w:color w:val="000000"/>
          <w:sz w:val="24"/>
        </w:rPr>
        <w:t>百戏和傩仪</w:t>
      </w:r>
      <w:r w:rsidR="00A7568E" w:rsidRPr="00183463">
        <w:rPr>
          <w:rFonts w:ascii="宋体" w:hAnsi="宋体" w:hint="eastAsia"/>
          <w:color w:val="000000"/>
          <w:sz w:val="24"/>
        </w:rPr>
        <w:t>、</w:t>
      </w:r>
      <w:r w:rsidRPr="00183463">
        <w:rPr>
          <w:rFonts w:ascii="宋体" w:hAnsi="宋体" w:hint="eastAsia"/>
          <w:color w:val="000000"/>
          <w:sz w:val="24"/>
        </w:rPr>
        <w:t>傩戏之间的关系。对于本文而言，明晰百戏与散乐、角抵等概念的异同有助于精准梳理文献中的百戏梳理，因此</w:t>
      </w:r>
      <w:r w:rsidR="00CA64F6" w:rsidRPr="00183463">
        <w:rPr>
          <w:rFonts w:ascii="宋体" w:hAnsi="宋体" w:hint="eastAsia"/>
          <w:color w:val="000000"/>
          <w:sz w:val="24"/>
        </w:rPr>
        <w:t>，</w:t>
      </w:r>
      <w:r w:rsidRPr="00183463">
        <w:rPr>
          <w:rFonts w:ascii="宋体" w:hAnsi="宋体" w:hint="eastAsia"/>
          <w:color w:val="000000"/>
          <w:sz w:val="24"/>
        </w:rPr>
        <w:t>本文将在第一章对此进行详细界定。</w:t>
      </w:r>
    </w:p>
    <w:p w14:paraId="331A4664" w14:textId="77777777" w:rsidR="00EB0ECC" w:rsidRDefault="005849FD" w:rsidP="00853726">
      <w:pPr>
        <w:spacing w:line="400" w:lineRule="exact"/>
        <w:ind w:firstLineChars="200" w:firstLine="482"/>
        <w:rPr>
          <w:rFonts w:ascii="宋体" w:hAnsi="宋体"/>
          <w:b/>
          <w:bCs/>
          <w:color w:val="000000"/>
          <w:sz w:val="24"/>
        </w:rPr>
      </w:pPr>
      <w:r w:rsidRPr="00183463">
        <w:rPr>
          <w:rFonts w:ascii="宋体" w:hAnsi="宋体" w:hint="eastAsia"/>
          <w:b/>
          <w:bCs/>
          <w:color w:val="000000"/>
          <w:sz w:val="24"/>
        </w:rPr>
        <w:t>其二，对百戏历史流变的梳理。</w:t>
      </w:r>
      <w:r w:rsidR="006327CD" w:rsidRPr="00183463">
        <w:rPr>
          <w:rFonts w:ascii="宋体" w:hAnsi="宋体" w:hint="eastAsia"/>
          <w:b/>
          <w:bCs/>
          <w:color w:val="000000"/>
          <w:sz w:val="24"/>
        </w:rPr>
        <w:t>有关</w:t>
      </w:r>
      <w:r w:rsidRPr="00183463">
        <w:rPr>
          <w:rFonts w:ascii="宋体" w:hAnsi="宋体" w:hint="eastAsia"/>
          <w:b/>
          <w:bCs/>
          <w:color w:val="000000"/>
          <w:sz w:val="24"/>
        </w:rPr>
        <w:t>百戏历史的</w:t>
      </w:r>
      <w:r w:rsidRPr="00276532">
        <w:rPr>
          <w:rFonts w:ascii="宋体" w:hAnsi="宋体" w:hint="eastAsia"/>
          <w:b/>
          <w:bCs/>
          <w:color w:val="000000"/>
          <w:sz w:val="24"/>
        </w:rPr>
        <w:t>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120B2EBE" w14:textId="77777777" w:rsidR="005849FD" w:rsidRPr="00276532" w:rsidRDefault="005849FD" w:rsidP="00853726">
      <w:pPr>
        <w:spacing w:line="400" w:lineRule="exact"/>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520CDC48" w14:textId="77777777" w:rsidR="00B94DCE"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26B84E8" w14:textId="77777777" w:rsidR="009E1828"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lastRenderedPageBreak/>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D68E74"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1F23A746" w14:textId="77777777" w:rsidR="005849FD" w:rsidRDefault="005849FD" w:rsidP="00853726">
      <w:pPr>
        <w:spacing w:line="400" w:lineRule="exact"/>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35D4E593"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43780B46" w14:textId="77777777" w:rsidR="005849FD" w:rsidRDefault="005849FD" w:rsidP="00853726">
      <w:pPr>
        <w:spacing w:line="400" w:lineRule="exact"/>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6F555238"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w:t>
      </w:r>
      <w:r>
        <w:rPr>
          <w:rFonts w:ascii="宋体" w:hAnsi="宋体" w:hint="eastAsia"/>
          <w:sz w:val="24"/>
        </w:rPr>
        <w:lastRenderedPageBreak/>
        <w:t>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7402DB9" w14:textId="77777777" w:rsidR="005849FD"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3426E3F4" w14:textId="77777777" w:rsidR="005849FD" w:rsidRPr="00276532" w:rsidRDefault="005849FD" w:rsidP="00853726">
      <w:pPr>
        <w:spacing w:line="400" w:lineRule="exact"/>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5303E7FF" w14:textId="77777777" w:rsidR="005849FD" w:rsidRPr="00094AF5" w:rsidRDefault="005849FD" w:rsidP="00853726">
      <w:pPr>
        <w:spacing w:line="400" w:lineRule="exact"/>
        <w:ind w:firstLineChars="200" w:firstLine="482"/>
        <w:rPr>
          <w:rFonts w:ascii="宋体" w:hAnsi="宋体"/>
          <w:sz w:val="24"/>
        </w:rPr>
      </w:pPr>
      <w:r w:rsidRPr="00276532">
        <w:rPr>
          <w:rFonts w:ascii="宋体" w:hAnsi="宋体" w:hint="eastAsia"/>
          <w:b/>
          <w:bCs/>
          <w:color w:val="000000"/>
          <w:sz w:val="24"/>
        </w:rPr>
        <w:lastRenderedPageBreak/>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7E8121A"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12"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7D0B61EF" w14:textId="77777777" w:rsidR="005849FD" w:rsidRDefault="005849FD" w:rsidP="00853726">
      <w:pPr>
        <w:spacing w:line="400" w:lineRule="exact"/>
        <w:ind w:firstLineChars="200" w:firstLine="482"/>
        <w:rPr>
          <w:rFonts w:ascii="宋体" w:hAnsi="宋体"/>
          <w:sz w:val="24"/>
        </w:rPr>
      </w:pPr>
      <w:r w:rsidRPr="00F14EF5">
        <w:rPr>
          <w:rFonts w:ascii="宋体" w:hAnsi="宋体" w:hint="eastAsia"/>
          <w:b/>
          <w:bCs/>
          <w:sz w:val="24"/>
        </w:rPr>
        <w:t>就图像结合文献的研究而言，</w:t>
      </w:r>
      <w:r w:rsidRPr="00F14EF5">
        <w:rPr>
          <w:rFonts w:ascii="宋体" w:hAnsi="宋体" w:hint="eastAsia"/>
          <w:sz w:val="24"/>
        </w:rPr>
        <w:t>萧亢达《汉代乐舞百戏艺术研究》</w:t>
      </w:r>
      <w:r w:rsidRPr="00F14EF5">
        <w:rPr>
          <w:rFonts w:ascii="仿宋" w:eastAsia="仿宋" w:hAnsi="仿宋" w:hint="eastAsia"/>
          <w:sz w:val="24"/>
        </w:rPr>
        <w:t>（文物出版</w:t>
      </w:r>
      <w:r w:rsidRPr="00C94A91">
        <w:rPr>
          <w:rFonts w:ascii="仿宋" w:eastAsia="仿宋" w:hAnsi="仿宋" w:hint="eastAsia"/>
          <w:sz w:val="24"/>
        </w:rPr>
        <w:t>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w:t>
      </w:r>
      <w:r>
        <w:rPr>
          <w:rFonts w:ascii="宋体" w:hAnsi="宋体"/>
          <w:sz w:val="24"/>
        </w:rPr>
        <w:lastRenderedPageBreak/>
        <w:t>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38B8FCA5"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2BC1124B" w14:textId="77777777" w:rsidR="005849FD" w:rsidRDefault="005849FD" w:rsidP="00853726">
      <w:pPr>
        <w:spacing w:line="400" w:lineRule="exact"/>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28E7A49C"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59A2B4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51F6B60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lastRenderedPageBreak/>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00B14A90"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整体性研究而言，当前汉唐百戏书写的整体性研究多集中于辞赋研究，且多被放置于“游艺赋”“艺术赋”等较为狭窄的概念之下，但随着研究的深入，古代文学界对于百戏赋的认识也在不断深化。在学位论文方面，</w:t>
      </w:r>
      <w:bookmarkStart w:id="10" w:name="OLE_LINK10"/>
      <w:r w:rsidRPr="00F14EF5">
        <w:rPr>
          <w:rFonts w:ascii="宋体" w:hAnsi="宋体"/>
          <w:sz w:val="24"/>
        </w:rPr>
        <w:t>徐秋</w:t>
      </w:r>
      <w:r>
        <w:rPr>
          <w:rFonts w:ascii="宋体" w:hAnsi="宋体"/>
          <w:sz w:val="24"/>
        </w:rPr>
        <w:t>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w:t>
      </w:r>
      <w:r>
        <w:rPr>
          <w:rFonts w:ascii="宋体" w:hAnsi="宋体"/>
          <w:sz w:val="24"/>
        </w:rPr>
        <w:lastRenderedPageBreak/>
        <w:t>种阶段性形态都有描摹，从书写简单的角抵、百戏到傀儡，直至对杂剧、传奇的全景式再现。</w:t>
      </w:r>
    </w:p>
    <w:p w14:paraId="2C863601" w14:textId="77777777" w:rsidR="005849FD" w:rsidRDefault="005849FD" w:rsidP="00853726">
      <w:pPr>
        <w:spacing w:line="400" w:lineRule="exact"/>
        <w:ind w:firstLineChars="200" w:firstLine="480"/>
        <w:rPr>
          <w:rFonts w:ascii="宋体" w:hAnsi="宋体"/>
          <w:sz w:val="24"/>
        </w:rPr>
      </w:pPr>
      <w:r>
        <w:rPr>
          <w:rFonts w:ascii="宋体" w:hAnsi="宋体" w:hint="eastAsia"/>
          <w:color w:val="000000"/>
          <w:sz w:val="24"/>
        </w:rPr>
        <w:t>在诗歌研究方面，萧亢达的《汉代乐舞百戏艺术研究》</w:t>
      </w:r>
      <w:r>
        <w:rPr>
          <w:rFonts w:ascii="仿宋" w:eastAsia="仿宋" w:hAnsi="仿宋" w:hint="eastAsia"/>
          <w:color w:val="000000"/>
          <w:sz w:val="24"/>
        </w:rPr>
        <w:t>（文物出版社，1991年）</w:t>
      </w:r>
      <w:r>
        <w:rPr>
          <w:rFonts w:ascii="宋体" w:hAnsi="宋体" w:hint="eastAsia"/>
          <w:color w:val="000000"/>
          <w:sz w:val="24"/>
        </w:rPr>
        <w:t>仍属先锋。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钱志熙在《汉乐府与“百戏”众艺之关系考论》</w:t>
      </w:r>
      <w:r>
        <w:rPr>
          <w:rFonts w:ascii="仿宋" w:eastAsia="仿宋" w:hAnsi="仿宋" w:hint="eastAsia"/>
          <w:color w:val="000000"/>
          <w:sz w:val="24"/>
        </w:rPr>
        <w:t>（《文学遗产》，</w:t>
      </w:r>
      <w:r w:rsidRPr="0046318B">
        <w:rPr>
          <w:rFonts w:ascii="仿宋" w:eastAsia="仿宋" w:hAnsi="仿宋" w:hint="eastAsia"/>
          <w:sz w:val="24"/>
        </w:rPr>
        <w:t>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33D286FA" w14:textId="77777777" w:rsidR="005849FD" w:rsidRPr="00F14EF5" w:rsidRDefault="005849FD" w:rsidP="00853726">
      <w:pPr>
        <w:spacing w:line="400" w:lineRule="exact"/>
        <w:ind w:firstLineChars="200" w:firstLine="480"/>
        <w:rPr>
          <w:rFonts w:ascii="宋体" w:hAnsi="宋体"/>
          <w:color w:val="000000"/>
          <w:sz w:val="24"/>
        </w:rPr>
      </w:pPr>
      <w:r w:rsidRPr="00F14EF5">
        <w:rPr>
          <w:rFonts w:ascii="宋体" w:hAnsi="宋体" w:hint="eastAsia"/>
          <w:color w:val="000000"/>
          <w:sz w:val="24"/>
        </w:rPr>
        <w:t>此外，当前小说研究视域下对百戏书写的整体性讨论较少，小说研究多集中在对幻术的专门性探讨，相关论述详见下文。</w:t>
      </w:r>
    </w:p>
    <w:p w14:paraId="2E90F628" w14:textId="77777777" w:rsidR="005849FD" w:rsidRPr="00791399"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就汉唐百戏书写的断代研究而言，值得注意的是学界关注较少的隋代百戏书写研究。隋代百戏研究通常位于百戏研究的边缘地带，近年来鲜有学者关注此问题。</w:t>
      </w:r>
      <w:r w:rsidRPr="00F14EF5">
        <w:rPr>
          <w:rFonts w:ascii="宋体" w:hAnsi="宋体"/>
          <w:sz w:val="24"/>
        </w:rPr>
        <w:t>王立增的《隋诗中的乐舞资料辑录》</w:t>
      </w:r>
      <w:r w:rsidRPr="00F14EF5">
        <w:rPr>
          <w:rFonts w:ascii="仿宋" w:eastAsia="仿宋" w:hAnsi="仿宋" w:hint="eastAsia"/>
          <w:sz w:val="24"/>
        </w:rPr>
        <w:t>（《敦煌研究》，2006年第2期）</w:t>
      </w:r>
      <w:r w:rsidRPr="00F14EF5">
        <w:rPr>
          <w:rFonts w:ascii="宋体" w:hAnsi="宋体" w:hint="eastAsia"/>
          <w:sz w:val="24"/>
        </w:rPr>
        <w:t>一文</w:t>
      </w:r>
      <w:r w:rsidRPr="00F14EF5">
        <w:rPr>
          <w:rFonts w:ascii="宋体" w:hAnsi="宋体"/>
          <w:sz w:val="24"/>
        </w:rPr>
        <w:t>分歌曲、歌辞、弹拨乐、吹奏乐、敲击乐、舞蹈、乐妓、雅乐建置、散乐百戏九个方面对隋诗中述及乐舞的资料进行辑录以方便研究者对隋代乐</w:t>
      </w:r>
      <w:r>
        <w:rPr>
          <w:rFonts w:ascii="宋体" w:hAnsi="宋体"/>
          <w:sz w:val="24"/>
        </w:rPr>
        <w:t>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A4029C0" w14:textId="77777777" w:rsidR="005849FD" w:rsidRPr="00FD2095" w:rsidRDefault="005849FD" w:rsidP="00853726">
      <w:pPr>
        <w:spacing w:line="400" w:lineRule="exact"/>
        <w:ind w:firstLineChars="200" w:firstLine="480"/>
        <w:rPr>
          <w:rFonts w:ascii="宋体" w:hAnsi="宋体"/>
          <w:b/>
          <w:bCs/>
          <w:color w:val="EE0000"/>
          <w:sz w:val="24"/>
        </w:rPr>
      </w:pPr>
      <w:r w:rsidRPr="00F14EF5">
        <w:rPr>
          <w:rFonts w:ascii="宋体" w:hAnsi="宋体" w:hint="eastAsia"/>
          <w:sz w:val="24"/>
        </w:rPr>
        <w:lastRenderedPageBreak/>
        <w:t>此外，有部分论文是在汉代社会思想和社会风俗的视域下对汉赋与其所包含的百戏赋进行研究的。如厦门大学</w:t>
      </w:r>
      <w:r w:rsidRPr="00F14EF5">
        <w:rPr>
          <w:rFonts w:ascii="宋体" w:hAnsi="宋体"/>
          <w:sz w:val="24"/>
        </w:rPr>
        <w:t>龙坚毅</w:t>
      </w:r>
      <w:r w:rsidRPr="00F14EF5">
        <w:rPr>
          <w:rFonts w:ascii="宋体" w:hAnsi="宋体" w:hint="eastAsia"/>
          <w:sz w:val="24"/>
        </w:rPr>
        <w:t>在其博士论文《</w:t>
      </w:r>
      <w:r w:rsidRPr="00F14EF5">
        <w:rPr>
          <w:rFonts w:ascii="宋体" w:hAnsi="宋体"/>
          <w:sz w:val="24"/>
        </w:rPr>
        <w:t>汉赋与汉代社会</w:t>
      </w:r>
      <w:r w:rsidRPr="00F14EF5">
        <w:rPr>
          <w:rFonts w:ascii="宋体" w:hAnsi="宋体" w:hint="eastAsia"/>
          <w:sz w:val="24"/>
        </w:rPr>
        <w:t>》</w:t>
      </w:r>
      <w:r w:rsidRPr="00F14EF5">
        <w:rPr>
          <w:rFonts w:ascii="仿宋" w:eastAsia="仿宋" w:hAnsi="仿宋" w:hint="eastAsia"/>
          <w:sz w:val="24"/>
        </w:rPr>
        <w:t>（2007年）</w:t>
      </w:r>
      <w:r w:rsidRPr="00F14EF5">
        <w:rPr>
          <w:rFonts w:ascii="宋体" w:hAnsi="宋体" w:hint="eastAsia"/>
          <w:sz w:val="24"/>
        </w:rPr>
        <w:t>中专门设立一节“从汉赋看汉代百戏艺术”，罗列了汉赋中的百戏种类，探讨汉赋中所呈现的汉代百戏艺</w:t>
      </w:r>
      <w:r>
        <w:rPr>
          <w:rFonts w:ascii="宋体" w:hAnsi="宋体" w:hint="eastAsia"/>
          <w:sz w:val="24"/>
        </w:rPr>
        <w:t>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A8E51F9"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20EBADE4"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w:t>
      </w:r>
      <w:r w:rsidRPr="00F14EF5">
        <w:rPr>
          <w:rFonts w:ascii="宋体" w:hAnsi="宋体"/>
          <w:sz w:val="24"/>
        </w:rPr>
        <w:t>具体技艺的文学书写研究</w:t>
      </w:r>
      <w:r w:rsidRPr="00F14EF5">
        <w:rPr>
          <w:rFonts w:ascii="宋体" w:hAnsi="宋体" w:hint="eastAsia"/>
          <w:sz w:val="24"/>
        </w:rPr>
        <w:t>而言，可分为杂技类百戏书写、</w:t>
      </w:r>
      <w:r w:rsidR="00A650A4">
        <w:rPr>
          <w:rFonts w:ascii="宋体" w:hAnsi="宋体" w:hint="eastAsia"/>
          <w:sz w:val="24"/>
        </w:rPr>
        <w:t>驯兽与</w:t>
      </w:r>
      <w:r w:rsidRPr="00F14EF5">
        <w:rPr>
          <w:rFonts w:ascii="宋体" w:hAnsi="宋体" w:hint="eastAsia"/>
          <w:sz w:val="24"/>
        </w:rPr>
        <w:t>拟兽类百戏书写</w:t>
      </w:r>
      <w:r w:rsidR="00943D94" w:rsidRPr="00F14EF5">
        <w:rPr>
          <w:rFonts w:ascii="宋体" w:hAnsi="宋体" w:hint="eastAsia"/>
          <w:sz w:val="24"/>
        </w:rPr>
        <w:t>和幻术类百戏书写</w:t>
      </w:r>
      <w:r w:rsidRPr="00F14EF5">
        <w:rPr>
          <w:rFonts w:ascii="宋体" w:hAnsi="宋体" w:hint="eastAsia"/>
          <w:sz w:val="24"/>
        </w:rPr>
        <w:t>。</w:t>
      </w:r>
    </w:p>
    <w:p w14:paraId="0C7AB955" w14:textId="77777777" w:rsidR="00A650A4" w:rsidRDefault="005849FD" w:rsidP="00A650A4">
      <w:pPr>
        <w:spacing w:line="400" w:lineRule="exact"/>
        <w:ind w:firstLineChars="200" w:firstLine="480"/>
        <w:rPr>
          <w:rFonts w:ascii="宋体" w:hAnsi="宋体"/>
          <w:sz w:val="24"/>
        </w:rPr>
      </w:pPr>
      <w:r>
        <w:rPr>
          <w:rFonts w:ascii="宋体" w:hAnsi="宋体" w:hint="eastAsia"/>
          <w:sz w:val="24"/>
        </w:rPr>
        <w:t>第</w:t>
      </w:r>
      <w:r w:rsidR="00F14EF5">
        <w:rPr>
          <w:rFonts w:ascii="宋体" w:hAnsi="宋体" w:hint="eastAsia"/>
          <w:sz w:val="24"/>
        </w:rPr>
        <w:t>一</w:t>
      </w:r>
      <w:r>
        <w:rPr>
          <w:rFonts w:ascii="宋体" w:hAnsi="宋体" w:hint="eastAsia"/>
          <w:sz w:val="24"/>
        </w:rPr>
        <w:t>，杂技类百戏书写研究。赵俊波《唐百戏赋简论》</w:t>
      </w:r>
      <w:r w:rsidRPr="00A650A4">
        <w:rPr>
          <w:rFonts w:ascii="仿宋" w:eastAsia="仿宋" w:hAnsi="仿宋" w:hint="eastAsia"/>
          <w:sz w:val="24"/>
        </w:rPr>
        <w:t>（《上海交通大学学报哲学社会科学版</w:t>
      </w:r>
      <w:r w:rsidR="00A650A4" w:rsidRPr="00A650A4">
        <w:rPr>
          <w:rFonts w:ascii="仿宋" w:eastAsia="仿宋" w:hAnsi="仿宋" w:hint="eastAsia"/>
          <w:sz w:val="24"/>
        </w:rPr>
        <w:t>》，2003年第1期）</w:t>
      </w:r>
      <w:r w:rsidR="00A650A4" w:rsidRPr="00A650A4">
        <w:rPr>
          <w:rFonts w:ascii="宋体" w:hAnsi="宋体" w:hint="eastAsia"/>
          <w:sz w:val="24"/>
        </w:rPr>
        <w:t>以唐代百戏赋为考察对象</w:t>
      </w:r>
      <w:r w:rsidR="00A650A4">
        <w:rPr>
          <w:rFonts w:ascii="宋体" w:hAnsi="宋体" w:hint="eastAsia"/>
          <w:sz w:val="24"/>
        </w:rPr>
        <w:t>，</w:t>
      </w:r>
      <w:r w:rsidR="00A650A4" w:rsidRPr="00A650A4">
        <w:rPr>
          <w:rFonts w:ascii="宋体" w:hAnsi="宋体" w:hint="eastAsia"/>
          <w:sz w:val="24"/>
        </w:rPr>
        <w:t>分析了百戏赋的创作在唐代走向兴盛的原因</w:t>
      </w:r>
      <w:r w:rsidR="00A650A4">
        <w:rPr>
          <w:rFonts w:ascii="宋体" w:hAnsi="宋体" w:hint="eastAsia"/>
          <w:sz w:val="24"/>
        </w:rPr>
        <w:t>，</w:t>
      </w:r>
      <w:r w:rsidR="00A650A4" w:rsidRPr="00A650A4">
        <w:rPr>
          <w:rFonts w:ascii="宋体" w:hAnsi="宋体" w:hint="eastAsia"/>
          <w:sz w:val="24"/>
        </w:rPr>
        <w:t>探讨了其在史料保存、题材开拓及创作手法诸方面的意义,从而指出唐百戏赋在赋史上的重要地位和巨大价值</w:t>
      </w:r>
      <w:r w:rsidR="00A650A4">
        <w:rPr>
          <w:rFonts w:ascii="宋体" w:hAnsi="宋体" w:hint="eastAsia"/>
          <w:sz w:val="24"/>
        </w:rPr>
        <w:t>。</w:t>
      </w:r>
      <w:r>
        <w:rPr>
          <w:rFonts w:ascii="宋体" w:hAnsi="宋体" w:hint="eastAsia"/>
          <w:sz w:val="24"/>
        </w:rPr>
        <w:t>余江</w:t>
      </w:r>
      <w:r w:rsidRPr="00A650A4">
        <w:rPr>
          <w:rFonts w:ascii="仿宋" w:eastAsia="仿宋" w:hAnsi="仿宋" w:hint="eastAsia"/>
          <w:sz w:val="24"/>
        </w:rPr>
        <w:t>《杂技赋溯源</w:t>
      </w:r>
      <w:r w:rsidR="00B92AB1" w:rsidRPr="00A650A4">
        <w:rPr>
          <w:rFonts w:ascii="仿宋" w:eastAsia="仿宋" w:hAnsi="仿宋" w:hint="eastAsia"/>
          <w:sz w:val="24"/>
        </w:rPr>
        <w:t>》</w:t>
      </w:r>
      <w:r w:rsidR="00213AD2" w:rsidRPr="00A650A4">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5B249984" w14:textId="77777777" w:rsidR="00A650A4" w:rsidRDefault="00A650A4" w:rsidP="00A650A4">
      <w:pPr>
        <w:spacing w:line="400" w:lineRule="exact"/>
        <w:ind w:firstLineChars="200" w:firstLine="482"/>
        <w:rPr>
          <w:rFonts w:ascii="宋体" w:hAnsi="宋体"/>
          <w:sz w:val="24"/>
        </w:rPr>
      </w:pPr>
      <w:r>
        <w:rPr>
          <w:rFonts w:ascii="宋体" w:hAnsi="宋体" w:hint="eastAsia"/>
          <w:b/>
          <w:bCs/>
          <w:sz w:val="24"/>
        </w:rPr>
        <w:t>第二，驯兽与拟兽类百戏书写研究。驯兽方面，</w:t>
      </w:r>
      <w:r w:rsidR="005849FD">
        <w:rPr>
          <w:rFonts w:ascii="宋体" w:hAnsi="宋体"/>
          <w:sz w:val="24"/>
        </w:rPr>
        <w:t>胡娅</w:t>
      </w:r>
      <w:bookmarkStart w:id="22" w:name="OLE_LINK28"/>
      <w:r w:rsidR="005849FD">
        <w:rPr>
          <w:rFonts w:ascii="宋体" w:hAnsi="宋体" w:hint="eastAsia"/>
          <w:sz w:val="24"/>
        </w:rPr>
        <w:t>《</w:t>
      </w:r>
      <w:bookmarkStart w:id="23" w:name="OLE_LINK33"/>
      <w:r w:rsidR="005849FD">
        <w:rPr>
          <w:rFonts w:ascii="宋体" w:hAnsi="宋体"/>
          <w:sz w:val="24"/>
        </w:rPr>
        <w:t>汉魏之际文人的游艺风习与文学</w:t>
      </w:r>
      <w:bookmarkEnd w:id="22"/>
      <w:bookmarkEnd w:id="23"/>
      <w:r w:rsidR="005849FD">
        <w:rPr>
          <w:rFonts w:ascii="宋体" w:hAnsi="宋体" w:hint="eastAsia"/>
          <w:sz w:val="24"/>
        </w:rPr>
        <w:t>》</w:t>
      </w:r>
      <w:r w:rsidR="005849FD" w:rsidRPr="00974E65">
        <w:rPr>
          <w:rFonts w:ascii="仿宋" w:eastAsia="仿宋" w:hAnsi="仿宋" w:hint="eastAsia"/>
          <w:sz w:val="24"/>
        </w:rPr>
        <w:t>（信阳师范学院硕士论文，2016年）</w:t>
      </w:r>
      <w:r w:rsidR="005849FD">
        <w:rPr>
          <w:rFonts w:ascii="宋体" w:hAnsi="宋体" w:hint="eastAsia"/>
          <w:sz w:val="24"/>
        </w:rPr>
        <w:t>一文认为在游艺之风的影响下，一批体制较小的游艺文学作品应运而生，且通常采用细节描写的刻画方式。</w:t>
      </w:r>
      <w:r w:rsidR="005849FD">
        <w:rPr>
          <w:rFonts w:ascii="宋体" w:hAnsi="宋体"/>
          <w:sz w:val="24"/>
        </w:rPr>
        <w:t>于汝</w:t>
      </w:r>
      <w:r w:rsidR="005849FD">
        <w:rPr>
          <w:rFonts w:ascii="宋体" w:hAnsi="宋体"/>
          <w:sz w:val="24"/>
        </w:rPr>
        <w:lastRenderedPageBreak/>
        <w:t>运</w:t>
      </w:r>
      <w:bookmarkStart w:id="24" w:name="OLE_LINK29"/>
      <w:r w:rsidR="005849FD">
        <w:rPr>
          <w:rFonts w:ascii="宋体" w:hAnsi="宋体" w:hint="eastAsia"/>
          <w:sz w:val="24"/>
        </w:rPr>
        <w:t>《</w:t>
      </w:r>
      <w:r w:rsidR="005849FD">
        <w:rPr>
          <w:rFonts w:ascii="宋体" w:hAnsi="宋体"/>
          <w:sz w:val="24"/>
        </w:rPr>
        <w:t>魏晋文学中的游艺书写研究</w:t>
      </w:r>
      <w:bookmarkEnd w:id="24"/>
      <w:r w:rsidR="005849FD">
        <w:rPr>
          <w:rFonts w:ascii="宋体" w:hAnsi="宋体" w:hint="eastAsia"/>
          <w:sz w:val="24"/>
        </w:rPr>
        <w:t>》</w:t>
      </w:r>
      <w:r w:rsidR="005849FD" w:rsidRPr="00974E65">
        <w:rPr>
          <w:rFonts w:ascii="仿宋" w:eastAsia="仿宋" w:hAnsi="仿宋" w:hint="eastAsia"/>
          <w:sz w:val="24"/>
        </w:rPr>
        <w:t>（西北师范大学硕士论文，2022年）</w:t>
      </w:r>
      <w:r w:rsidR="005849FD">
        <w:rPr>
          <w:rFonts w:ascii="宋体" w:hAnsi="宋体" w:hint="eastAsia"/>
          <w:sz w:val="24"/>
        </w:rPr>
        <w:t>一文对现存的魏晋时期涉及斗鸡和斗鸭的诗赋进行了详细的分析。</w:t>
      </w:r>
      <w:r>
        <w:rPr>
          <w:rFonts w:ascii="宋体" w:hAnsi="宋体" w:hint="eastAsia"/>
          <w:color w:val="000000"/>
          <w:sz w:val="24"/>
        </w:rPr>
        <w:t>姚依含《唐宋马术文学文献研究》</w:t>
      </w:r>
      <w:r>
        <w:rPr>
          <w:rFonts w:ascii="仿宋" w:eastAsia="仿宋" w:hAnsi="仿宋" w:hint="eastAsia"/>
          <w:color w:val="000000"/>
          <w:sz w:val="24"/>
        </w:rPr>
        <w:t>（西华师范大学硕士论文，2020年）</w:t>
      </w:r>
      <w:r>
        <w:rPr>
          <w:rFonts w:ascii="宋体" w:hAnsi="宋体" w:hint="eastAsia"/>
          <w:color w:val="000000"/>
          <w:sz w:val="24"/>
        </w:rPr>
        <w:t>列表整理了唐宋描状马伎的文学作品爆发的成果。</w:t>
      </w:r>
    </w:p>
    <w:p w14:paraId="26223A2A" w14:textId="77777777" w:rsidR="00943D94" w:rsidRPr="00A650A4" w:rsidRDefault="00A650A4" w:rsidP="00A650A4">
      <w:pPr>
        <w:spacing w:line="400" w:lineRule="exact"/>
        <w:ind w:firstLineChars="200" w:firstLine="480"/>
        <w:rPr>
          <w:rFonts w:ascii="宋体" w:hAnsi="宋体"/>
          <w:sz w:val="24"/>
        </w:rPr>
      </w:pPr>
      <w:r>
        <w:rPr>
          <w:rFonts w:ascii="宋体" w:hAnsi="宋体" w:hint="eastAsia"/>
          <w:color w:val="000000"/>
          <w:sz w:val="24"/>
        </w:rPr>
        <w:t>拟兽方面，</w:t>
      </w:r>
      <w:r w:rsidR="005849FD">
        <w:rPr>
          <w:rFonts w:ascii="宋体" w:hAnsi="宋体" w:hint="eastAsia"/>
          <w:b/>
          <w:bCs/>
          <w:sz w:val="24"/>
        </w:rPr>
        <w:t>百戏中的拟兽表演大致可分为舞狮与舞龙。</w:t>
      </w:r>
      <w:r w:rsidR="005849FD">
        <w:rPr>
          <w:rFonts w:ascii="宋体" w:hAnsi="宋体" w:hint="eastAsia"/>
          <w:sz w:val="24"/>
        </w:rPr>
        <w:t>相较于具体技艺的研究，有关狮子舞书写的专门研究较少，且多为《西凉伎》单篇研究。杨国学《〈</w:t>
      </w:r>
      <w:bookmarkStart w:id="25" w:name="OLE_LINK32"/>
      <w:r w:rsidR="005849FD">
        <w:rPr>
          <w:rFonts w:ascii="宋体" w:hAnsi="宋体" w:hint="eastAsia"/>
          <w:sz w:val="24"/>
        </w:rPr>
        <w:t>西凉</w:t>
      </w:r>
      <w:bookmarkStart w:id="26" w:name="OLE_LINK43"/>
      <w:r w:rsidR="005849FD">
        <w:rPr>
          <w:rFonts w:ascii="宋体" w:hAnsi="宋体" w:hint="eastAsia"/>
          <w:sz w:val="24"/>
        </w:rPr>
        <w:t>伎</w:t>
      </w:r>
      <w:bookmarkEnd w:id="25"/>
      <w:bookmarkEnd w:id="26"/>
      <w:r w:rsidR="005849FD">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sidR="005849FD">
        <w:rPr>
          <w:rFonts w:ascii="宋体" w:hAnsi="宋体" w:hint="eastAsia"/>
          <w:sz w:val="24"/>
        </w:rPr>
        <w:t>唐代舞蹈诗研究</w:t>
      </w:r>
      <w:bookmarkEnd w:id="27"/>
      <w:r w:rsidR="005849FD">
        <w:rPr>
          <w:rFonts w:ascii="宋体" w:hAnsi="宋体" w:hint="eastAsia"/>
          <w:sz w:val="24"/>
        </w:rPr>
        <w:t>》（2014年）一文中简单涉及了白居易《西凉伎》中的狮子</w:t>
      </w:r>
      <w:r w:rsidR="005849FD">
        <w:rPr>
          <w:rFonts w:ascii="宋体" w:hAnsi="宋体" w:hint="eastAsia"/>
          <w:color w:val="000000"/>
          <w:sz w:val="24"/>
        </w:rPr>
        <w:t>舞描写。</w:t>
      </w:r>
      <w:r w:rsidR="004A745E">
        <w:rPr>
          <w:rFonts w:ascii="宋体" w:hAnsi="宋体" w:hint="eastAsia"/>
          <w:color w:val="000000"/>
          <w:sz w:val="24"/>
        </w:rPr>
        <w:t>龙舞研究方面，黎国韬《中国龙舞渊源新探》</w:t>
      </w:r>
      <w:r w:rsidR="000B59D2">
        <w:rPr>
          <w:rFonts w:ascii="宋体" w:hAnsi="宋体" w:hint="eastAsia"/>
          <w:color w:val="000000"/>
          <w:sz w:val="24"/>
        </w:rPr>
        <w:t>一文指出以往研究对龙舞的错误认知，提出中国最早的龙舞起始于西汉武帝时期“角觝戏”表演中的“鱼龙幻化”艺术</w:t>
      </w:r>
      <w:r w:rsidR="00AF704F">
        <w:rPr>
          <w:rFonts w:ascii="宋体" w:hAnsi="宋体" w:hint="eastAsia"/>
          <w:color w:val="000000"/>
          <w:sz w:val="24"/>
        </w:rPr>
        <w:t>，并认为这有</w:t>
      </w:r>
      <w:r w:rsidR="000B59D2">
        <w:rPr>
          <w:rFonts w:ascii="宋体" w:hAnsi="宋体" w:hint="eastAsia"/>
          <w:color w:val="000000"/>
          <w:sz w:val="24"/>
        </w:rPr>
        <w:t>文献和文物的“二重证据”可予证明。</w:t>
      </w:r>
    </w:p>
    <w:p w14:paraId="0A1E359A" w14:textId="77777777" w:rsidR="00943D94" w:rsidRDefault="00943D94" w:rsidP="00853726">
      <w:pPr>
        <w:spacing w:line="400" w:lineRule="exact"/>
        <w:ind w:firstLineChars="200" w:firstLine="480"/>
        <w:rPr>
          <w:rFonts w:ascii="宋体" w:hAnsi="宋体"/>
          <w:color w:val="000000"/>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Pr>
          <w:rFonts w:ascii="宋体" w:hAnsi="宋体" w:hint="eastAsia"/>
          <w:color w:val="000000"/>
          <w:sz w:val="24"/>
        </w:rPr>
        <w:t>：</w:t>
      </w:r>
      <w:r>
        <w:rPr>
          <w:rFonts w:ascii="宋体" w:hAnsi="宋体" w:hint="eastAsia"/>
          <w:b/>
          <w:bCs/>
          <w:color w:val="000000"/>
          <w:sz w:val="24"/>
        </w:rPr>
        <w:t>文学作品中的幻术研究和</w:t>
      </w:r>
      <w:bookmarkStart w:id="28" w:name="OLE_LINK26"/>
      <w:r>
        <w:rPr>
          <w:rFonts w:ascii="宋体" w:hAnsi="宋体" w:hint="eastAsia"/>
          <w:b/>
          <w:bCs/>
          <w:color w:val="000000"/>
          <w:sz w:val="24"/>
        </w:rPr>
        <w:t>西域幻术的传入及其同百戏艺术的关联</w:t>
      </w:r>
      <w:bookmarkEnd w:id="28"/>
      <w:r>
        <w:rPr>
          <w:rFonts w:ascii="宋体" w:hAnsi="宋体" w:hint="eastAsia"/>
          <w:color w:val="000000"/>
          <w:sz w:val="24"/>
        </w:rPr>
        <w:t>。</w:t>
      </w:r>
    </w:p>
    <w:p w14:paraId="43FB0E57" w14:textId="77777777" w:rsidR="00943D94" w:rsidRPr="00D674DD" w:rsidRDefault="00943D94" w:rsidP="00853726">
      <w:pPr>
        <w:spacing w:line="400" w:lineRule="exact"/>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852AC4">
        <w:rPr>
          <w:rFonts w:ascii="宋体" w:hAnsi="宋体" w:hint="eastAsia"/>
          <w:sz w:val="24"/>
        </w:rPr>
        <w:t>一文更新了史料依据与观点，重新论证了“鱼龙之戏”的史料参考。两位学者的</w:t>
      </w:r>
      <w:r w:rsidRPr="00852AC4">
        <w:rPr>
          <w:rFonts w:ascii="宋体" w:hAnsi="宋体" w:hint="eastAsia"/>
          <w:sz w:val="24"/>
        </w:rPr>
        <w:lastRenderedPageBreak/>
        <w:t>观点共同推进了学界对于幻术和百戏艺术的认识，影响了之后多数幻术类百戏研究成果的观点导向。</w:t>
      </w:r>
    </w:p>
    <w:p w14:paraId="1161FEB1" w14:textId="77777777" w:rsidR="00943D94" w:rsidRDefault="00943D94" w:rsidP="00853726">
      <w:pPr>
        <w:spacing w:line="400" w:lineRule="exact"/>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77749308" w14:textId="77777777" w:rsidR="00943D94" w:rsidRPr="00852AC4" w:rsidRDefault="00943D94" w:rsidP="00852AC4">
      <w:pPr>
        <w:spacing w:line="400" w:lineRule="exact"/>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w:t>
      </w:r>
      <w:r>
        <w:rPr>
          <w:rFonts w:ascii="宋体" w:hAnsi="宋体" w:hint="eastAsia"/>
          <w:sz w:val="24"/>
        </w:rPr>
        <w:lastRenderedPageBreak/>
        <w:t>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4E3985BA" w14:textId="77777777" w:rsidR="005849FD" w:rsidRPr="00852AC4" w:rsidRDefault="005849FD" w:rsidP="00852AC4">
      <w:pPr>
        <w:spacing w:line="400" w:lineRule="exact"/>
        <w:ind w:firstLineChars="200" w:firstLine="480"/>
        <w:rPr>
          <w:rFonts w:ascii="宋体" w:hAnsi="宋体"/>
          <w:sz w:val="24"/>
        </w:rPr>
      </w:pPr>
      <w:r w:rsidRPr="00852AC4">
        <w:rPr>
          <w:rFonts w:ascii="宋体" w:hAnsi="宋体"/>
          <w:sz w:val="24"/>
        </w:rPr>
        <w:t>综上所述，目</w:t>
      </w:r>
      <w:r>
        <w:rPr>
          <w:rFonts w:ascii="宋体" w:hAnsi="宋体"/>
          <w:color w:val="000000"/>
          <w:sz w:val="24"/>
        </w:rPr>
        <w:t>前学界</w:t>
      </w:r>
      <w:r>
        <w:rPr>
          <w:rFonts w:ascii="宋体" w:hAnsi="宋体" w:hint="eastAsia"/>
          <w:color w:val="000000"/>
          <w:sz w:val="24"/>
        </w:rPr>
        <w:t>相关的研究成果较多，为本文研究</w:t>
      </w:r>
      <w:r w:rsidR="00F139D1">
        <w:rPr>
          <w:rFonts w:ascii="宋体" w:hAnsi="宋体" w:hint="eastAsia"/>
          <w:color w:val="000000"/>
          <w:sz w:val="24"/>
        </w:rPr>
        <w:t>汉唐百戏</w:t>
      </w:r>
      <w:r>
        <w:rPr>
          <w:rFonts w:ascii="宋体" w:hAnsi="宋体" w:hint="eastAsia"/>
          <w:color w:val="000000"/>
          <w:sz w:val="24"/>
        </w:rPr>
        <w:t>书写提供了思路，但</w:t>
      </w:r>
      <w:r w:rsidR="00F139D1">
        <w:rPr>
          <w:rFonts w:ascii="宋体" w:hAnsi="宋体" w:hint="eastAsia"/>
          <w:color w:val="000000"/>
          <w:sz w:val="24"/>
        </w:rPr>
        <w:t>长期以来有关</w:t>
      </w:r>
      <w:r>
        <w:rPr>
          <w:rFonts w:ascii="宋体" w:hAnsi="宋体" w:hint="eastAsia"/>
          <w:color w:val="000000"/>
          <w:sz w:val="24"/>
        </w:rPr>
        <w:t>研究较为散乱</w:t>
      </w:r>
      <w:r w:rsidR="00F139D1">
        <w:rPr>
          <w:rFonts w:ascii="宋体" w:hAnsi="宋体" w:hint="eastAsia"/>
          <w:color w:val="000000"/>
          <w:sz w:val="24"/>
        </w:rPr>
        <w:t>，</w:t>
      </w:r>
      <w:r>
        <w:rPr>
          <w:rFonts w:ascii="宋体" w:hAnsi="宋体" w:hint="eastAsia"/>
          <w:color w:val="000000"/>
          <w:sz w:val="24"/>
        </w:rPr>
        <w:t>汉唐百戏书写常与汉唐百戏技艺杂糅，未能得到充分的重视。针对上述问题，本文力求扬长避短，在前人研究的基础上，结合史、集等相关材料，拓展研究视野，以期全面清晰地把握汉唐百戏书写的整体风貌，挖掘其中蕴含</w:t>
      </w:r>
      <w:r w:rsidRPr="00852AC4">
        <w:rPr>
          <w:rFonts w:ascii="宋体" w:hAnsi="宋体" w:hint="eastAsia"/>
          <w:sz w:val="24"/>
        </w:rPr>
        <w:t>的思想和艺术特色。</w:t>
      </w:r>
    </w:p>
    <w:p w14:paraId="0FCC191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3EB967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FF850E3" w14:textId="77777777" w:rsidR="002F129E" w:rsidRPr="003F4BE7" w:rsidRDefault="00CE298F" w:rsidP="00853726">
      <w:pPr>
        <w:spacing w:line="400" w:lineRule="exact"/>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443DF65"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0ADDF1BF" w14:textId="77777777" w:rsidR="005849FD" w:rsidRDefault="005849FD" w:rsidP="00853726">
      <w:pPr>
        <w:spacing w:line="400" w:lineRule="exact"/>
        <w:ind w:firstLineChars="200" w:firstLine="482"/>
        <w:rPr>
          <w:rFonts w:ascii="宋体" w:hAnsi="宋体"/>
          <w:color w:val="000000"/>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w:t>
      </w:r>
      <w:r>
        <w:rPr>
          <w:rFonts w:ascii="宋体" w:hAnsi="宋体" w:hint="eastAsia"/>
          <w:color w:val="000000"/>
          <w:sz w:val="24"/>
        </w:rPr>
        <w:t>于汉唐百戏的相关内容，研究其流变过程、演出内容和观众反应，力求真实、完整、系统地呈现汉唐百戏书写的真实面貌。</w:t>
      </w:r>
    </w:p>
    <w:p w14:paraId="7F8FEDDF" w14:textId="77777777" w:rsidR="00AD0155" w:rsidRDefault="005849FD" w:rsidP="00853726">
      <w:pPr>
        <w:spacing w:line="400" w:lineRule="exact"/>
        <w:ind w:firstLineChars="200" w:firstLine="482"/>
        <w:rPr>
          <w:rFonts w:ascii="宋体" w:hAnsi="宋体"/>
          <w:color w:val="000000"/>
          <w:sz w:val="24"/>
        </w:rPr>
        <w:sectPr w:rsidR="005849FD" w:rsidRPr="00CB2361" w:rsidSect="00C86BBE">
          <w:headerReference w:type="default" r:id="rId13"/>
          <w:footerReference w:type="default" r:id="rId14"/>
          <w:pgSz w:w="11906" w:h="16838"/>
          <w:pgMar w:top="1440" w:right="1800" w:bottom="1440" w:left="1800" w:header="851" w:footer="992" w:gutter="0"/>
          <w:pgNumType w:start="1"/>
          <w:cols w:space="425"/>
        </w:sect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w:t>
      </w:r>
      <w:r w:rsidR="00BC52CB">
        <w:rPr>
          <w:rFonts w:ascii="宋体" w:hAnsi="宋体" w:hint="eastAsia"/>
          <w:color w:val="000000"/>
          <w:sz w:val="24"/>
        </w:rPr>
        <w:t>术成果，</w:t>
      </w:r>
      <w:r w:rsidR="00232985">
        <w:rPr>
          <w:rFonts w:ascii="宋体" w:hAnsi="宋体" w:hint="eastAsia"/>
          <w:color w:val="000000"/>
          <w:sz w:val="24"/>
        </w:rPr>
        <w:t>把</w:t>
      </w:r>
      <w:r>
        <w:rPr>
          <w:rFonts w:ascii="宋体" w:hAnsi="宋体" w:hint="eastAsia"/>
          <w:color w:val="000000"/>
          <w:sz w:val="24"/>
        </w:rPr>
        <w:t>百戏书写</w:t>
      </w:r>
      <w:r w:rsidR="00232985">
        <w:rPr>
          <w:rFonts w:ascii="宋体" w:hAnsi="宋体" w:hint="eastAsia"/>
          <w:color w:val="000000"/>
          <w:sz w:val="24"/>
        </w:rPr>
        <w:t>的</w:t>
      </w:r>
      <w:r>
        <w:rPr>
          <w:rFonts w:ascii="宋体" w:hAnsi="宋体" w:hint="eastAsia"/>
          <w:color w:val="000000"/>
          <w:sz w:val="24"/>
        </w:rPr>
        <w:t>内容与</w:t>
      </w:r>
      <w:r w:rsidR="00A0247A">
        <w:rPr>
          <w:rFonts w:ascii="宋体" w:hAnsi="宋体" w:hint="eastAsia"/>
          <w:color w:val="000000"/>
          <w:sz w:val="24"/>
        </w:rPr>
        <w:t>各领域</w:t>
      </w:r>
      <w:r>
        <w:rPr>
          <w:rFonts w:ascii="宋体" w:hAnsi="宋体" w:hint="eastAsia"/>
          <w:color w:val="000000"/>
          <w:sz w:val="24"/>
        </w:rPr>
        <w:t>内容联系起</w:t>
      </w:r>
      <w:r>
        <w:rPr>
          <w:rFonts w:ascii="宋体" w:hAnsi="宋体" w:hint="eastAsia"/>
          <w:color w:val="000000"/>
          <w:sz w:val="24"/>
        </w:rPr>
        <w:lastRenderedPageBreak/>
        <w:t>来，</w:t>
      </w:r>
      <w:r w:rsidR="005D2612">
        <w:rPr>
          <w:rFonts w:ascii="宋体" w:hAnsi="宋体" w:hint="eastAsia"/>
          <w:color w:val="000000"/>
          <w:sz w:val="24"/>
        </w:rPr>
        <w:t>探究</w:t>
      </w:r>
      <w:r w:rsidR="0041106F">
        <w:rPr>
          <w:rFonts w:ascii="宋体" w:hAnsi="宋体" w:hint="eastAsia"/>
          <w:color w:val="000000"/>
          <w:sz w:val="24"/>
        </w:rPr>
        <w:t>书写研究与其他研究的异同之处，</w:t>
      </w:r>
      <w:r>
        <w:rPr>
          <w:rFonts w:ascii="宋体" w:hAnsi="宋体" w:hint="eastAsia"/>
          <w:color w:val="000000"/>
          <w:sz w:val="24"/>
        </w:rPr>
        <w:t>希望能对现行研究所缺失和待补充的部分，尽可能地予以完善。</w:t>
      </w:r>
    </w:p>
    <w:p w14:paraId="1A63D406" w14:textId="77777777" w:rsidR="005849FD" w:rsidRPr="00E6020F" w:rsidRDefault="00EF5170" w:rsidP="002A3D45">
      <w:pPr>
        <w:pStyle w:val="1"/>
        <w:keepNext w:val="0"/>
        <w:keepLines w:val="0"/>
        <w:rPr>
          <w:bCs/>
        </w:rPr>
      </w:pPr>
      <w:bookmarkStart w:id="32" w:name="_Toc221654615"/>
      <w:r>
        <w:rPr>
          <w:rFonts w:hint="eastAsia"/>
          <w:bCs/>
        </w:rPr>
        <w:lastRenderedPageBreak/>
        <w:br w:type="page"/>
      </w:r>
      <w:bookmarkStart w:id="33" w:name="_Toc223467916"/>
      <w:r w:rsidR="005849FD" w:rsidRPr="00E6020F">
        <w:rPr>
          <w:rFonts w:hint="eastAsia"/>
          <w:bCs/>
        </w:rPr>
        <w:lastRenderedPageBreak/>
        <w:t>第一章 汉唐百戏书写概述</w:t>
      </w:r>
      <w:bookmarkEnd w:id="32"/>
      <w:bookmarkEnd w:id="33"/>
    </w:p>
    <w:p w14:paraId="02C9B8B5" w14:textId="77777777" w:rsidR="005849FD" w:rsidRPr="00853726"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853726">
        <w:rPr>
          <w:rFonts w:ascii="宋体" w:hAnsi="宋体" w:hint="eastAsia"/>
          <w:sz w:val="24"/>
        </w:rPr>
        <w:t>在研究领域既是司空见惯的存在，又常出现概念范畴模糊的情况。鉴于此，本章拟先明晰本文所探讨的“百戏”概念，把“百戏”和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853726">
        <w:rPr>
          <w:rFonts w:ascii="宋体" w:hAnsi="宋体" w:hint="eastAsia"/>
          <w:sz w:val="24"/>
        </w:rPr>
        <w:t>角抵”</w:t>
      </w:r>
      <w:r w:rsidR="007C2598" w:rsidRPr="00853726">
        <w:rPr>
          <w:rFonts w:ascii="宋体" w:hAnsi="宋体" w:hint="eastAsia"/>
          <w:sz w:val="24"/>
        </w:rPr>
        <w:t>“角抵戏”</w:t>
      </w:r>
      <w:r w:rsidRPr="00853726">
        <w:rPr>
          <w:rFonts w:ascii="宋体" w:hAnsi="宋体" w:hint="eastAsia"/>
          <w:sz w:val="24"/>
        </w:rPr>
        <w:t>“傩仪”等相近的乐舞类相关概念进行界定、厘清；随后阐释选取“汉唐”这一时间范围的缘由；接着判断“汉唐百戏”的演出类型</w:t>
      </w:r>
      <w:r w:rsidR="00C21E80" w:rsidRPr="00853726">
        <w:rPr>
          <w:rFonts w:ascii="宋体" w:hAnsi="宋体" w:hint="eastAsia"/>
          <w:sz w:val="24"/>
        </w:rPr>
        <w:t>；</w:t>
      </w:r>
      <w:r w:rsidRPr="00853726">
        <w:rPr>
          <w:rFonts w:ascii="宋体" w:hAnsi="宋体" w:hint="eastAsia"/>
          <w:sz w:val="24"/>
        </w:rPr>
        <w:t>最后确定“百戏书写”的概念、类型，以</w:t>
      </w:r>
      <w:r w:rsidRPr="00726650">
        <w:rPr>
          <w:rFonts w:ascii="宋体" w:hAnsi="宋体" w:hint="eastAsia"/>
          <w:sz w:val="24"/>
        </w:rPr>
        <w:t>及“汉唐百戏书写”所涵盖的范围。</w:t>
      </w:r>
    </w:p>
    <w:p w14:paraId="0FBFB905" w14:textId="77777777" w:rsidR="005849FD" w:rsidRPr="00C22E1F" w:rsidRDefault="005849FD" w:rsidP="00C22E1F">
      <w:pPr>
        <w:pStyle w:val="2"/>
        <w:keepNext w:val="0"/>
        <w:keepLines w:val="0"/>
        <w:numPr>
          <w:ilvl w:val="0"/>
          <w:numId w:val="14"/>
        </w:numPr>
      </w:pPr>
      <w:bookmarkStart w:id="34" w:name="_Toc223467917"/>
      <w:r w:rsidRPr="00C22E1F">
        <w:rPr>
          <w:rFonts w:hint="eastAsia"/>
        </w:rPr>
        <w:t>“百戏”的概念界定与“汉唐”的时间界定</w:t>
      </w:r>
      <w:bookmarkEnd w:id="34"/>
    </w:p>
    <w:p w14:paraId="4929B050"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5F5DC015"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2A9EC95C"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289F9F32"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0EAB13AA" w14:textId="77777777" w:rsidR="005849FD" w:rsidRPr="000A75B7" w:rsidRDefault="005849FD" w:rsidP="00853726">
      <w:pPr>
        <w:spacing w:line="400" w:lineRule="exact"/>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541E13B5"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w:t>
      </w:r>
      <w:r w:rsidRPr="000A75B7">
        <w:rPr>
          <w:rFonts w:ascii="宋体" w:hAnsi="宋体" w:hint="eastAsia"/>
          <w:sz w:val="24"/>
        </w:rPr>
        <w:lastRenderedPageBreak/>
        <w:t>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20E6F460"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5739D6BF"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w:t>
      </w:r>
      <w:r w:rsidR="009730B9">
        <w:rPr>
          <w:rFonts w:ascii="宋体" w:hAnsi="宋体" w:hint="eastAsia"/>
          <w:color w:val="000000"/>
          <w:sz w:val="24"/>
        </w:rPr>
        <w:t>（</w:t>
      </w:r>
      <w:r w:rsidRPr="00276532">
        <w:rPr>
          <w:rFonts w:ascii="宋体" w:hAnsi="宋体" w:hint="eastAsia"/>
          <w:color w:val="000000"/>
          <w:sz w:val="24"/>
        </w:rPr>
        <w:t>散乐</w:t>
      </w:r>
      <w:r w:rsidR="009730B9">
        <w:rPr>
          <w:rFonts w:ascii="宋体" w:hAnsi="宋体" w:hint="eastAsia"/>
          <w:color w:val="000000"/>
          <w:sz w:val="24"/>
        </w:rPr>
        <w:t>）</w:t>
      </w:r>
      <w:r w:rsidRPr="00276532">
        <w:rPr>
          <w:rFonts w:ascii="宋体" w:hAnsi="宋体" w:hint="eastAsia"/>
          <w:color w:val="000000"/>
          <w:sz w:val="24"/>
        </w:rPr>
        <w:t>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w:t>
      </w:r>
      <w:r>
        <w:rPr>
          <w:rFonts w:ascii="宋体" w:hAnsi="宋体" w:hint="eastAsia"/>
          <w:color w:val="000000"/>
          <w:sz w:val="24"/>
        </w:rPr>
        <w:t>百戏、散乐在秦汉至魏晋时期并行发展，从南北朝至唐宋时期逐步合流为同一概念。</w:t>
      </w:r>
      <w:r>
        <w:rPr>
          <w:rFonts w:ascii="宋体" w:hAnsi="宋体" w:hint="eastAsia"/>
          <w:b/>
          <w:bCs/>
          <w:color w:val="000000"/>
          <w:sz w:val="24"/>
        </w:rPr>
        <w:t>因此，本文在展开论述时将以南北朝为界，秉承南北朝之前散乐和百戏并非同一概念，南北朝之后散乐即是百戏的观点。</w:t>
      </w:r>
    </w:p>
    <w:p w14:paraId="60F04F5A"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7E211419" w14:textId="77777777" w:rsidR="005849FD" w:rsidRDefault="005849FD" w:rsidP="00975B59">
      <w:pPr>
        <w:spacing w:line="400" w:lineRule="exact"/>
        <w:ind w:firstLineChars="200" w:firstLine="480"/>
        <w:rPr>
          <w:rFonts w:ascii="宋体" w:hAnsi="宋体"/>
          <w:color w:val="000000"/>
          <w:sz w:val="24"/>
        </w:rPr>
      </w:pPr>
      <w:bookmarkStart w:id="36" w:name="OLE_LINK67"/>
      <w:r w:rsidRPr="000A75B7">
        <w:rPr>
          <w:rFonts w:ascii="宋体" w:hAnsi="宋体" w:hint="eastAsia"/>
          <w:sz w:val="24"/>
        </w:rPr>
        <w:t>要厘清百戏与角抵、角抵戏的关系，首先需明确“角抵”和“角抵戏”的核心</w:t>
      </w:r>
      <w:r>
        <w:rPr>
          <w:rFonts w:ascii="宋体" w:hAnsi="宋体" w:hint="eastAsia"/>
          <w:color w:val="000000"/>
          <w:sz w:val="24"/>
        </w:rPr>
        <w:t>内涵与历史脉络。</w:t>
      </w:r>
    </w:p>
    <w:p w14:paraId="560CEC35" w14:textId="77777777" w:rsidR="00131DA7" w:rsidRDefault="00131DA7" w:rsidP="00975B59">
      <w:pPr>
        <w:spacing w:line="400" w:lineRule="exact"/>
        <w:ind w:firstLineChars="200" w:firstLine="480"/>
        <w:rPr>
          <w:color w:val="000000"/>
        </w:rPr>
      </w:pPr>
      <w:r>
        <w:rPr>
          <w:rFonts w:ascii="宋体" w:hAnsi="宋体" w:hint="eastAsia"/>
          <w:color w:val="000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w:t>
      </w:r>
      <w:r w:rsidR="006B77B9">
        <w:rPr>
          <w:rStyle w:val="af4"/>
          <w:rFonts w:ascii="宋体" w:hAnsi="宋体" w:hint="eastAsia"/>
          <w:color w:val="000000"/>
          <w:sz w:val="24"/>
        </w:rPr>
        <w:footnoteReference w:id="10"/>
      </w:r>
      <w:r>
        <w:rPr>
          <w:rFonts w:ascii="宋体" w:hAnsi="宋体" w:hint="eastAsia"/>
          <w:color w:val="000000"/>
          <w:sz w:val="24"/>
        </w:rPr>
        <w:t>清人孙希旦对此疏释：“此即《周礼》‘冬大阅’之礼也。春治兵，夏茇舍，秋振旅，冬大阅，皆所以习武事也，而唯冬之大阅为盛。《左传》所谓‘三</w:t>
      </w:r>
      <w:r>
        <w:rPr>
          <w:rFonts w:ascii="宋体" w:hAnsi="宋体" w:hint="eastAsia"/>
          <w:color w:val="000000"/>
          <w:sz w:val="24"/>
        </w:rPr>
        <w:lastRenderedPageBreak/>
        <w:t>时务农 一时讲武’也。角力，角击刺之技勇。习射御以讲车乘之武，角力以讲步卒之武。”</w:t>
      </w:r>
      <w:r w:rsidR="006B77B9">
        <w:rPr>
          <w:rStyle w:val="af4"/>
          <w:rFonts w:ascii="宋体" w:hAnsi="宋体" w:hint="eastAsia"/>
          <w:color w:val="000000"/>
          <w:sz w:val="24"/>
        </w:rPr>
        <w:footnoteReference w:id="11"/>
      </w:r>
      <w:r>
        <w:rPr>
          <w:rFonts w:ascii="宋体" w:hAnsi="宋体" w:hint="eastAsia"/>
          <w:color w:val="000000"/>
          <w:sz w:val="24"/>
        </w:rPr>
        <w:t>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w:t>
      </w:r>
      <w:r w:rsidR="006B77B9">
        <w:rPr>
          <w:rStyle w:val="af4"/>
          <w:rFonts w:ascii="宋体" w:hAnsi="宋体" w:hint="eastAsia"/>
          <w:color w:val="000000"/>
          <w:sz w:val="24"/>
        </w:rPr>
        <w:footnoteReference w:id="12"/>
      </w:r>
      <w:r>
        <w:rPr>
          <w:rFonts w:ascii="宋体" w:hAnsi="宋体" w:hint="eastAsia"/>
          <w:color w:val="000000"/>
          <w:sz w:val="24"/>
        </w:rPr>
        <w:t>，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w:t>
      </w:r>
      <w:r w:rsidR="006B77B9">
        <w:rPr>
          <w:rStyle w:val="af4"/>
          <w:rFonts w:ascii="宋体" w:hAnsi="宋体" w:hint="eastAsia"/>
          <w:color w:val="000000"/>
          <w:sz w:val="24"/>
        </w:rPr>
        <w:footnoteReference w:id="13"/>
      </w:r>
      <w:r>
        <w:rPr>
          <w:rFonts w:ascii="宋体" w:hAnsi="宋体" w:hint="eastAsia"/>
          <w:color w:val="000000"/>
          <w:sz w:val="24"/>
        </w:rPr>
        <w:t>其中“兼而增广之”</w:t>
      </w:r>
      <w:r w:rsidR="006B77B9">
        <w:rPr>
          <w:rFonts w:ascii="宋体" w:hAnsi="宋体" w:hint="eastAsia"/>
          <w:color w:val="000000"/>
          <w:sz w:val="24"/>
        </w:rPr>
        <w:t>一句</w:t>
      </w:r>
      <w:r>
        <w:rPr>
          <w:rFonts w:ascii="宋体" w:hAnsi="宋体" w:hint="eastAsia"/>
          <w:color w:val="000000"/>
          <w:sz w:val="24"/>
        </w:rPr>
        <w:t>，揭示出秦代在继承战国角抵的基础上，于内容与形式两方面均有所扩展与充实，由此可以判断，角抵在秦代已初步具有角抵戏的意涵。</w:t>
      </w:r>
    </w:p>
    <w:p w14:paraId="48CE8119" w14:textId="77777777" w:rsidR="00131DA7" w:rsidRDefault="00131DA7" w:rsidP="00975B59">
      <w:pPr>
        <w:spacing w:line="400" w:lineRule="exact"/>
        <w:ind w:firstLineChars="200" w:firstLine="480"/>
        <w:rPr>
          <w:color w:val="000000"/>
        </w:rPr>
      </w:pPr>
      <w:r>
        <w:rPr>
          <w:rFonts w:ascii="宋体" w:hAnsi="宋体" w:hint="eastAsia"/>
          <w:color w:val="000000"/>
          <w:sz w:val="24"/>
        </w:rPr>
        <w:t>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14:paraId="353B7FBD" w14:textId="77777777" w:rsidR="00131DA7" w:rsidRDefault="00131DA7" w:rsidP="00975B59">
      <w:pPr>
        <w:spacing w:line="400" w:lineRule="exact"/>
        <w:ind w:firstLineChars="200" w:firstLine="480"/>
        <w:rPr>
          <w:color w:val="000000"/>
        </w:rPr>
      </w:pPr>
      <w:r>
        <w:rPr>
          <w:rFonts w:ascii="宋体" w:hAnsi="宋体" w:hint="eastAsia"/>
          <w:color w:val="000000"/>
          <w:sz w:val="24"/>
        </w:rPr>
        <w:lastRenderedPageBreak/>
        <w:t>角抵戏成形之后，在此后漫长的岁月中大体沿两条路径展开：其一是朝着多元化、综合化的方向演进，不断吸纳各类伎艺，最终汇聚为百戏这一庞大的表演体系</w:t>
      </w:r>
      <w:r w:rsidR="008F462E">
        <w:rPr>
          <w:rFonts w:ascii="宋体" w:hAnsi="宋体" w:hint="eastAsia"/>
          <w:color w:val="000000"/>
          <w:sz w:val="24"/>
        </w:rPr>
        <w:t>；</w:t>
      </w:r>
      <w:r>
        <w:rPr>
          <w:rFonts w:ascii="宋体" w:hAnsi="宋体" w:hint="eastAsia"/>
          <w:color w:val="000000"/>
          <w:sz w:val="24"/>
        </w:rPr>
        <w:t>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w:t>
      </w:r>
      <w:r w:rsidR="008F462E">
        <w:rPr>
          <w:rFonts w:ascii="宋体" w:hAnsi="宋体" w:hint="eastAsia"/>
          <w:color w:val="000000"/>
          <w:sz w:val="24"/>
        </w:rPr>
        <w:t>，</w:t>
      </w:r>
      <w:r>
        <w:rPr>
          <w:rFonts w:ascii="宋体" w:hAnsi="宋体" w:hint="eastAsia"/>
          <w:color w:val="000000"/>
          <w:sz w:val="24"/>
        </w:rPr>
        <w:t>即从最初的角斗搏击出发，发展出具有较强观赏性与娱乐性的伎艺表演形式，并在此演进过程中催生出带有故事情节、打斗动作与表演成分的早期戏剧雏形。</w:t>
      </w:r>
    </w:p>
    <w:bookmarkEnd w:id="36"/>
    <w:p w14:paraId="46A03F77"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0CAF8ED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4607F3C6"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3A1FBDB5"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4"/>
      </w:r>
    </w:p>
    <w:p w14:paraId="6EBDAD3B" w14:textId="77777777" w:rsidR="005849FD" w:rsidRPr="00F63AD1" w:rsidRDefault="005849FD" w:rsidP="00853726">
      <w:pPr>
        <w:spacing w:line="400" w:lineRule="exact"/>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7DABA086" w14:textId="77777777" w:rsidR="005849FD" w:rsidRPr="00276532"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5"/>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6"/>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w:t>
      </w:r>
      <w:r w:rsidRPr="000A75B7">
        <w:rPr>
          <w:rFonts w:ascii="宋体" w:hAnsi="宋体" w:hint="eastAsia"/>
          <w:sz w:val="24"/>
        </w:rPr>
        <w:lastRenderedPageBreak/>
        <w:t>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7"/>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3C3A2AB1"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1E84A570" w14:textId="77777777" w:rsidR="005849FD" w:rsidRDefault="005849FD" w:rsidP="0096519F">
      <w:pPr>
        <w:spacing w:line="400" w:lineRule="exact"/>
        <w:ind w:firstLineChars="200" w:firstLine="480"/>
        <w:rPr>
          <w:rFonts w:ascii="宋体" w:hAnsi="宋体"/>
          <w:color w:val="00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w:t>
      </w:r>
      <w:r>
        <w:rPr>
          <w:rFonts w:ascii="宋体" w:hAnsi="宋体" w:hint="eastAsia"/>
          <w:color w:val="000000"/>
          <w:sz w:val="24"/>
        </w:rPr>
        <w:t>则呈现分化趋势。一方面，百戏中的傀儡戏、参军戏等逐渐发展为独立的戏剧形态；另一方面，杂技、幻术等则沿着技艺表演的方向发展。</w:t>
      </w: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1CB8B0F"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58A2A254"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8"/>
      </w:r>
    </w:p>
    <w:p w14:paraId="723A4F39"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9"/>
      </w:r>
    </w:p>
    <w:p w14:paraId="41FE2E53"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w:t>
      </w:r>
      <w:r w:rsidRPr="000A75B7">
        <w:rPr>
          <w:rFonts w:ascii="宋体" w:hAnsi="宋体" w:hint="eastAsia"/>
          <w:sz w:val="24"/>
        </w:rPr>
        <w:lastRenderedPageBreak/>
        <w:t>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20"/>
      </w:r>
      <w:r w:rsidRPr="000A75B7">
        <w:rPr>
          <w:rFonts w:ascii="宋体" w:hAnsi="宋体" w:hint="eastAsia"/>
          <w:sz w:val="24"/>
        </w:rPr>
        <w:t>据《汉书·礼乐志》记载，西汉乐府中即有“常从象人四人，秦倡象人员三人”。孟康注释云：“象人，若今戏虾岛师子者也”韦照则注：“著假面者也”</w:t>
      </w:r>
    </w:p>
    <w:p w14:paraId="4F44004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21"/>
      </w:r>
      <w:r w:rsidRPr="000A75B7">
        <w:rPr>
          <w:rFonts w:ascii="宋体" w:hAnsi="宋体" w:hint="eastAsia"/>
          <w:sz w:val="24"/>
        </w:rPr>
        <w:t>在百戏表演中，面具是一种演出道具。</w:t>
      </w:r>
    </w:p>
    <w:p w14:paraId="7ECC046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w:t>
      </w:r>
      <w:r w:rsidRPr="00AF2A9F">
        <w:rPr>
          <w:rFonts w:ascii="宋体" w:hAnsi="宋体" w:hint="eastAsia"/>
          <w:sz w:val="24"/>
        </w:rPr>
        <w:t>傩舞’。尤其其中使用面具并且带有殴逐意味者，应该当作一个群体来讨论。”</w:t>
      </w:r>
      <w:r w:rsidRPr="00AF2A9F">
        <w:rPr>
          <w:rStyle w:val="af4"/>
          <w:rFonts w:ascii="宋体" w:hAnsi="宋体" w:hint="eastAsia"/>
          <w:sz w:val="24"/>
        </w:rPr>
        <w:footnoteReference w:id="22"/>
      </w:r>
      <w:r>
        <w:rPr>
          <w:rFonts w:ascii="宋体" w:hAnsi="宋体" w:hint="eastAsia"/>
          <w:color w:val="000000"/>
          <w:sz w:val="24"/>
        </w:rPr>
        <w:t>此言不无道理，在具体演出过程中，类似的表演成员，加之使用面具且具备娱乐性质的傩戏已具备一定的百戏因素。亦有学者康保成指出，散乐百戏“应当是不入礼乐仪式、可以独立上演的表演形式；散乐包括优戏、女乐、乡人傩、新乐、杂技、角抵与说唱等”</w:t>
      </w:r>
      <w:r>
        <w:rPr>
          <w:rStyle w:val="af4"/>
          <w:rFonts w:ascii="宋体" w:hAnsi="宋体" w:hint="eastAsia"/>
          <w:color w:val="000000"/>
          <w:sz w:val="24"/>
        </w:rPr>
        <w:footnoteReference w:id="23"/>
      </w:r>
      <w:r>
        <w:rPr>
          <w:rFonts w:ascii="宋体" w:hAnsi="宋体" w:hint="eastAsia"/>
          <w:color w:val="000000"/>
          <w:sz w:val="24"/>
        </w:rPr>
        <w:t>。</w:t>
      </w:r>
    </w:p>
    <w:p w14:paraId="73D2B8DD" w14:textId="77777777" w:rsidR="005849FD" w:rsidRDefault="005849FD" w:rsidP="00853726">
      <w:pPr>
        <w:spacing w:line="400" w:lineRule="exact"/>
        <w:ind w:firstLineChars="200" w:firstLine="480"/>
        <w:rPr>
          <w:rFonts w:ascii="宋体" w:hAnsi="宋体"/>
          <w:color w:val="000000"/>
          <w:sz w:val="24"/>
        </w:rPr>
      </w:pPr>
      <w:r>
        <w:rPr>
          <w:rFonts w:ascii="宋体" w:hAnsi="宋体" w:hint="eastAsia"/>
          <w:color w:val="000000"/>
          <w:sz w:val="24"/>
        </w:rPr>
        <w:t>综上所述，傩戏诞生于傩仪但增加了娱乐成分，傩仪、傩戏和百戏虽有本质上不同，但使用面具且具备娱乐性质的傩戏已具备一定的百戏因素，因此本文讨论的百戏范畴将涵盖这一类型的傩戏，不涉及纯仪式性的傩仪。</w:t>
      </w:r>
    </w:p>
    <w:p w14:paraId="760AEC72"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C1DBC7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w:t>
      </w:r>
      <w:r>
        <w:rPr>
          <w:rFonts w:ascii="宋体" w:hAnsi="宋体" w:hint="eastAsia"/>
          <w:color w:val="000000"/>
          <w:sz w:val="24"/>
        </w:rPr>
        <w:t>然，而是基于对百戏</w:t>
      </w:r>
      <w:r w:rsidR="008F17FD">
        <w:rPr>
          <w:rFonts w:ascii="宋体" w:hAnsi="宋体" w:hint="eastAsia"/>
          <w:color w:val="000000"/>
          <w:sz w:val="24"/>
        </w:rPr>
        <w:t>艺术</w:t>
      </w:r>
      <w:r>
        <w:rPr>
          <w:rFonts w:ascii="宋体" w:hAnsi="宋体" w:hint="eastAsia"/>
          <w:color w:val="000000"/>
          <w:sz w:val="24"/>
        </w:rPr>
        <w:t>发展</w:t>
      </w:r>
      <w:r w:rsidR="008F17FD">
        <w:rPr>
          <w:rFonts w:ascii="宋体" w:hAnsi="宋体" w:hint="eastAsia"/>
          <w:color w:val="000000"/>
          <w:sz w:val="24"/>
        </w:rPr>
        <w:t>阶段</w:t>
      </w:r>
      <w:r>
        <w:rPr>
          <w:rFonts w:ascii="宋体" w:hAnsi="宋体" w:hint="eastAsia"/>
          <w:color w:val="000000"/>
          <w:sz w:val="24"/>
        </w:rPr>
        <w:t>和中国早期戏剧发展</w:t>
      </w:r>
      <w:r w:rsidR="008F17FD">
        <w:rPr>
          <w:rFonts w:ascii="宋体" w:hAnsi="宋体" w:hint="eastAsia"/>
          <w:color w:val="000000"/>
          <w:sz w:val="24"/>
        </w:rPr>
        <w:t>情况</w:t>
      </w:r>
      <w:r>
        <w:rPr>
          <w:rFonts w:ascii="宋体" w:hAnsi="宋体" w:hint="eastAsia"/>
          <w:color w:val="000000"/>
          <w:sz w:val="24"/>
        </w:rPr>
        <w:t>的综合考量。</w:t>
      </w:r>
    </w:p>
    <w:p w14:paraId="3BD4D09E"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6E5402A1"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7F5D466" w14:textId="77777777" w:rsidR="005849FD" w:rsidRDefault="005849FD" w:rsidP="000D780E">
      <w:pPr>
        <w:spacing w:line="400" w:lineRule="exact"/>
        <w:ind w:firstLineChars="200" w:firstLine="480"/>
        <w:rPr>
          <w:rFonts w:ascii="宋体" w:hAnsi="宋体"/>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000D780E">
        <w:rPr>
          <w:rFonts w:ascii="宋体" w:hAnsi="宋体" w:hint="eastAsia"/>
          <w:sz w:val="24"/>
        </w:rPr>
        <w:t>汉代</w:t>
      </w:r>
      <w:r w:rsidR="00950C2C">
        <w:rPr>
          <w:rFonts w:ascii="宋体" w:hAnsi="宋体" w:hint="eastAsia"/>
          <w:sz w:val="24"/>
        </w:rPr>
        <w:t>百戏演出中</w:t>
      </w:r>
      <w:r w:rsidR="0093210E" w:rsidRPr="0093210E">
        <w:rPr>
          <w:rFonts w:ascii="宋体" w:hAnsi="宋体" w:hint="eastAsia"/>
          <w:sz w:val="24"/>
        </w:rPr>
        <w:t>既有</w:t>
      </w:r>
      <w:r w:rsidR="0093210E" w:rsidRPr="0093210E">
        <w:rPr>
          <w:rFonts w:ascii="宋体" w:hAnsi="宋体" w:hint="eastAsia"/>
          <w:sz w:val="24"/>
        </w:rPr>
        <w:lastRenderedPageBreak/>
        <w:t>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1CE214EA" w14:textId="77777777" w:rsidR="00DC6D67" w:rsidRPr="00752E5D" w:rsidRDefault="005849FD" w:rsidP="00853726">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Pr>
          <w:rFonts w:ascii="宋体" w:hAnsi="宋体" w:hint="eastAsia"/>
          <w:color w:val="000000"/>
          <w:sz w:val="24"/>
        </w:rPr>
        <w:t>先秦时期的表演技艺多由民间艺人自发传承，或为贵族家奴所执掌，并无统一的管理机构。而汉代则通过专门建制，实现了对百戏的规范化统筹。</w:t>
      </w:r>
      <w:r w:rsidR="006801D9">
        <w:rPr>
          <w:rFonts w:ascii="宋体" w:hAnsi="宋体" w:hint="eastAsia"/>
          <w:color w:val="000000"/>
          <w:sz w:val="24"/>
          <w:lang w:eastAsia="ja-JP"/>
        </w:rPr>
        <w:t>西汉时期，百戏主要隶属于少府下辖的乐府</w:t>
      </w:r>
      <w:r w:rsidR="00BA7CF4">
        <w:rPr>
          <w:rFonts w:ascii="宋体" w:hAnsi="宋体" w:hint="eastAsia"/>
          <w:color w:val="000000"/>
          <w:sz w:val="24"/>
          <w:lang w:eastAsia="ja-JP"/>
        </w:rPr>
        <w:t>。贾谊在《新书</w:t>
      </w:r>
      <w:r w:rsidR="00BA7CF4">
        <w:rPr>
          <w:rFonts w:ascii="微软雅黑" w:eastAsia="微软雅黑" w:hAnsi="微软雅黑" w:cs="微软雅黑" w:hint="eastAsia"/>
          <w:color w:val="000000"/>
          <w:sz w:val="24"/>
          <w:lang w:eastAsia="ja-JP"/>
        </w:rPr>
        <w:t>・</w:t>
      </w:r>
      <w:r w:rsidR="00BA7CF4">
        <w:rPr>
          <w:rFonts w:ascii="宋体" w:hAnsi="宋体" w:cs="宋体" w:hint="eastAsia"/>
          <w:color w:val="000000"/>
          <w:sz w:val="24"/>
          <w:lang w:eastAsia="ja-JP"/>
        </w:rPr>
        <w:t>匈奴篇》中，便记录了汉文帝时期观看由乐府组织的百戏表演，数十位表演者呈现出吹箫、鼓鼗、倒立、假面、舞蹈等丰富节目，场面蔚为壮观。</w:t>
      </w:r>
      <w:r w:rsidR="00BA7CF4">
        <w:rPr>
          <w:rFonts w:ascii="宋体" w:hAnsi="宋体" w:cs="宋体" w:hint="eastAsia"/>
          <w:color w:val="000000"/>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Pr>
          <w:rFonts w:ascii="宋体" w:hAnsi="宋体" w:hint="eastAsia"/>
          <w:color w:val="000000"/>
          <w:sz w:val="24"/>
          <w:lang w:eastAsia="ja-JP"/>
        </w:rPr>
        <w:t>《汉书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百官公卿表上》明确记载少府</w:t>
      </w:r>
      <w:r w:rsidR="006801D9">
        <w:rPr>
          <w:rFonts w:ascii="宋体" w:hAnsi="宋体"/>
          <w:color w:val="000000"/>
          <w:sz w:val="24"/>
          <w:lang w:eastAsia="ja-JP"/>
        </w:rPr>
        <w:t xml:space="preserve"> “</w:t>
      </w:r>
      <w:r w:rsidR="006801D9">
        <w:rPr>
          <w:rFonts w:ascii="宋体" w:hAnsi="宋体" w:hint="eastAsia"/>
          <w:color w:val="00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百官志》注引相关史料记载，承华令下辖</w:t>
      </w:r>
      <w:r w:rsidR="006801D9">
        <w:rPr>
          <w:rFonts w:ascii="宋体" w:hAnsi="宋体"/>
          <w:color w:val="000000"/>
          <w:sz w:val="24"/>
          <w:lang w:eastAsia="ja-JP"/>
        </w:rPr>
        <w:t xml:space="preserve"> “</w:t>
      </w:r>
      <w:r w:rsidR="006801D9">
        <w:rPr>
          <w:rFonts w:ascii="宋体" w:hAnsi="宋体" w:hint="eastAsia"/>
          <w:color w:val="000000"/>
          <w:sz w:val="24"/>
          <w:lang w:eastAsia="ja-JP"/>
        </w:rPr>
        <w:t>百戏师二十七人”，这一专门员额的设置，标志着汉代已形成专业的百戏管理</w:t>
      </w:r>
      <w:r w:rsidR="004332C4">
        <w:rPr>
          <w:rFonts w:ascii="宋体" w:hAnsi="宋体" w:hint="eastAsia"/>
          <w:color w:val="000000"/>
          <w:sz w:val="24"/>
          <w:lang w:eastAsia="ja-JP"/>
        </w:rPr>
        <w:t>机构</w:t>
      </w:r>
      <w:r w:rsidR="006801D9">
        <w:rPr>
          <w:rFonts w:ascii="宋体" w:hAnsi="宋体" w:hint="eastAsia"/>
          <w:color w:val="000000"/>
          <w:sz w:val="24"/>
          <w:lang w:eastAsia="ja-JP"/>
        </w:rPr>
        <w:t>。</w:t>
      </w:r>
      <w:r w:rsidR="004332C4">
        <w:rPr>
          <w:rFonts w:ascii="宋体" w:hAnsi="宋体" w:hint="eastAsia"/>
          <w:color w:val="000000"/>
          <w:sz w:val="24"/>
        </w:rPr>
        <w:t>专管百戏技艺机构的出现</w:t>
      </w:r>
      <w:r>
        <w:rPr>
          <w:rFonts w:ascii="宋体" w:hAnsi="宋体" w:hint="eastAsia"/>
          <w:color w:val="000000"/>
          <w:sz w:val="24"/>
        </w:rPr>
        <w:t>标志着百戏已成为一种</w:t>
      </w:r>
      <w:r w:rsidR="004332C4">
        <w:rPr>
          <w:rFonts w:ascii="宋体" w:hAnsi="宋体" w:hint="eastAsia"/>
          <w:color w:val="000000"/>
          <w:sz w:val="24"/>
        </w:rPr>
        <w:t>官方认可</w:t>
      </w:r>
      <w:r>
        <w:rPr>
          <w:rFonts w:ascii="宋体" w:hAnsi="宋体" w:hint="eastAsia"/>
          <w:color w:val="000000"/>
          <w:sz w:val="24"/>
        </w:rPr>
        <w:t>的艺术形态</w:t>
      </w:r>
      <w:r w:rsidR="004332C4">
        <w:rPr>
          <w:rFonts w:ascii="宋体" w:hAnsi="宋体" w:hint="eastAsia"/>
          <w:color w:val="000000"/>
          <w:sz w:val="24"/>
        </w:rPr>
        <w:t>，</w:t>
      </w:r>
      <w:r w:rsidR="00DC6D67">
        <w:rPr>
          <w:rFonts w:ascii="宋体" w:hAnsi="宋体" w:hint="eastAsia"/>
          <w:color w:val="000000"/>
          <w:sz w:val="24"/>
        </w:rPr>
        <w:t>其制度化传统也为后世历代王朝所继承</w:t>
      </w:r>
      <w:r w:rsidR="00752E5D">
        <w:rPr>
          <w:rFonts w:ascii="宋体" w:hAnsi="宋体" w:hint="eastAsia"/>
          <w:color w:val="000000"/>
          <w:sz w:val="24"/>
        </w:rPr>
        <w:t>，这也</w:t>
      </w:r>
      <w:r w:rsidR="00752E5D">
        <w:rPr>
          <w:rFonts w:ascii="宋体" w:hAnsi="宋体"/>
          <w:color w:val="000000"/>
          <w:sz w:val="24"/>
        </w:rPr>
        <w:t>为汉唐百戏</w:t>
      </w:r>
      <w:r w:rsidR="00752E5D" w:rsidRPr="00752E5D">
        <w:rPr>
          <w:rFonts w:ascii="宋体" w:hAnsi="宋体"/>
          <w:sz w:val="24"/>
        </w:rPr>
        <w:t>发展的连续性奠定了基础。</w:t>
      </w:r>
    </w:p>
    <w:p w14:paraId="28490FE7" w14:textId="77777777" w:rsidR="00AA13CD" w:rsidRPr="00B2455F" w:rsidRDefault="005849FD" w:rsidP="00853726">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4"/>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15F3E1EB" w14:textId="77777777" w:rsidR="00AA13CD" w:rsidRPr="00C42B73" w:rsidRDefault="00AA13CD" w:rsidP="00853726">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w:t>
      </w:r>
      <w:r w:rsidRPr="00C42B73">
        <w:rPr>
          <w:rFonts w:ascii="楷体" w:eastAsia="楷体" w:hAnsi="楷体" w:cs="宋体" w:hint="eastAsia"/>
          <w:sz w:val="24"/>
        </w:rPr>
        <w:lastRenderedPageBreak/>
        <w:t>南通大秦。明年元会，安帝作乐于庭，封雍由调为汉大都尉，赐印绶、金银、彩缯各有差也。</w:t>
      </w:r>
      <w:r w:rsidR="00C42B73">
        <w:rPr>
          <w:rStyle w:val="af4"/>
          <w:rFonts w:ascii="楷体" w:eastAsia="楷体" w:hAnsi="楷体" w:cs="宋体" w:hint="eastAsia"/>
          <w:sz w:val="24"/>
        </w:rPr>
        <w:footnoteReference w:id="25"/>
      </w:r>
    </w:p>
    <w:p w14:paraId="482EB569" w14:textId="77777777" w:rsidR="000A79C9" w:rsidRDefault="00AA13CD" w:rsidP="00853726">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6"/>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806091">
        <w:rPr>
          <w:rFonts w:ascii="宋体" w:hAnsi="宋体" w:hint="eastAsia"/>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为汉唐百戏的发展</w:t>
      </w:r>
      <w:r w:rsidR="00806091">
        <w:rPr>
          <w:rFonts w:ascii="宋体" w:hAnsi="宋体" w:hint="eastAsia"/>
          <w:sz w:val="24"/>
        </w:rPr>
        <w:t>作了铺垫</w:t>
      </w:r>
      <w:r w:rsidR="00836C93" w:rsidRPr="00806091">
        <w:rPr>
          <w:rFonts w:ascii="宋体" w:hAnsi="宋体" w:hint="eastAsia"/>
          <w:sz w:val="24"/>
        </w:rPr>
        <w:t>。</w:t>
      </w:r>
    </w:p>
    <w:p w14:paraId="42F24A19" w14:textId="77777777" w:rsidR="00B64AAC"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64116976"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0B07BF8B" w14:textId="77777777" w:rsidR="005849FD" w:rsidRDefault="00C26F80" w:rsidP="00BB7A48">
      <w:pPr>
        <w:spacing w:line="400" w:lineRule="atLeast"/>
        <w:ind w:firstLineChars="200" w:firstLine="480"/>
        <w:rPr>
          <w:rFonts w:ascii="宋体" w:hAnsi="宋体"/>
          <w:color w:val="000000"/>
          <w:sz w:val="24"/>
        </w:rPr>
      </w:pPr>
      <w:r>
        <w:rPr>
          <w:rFonts w:ascii="宋体" w:hAnsi="宋体" w:hint="eastAsia"/>
          <w:color w:val="000000"/>
          <w:sz w:val="24"/>
        </w:rPr>
        <w:t>汉至唐代，百戏表演流行，</w:t>
      </w:r>
      <w:r w:rsidR="005849FD">
        <w:rPr>
          <w:rFonts w:ascii="宋体" w:hAnsi="宋体" w:hint="eastAsia"/>
          <w:color w:val="000000"/>
          <w:sz w:val="24"/>
        </w:rPr>
        <w:t>这一时期百戏发展</w:t>
      </w:r>
      <w:r>
        <w:rPr>
          <w:rFonts w:ascii="宋体" w:hAnsi="宋体" w:hint="eastAsia"/>
          <w:color w:val="000000"/>
          <w:sz w:val="24"/>
        </w:rPr>
        <w:t>具有</w:t>
      </w:r>
      <w:r w:rsidR="005849FD">
        <w:rPr>
          <w:rFonts w:ascii="宋体" w:hAnsi="宋体" w:hint="eastAsia"/>
          <w:color w:val="000000"/>
          <w:sz w:val="24"/>
        </w:rPr>
        <w:t>整体性和连续性。</w:t>
      </w:r>
    </w:p>
    <w:p w14:paraId="434BEBA5" w14:textId="77777777" w:rsidR="005849FD"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t>首先是</w:t>
      </w:r>
      <w:r w:rsidR="005849FD">
        <w:rPr>
          <w:rFonts w:ascii="宋体" w:hAnsi="宋体" w:hint="eastAsia"/>
          <w:color w:val="000000"/>
          <w:sz w:val="24"/>
        </w:rPr>
        <w:t>表演内容的一致性。《魏书·乐志》载北魏道武帝天兴六年(403)冬诏书云：</w:t>
      </w:r>
    </w:p>
    <w:p w14:paraId="529C02F7"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color w:val="000000"/>
          <w:sz w:val="24"/>
        </w:rPr>
        <w:footnoteReference w:id="27"/>
      </w:r>
    </w:p>
    <w:p w14:paraId="462A9865"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“如汉晋之旧也”一语，明确说明北魏时期的百戏沿袭了汉晋传统，表演内容并无本质差异。类似地，《三国志》裴注引《魏略》载：</w:t>
      </w:r>
    </w:p>
    <w:p w14:paraId="6B252C49"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（魏明帝青龙三年）使博士马钧作司南车，水转百戏。岁首建巨兽、鱼龙、曼延，弄马倒骑、备如汉西京之制。</w:t>
      </w:r>
      <w:r w:rsidR="00D323CF">
        <w:rPr>
          <w:rStyle w:val="af4"/>
          <w:rFonts w:ascii="楷体" w:eastAsia="楷体" w:hAnsi="楷体" w:hint="eastAsia"/>
          <w:color w:val="000000"/>
          <w:sz w:val="24"/>
        </w:rPr>
        <w:footnoteReference w:id="28"/>
      </w:r>
    </w:p>
    <w:p w14:paraId="0C20E54F"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“备如汉西京之制”，同样表明百戏传承的连续性。</w:t>
      </w:r>
    </w:p>
    <w:p w14:paraId="6509B3AE" w14:textId="77777777" w:rsidR="0011178A"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lastRenderedPageBreak/>
        <w:t>其次是管理机构的延续性。从两汉至唐代，百戏的管理机构虽有更迭，但始终保持着制度上的连续性。两汉有乐府、黄门鼓吹、百戏师；魏晋南朝有黄门鼓吹、太乐署；北朝有太乐署、鼓吹署、总章署；唐代则主要由教坊管理</w:t>
      </w:r>
      <w:r>
        <w:rPr>
          <w:rStyle w:val="af4"/>
          <w:rFonts w:ascii="宋体" w:hAnsi="宋体" w:hint="eastAsia"/>
          <w:color w:val="000000"/>
          <w:sz w:val="24"/>
        </w:rPr>
        <w:footnoteReference w:id="29"/>
      </w:r>
      <w:r>
        <w:rPr>
          <w:rFonts w:ascii="宋体" w:hAnsi="宋体" w:hint="eastAsia"/>
          <w:color w:val="000000"/>
          <w:sz w:val="24"/>
        </w:rPr>
        <w:t>。这种管理机构的延续性，表明百戏在这一时期始终作为一种官方认可的表演艺术形态而存在。</w:t>
      </w:r>
    </w:p>
    <w:p w14:paraId="403F0BF4" w14:textId="77777777" w:rsidR="005849FD" w:rsidRDefault="005849FD" w:rsidP="00BB7A48">
      <w:pPr>
        <w:spacing w:line="400" w:lineRule="atLeast"/>
        <w:ind w:firstLineChars="200" w:firstLine="480"/>
        <w:rPr>
          <w:rFonts w:ascii="宋体" w:hAnsi="宋体"/>
          <w:color w:val="000000"/>
          <w:szCs w:val="21"/>
        </w:rPr>
      </w:pPr>
      <w:r>
        <w:rPr>
          <w:rFonts w:ascii="宋体" w:hAnsi="宋体" w:hint="eastAsia"/>
          <w:color w:val="000000"/>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4DBA5F24"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01E0B735" w14:textId="77777777" w:rsidR="0025497F" w:rsidRDefault="005849FD" w:rsidP="00BB7A48">
      <w:pPr>
        <w:spacing w:line="400" w:lineRule="exact"/>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4E1188A" w14:textId="77777777" w:rsidR="00391003" w:rsidRDefault="005849FD" w:rsidP="00BB7A48">
      <w:pPr>
        <w:spacing w:line="400" w:lineRule="exact"/>
        <w:ind w:firstLineChars="200" w:firstLine="480"/>
        <w:rPr>
          <w:rFonts w:ascii="宋体" w:hAnsi="宋体"/>
          <w:color w:val="000000"/>
          <w:sz w:val="24"/>
        </w:rPr>
      </w:pPr>
      <w:r>
        <w:rPr>
          <w:rFonts w:ascii="宋体" w:hAnsi="宋体" w:hint="eastAsia"/>
          <w:color w:val="000000"/>
          <w:sz w:val="24"/>
        </w:rPr>
        <w:t>宋代以后，原本统一于“百戏”名下的各种伎艺开始分化、独立，走向专业化发展的道路。</w:t>
      </w:r>
      <w:r w:rsidR="00612298">
        <w:rPr>
          <w:rFonts w:ascii="宋体" w:hAnsi="宋体" w:hint="eastAsia"/>
          <w:color w:val="000000"/>
          <w:sz w:val="24"/>
        </w:rPr>
        <w:t>《宋史》卷一百四十二载：“百戏有蹴球、踏、藏撅、杂旋、狮子、弄、铃瓶、茶碗、毡龊、碎剑、踏索、上竿、筋斗、擎戴、拗腰、透剑门、打弹丸之类。”</w:t>
      </w:r>
      <w:r w:rsidR="00746789">
        <w:rPr>
          <w:rStyle w:val="af4"/>
          <w:rFonts w:ascii="宋体" w:hAnsi="宋体" w:hint="eastAsia"/>
          <w:color w:val="000000"/>
          <w:sz w:val="24"/>
        </w:rPr>
        <w:footnoteReference w:id="30"/>
      </w:r>
      <w:r w:rsidR="003731B1">
        <w:rPr>
          <w:rFonts w:ascii="宋体" w:hAnsi="宋体" w:hint="eastAsia"/>
          <w:color w:val="000000"/>
          <w:sz w:val="24"/>
        </w:rPr>
        <w:t>元代</w:t>
      </w:r>
      <w:r w:rsidR="00612298">
        <w:rPr>
          <w:rFonts w:ascii="宋体" w:hAnsi="宋体" w:hint="eastAsia"/>
          <w:color w:val="000000"/>
          <w:sz w:val="24"/>
        </w:rPr>
        <w:t>马端临《文献通考》“散乐百戏”条有</w:t>
      </w:r>
      <w:r w:rsidR="00450F2C">
        <w:rPr>
          <w:rFonts w:ascii="宋体" w:hAnsi="宋体" w:hint="eastAsia"/>
          <w:color w:val="000000"/>
          <w:sz w:val="24"/>
        </w:rPr>
        <w:t>：</w:t>
      </w:r>
      <w:r w:rsidR="00612298">
        <w:rPr>
          <w:rFonts w:ascii="宋体" w:hAnsi="宋体" w:hint="eastAsia"/>
          <w:color w:val="00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000000"/>
          <w:sz w:val="24"/>
        </w:rPr>
        <w:footnoteReference w:id="31"/>
      </w:r>
      <w:r w:rsidR="00612298">
        <w:rPr>
          <w:rFonts w:ascii="宋体" w:hAnsi="宋体" w:hint="eastAsia"/>
          <w:color w:val="000000"/>
          <w:sz w:val="24"/>
        </w:rPr>
        <w:t>上述</w:t>
      </w:r>
      <w:r w:rsidR="003D283F">
        <w:rPr>
          <w:rFonts w:ascii="宋体" w:hAnsi="宋体" w:hint="eastAsia"/>
          <w:color w:val="000000"/>
          <w:sz w:val="24"/>
        </w:rPr>
        <w:t>两</w:t>
      </w:r>
      <w:r w:rsidR="00612298">
        <w:rPr>
          <w:rFonts w:ascii="宋体" w:hAnsi="宋体" w:hint="eastAsia"/>
          <w:color w:val="000000"/>
          <w:sz w:val="24"/>
        </w:rPr>
        <w:t>则史料记载相类似，</w:t>
      </w:r>
      <w:r w:rsidR="009163E7">
        <w:rPr>
          <w:rFonts w:ascii="宋体" w:hAnsi="宋体" w:hint="eastAsia"/>
          <w:color w:val="000000"/>
          <w:sz w:val="24"/>
        </w:rPr>
        <w:t>清晰反映出宋代百戏已摆脱汉唐时期“多伎杂陈”的综合性形态，原本统合于百戏名下的各类伎艺开始出现明显分化，逐步向专业化、独立化的方向发展。</w:t>
      </w:r>
      <w:r>
        <w:rPr>
          <w:rFonts w:ascii="宋体" w:hAnsi="宋体" w:hint="eastAsia"/>
          <w:color w:val="000000"/>
          <w:sz w:val="24"/>
        </w:rPr>
        <w:t>杂技、幻术、傀倡戏、说唱等原属百戏的伎艺，在宋代逐渐发展成为独立的表演门类，各有专门的艺人群体和演出场所。</w:t>
      </w:r>
      <w:r w:rsidR="00450F2C">
        <w:rPr>
          <w:rFonts w:ascii="宋体" w:hAnsi="宋体" w:hint="eastAsia"/>
          <w:color w:val="000000"/>
          <w:sz w:val="24"/>
        </w:rPr>
        <w:t>除史料外，笔记小说亦有详细的描写。</w:t>
      </w:r>
      <w:r w:rsidR="00530E37">
        <w:rPr>
          <w:rFonts w:ascii="宋体" w:hAnsi="宋体" w:hint="eastAsia"/>
          <w:color w:val="000000"/>
          <w:sz w:val="24"/>
        </w:rPr>
        <w:t>吴自牧</w:t>
      </w:r>
      <w:r>
        <w:rPr>
          <w:rFonts w:ascii="宋体" w:hAnsi="宋体" w:hint="eastAsia"/>
          <w:color w:val="000000"/>
          <w:sz w:val="24"/>
        </w:rPr>
        <w:t>《梦粱录》“百戏伎艺”条</w:t>
      </w:r>
      <w:r w:rsidR="00CF40BE">
        <w:rPr>
          <w:rFonts w:ascii="宋体" w:hAnsi="宋体" w:hint="eastAsia"/>
          <w:color w:val="000000"/>
          <w:sz w:val="24"/>
        </w:rPr>
        <w:t>记载了多</w:t>
      </w:r>
      <w:r w:rsidR="00057796">
        <w:rPr>
          <w:rFonts w:ascii="宋体" w:hAnsi="宋体" w:hint="eastAsia"/>
          <w:color w:val="000000"/>
          <w:sz w:val="24"/>
        </w:rPr>
        <w:t>种技艺，均可看出百戏门类在不断分化。</w:t>
      </w:r>
      <w:r w:rsidR="00391003">
        <w:rPr>
          <w:rStyle w:val="af4"/>
          <w:rFonts w:ascii="宋体" w:hAnsi="宋体" w:hint="eastAsia"/>
          <w:color w:val="000000"/>
          <w:sz w:val="24"/>
        </w:rPr>
        <w:footnoteReference w:id="32"/>
      </w:r>
    </w:p>
    <w:p w14:paraId="6A772705" w14:textId="77777777" w:rsidR="00575E49" w:rsidRDefault="005849FD" w:rsidP="00BB7A48">
      <w:pPr>
        <w:spacing w:line="400" w:lineRule="exact"/>
        <w:ind w:firstLineChars="200" w:firstLine="480"/>
        <w:rPr>
          <w:rFonts w:ascii="宋体" w:hAnsi="宋体"/>
          <w:color w:val="0D0D0D"/>
          <w:sz w:val="24"/>
        </w:rPr>
      </w:pPr>
      <w:r>
        <w:rPr>
          <w:rFonts w:ascii="宋体" w:hAnsi="宋体" w:hint="eastAsia"/>
          <w:color w:val="000000"/>
          <w:sz w:val="24"/>
        </w:rPr>
        <w:lastRenderedPageBreak/>
        <w:t>各伎艺的分化与专业化也有赖于宋代商业的发展。</w:t>
      </w:r>
      <w:r w:rsidR="00967C1A">
        <w:rPr>
          <w:rFonts w:ascii="宋体" w:hAnsi="宋体" w:hint="eastAsia"/>
          <w:color w:val="000000"/>
          <w:sz w:val="24"/>
        </w:rPr>
        <w:t>汉唐时期，</w:t>
      </w:r>
      <w:r w:rsidR="00AC0719">
        <w:rPr>
          <w:rFonts w:ascii="宋体" w:hAnsi="宋体" w:hint="eastAsia"/>
          <w:color w:val="000000"/>
          <w:sz w:val="24"/>
        </w:rPr>
        <w:t>大型</w:t>
      </w:r>
      <w:r w:rsidR="00967C1A">
        <w:rPr>
          <w:rFonts w:ascii="宋体" w:hAnsi="宋体" w:hint="eastAsia"/>
          <w:color w:val="000000"/>
          <w:sz w:val="24"/>
        </w:rPr>
        <w:t>百戏场景</w:t>
      </w:r>
      <w:r w:rsidR="00AC0719">
        <w:rPr>
          <w:rFonts w:ascii="宋体" w:hAnsi="宋体" w:hint="eastAsia"/>
          <w:color w:val="000000"/>
          <w:sz w:val="24"/>
        </w:rPr>
        <w:t>多</w:t>
      </w:r>
      <w:r w:rsidR="002E20F4">
        <w:rPr>
          <w:rFonts w:ascii="宋体" w:hAnsi="宋体" w:hint="eastAsia"/>
          <w:color w:val="000000"/>
          <w:sz w:val="24"/>
        </w:rPr>
        <w:t>出现在</w:t>
      </w:r>
      <w:r w:rsidR="00967C1A">
        <w:rPr>
          <w:rFonts w:ascii="宋体" w:hAnsi="宋体" w:hint="eastAsia"/>
          <w:color w:val="000000"/>
          <w:sz w:val="24"/>
        </w:rPr>
        <w:t>官方场合，</w:t>
      </w:r>
      <w:r w:rsidR="00AC0719">
        <w:rPr>
          <w:rFonts w:ascii="宋体" w:hAnsi="宋体" w:hint="eastAsia"/>
          <w:color w:val="000000"/>
          <w:sz w:val="24"/>
        </w:rPr>
        <w:t>百戏</w:t>
      </w:r>
      <w:r w:rsidR="00967C1A">
        <w:rPr>
          <w:rFonts w:ascii="宋体" w:hAnsi="宋体" w:hint="eastAsia"/>
          <w:color w:val="000000"/>
          <w:sz w:val="24"/>
        </w:rPr>
        <w:t>由专门的乐官机构统一统筹管理，</w:t>
      </w:r>
      <w:r w:rsidR="00B26EFC">
        <w:rPr>
          <w:rFonts w:ascii="宋体" w:hAnsi="宋体" w:hint="eastAsia"/>
          <w:color w:val="000000"/>
          <w:sz w:val="24"/>
        </w:rPr>
        <w:t>主要服务于</w:t>
      </w:r>
      <w:r w:rsidR="00967C1A">
        <w:rPr>
          <w:rFonts w:ascii="宋体" w:hAnsi="宋体" w:hint="eastAsia"/>
          <w:color w:val="000000"/>
          <w:sz w:val="24"/>
        </w:rPr>
        <w:t>统治阶层的娱乐与礼仪需求</w:t>
      </w:r>
      <w:r w:rsidR="00B26EFC">
        <w:rPr>
          <w:rFonts w:ascii="宋体" w:hAnsi="宋体" w:hint="eastAsia"/>
          <w:color w:val="000000"/>
          <w:sz w:val="24"/>
        </w:rPr>
        <w:t>；此时</w:t>
      </w:r>
      <w:r w:rsidR="00967C1A">
        <w:rPr>
          <w:rFonts w:ascii="宋体" w:hAnsi="宋体" w:hint="eastAsia"/>
          <w:color w:val="000000"/>
          <w:sz w:val="24"/>
        </w:rPr>
        <w:t>民间也有百戏演出，但多局限于各类节日庆典之时，其</w:t>
      </w:r>
      <w:r w:rsidR="00967C1A" w:rsidRPr="005F5663">
        <w:rPr>
          <w:rFonts w:ascii="宋体" w:hAnsi="宋体" w:hint="eastAsia"/>
          <w:sz w:val="24"/>
        </w:rPr>
        <w:t>普及范围与</w:t>
      </w:r>
      <w:r w:rsidR="00B26EFC">
        <w:rPr>
          <w:rFonts w:ascii="宋体" w:hAnsi="宋体" w:hint="eastAsia"/>
          <w:sz w:val="24"/>
        </w:rPr>
        <w:t>演出</w:t>
      </w:r>
      <w:r w:rsidR="00967C1A" w:rsidRPr="005F5663">
        <w:rPr>
          <w:rFonts w:ascii="宋体" w:hAnsi="宋体" w:hint="eastAsia"/>
          <w:sz w:val="24"/>
        </w:rPr>
        <w:t>频次均远不及</w:t>
      </w:r>
      <w:r w:rsidR="00967C1A">
        <w:rPr>
          <w:rFonts w:ascii="宋体" w:hAnsi="宋体" w:hint="eastAsia"/>
          <w:color w:val="0D0D0D"/>
          <w:sz w:val="24"/>
        </w:rPr>
        <w:t>宋代</w:t>
      </w:r>
      <w:r w:rsidR="002E20F4">
        <w:rPr>
          <w:rFonts w:ascii="宋体" w:hAnsi="宋体" w:hint="eastAsia"/>
          <w:color w:val="0D0D0D"/>
          <w:sz w:val="24"/>
        </w:rPr>
        <w:t>。</w:t>
      </w:r>
      <w:r w:rsidR="00575E49">
        <w:rPr>
          <w:rFonts w:ascii="宋体" w:hAnsi="宋体" w:hint="eastAsia"/>
          <w:color w:val="0D0D0D"/>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0D0D0D"/>
          <w:sz w:val="24"/>
        </w:rPr>
        <w:t>《东京梦华录》载：</w:t>
      </w:r>
      <w:r w:rsidR="00575E49">
        <w:rPr>
          <w:rFonts w:ascii="宋体" w:hAnsi="宋体" w:hint="eastAsia"/>
          <w:color w:val="0D0D0D"/>
          <w:sz w:val="24"/>
        </w:rPr>
        <w:t>“瓦舍者，谓其‘来时瓦合，去时瓦解’之义，易聚易散也……其杭之瓦舍，城内外合计有十七处。”</w:t>
      </w:r>
      <w:r w:rsidR="00193374">
        <w:rPr>
          <w:rStyle w:val="af4"/>
          <w:rFonts w:ascii="宋体" w:hAnsi="宋体" w:hint="eastAsia"/>
          <w:color w:val="0D0D0D"/>
          <w:sz w:val="24"/>
        </w:rPr>
        <w:footnoteReference w:id="33"/>
      </w:r>
      <w:r w:rsidR="00575E49">
        <w:rPr>
          <w:rFonts w:ascii="宋体" w:hAnsi="宋体" w:hint="eastAsia"/>
          <w:color w:val="0D0D0D"/>
          <w:sz w:val="24"/>
        </w:rPr>
        <w:t>这类场所多选址于人潮聚集之地，多为临时搭建，通过设置围栏或布帘划分表演区域与观众席，这便是“勾栏”</w:t>
      </w:r>
      <w:r w:rsidR="00193374">
        <w:rPr>
          <w:rFonts w:ascii="宋体" w:hAnsi="宋体" w:hint="eastAsia"/>
          <w:color w:val="0D0D0D"/>
          <w:sz w:val="24"/>
        </w:rPr>
        <w:t>。</w:t>
      </w:r>
      <w:r w:rsidR="00575E49">
        <w:rPr>
          <w:rFonts w:ascii="宋体" w:hAnsi="宋体" w:hint="eastAsia"/>
          <w:color w:val="0D0D0D"/>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进一步推动了</w:t>
      </w:r>
      <w:r w:rsidR="002C1ED3">
        <w:rPr>
          <w:rFonts w:ascii="宋体" w:hAnsi="宋体" w:hint="eastAsia"/>
          <w:color w:val="0D0D0D"/>
          <w:sz w:val="24"/>
        </w:rPr>
        <w:t>伎艺</w:t>
      </w:r>
      <w:r w:rsidR="00575E49">
        <w:rPr>
          <w:rFonts w:ascii="宋体" w:hAnsi="宋体" w:hint="eastAsia"/>
          <w:color w:val="0D0D0D"/>
          <w:sz w:val="24"/>
        </w:rPr>
        <w:t>专业化进程</w:t>
      </w:r>
      <w:r w:rsidR="00193374">
        <w:rPr>
          <w:rFonts w:ascii="宋体" w:hAnsi="宋体" w:hint="eastAsia"/>
          <w:color w:val="0D0D0D"/>
          <w:sz w:val="24"/>
        </w:rPr>
        <w:t>。</w:t>
      </w:r>
      <w:r w:rsidR="00575E49">
        <w:rPr>
          <w:rFonts w:ascii="宋体" w:hAnsi="宋体" w:hint="eastAsia"/>
          <w:color w:val="0D0D0D"/>
          <w:sz w:val="24"/>
        </w:rPr>
        <w:t>尽管此处演出仍以角抵、百戏类技艺为主，但此时的百戏已非汉唐综合性形态</w:t>
      </w:r>
      <w:r w:rsidR="00193374">
        <w:rPr>
          <w:rFonts w:ascii="宋体" w:hAnsi="宋体" w:hint="eastAsia"/>
          <w:color w:val="0D0D0D"/>
          <w:sz w:val="24"/>
        </w:rPr>
        <w:t>。</w:t>
      </w:r>
      <w:r w:rsidR="00193374">
        <w:rPr>
          <w:rFonts w:ascii="宋体" w:hAnsi="宋体"/>
          <w:color w:val="0D0D0D"/>
          <w:sz w:val="24"/>
        </w:rPr>
        <w:t xml:space="preserve"> </w:t>
      </w:r>
    </w:p>
    <w:p w14:paraId="7820E732" w14:textId="77777777" w:rsidR="00D323CF" w:rsidRPr="00E1598D" w:rsidRDefault="005849FD" w:rsidP="00BB7A48">
      <w:pPr>
        <w:spacing w:line="400" w:lineRule="exact"/>
        <w:ind w:firstLineChars="200" w:firstLine="480"/>
        <w:rPr>
          <w:rFonts w:ascii="宋体" w:hAnsi="宋体"/>
          <w:sz w:val="24"/>
        </w:rPr>
      </w:pPr>
      <w:r>
        <w:rPr>
          <w:rFonts w:ascii="宋体" w:hAnsi="宋体" w:hint="eastAsia"/>
          <w:color w:val="0D0D0D"/>
          <w:sz w:val="24"/>
        </w:rPr>
        <w:t>从</w:t>
      </w:r>
      <w:r w:rsidR="00E1598D">
        <w:rPr>
          <w:rFonts w:ascii="宋体" w:hAnsi="宋体" w:hint="eastAsia"/>
          <w:color w:val="0D0D0D"/>
          <w:sz w:val="24"/>
        </w:rPr>
        <w:t>中国古代</w:t>
      </w:r>
      <w:r>
        <w:rPr>
          <w:rFonts w:ascii="宋体" w:hAnsi="宋体" w:hint="eastAsia"/>
          <w:color w:val="0D0D0D"/>
          <w:sz w:val="24"/>
        </w:rPr>
        <w:t>戏曲发展来看，中国古代戏曲发展至宋代，进入独立与成熟的阶段。</w:t>
      </w:r>
      <w:r w:rsidR="00D323CF">
        <w:rPr>
          <w:rFonts w:ascii="宋体" w:hAnsi="宋体" w:hint="eastAsia"/>
          <w:color w:val="0D0D0D"/>
          <w:sz w:val="24"/>
        </w:rPr>
        <w:t>在汉唐时期，戏剧元素尚未独立，仅是百戏</w:t>
      </w:r>
      <w:r w:rsidR="00D323CF" w:rsidRPr="00E1598D">
        <w:rPr>
          <w:rFonts w:ascii="宋体" w:hAnsi="宋体" w:hint="eastAsia"/>
          <w:sz w:val="24"/>
        </w:rPr>
        <w:t>体系中的一个子项，正如黎国韬所论“百戏实由戏副与杂戏(或戏弄)两大子项构成”</w:t>
      </w:r>
      <w:r w:rsidR="00D323CF">
        <w:rPr>
          <w:rStyle w:val="af4"/>
          <w:rFonts w:ascii="宋体" w:hAnsi="宋体" w:hint="eastAsia"/>
          <w:sz w:val="24"/>
        </w:rPr>
        <w:footnoteReference w:id="34"/>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21525716" w14:textId="77777777" w:rsidR="009239EC" w:rsidRDefault="00E1598D" w:rsidP="00BB7A48">
      <w:pPr>
        <w:spacing w:line="400" w:lineRule="exact"/>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6EE3AC73" w14:textId="77777777" w:rsidR="00E360E5" w:rsidRPr="0028228F" w:rsidRDefault="00E360E5" w:rsidP="00BB7A48">
      <w:pPr>
        <w:spacing w:line="400" w:lineRule="exact"/>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w:t>
      </w:r>
      <w:r w:rsidRPr="0028228F">
        <w:rPr>
          <w:rFonts w:ascii="宋体" w:hAnsi="宋体" w:hint="eastAsia"/>
          <w:sz w:val="24"/>
        </w:rPr>
        <w:lastRenderedPageBreak/>
        <w:t>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F5BA03B" w14:textId="77777777" w:rsidR="007303D1" w:rsidRPr="00C22E1F" w:rsidRDefault="005849FD" w:rsidP="00C22E1F">
      <w:pPr>
        <w:pStyle w:val="2"/>
        <w:keepNext w:val="0"/>
        <w:keepLines w:val="0"/>
        <w:numPr>
          <w:ilvl w:val="0"/>
          <w:numId w:val="14"/>
        </w:numPr>
      </w:pPr>
      <w:bookmarkStart w:id="37" w:name="_Toc223467918"/>
      <w:r w:rsidRPr="00C22E1F">
        <w:rPr>
          <w:rFonts w:hint="eastAsia"/>
        </w:rPr>
        <w:t>“汉唐百戏”的演出类型</w:t>
      </w:r>
      <w:bookmarkEnd w:id="37"/>
    </w:p>
    <w:p w14:paraId="691EB2D9" w14:textId="77777777" w:rsidR="00AA3DCC"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5"/>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9C0309B" w14:textId="77777777" w:rsidR="005335D1" w:rsidRDefault="005335D1" w:rsidP="00BB7A48">
      <w:pPr>
        <w:spacing w:line="400" w:lineRule="exact"/>
        <w:ind w:firstLineChars="200" w:firstLine="480"/>
        <w:rPr>
          <w:rFonts w:ascii="宋体" w:hAnsi="宋体"/>
          <w:color w:val="000000"/>
          <w:sz w:val="24"/>
        </w:rPr>
      </w:pPr>
      <w:r w:rsidRPr="0028228F">
        <w:rPr>
          <w:rFonts w:ascii="宋体" w:hAnsi="宋体" w:hint="eastAsia"/>
          <w:sz w:val="24"/>
        </w:rPr>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w:t>
      </w:r>
      <w:r w:rsidR="00B402D9" w:rsidRPr="00417172">
        <w:rPr>
          <w:rFonts w:ascii="宋体" w:hAnsi="宋体" w:hint="eastAsia"/>
          <w:sz w:val="24"/>
        </w:rPr>
        <w:t>有些是属于戏剧萌芽时期的艺术形式。”</w:t>
      </w:r>
      <w:r w:rsidR="00EE7227" w:rsidRPr="00417172">
        <w:rPr>
          <w:rStyle w:val="af4"/>
          <w:rFonts w:ascii="宋体" w:hAnsi="宋体" w:hint="eastAsia"/>
          <w:sz w:val="24"/>
        </w:rPr>
        <w:footnoteReference w:id="36"/>
      </w:r>
      <w:r w:rsidR="00764E4E" w:rsidRPr="00417172">
        <w:rPr>
          <w:rFonts w:ascii="宋体" w:hAnsi="宋体" w:hint="eastAsia"/>
          <w:sz w:val="24"/>
        </w:rPr>
        <w:t>基于此，本</w:t>
      </w:r>
      <w:r w:rsidR="00722502" w:rsidRPr="00417172">
        <w:rPr>
          <w:rFonts w:ascii="宋体" w:hAnsi="宋体" w:hint="eastAsia"/>
          <w:sz w:val="24"/>
        </w:rPr>
        <w:t>文拟将</w:t>
      </w:r>
      <w:r w:rsidRPr="00417172">
        <w:rPr>
          <w:rFonts w:ascii="宋体" w:hAnsi="宋体" w:hint="eastAsia"/>
          <w:sz w:val="24"/>
        </w:rPr>
        <w:t>汉唐百戏的演出</w:t>
      </w:r>
      <w:r>
        <w:rPr>
          <w:rFonts w:ascii="宋体" w:hAnsi="宋体" w:hint="eastAsia"/>
          <w:color w:val="000000"/>
          <w:sz w:val="24"/>
        </w:rPr>
        <w:t>类型可归纳为</w:t>
      </w:r>
      <w:r w:rsidR="00805F65">
        <w:rPr>
          <w:rFonts w:ascii="宋体" w:hAnsi="宋体" w:hint="eastAsia"/>
          <w:color w:val="000000"/>
          <w:sz w:val="24"/>
        </w:rPr>
        <w:t>杂技</w:t>
      </w:r>
      <w:r w:rsidR="00B402D9">
        <w:rPr>
          <w:rFonts w:ascii="宋体" w:hAnsi="宋体" w:hint="eastAsia"/>
          <w:color w:val="000000"/>
          <w:sz w:val="24"/>
        </w:rPr>
        <w:t>类百戏</w:t>
      </w:r>
      <w:r w:rsidR="00805F65">
        <w:rPr>
          <w:rFonts w:ascii="宋体" w:hAnsi="宋体" w:hint="eastAsia"/>
          <w:color w:val="000000"/>
          <w:sz w:val="24"/>
        </w:rPr>
        <w:t>表演与</w:t>
      </w:r>
      <w:r w:rsidR="004F77DE">
        <w:rPr>
          <w:rFonts w:ascii="宋体" w:hAnsi="宋体" w:hint="eastAsia"/>
          <w:color w:val="000000"/>
          <w:sz w:val="24"/>
        </w:rPr>
        <w:t>由</w:t>
      </w:r>
      <w:r w:rsidR="00805F65">
        <w:rPr>
          <w:rFonts w:ascii="宋体" w:hAnsi="宋体" w:hint="eastAsia"/>
          <w:color w:val="000000"/>
          <w:sz w:val="24"/>
        </w:rPr>
        <w:t>杂技衍生</w:t>
      </w:r>
      <w:r w:rsidR="004F77DE">
        <w:rPr>
          <w:rFonts w:ascii="宋体" w:hAnsi="宋体" w:hint="eastAsia"/>
          <w:color w:val="000000"/>
          <w:sz w:val="24"/>
        </w:rPr>
        <w:t>的</w:t>
      </w:r>
      <w:r w:rsidR="00B402D9">
        <w:rPr>
          <w:rFonts w:ascii="宋体" w:hAnsi="宋体" w:hint="eastAsia"/>
          <w:color w:val="000000"/>
          <w:sz w:val="24"/>
        </w:rPr>
        <w:t>百戏</w:t>
      </w:r>
      <w:r w:rsidR="00805F65">
        <w:rPr>
          <w:rFonts w:ascii="宋体" w:hAnsi="宋体" w:hint="eastAsia"/>
          <w:color w:val="000000"/>
          <w:sz w:val="24"/>
        </w:rPr>
        <w:t>表演两大系统</w:t>
      </w:r>
      <w:r>
        <w:rPr>
          <w:rFonts w:ascii="宋体" w:hAnsi="宋体" w:hint="eastAsia"/>
          <w:color w:val="000000"/>
          <w:sz w:val="24"/>
        </w:rPr>
        <w:t>，二者相互支撑、并行发展，共同构成汉唐百戏的完整艺术体系。</w:t>
      </w:r>
    </w:p>
    <w:p w14:paraId="3D159B3A"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00F0CFA6" w14:textId="77777777" w:rsidR="00BF43EE" w:rsidRPr="0028228F" w:rsidRDefault="00DA2696" w:rsidP="00BB7A48">
      <w:pPr>
        <w:spacing w:line="400" w:lineRule="exact"/>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15AC309" w14:textId="77777777" w:rsidR="00BF43EE"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1F8FECD" w14:textId="77777777" w:rsidR="008E3976"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w:t>
      </w:r>
      <w:r w:rsidRPr="0028228F">
        <w:rPr>
          <w:rFonts w:ascii="宋体" w:hAnsi="宋体" w:hint="eastAsia"/>
          <w:sz w:val="24"/>
        </w:rPr>
        <w:lastRenderedPageBreak/>
        <w:t>一步丰富了百戏的艺术表现力，但并未脱离纯粹杂技的核心特质。其具体的时代演变、技艺创新及代表节目，将结合后续相关内容详细阐述。</w:t>
      </w:r>
    </w:p>
    <w:p w14:paraId="4853A4E0" w14:textId="77777777" w:rsidR="00CD57C8" w:rsidRPr="0028228F" w:rsidRDefault="00CD57C8" w:rsidP="00BB7A48">
      <w:pPr>
        <w:spacing w:line="400" w:lineRule="exact"/>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4BE8EF85"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423994B6" w14:textId="77777777" w:rsidR="00CE5925"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360AEA53" w14:textId="77777777" w:rsidR="00015756" w:rsidRPr="0028228F" w:rsidRDefault="004F77DE" w:rsidP="005274CD">
      <w:pPr>
        <w:spacing w:line="400" w:lineRule="exact"/>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w:t>
      </w:r>
      <w:r w:rsidRPr="005274CD">
        <w:rPr>
          <w:rFonts w:ascii="宋体" w:hAnsi="宋体" w:hint="eastAsia"/>
          <w:sz w:val="24"/>
        </w:rPr>
        <w:t>出。</w:t>
      </w:r>
      <w:r w:rsidR="00CE5925" w:rsidRPr="005274CD">
        <w:rPr>
          <w:rFonts w:ascii="宋体" w:hAnsi="宋体" w:hint="eastAsia"/>
          <w:sz w:val="24"/>
        </w:rPr>
        <w:t>驯兽类百戏</w:t>
      </w:r>
      <w:r w:rsidR="00E73E9A" w:rsidRPr="005274CD">
        <w:rPr>
          <w:rFonts w:ascii="宋体" w:hAnsi="宋体" w:hint="eastAsia"/>
          <w:sz w:val="24"/>
        </w:rPr>
        <w:t>演出</w:t>
      </w:r>
      <w:r w:rsidR="005274CD" w:rsidRPr="005274CD">
        <w:rPr>
          <w:rFonts w:ascii="宋体" w:hAnsi="宋体" w:hint="eastAsia"/>
          <w:sz w:val="24"/>
        </w:rPr>
        <w:t>驯兽表演主要指驯兽者通过特定方式，引导人与动物协作或让动物遵照指令，完成一系列艺术化动作。</w:t>
      </w:r>
      <w:r w:rsidR="00CE5925" w:rsidRPr="005274CD">
        <w:rPr>
          <w:rFonts w:ascii="宋体" w:hAnsi="宋体" w:hint="eastAsia"/>
          <w:sz w:val="24"/>
        </w:rPr>
        <w:t>其发展与汉唐社会繁荣、中外交流频繁密切相关，也印证了前文西域珍稀动物传入对百戏发展的推动作用。拟兽类百戏</w:t>
      </w:r>
      <w:r w:rsidR="00E73E9A" w:rsidRPr="005274CD">
        <w:rPr>
          <w:rFonts w:ascii="宋体" w:hAnsi="宋体" w:hint="eastAsia"/>
          <w:sz w:val="24"/>
        </w:rPr>
        <w:t>演出</w:t>
      </w:r>
      <w:r w:rsidR="00CE5925" w:rsidRPr="005274CD">
        <w:rPr>
          <w:rFonts w:ascii="宋体" w:hAnsi="宋体" w:hint="eastAsia"/>
          <w:sz w:val="24"/>
        </w:rPr>
        <w:t>通过人的乔装模仿来呈现</w:t>
      </w:r>
      <w:r w:rsidR="00A528F4" w:rsidRPr="005274CD">
        <w:rPr>
          <w:rFonts w:ascii="宋体" w:hAnsi="宋体" w:hint="eastAsia"/>
          <w:sz w:val="24"/>
        </w:rPr>
        <w:t>瑞兽</w:t>
      </w:r>
      <w:r w:rsidR="00CE5925" w:rsidRPr="005274CD">
        <w:rPr>
          <w:rFonts w:ascii="宋体" w:hAnsi="宋体" w:hint="eastAsia"/>
          <w:sz w:val="24"/>
        </w:rPr>
        <w:t>的形态与动作，与驯兽表演以真实动物为主角不同，拟</w:t>
      </w:r>
      <w:r w:rsidR="00CE5925" w:rsidRPr="0028228F">
        <w:rPr>
          <w:rFonts w:ascii="宋体" w:hAnsi="宋体" w:hint="eastAsia"/>
          <w:sz w:val="24"/>
        </w:rPr>
        <w:t>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5BCC54AF" w14:textId="77777777" w:rsidR="00CE5925" w:rsidRPr="0028228F" w:rsidRDefault="00A528F4" w:rsidP="00BB7A48">
      <w:pPr>
        <w:spacing w:line="400" w:lineRule="exact"/>
        <w:ind w:firstLineChars="200" w:firstLine="480"/>
        <w:rPr>
          <w:rFonts w:ascii="宋体" w:hAnsi="宋体"/>
          <w:sz w:val="24"/>
        </w:rPr>
      </w:pPr>
      <w:r w:rsidRPr="005274CD">
        <w:rPr>
          <w:rFonts w:ascii="宋体" w:hAnsi="宋体" w:hint="eastAsia"/>
          <w:sz w:val="24"/>
        </w:rPr>
        <w:t>这些单独演出融合在一起，便是</w:t>
      </w:r>
      <w:r w:rsidR="00CE5925" w:rsidRPr="005274CD">
        <w:rPr>
          <w:rFonts w:ascii="宋体" w:hAnsi="宋体" w:hint="eastAsia"/>
          <w:sz w:val="24"/>
        </w:rPr>
        <w:t>大型综合</w:t>
      </w:r>
      <w:r w:rsidRPr="005274CD">
        <w:rPr>
          <w:rFonts w:ascii="宋体" w:hAnsi="宋体" w:hint="eastAsia"/>
          <w:sz w:val="24"/>
        </w:rPr>
        <w:t>性百戏演出，如最为著名的</w:t>
      </w:r>
      <w:r w:rsidR="00CE5925" w:rsidRPr="005274CD">
        <w:rPr>
          <w:rFonts w:ascii="宋体" w:hAnsi="宋体" w:hint="eastAsia"/>
          <w:sz w:val="24"/>
        </w:rPr>
        <w:t>“鱼龙</w:t>
      </w:r>
      <w:r w:rsidR="00CE5925" w:rsidRPr="0028228F">
        <w:rPr>
          <w:rFonts w:ascii="宋体" w:hAnsi="宋体" w:hint="eastAsia"/>
          <w:sz w:val="24"/>
        </w:rPr>
        <w:t>曼延”，</w:t>
      </w:r>
      <w:r w:rsidRPr="0028228F">
        <w:rPr>
          <w:rFonts w:ascii="宋体" w:hAnsi="宋体" w:hint="eastAsia"/>
          <w:sz w:val="24"/>
        </w:rPr>
        <w:t>其中</w:t>
      </w:r>
      <w:r w:rsidR="00CE5925" w:rsidRPr="0028228F">
        <w:rPr>
          <w:rFonts w:ascii="宋体" w:hAnsi="宋体" w:hint="eastAsia"/>
          <w:sz w:val="24"/>
        </w:rPr>
        <w:t>融合了拟兽模仿、幻术变化等多种元素，已不再是单一技巧的展示，而是具有一定推进逻辑的综合性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w:t>
      </w:r>
      <w:r w:rsidR="00CE5925" w:rsidRPr="0028228F">
        <w:rPr>
          <w:rFonts w:ascii="宋体" w:hAnsi="宋体" w:hint="eastAsia"/>
          <w:sz w:val="24"/>
        </w:rPr>
        <w:lastRenderedPageBreak/>
        <w:t>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48D991F1" w14:textId="77777777" w:rsidR="005849FD" w:rsidRPr="0028228F" w:rsidRDefault="00CE5925" w:rsidP="00CC6554">
      <w:pPr>
        <w:spacing w:line="400" w:lineRule="exact"/>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5DC0B89E" w14:textId="77777777" w:rsidR="005849FD" w:rsidRPr="00C22E1F" w:rsidRDefault="005849FD" w:rsidP="00C22E1F">
      <w:pPr>
        <w:pStyle w:val="2"/>
        <w:keepNext w:val="0"/>
        <w:keepLines w:val="0"/>
        <w:numPr>
          <w:ilvl w:val="0"/>
          <w:numId w:val="14"/>
        </w:numPr>
      </w:pPr>
      <w:bookmarkStart w:id="38" w:name="_Toc223467919"/>
      <w:r w:rsidRPr="00C22E1F">
        <w:rPr>
          <w:rFonts w:hint="eastAsia"/>
        </w:rPr>
        <w:t>“百戏书写”的界定与选取标准</w:t>
      </w:r>
      <w:bookmarkEnd w:id="38"/>
    </w:p>
    <w:p w14:paraId="45777F15" w14:textId="77777777" w:rsidR="005849FD" w:rsidRPr="00FC26E5" w:rsidRDefault="005849FD" w:rsidP="00CC6554">
      <w:pPr>
        <w:spacing w:line="400" w:lineRule="exact"/>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w:t>
      </w:r>
      <w:r w:rsidR="001860C8">
        <w:rPr>
          <w:rFonts w:ascii="宋体" w:hAnsi="宋体" w:hint="eastAsia"/>
          <w:sz w:val="24"/>
        </w:rPr>
        <w:t>书写特征</w:t>
      </w:r>
      <w:r w:rsidRPr="00FC26E5">
        <w:rPr>
          <w:rFonts w:ascii="宋体" w:hAnsi="宋体" w:hint="eastAsia"/>
          <w:sz w:val="24"/>
        </w:rPr>
        <w:t>的前提。</w:t>
      </w:r>
    </w:p>
    <w:p w14:paraId="145321DF"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5447284D" w14:textId="77777777" w:rsidR="00704DF3" w:rsidRDefault="006F6873" w:rsidP="00704DF3">
      <w:pPr>
        <w:spacing w:line="400" w:lineRule="exact"/>
        <w:ind w:firstLineChars="200" w:firstLine="480"/>
        <w:rPr>
          <w:rFonts w:ascii="宋体" w:hAnsi="宋体"/>
          <w:color w:val="000000"/>
          <w:sz w:val="24"/>
        </w:rPr>
      </w:pPr>
      <w:r>
        <w:rPr>
          <w:rFonts w:ascii="宋体" w:hAnsi="宋体"/>
          <w:color w:val="000000"/>
          <w:sz w:val="24"/>
        </w:rPr>
        <w:t>“百戏书写”既包括史家对百戏演出场景、发展脉络的客观叙事，也涵盖文人对百戏艺术风貌、表演细节的细致描摹，还包含了记录者在书写过程中融入的个人抒情与价值判断，以及对百戏管理制度、艺人群体的记载。</w:t>
      </w:r>
      <w:r w:rsidR="005849FD">
        <w:rPr>
          <w:rFonts w:ascii="宋体" w:hAnsi="宋体" w:hint="eastAsia"/>
          <w:color w:val="000000"/>
          <w:sz w:val="24"/>
        </w:rPr>
        <w:t>具体而言，“百戏书写”涵盖以下内容</w:t>
      </w:r>
      <w:r>
        <w:rPr>
          <w:rFonts w:ascii="宋体" w:hAnsi="宋体" w:hint="eastAsia"/>
          <w:color w:val="000000"/>
          <w:sz w:val="24"/>
        </w:rPr>
        <w:t>。</w:t>
      </w:r>
    </w:p>
    <w:p w14:paraId="48E1E5F8" w14:textId="77777777" w:rsidR="00FA1D44" w:rsidRDefault="00704DF3" w:rsidP="00704DF3">
      <w:pPr>
        <w:spacing w:line="400" w:lineRule="exact"/>
        <w:ind w:firstLineChars="200" w:firstLine="480"/>
        <w:rPr>
          <w:rFonts w:ascii="宋体" w:hAnsi="宋体"/>
          <w:color w:val="000000"/>
          <w:sz w:val="24"/>
        </w:rPr>
      </w:pPr>
      <w:r w:rsidRPr="00704DF3">
        <w:rPr>
          <w:rFonts w:ascii="宋体" w:hAnsi="宋体" w:hint="eastAsia"/>
          <w:sz w:val="24"/>
        </w:rPr>
        <w:t>具体而言，“百戏书写”涵盖多方面内容，既包括对百戏表演具体情境、仪式流程、观演互动的生动描绘以复原现场感，也包括对各类百戏项目名称、源流、表现形式、技术特点的重点记录，还包括对表演者身份来源、技艺传承、生活境遇、社会地位及奇闻轶事的叙述，对百戏相关官方管理机构、演出规制、人员编制、服饰道具及礼乐定位的系统性载录，以及对百戏演出功过是非、文化意义的议论，彰显书写者及时代对百戏的价值判断。</w:t>
      </w:r>
    </w:p>
    <w:p w14:paraId="1D402653"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410AFFB7" w14:textId="77777777" w:rsidR="005849FD" w:rsidRPr="000A75B7" w:rsidRDefault="005849FD" w:rsidP="00CC6554">
      <w:pPr>
        <w:spacing w:line="400" w:lineRule="exact"/>
        <w:ind w:firstLineChars="200" w:firstLine="480"/>
        <w:rPr>
          <w:rFonts w:ascii="宋体" w:hAnsi="宋体"/>
          <w:sz w:val="24"/>
        </w:rPr>
      </w:pPr>
      <w:r w:rsidRPr="000A75B7">
        <w:rPr>
          <w:rFonts w:ascii="宋体" w:hAnsi="宋体" w:hint="eastAsia"/>
          <w:sz w:val="24"/>
        </w:rPr>
        <w:lastRenderedPageBreak/>
        <w:t>根据书写主体、文本性质和功能目的的不同，百戏书写可分为历史书写、文学书写、</w:t>
      </w:r>
      <w:r w:rsidRPr="00CC6554">
        <w:rPr>
          <w:rFonts w:ascii="宋体" w:hAnsi="宋体" w:hint="eastAsia"/>
          <w:sz w:val="24"/>
        </w:rPr>
        <w:t>宗教书写</w:t>
      </w:r>
      <w:r w:rsidRPr="000A75B7">
        <w:rPr>
          <w:rFonts w:ascii="宋体" w:hAnsi="宋体" w:hint="eastAsia"/>
          <w:sz w:val="24"/>
        </w:rPr>
        <w:t>三种类型</w:t>
      </w:r>
      <w:r>
        <w:rPr>
          <w:rFonts w:ascii="宋体" w:hAnsi="宋体" w:hint="eastAsia"/>
          <w:sz w:val="24"/>
        </w:rPr>
        <w:t>。</w:t>
      </w:r>
    </w:p>
    <w:p w14:paraId="5E00E6D8"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3A4E4BA"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47E7A1DD" w14:textId="77777777" w:rsidR="009715FB" w:rsidRDefault="005849FD" w:rsidP="009715FB">
      <w:pPr>
        <w:spacing w:line="400" w:lineRule="exact"/>
        <w:ind w:firstLineChars="200" w:firstLine="480"/>
        <w:rPr>
          <w:rFonts w:ascii="宋体" w:hAnsi="宋体"/>
          <w:sz w:val="24"/>
        </w:rPr>
      </w:pP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1C398383" w14:textId="77777777" w:rsidR="008B7AFA" w:rsidRDefault="008B7AFA" w:rsidP="009715FB">
      <w:pPr>
        <w:spacing w:line="400" w:lineRule="exact"/>
        <w:ind w:firstLineChars="200" w:firstLine="480"/>
        <w:rPr>
          <w:rFonts w:ascii="宋体" w:hAnsi="宋体"/>
          <w:sz w:val="24"/>
        </w:rPr>
      </w:pPr>
      <w:r w:rsidRPr="009715FB">
        <w:rPr>
          <w:rFonts w:ascii="宋体" w:hAnsi="宋体"/>
          <w:sz w:val="24"/>
        </w:rPr>
        <w:t>历史书写的特点在于叙事客观、体例严整，但受制于史家取舍标准，对表演的艺术细节往往着墨不多。</w:t>
      </w:r>
    </w:p>
    <w:p w14:paraId="65770577"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22198E02"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4969AC28" w14:textId="77777777" w:rsidR="005849FD" w:rsidRDefault="005849FD" w:rsidP="00CC6554">
      <w:pPr>
        <w:spacing w:line="400" w:lineRule="exact"/>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5FE54AB" w14:textId="77777777" w:rsidR="005849FD" w:rsidRDefault="005849FD" w:rsidP="00CC6554">
      <w:pPr>
        <w:spacing w:line="400" w:lineRule="exact"/>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390311AB" w14:textId="77777777" w:rsidR="009D6E4A" w:rsidRDefault="005849FD" w:rsidP="009715FB">
      <w:pPr>
        <w:spacing w:line="400" w:lineRule="exact"/>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45C99607" w14:textId="77777777" w:rsidR="009715FB" w:rsidRDefault="005849FD" w:rsidP="009715FB">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618D5A44" w14:textId="77777777" w:rsidR="000E0317" w:rsidRPr="009715FB" w:rsidRDefault="000E0317" w:rsidP="009715FB">
      <w:pPr>
        <w:spacing w:line="400" w:lineRule="exact"/>
        <w:ind w:firstLineChars="200" w:firstLine="480"/>
        <w:rPr>
          <w:rFonts w:ascii="楷体" w:eastAsia="楷体" w:hAnsi="楷体"/>
          <w:sz w:val="24"/>
        </w:rPr>
      </w:pPr>
      <w:r w:rsidRPr="009715FB">
        <w:rPr>
          <w:rFonts w:ascii="宋体" w:hAnsi="宋体"/>
          <w:sz w:val="24"/>
        </w:rPr>
        <w:t>魏晋以降，百戏演出与佛教、道教活动存在交叉或融合。部分佛经译文、道教仪式文献中</w:t>
      </w:r>
      <w:r w:rsidR="006F6873">
        <w:rPr>
          <w:rFonts w:ascii="宋体" w:hAnsi="宋体" w:hint="eastAsia"/>
          <w:sz w:val="24"/>
        </w:rPr>
        <w:t>亦</w:t>
      </w:r>
      <w:r w:rsidRPr="009715FB">
        <w:rPr>
          <w:rFonts w:ascii="宋体" w:hAnsi="宋体"/>
          <w:sz w:val="24"/>
        </w:rPr>
        <w:t>提及百戏相关表演，虽然数量有限，但为考察百戏与宗教文化的互动关系提供了独特视角。</w:t>
      </w:r>
    </w:p>
    <w:p w14:paraId="06CCC6BC" w14:textId="77777777" w:rsidR="005849FD" w:rsidRPr="000A75B7" w:rsidRDefault="005849FD" w:rsidP="00CC6554">
      <w:pPr>
        <w:spacing w:line="400" w:lineRule="exact"/>
        <w:ind w:firstLineChars="200" w:firstLine="480"/>
        <w:rPr>
          <w:rFonts w:ascii="宋体" w:hAnsi="宋体"/>
          <w:sz w:val="24"/>
        </w:rPr>
        <w:sectPr w:rsidR="005849FD" w:rsidRPr="000A75B7" w:rsidSect="00C86BBE">
          <w:headerReference w:type="default" r:id="rId15"/>
          <w:footerReference w:type="default" r:id="rId16"/>
          <w:pgSz w:w="11906" w:h="16838"/>
          <w:pgMar w:top="1440" w:right="1800" w:bottom="1440" w:left="1800" w:header="851" w:footer="992" w:gutter="0"/>
          <w:cols w:space="425"/>
        </w:sect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这三种书写类型各有侧重，相互补充，共同构成了汉唐百戏书写的完整篇章。本文将综合运用这三类文献，</w:t>
      </w:r>
      <w:r w:rsidR="00F7120A">
        <w:rPr>
          <w:rFonts w:ascii="宋体" w:hAnsi="宋体" w:hint="eastAsia"/>
          <w:sz w:val="24"/>
        </w:rPr>
        <w:t>以</w:t>
      </w:r>
      <w:r w:rsidR="00704DF3">
        <w:rPr>
          <w:rFonts w:ascii="宋体" w:hAnsi="宋体" w:hint="eastAsia"/>
          <w:sz w:val="24"/>
        </w:rPr>
        <w:t>对</w:t>
      </w:r>
      <w:r w:rsidR="00F7120A">
        <w:rPr>
          <w:rFonts w:ascii="宋体" w:hAnsi="宋体" w:hint="eastAsia"/>
          <w:sz w:val="24"/>
        </w:rPr>
        <w:t>历史书写和文学书写</w:t>
      </w:r>
      <w:r w:rsidR="00704DF3">
        <w:rPr>
          <w:rFonts w:ascii="宋体" w:hAnsi="宋体" w:hint="eastAsia"/>
          <w:sz w:val="24"/>
        </w:rPr>
        <w:t>的探讨</w:t>
      </w:r>
      <w:r w:rsidR="00F7120A">
        <w:rPr>
          <w:rFonts w:ascii="宋体" w:hAnsi="宋体" w:hint="eastAsia"/>
          <w:sz w:val="24"/>
        </w:rPr>
        <w:t>为主，</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78F0E094" w14:textId="77777777" w:rsidR="005849FD" w:rsidRDefault="00C16F12" w:rsidP="002A3D45">
      <w:pPr>
        <w:pStyle w:val="1"/>
        <w:keepNext w:val="0"/>
        <w:keepLines w:val="0"/>
      </w:pPr>
      <w:bookmarkStart w:id="39" w:name="_Toc221654616"/>
      <w:r>
        <w:rPr>
          <w:rFonts w:hint="eastAsia"/>
        </w:rPr>
        <w:lastRenderedPageBreak/>
        <w:br w:type="page"/>
      </w:r>
      <w:bookmarkStart w:id="40" w:name="_Toc223467920"/>
      <w:r w:rsidR="005849FD">
        <w:lastRenderedPageBreak/>
        <w:t>第二章 杂技类百戏书写研究</w:t>
      </w:r>
      <w:bookmarkEnd w:id="39"/>
      <w:bookmarkEnd w:id="40"/>
    </w:p>
    <w:p w14:paraId="4BE47624"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16951DF8" w14:textId="77777777" w:rsidR="005849FD" w:rsidRDefault="005849FD" w:rsidP="00C22E1F">
      <w:pPr>
        <w:pStyle w:val="2"/>
        <w:keepNext w:val="0"/>
        <w:keepLines w:val="0"/>
        <w:numPr>
          <w:ilvl w:val="0"/>
          <w:numId w:val="16"/>
        </w:numPr>
      </w:pPr>
      <w:bookmarkStart w:id="41" w:name="_Toc221654617"/>
      <w:bookmarkStart w:id="42" w:name="_Toc223467921"/>
      <w:r>
        <w:t>杂技的概念与汉唐杂技的类型</w:t>
      </w:r>
      <w:bookmarkEnd w:id="41"/>
      <w:bookmarkEnd w:id="42"/>
    </w:p>
    <w:p w14:paraId="71AB733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59708ADB" w14:textId="77777777" w:rsidR="005849FD" w:rsidRDefault="005849FD" w:rsidP="002A3D45">
      <w:pPr>
        <w:spacing w:line="400" w:lineRule="exact"/>
        <w:ind w:firstLine="480"/>
      </w:pPr>
      <w:r>
        <w:rPr>
          <w:rFonts w:ascii="宋体" w:hAnsi="宋体"/>
          <w:sz w:val="24"/>
        </w:rPr>
        <w:t>杂技，顾名思</w:t>
      </w:r>
      <w:r>
        <w:rPr>
          <w:rFonts w:ascii="宋体" w:hAnsi="宋体"/>
          <w:color w:val="000000"/>
          <w:sz w:val="24"/>
        </w:rPr>
        <w:t>义是各种超常技艺的统称。“杂”，《说文解字》释为“五彩相合”，《玉篇》解为“糅也”，意指多元技艺的汇聚交融</w:t>
      </w:r>
      <w:r w:rsidR="008C7B16">
        <w:rPr>
          <w:rFonts w:ascii="宋体" w:hAnsi="宋体" w:hint="eastAsia"/>
          <w:color w:val="000000"/>
          <w:sz w:val="24"/>
        </w:rPr>
        <w:t>；</w:t>
      </w:r>
      <w:r>
        <w:rPr>
          <w:rFonts w:ascii="宋体" w:hAnsi="宋体"/>
          <w:color w:val="000000"/>
          <w:sz w:val="24"/>
        </w:rPr>
        <w:t>“技”，《说文解字》直指“巧也”，强调精湛超凡的身体操控能力。杂技亦被称为“杂伎”“杂技乐”，其源头可追溯至原始艺术综合发展的混沌时期，彼时它与乐舞浑然一体，共同构成早期文化的主导形</w:t>
      </w:r>
      <w:r>
        <w:rPr>
          <w:rFonts w:ascii="宋体" w:hAnsi="宋体"/>
          <w:sz w:val="24"/>
        </w:rPr>
        <w:t>态。</w:t>
      </w:r>
    </w:p>
    <w:p w14:paraId="4D8BC71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7"/>
      </w:r>
      <w:r w:rsidR="00FC55B1">
        <w:rPr>
          <w:rFonts w:ascii="宋体" w:hAnsi="宋体" w:hint="eastAsia"/>
          <w:sz w:val="24"/>
        </w:rPr>
        <w:t>此记载</w:t>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06621E98" w14:textId="77777777" w:rsidR="005849FD" w:rsidRDefault="002A106E" w:rsidP="002A3D45">
      <w:pPr>
        <w:spacing w:line="400" w:lineRule="exact"/>
        <w:ind w:firstLine="480"/>
        <w:rPr>
          <w:rFonts w:ascii="宋体" w:hAnsi="宋体"/>
          <w:sz w:val="24"/>
        </w:rPr>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w:t>
      </w:r>
      <w:r w:rsidR="009A46A2">
        <w:rPr>
          <w:rFonts w:ascii="宋体" w:hAnsi="宋体" w:hint="eastAsia"/>
          <w:sz w:val="24"/>
        </w:rPr>
        <w:t>前代技艺</w:t>
      </w:r>
      <w:r w:rsidR="005849FD">
        <w:rPr>
          <w:rFonts w:ascii="宋体" w:hAnsi="宋体"/>
          <w:sz w:val="24"/>
        </w:rPr>
        <w:t>的基础上，吸收西域技艺，</w:t>
      </w:r>
      <w:r w:rsidR="005849FD" w:rsidRPr="00996588">
        <w:rPr>
          <w:rFonts w:ascii="宋体" w:hAnsi="宋体"/>
          <w:sz w:val="24"/>
        </w:rPr>
        <w:t>形成以综合性</w:t>
      </w:r>
      <w:r w:rsidR="00162F9D" w:rsidRPr="00996588">
        <w:rPr>
          <w:rFonts w:ascii="宋体" w:hAnsi="宋体" w:hint="eastAsia"/>
          <w:sz w:val="24"/>
        </w:rPr>
        <w:t>、</w:t>
      </w:r>
      <w:r w:rsidR="005849FD" w:rsidRPr="00996588">
        <w:rPr>
          <w:rFonts w:ascii="宋体" w:hAnsi="宋体"/>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7D3C6124" w14:textId="77777777" w:rsidR="009D1A7F" w:rsidRDefault="00C172BC" w:rsidP="009D1A7F">
      <w:pPr>
        <w:spacing w:line="400" w:lineRule="exact"/>
        <w:ind w:firstLine="480"/>
        <w:rPr>
          <w:rFonts w:ascii="宋体" w:hAnsi="宋体"/>
          <w:sz w:val="24"/>
        </w:rPr>
      </w:pPr>
      <w:r w:rsidRPr="00C172BC">
        <w:rPr>
          <w:rFonts w:ascii="宋体" w:hAnsi="宋体" w:hint="eastAsia"/>
          <w:sz w:val="24"/>
        </w:rPr>
        <w:t>魏晋南北朝时期虽战乱频仍，但杂技并未停滞发展，反而在民间找到了生存与延续的土壤。前文已提及，杂技初始阶段与乐舞浑然一体，而</w:t>
      </w:r>
      <w:r>
        <w:rPr>
          <w:rFonts w:ascii="宋体" w:hAnsi="宋体" w:hint="eastAsia"/>
          <w:sz w:val="24"/>
        </w:rPr>
        <w:t>身处乱世的民众</w:t>
      </w:r>
      <w:r w:rsidRPr="00C172BC">
        <w:rPr>
          <w:rFonts w:ascii="宋体" w:hAnsi="宋体" w:hint="eastAsia"/>
          <w:sz w:val="24"/>
        </w:rPr>
        <w:t>大多没有系统学习舞蹈与音乐的条件，便将乐舞的表达形式加以转化，依托自身身体优势，</w:t>
      </w:r>
      <w:r w:rsidR="009D1A7F" w:rsidRPr="009D1A7F">
        <w:rPr>
          <w:rFonts w:ascii="宋体" w:hAnsi="宋体" w:hint="eastAsia"/>
          <w:sz w:val="24"/>
        </w:rPr>
        <w:t>对汉代已具雏形的杂技技艺进行打磨与完善。这些经过民间传承与优化的技艺，不断丰富着杂技的种类、提升着杂技的表演质量，为唐代杂技类百戏的鼎盛奠定了坚实基础。</w:t>
      </w:r>
    </w:p>
    <w:p w14:paraId="10679D90" w14:textId="77777777" w:rsidR="005F433F" w:rsidRDefault="00E9684B" w:rsidP="00B843DB">
      <w:pPr>
        <w:spacing w:line="400" w:lineRule="exact"/>
        <w:ind w:firstLine="480"/>
        <w:rPr>
          <w:rFonts w:ascii="宋体" w:hAnsi="宋体"/>
          <w:sz w:val="24"/>
        </w:rPr>
      </w:pPr>
      <w:r>
        <w:rPr>
          <w:rFonts w:ascii="宋体" w:hAnsi="宋体" w:hint="eastAsia"/>
          <w:sz w:val="24"/>
        </w:rPr>
        <w:lastRenderedPageBreak/>
        <w:t>至于</w:t>
      </w:r>
      <w:r w:rsidRPr="00E9684B">
        <w:rPr>
          <w:rFonts w:ascii="宋体" w:hAnsi="宋体" w:hint="eastAsia"/>
          <w:sz w:val="24"/>
        </w:rPr>
        <w:t>唐代，社会安定、文化繁荣，杂技迎来鼎盛时期，技艺种类空前丰富、表演体系日趋完善。</w:t>
      </w:r>
      <w:r w:rsidR="005849FD" w:rsidRPr="00996588">
        <w:rPr>
          <w:rFonts w:ascii="宋体" w:hAnsi="宋体"/>
          <w:sz w:val="24"/>
        </w:rPr>
        <w:t>《</w:t>
      </w:r>
      <w:r w:rsidR="005849FD">
        <w:rPr>
          <w:rFonts w:ascii="宋体" w:hAnsi="宋体"/>
          <w:sz w:val="24"/>
        </w:rPr>
        <w:t>唐音癸签》辑录了</w:t>
      </w:r>
      <w:r w:rsidR="005849FD" w:rsidRPr="00996588">
        <w:rPr>
          <w:rFonts w:ascii="宋体" w:hAnsi="宋体"/>
          <w:sz w:val="24"/>
        </w:rPr>
        <w:t>三十余种杂技类型</w:t>
      </w:r>
      <w:r w:rsidR="00B81063">
        <w:rPr>
          <w:rFonts w:ascii="宋体" w:hAnsi="宋体" w:hint="eastAsia"/>
          <w:sz w:val="24"/>
        </w:rPr>
        <w:t>：</w:t>
      </w:r>
      <w:r w:rsidR="005849FD">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sidR="005849FD">
        <w:rPr>
          <w:rStyle w:val="a30"/>
          <w:sz w:val="24"/>
        </w:rPr>
        <w:footnoteReference w:id="38"/>
      </w:r>
      <w:r w:rsidR="005F433F" w:rsidRPr="005F433F">
        <w:rPr>
          <w:rFonts w:ascii="宋体" w:hAnsi="宋体" w:hint="eastAsia"/>
          <w:sz w:val="24"/>
        </w:rPr>
        <w:t>其中，绳伎、戴竿伎等</w:t>
      </w:r>
      <w:r w:rsidR="00B843DB">
        <w:rPr>
          <w:rFonts w:ascii="宋体" w:hAnsi="宋体" w:hint="eastAsia"/>
          <w:sz w:val="24"/>
        </w:rPr>
        <w:t>技艺在唐代</w:t>
      </w:r>
      <w:r w:rsidR="00FB0891">
        <w:rPr>
          <w:rFonts w:ascii="宋体" w:hAnsi="宋体" w:hint="eastAsia"/>
          <w:sz w:val="24"/>
        </w:rPr>
        <w:t>深受追捧</w:t>
      </w:r>
      <w:r w:rsidR="005F433F" w:rsidRPr="005F433F">
        <w:rPr>
          <w:rFonts w:ascii="宋体" w:hAnsi="宋体" w:hint="eastAsia"/>
          <w:sz w:val="24"/>
        </w:rPr>
        <w:t>，逐渐形成相对完整独立的演出体系，上至宫廷宴乐，下至民间集市，均能见到杂技表演的身影，</w:t>
      </w:r>
      <w:r w:rsidR="00FB0891">
        <w:rPr>
          <w:rFonts w:ascii="宋体" w:hAnsi="宋体" w:hint="eastAsia"/>
          <w:sz w:val="24"/>
        </w:rPr>
        <w:t>杂技类百戏也由此</w:t>
      </w:r>
      <w:r w:rsidR="005F433F" w:rsidRPr="005F433F">
        <w:rPr>
          <w:rFonts w:ascii="宋体" w:hAnsi="宋体" w:hint="eastAsia"/>
          <w:sz w:val="24"/>
        </w:rPr>
        <w:t>成为唐代文化兴盛的重要标志。</w:t>
      </w:r>
    </w:p>
    <w:p w14:paraId="72145DF9" w14:textId="77777777" w:rsidR="005D7954" w:rsidRDefault="00BC367A" w:rsidP="00996588">
      <w:pPr>
        <w:spacing w:line="400" w:lineRule="exact"/>
        <w:ind w:firstLine="480"/>
        <w:rPr>
          <w:rFonts w:ascii="宋体" w:hAnsi="宋体"/>
          <w:sz w:val="24"/>
        </w:rPr>
      </w:pPr>
      <w:r>
        <w:rPr>
          <w:rFonts w:ascii="宋体" w:hAnsi="宋体"/>
          <w:sz w:val="24"/>
        </w:rPr>
        <w:t>值得注意的是，</w:t>
      </w:r>
      <w:r w:rsidR="00C23295" w:rsidRPr="00996588">
        <w:rPr>
          <w:rFonts w:ascii="宋体" w:hAnsi="宋体" w:hint="eastAsia"/>
          <w:sz w:val="24"/>
        </w:rPr>
        <w:t>汉唐文献中对杂技的</w:t>
      </w:r>
      <w:r w:rsidR="008518DA" w:rsidRPr="00996588">
        <w:rPr>
          <w:rFonts w:ascii="宋体" w:hAnsi="宋体" w:hint="eastAsia"/>
          <w:sz w:val="24"/>
        </w:rPr>
        <w:t>记载</w:t>
      </w:r>
      <w:r w:rsidR="00336410" w:rsidRPr="00996588">
        <w:rPr>
          <w:rFonts w:ascii="宋体" w:hAnsi="宋体" w:hint="eastAsia"/>
          <w:sz w:val="24"/>
        </w:rPr>
        <w:t>存在</w:t>
      </w:r>
      <w:r w:rsidR="00C23295" w:rsidRPr="00996588">
        <w:rPr>
          <w:rFonts w:ascii="宋体" w:hAnsi="宋体" w:hint="eastAsia"/>
          <w:sz w:val="24"/>
        </w:rPr>
        <w:t>广义与狭义</w:t>
      </w:r>
      <w:r w:rsidR="00336410" w:rsidRPr="00996588">
        <w:rPr>
          <w:rFonts w:ascii="宋体" w:hAnsi="宋体" w:hint="eastAsia"/>
          <w:sz w:val="24"/>
        </w:rPr>
        <w:t>之分</w:t>
      </w:r>
      <w:r w:rsidR="00C23295" w:rsidRPr="00996588">
        <w:rPr>
          <w:rFonts w:ascii="宋体" w:hAnsi="宋体" w:hint="eastAsia"/>
          <w:sz w:val="24"/>
        </w:rPr>
        <w:t>。</w:t>
      </w:r>
      <w:r w:rsidRPr="00996588">
        <w:rPr>
          <w:rFonts w:ascii="宋体" w:hAnsi="宋体"/>
          <w:sz w:val="24"/>
        </w:rPr>
        <w:t>广义的杂技包括所有</w:t>
      </w:r>
      <w:r w:rsidR="00CC19FE" w:rsidRPr="00996588">
        <w:rPr>
          <w:rFonts w:ascii="宋体" w:hAnsi="宋体" w:hint="eastAsia"/>
          <w:sz w:val="24"/>
        </w:rPr>
        <w:t>百戏</w:t>
      </w:r>
      <w:r w:rsidRPr="00996588">
        <w:rPr>
          <w:rFonts w:ascii="宋体" w:hAnsi="宋体"/>
          <w:sz w:val="24"/>
        </w:rPr>
        <w:t>技艺表演，涵盖</w:t>
      </w:r>
      <w:r w:rsidR="0079767B">
        <w:rPr>
          <w:rFonts w:ascii="宋体" w:hAnsi="宋体" w:hint="eastAsia"/>
          <w:sz w:val="24"/>
        </w:rPr>
        <w:t>幻术、兽戏</w:t>
      </w:r>
      <w:r w:rsidRPr="00996588">
        <w:rPr>
          <w:rFonts w:ascii="宋体" w:hAnsi="宋体"/>
          <w:sz w:val="24"/>
        </w:rPr>
        <w:t>等</w:t>
      </w:r>
      <w:r w:rsidR="00CC19FE" w:rsidRPr="00996588">
        <w:rPr>
          <w:rFonts w:ascii="宋体" w:hAnsi="宋体" w:hint="eastAsia"/>
          <w:sz w:val="24"/>
        </w:rPr>
        <w:t>；</w:t>
      </w:r>
      <w:r w:rsidRPr="00996588">
        <w:rPr>
          <w:rFonts w:ascii="宋体" w:hAnsi="宋体"/>
          <w:sz w:val="24"/>
        </w:rPr>
        <w:t>狭义的杂技</w:t>
      </w:r>
      <w:r w:rsidR="002F18F9" w:rsidRPr="00996588">
        <w:rPr>
          <w:rFonts w:ascii="宋体" w:hAnsi="宋体" w:hint="eastAsia"/>
          <w:sz w:val="24"/>
        </w:rPr>
        <w:t>则</w:t>
      </w:r>
      <w:r w:rsidR="00CC19FE" w:rsidRPr="00996588">
        <w:rPr>
          <w:rFonts w:ascii="宋体" w:hAnsi="宋体" w:hint="eastAsia"/>
          <w:sz w:val="24"/>
        </w:rPr>
        <w:t>类似于</w:t>
      </w:r>
      <w:r w:rsidR="002F18F9" w:rsidRPr="00996588">
        <w:rPr>
          <w:rFonts w:ascii="宋体" w:hAnsi="宋体" w:hint="eastAsia"/>
          <w:sz w:val="24"/>
        </w:rPr>
        <w:t>现代杂技艺术，</w:t>
      </w:r>
      <w:r w:rsidRPr="00996588">
        <w:rPr>
          <w:rFonts w:ascii="宋体" w:hAnsi="宋体"/>
          <w:sz w:val="24"/>
        </w:rPr>
        <w:t>聚焦</w:t>
      </w:r>
      <w:r w:rsidR="002F18F9" w:rsidRPr="00996588">
        <w:rPr>
          <w:rFonts w:ascii="宋体" w:hAnsi="宋体" w:hint="eastAsia"/>
          <w:sz w:val="24"/>
        </w:rPr>
        <w:t>于</w:t>
      </w:r>
      <w:r w:rsidRPr="00996588">
        <w:rPr>
          <w:rFonts w:ascii="宋体" w:hAnsi="宋体"/>
          <w:sz w:val="24"/>
        </w:rPr>
        <w:t>以人体为核心的技巧展示，排除兽戏、幻术等依赖道具或超自然想象的门类</w:t>
      </w:r>
      <w:r w:rsidR="00456D09" w:rsidRPr="00996588">
        <w:rPr>
          <w:rFonts w:ascii="宋体" w:hAnsi="宋体" w:hint="eastAsia"/>
          <w:sz w:val="24"/>
        </w:rPr>
        <w:t>，</w:t>
      </w:r>
      <w:r w:rsidR="00456D09" w:rsidRPr="005D7954">
        <w:rPr>
          <w:rFonts w:ascii="宋体" w:hAnsi="宋体" w:hint="eastAsia"/>
          <w:sz w:val="24"/>
        </w:rPr>
        <w:t>更注重表演者自身的技艺水准与身体操控能力</w:t>
      </w:r>
      <w:r w:rsidRPr="00996588">
        <w:rPr>
          <w:rFonts w:ascii="宋体" w:hAnsi="宋体"/>
          <w:sz w:val="24"/>
        </w:rPr>
        <w:t>。</w:t>
      </w:r>
      <w:r>
        <w:rPr>
          <w:rFonts w:ascii="宋体" w:hAnsi="宋体"/>
          <w:sz w:val="24"/>
        </w:rPr>
        <w:t>本</w:t>
      </w:r>
      <w:r w:rsidR="00B8548C">
        <w:rPr>
          <w:rFonts w:ascii="宋体" w:hAnsi="宋体" w:hint="eastAsia"/>
          <w:sz w:val="24"/>
        </w:rPr>
        <w:t>章拟讨论</w:t>
      </w:r>
      <w:r>
        <w:rPr>
          <w:rFonts w:ascii="宋体" w:hAnsi="宋体"/>
          <w:sz w:val="24"/>
        </w:rPr>
        <w:t>狭义范畴</w:t>
      </w:r>
      <w:r w:rsidR="00996588">
        <w:rPr>
          <w:rFonts w:ascii="宋体" w:hAnsi="宋体" w:hint="eastAsia"/>
          <w:sz w:val="24"/>
        </w:rPr>
        <w:t>下的百戏</w:t>
      </w:r>
      <w:r>
        <w:rPr>
          <w:rFonts w:ascii="宋体" w:hAnsi="宋体"/>
          <w:sz w:val="24"/>
        </w:rPr>
        <w:t>，以汉唐时期的形体技、高空技、耍弄技为</w:t>
      </w:r>
      <w:r w:rsidR="00996588">
        <w:rPr>
          <w:rFonts w:ascii="宋体" w:hAnsi="宋体" w:hint="eastAsia"/>
          <w:sz w:val="24"/>
        </w:rPr>
        <w:t>主要</w:t>
      </w:r>
      <w:r>
        <w:rPr>
          <w:rFonts w:ascii="宋体" w:hAnsi="宋体"/>
          <w:sz w:val="24"/>
        </w:rPr>
        <w:t>对象，兼顾力技的早期形态。</w:t>
      </w:r>
    </w:p>
    <w:p w14:paraId="1266104C"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708BEA3B" w14:textId="77777777" w:rsidR="005849FD" w:rsidRPr="002F0004" w:rsidRDefault="00356E88" w:rsidP="002F0004">
      <w:pPr>
        <w:spacing w:line="400" w:lineRule="exact"/>
        <w:ind w:firstLine="480"/>
        <w:rPr>
          <w:rFonts w:ascii="宋体" w:hAnsi="宋体"/>
          <w:sz w:val="24"/>
        </w:rPr>
      </w:pPr>
      <w:r w:rsidRPr="00356E88">
        <w:rPr>
          <w:rFonts w:ascii="宋体" w:hAnsi="宋体" w:hint="eastAsia"/>
          <w:sz w:val="24"/>
        </w:rPr>
        <w:t>杂技的基本功在于腰、腿、筋斗和顶。</w:t>
      </w:r>
      <w:r w:rsidR="00AD2852">
        <w:rPr>
          <w:rStyle w:val="af4"/>
          <w:rFonts w:ascii="宋体" w:hAnsi="宋体" w:hint="eastAsia"/>
          <w:sz w:val="24"/>
        </w:rPr>
        <w:footnoteReference w:id="39"/>
      </w:r>
      <w:r w:rsidR="005849FD">
        <w:rPr>
          <w:rFonts w:ascii="宋体" w:hAnsi="宋体"/>
          <w:sz w:val="24"/>
        </w:rPr>
        <w:t>根据</w:t>
      </w:r>
      <w:r w:rsidR="00975830">
        <w:rPr>
          <w:rFonts w:ascii="宋体" w:hAnsi="宋体" w:hint="eastAsia"/>
          <w:sz w:val="24"/>
        </w:rPr>
        <w:t>杂技</w:t>
      </w:r>
      <w:r w:rsidR="002F0004">
        <w:rPr>
          <w:rFonts w:ascii="宋体" w:hAnsi="宋体" w:hint="eastAsia"/>
          <w:sz w:val="24"/>
        </w:rPr>
        <w:t>演出的</w:t>
      </w:r>
      <w:r w:rsidR="005849FD">
        <w:rPr>
          <w:rFonts w:ascii="宋体" w:hAnsi="宋体"/>
          <w:sz w:val="24"/>
        </w:rPr>
        <w:t>特征与形式，汉唐杂技可分为力技、形体技、高空技、耍弄技</w:t>
      </w:r>
      <w:r w:rsidR="002F0004">
        <w:rPr>
          <w:rFonts w:ascii="宋体" w:hAnsi="宋体" w:hint="eastAsia"/>
          <w:sz w:val="24"/>
        </w:rPr>
        <w:t>四种</w:t>
      </w:r>
      <w:r w:rsidR="005849FD">
        <w:rPr>
          <w:rFonts w:ascii="宋体" w:hAnsi="宋体"/>
          <w:sz w:val="24"/>
        </w:rPr>
        <w:t>类型。</w:t>
      </w:r>
    </w:p>
    <w:p w14:paraId="42A5C33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C3F9A8E"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40"/>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5F19178B"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60A92728" w14:textId="77777777"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w:t>
      </w:r>
    </w:p>
    <w:p w14:paraId="54500671" w14:textId="77777777" w:rsidR="005B57B4" w:rsidRDefault="005849FD" w:rsidP="0073611A">
      <w:pPr>
        <w:spacing w:line="400" w:lineRule="exact"/>
        <w:ind w:firstLine="480"/>
        <w:rPr>
          <w:rFonts w:ascii="宋体" w:hAnsi="宋体"/>
          <w:sz w:val="24"/>
        </w:rPr>
      </w:pPr>
      <w:r w:rsidRPr="00EA7313">
        <w:rPr>
          <w:rFonts w:ascii="宋体" w:hAnsi="宋体"/>
          <w:sz w:val="24"/>
        </w:rPr>
        <w:t>倒立，</w:t>
      </w:r>
      <w:r w:rsidR="00765EF8" w:rsidRPr="00EA7313">
        <w:rPr>
          <w:rFonts w:ascii="宋体" w:hAnsi="宋体" w:hint="eastAsia"/>
          <w:sz w:val="24"/>
        </w:rPr>
        <w:t>是形体技中</w:t>
      </w:r>
      <w:r w:rsidRPr="00EA7313">
        <w:rPr>
          <w:rFonts w:ascii="宋体" w:hAnsi="宋体"/>
          <w:sz w:val="24"/>
        </w:rPr>
        <w:t>难度较小</w:t>
      </w:r>
      <w:r w:rsidR="00765EF8" w:rsidRPr="00EA7313">
        <w:rPr>
          <w:rFonts w:ascii="宋体" w:hAnsi="宋体" w:hint="eastAsia"/>
          <w:sz w:val="24"/>
        </w:rPr>
        <w:t>的表演</w:t>
      </w:r>
      <w:r w:rsidR="002C39F3" w:rsidRPr="00EA7313">
        <w:rPr>
          <w:rFonts w:ascii="宋体" w:hAnsi="宋体" w:hint="eastAsia"/>
          <w:sz w:val="24"/>
        </w:rPr>
        <w:t>，</w:t>
      </w:r>
      <w:r w:rsidR="00765EF8" w:rsidRPr="00EA7313">
        <w:rPr>
          <w:rFonts w:ascii="宋体" w:hAnsi="宋体" w:hint="eastAsia"/>
          <w:sz w:val="24"/>
        </w:rPr>
        <w:t>与</w:t>
      </w:r>
      <w:r w:rsidR="00F05E10" w:rsidRPr="00EA7313">
        <w:rPr>
          <w:rFonts w:ascii="宋体" w:hAnsi="宋体" w:hint="eastAsia"/>
          <w:sz w:val="24"/>
        </w:rPr>
        <w:t>现代杂技中常</w:t>
      </w:r>
      <w:r w:rsidR="00765EF8" w:rsidRPr="00EA7313">
        <w:rPr>
          <w:rFonts w:ascii="宋体" w:hAnsi="宋体" w:hint="eastAsia"/>
          <w:sz w:val="24"/>
        </w:rPr>
        <w:t>见的</w:t>
      </w:r>
      <w:r w:rsidR="00F05E10" w:rsidRPr="00EA7313">
        <w:rPr>
          <w:rFonts w:ascii="宋体" w:hAnsi="宋体" w:hint="eastAsia"/>
          <w:sz w:val="24"/>
        </w:rPr>
        <w:t>倒立表演几乎无异</w:t>
      </w:r>
      <w:r w:rsidR="00DB6CCB" w:rsidRPr="00DB6CCB">
        <w:rPr>
          <w:rFonts w:ascii="宋体" w:hAnsi="宋体" w:hint="eastAsia"/>
          <w:sz w:val="24"/>
        </w:rPr>
        <w:t>。</w:t>
      </w:r>
      <w:r>
        <w:rPr>
          <w:rFonts w:ascii="宋体" w:hAnsi="宋体"/>
          <w:sz w:val="24"/>
        </w:rPr>
        <w:t>《文献通考》卷一四七《乐考二十·散乐百戏》写道：“梁有长桥伎、跳铃伎、踯倒伎、跳剑伎，今并寿。”</w:t>
      </w:r>
      <w:r>
        <w:rPr>
          <w:rStyle w:val="a30"/>
          <w:sz w:val="24"/>
        </w:rPr>
        <w:footnoteReference w:id="41"/>
      </w:r>
      <w:r>
        <w:rPr>
          <w:rFonts w:ascii="宋体" w:hAnsi="宋体"/>
          <w:sz w:val="24"/>
        </w:rPr>
        <w:t>因此</w:t>
      </w:r>
      <w:r w:rsidR="00F05E10">
        <w:rPr>
          <w:rFonts w:ascii="宋体" w:hAnsi="宋体" w:hint="eastAsia"/>
          <w:sz w:val="24"/>
        </w:rPr>
        <w:t>，</w:t>
      </w:r>
      <w:r>
        <w:rPr>
          <w:rFonts w:ascii="宋体" w:hAnsi="宋体"/>
          <w:sz w:val="24"/>
        </w:rPr>
        <w:t>倒立在百戏中又称“掷倒伎”。</w:t>
      </w:r>
      <w:r w:rsidR="008113E4">
        <w:rPr>
          <w:rFonts w:ascii="宋体" w:hAnsi="宋体" w:hint="eastAsia"/>
          <w:sz w:val="24"/>
        </w:rPr>
        <w:t>由汉至唐，</w:t>
      </w:r>
      <w:r>
        <w:rPr>
          <w:rFonts w:ascii="宋体" w:hAnsi="宋体"/>
          <w:sz w:val="24"/>
        </w:rPr>
        <w:t>倒立的形式</w:t>
      </w:r>
      <w:r w:rsidR="00BF7EBE">
        <w:rPr>
          <w:rFonts w:ascii="宋体" w:hAnsi="宋体" w:hint="eastAsia"/>
          <w:sz w:val="24"/>
        </w:rPr>
        <w:t>不断发展</w:t>
      </w:r>
      <w:r>
        <w:rPr>
          <w:rFonts w:ascii="宋体" w:hAnsi="宋体"/>
          <w:sz w:val="24"/>
        </w:rPr>
        <w:t>，</w:t>
      </w:r>
      <w:r w:rsidR="00BF7EBE">
        <w:rPr>
          <w:rFonts w:ascii="宋体" w:hAnsi="宋体" w:hint="eastAsia"/>
          <w:sz w:val="24"/>
        </w:rPr>
        <w:t>日</w:t>
      </w:r>
      <w:r w:rsidR="00BF7EBE" w:rsidRPr="008113E4">
        <w:rPr>
          <w:rFonts w:ascii="宋体" w:hAnsi="宋体" w:hint="eastAsia"/>
          <w:sz w:val="24"/>
        </w:rPr>
        <w:t>趋精巧，</w:t>
      </w:r>
      <w:r>
        <w:rPr>
          <w:rFonts w:ascii="宋体" w:hAnsi="宋体"/>
          <w:sz w:val="24"/>
        </w:rPr>
        <w:t>有双手倒立、一手倒立一手托物、两人相对倒立、倒立行走、索上倒立等</w:t>
      </w:r>
      <w:r w:rsidR="00BF7EBE">
        <w:rPr>
          <w:rFonts w:ascii="宋体" w:hAnsi="宋体" w:hint="eastAsia"/>
          <w:sz w:val="24"/>
        </w:rPr>
        <w:t>技艺变体</w:t>
      </w:r>
      <w:r>
        <w:rPr>
          <w:rFonts w:ascii="宋体" w:hAnsi="宋体"/>
          <w:sz w:val="24"/>
        </w:rPr>
        <w:t>。</w:t>
      </w:r>
      <w:r w:rsidR="004E0991" w:rsidRPr="001C56AC">
        <w:rPr>
          <w:rFonts w:ascii="宋体" w:hAnsi="宋体" w:hint="eastAsia"/>
          <w:sz w:val="24"/>
        </w:rPr>
        <w:t>除独立呈现外，</w:t>
      </w:r>
      <w:r w:rsidR="004E0991">
        <w:rPr>
          <w:rFonts w:ascii="宋体" w:hAnsi="宋体" w:hint="eastAsia"/>
          <w:sz w:val="24"/>
        </w:rPr>
        <w:t>倒立</w:t>
      </w:r>
      <w:r w:rsidR="004E0991" w:rsidRPr="001C56AC">
        <w:rPr>
          <w:rFonts w:ascii="宋体" w:hAnsi="宋体" w:hint="eastAsia"/>
          <w:sz w:val="24"/>
        </w:rPr>
        <w:t>还</w:t>
      </w:r>
      <w:r w:rsidR="004E0991">
        <w:rPr>
          <w:rFonts w:ascii="宋体" w:hAnsi="宋体" w:hint="eastAsia"/>
          <w:sz w:val="24"/>
        </w:rPr>
        <w:t>会</w:t>
      </w:r>
      <w:r w:rsidR="004E0991" w:rsidRPr="001C56AC">
        <w:rPr>
          <w:rFonts w:ascii="宋体" w:hAnsi="宋体" w:hint="eastAsia"/>
          <w:sz w:val="24"/>
        </w:rPr>
        <w:t>与其他技艺结合。</w:t>
      </w:r>
      <w:r w:rsidR="00BF7EBE">
        <w:rPr>
          <w:rFonts w:ascii="宋体" w:hAnsi="宋体" w:hint="eastAsia"/>
          <w:sz w:val="24"/>
        </w:rPr>
        <w:lastRenderedPageBreak/>
        <w:t>如</w:t>
      </w:r>
      <w:r>
        <w:rPr>
          <w:rFonts w:ascii="宋体" w:hAnsi="宋体"/>
          <w:sz w:val="24"/>
        </w:rPr>
        <w:t>陆翊《邺中记》里</w:t>
      </w:r>
      <w:r w:rsidR="00BF7EBE">
        <w:rPr>
          <w:rFonts w:ascii="宋体" w:hAnsi="宋体" w:hint="eastAsia"/>
          <w:sz w:val="24"/>
        </w:rPr>
        <w:t>提及</w:t>
      </w:r>
      <w:r>
        <w:rPr>
          <w:rFonts w:ascii="宋体" w:hAnsi="宋体"/>
          <w:sz w:val="24"/>
        </w:rPr>
        <w:t>：“虎正会，殿前作乐，高絙、龙鱼、凤凰、安息五案之属，莫不毕备。”</w:t>
      </w:r>
      <w:r>
        <w:rPr>
          <w:rStyle w:val="a30"/>
          <w:sz w:val="24"/>
        </w:rPr>
        <w:footnoteReference w:id="42"/>
      </w:r>
      <w:r>
        <w:rPr>
          <w:rFonts w:ascii="宋体" w:hAnsi="宋体"/>
          <w:sz w:val="24"/>
        </w:rPr>
        <w:t>安息五案是叠案的一种，艺人在五层高的案上表演倒立，案板数目可多可少，但技艺的高低也和案数的多少有关。</w:t>
      </w:r>
      <w:r w:rsidR="00BF7EBE">
        <w:rPr>
          <w:rFonts w:ascii="宋体" w:hAnsi="宋体" w:hint="eastAsia"/>
          <w:sz w:val="24"/>
        </w:rPr>
        <w:t>又如</w:t>
      </w:r>
      <w:r w:rsidR="008113E4" w:rsidRPr="008113E4">
        <w:rPr>
          <w:rFonts w:ascii="宋体" w:hAnsi="宋体" w:hint="eastAsia"/>
          <w:sz w:val="24"/>
        </w:rPr>
        <w:t>《教坊记》</w:t>
      </w:r>
      <w:r w:rsidR="00BF7EBE">
        <w:rPr>
          <w:rFonts w:ascii="宋体" w:hAnsi="宋体" w:hint="eastAsia"/>
          <w:sz w:val="24"/>
        </w:rPr>
        <w:t>有</w:t>
      </w:r>
      <w:r w:rsidR="00453F19">
        <w:rPr>
          <w:rFonts w:ascii="宋体" w:hAnsi="宋体" w:hint="eastAsia"/>
          <w:sz w:val="24"/>
        </w:rPr>
        <w:t>载</w:t>
      </w:r>
      <w:r w:rsidR="008113E4" w:rsidRPr="008113E4">
        <w:rPr>
          <w:rFonts w:ascii="宋体" w:hAnsi="宋体" w:hint="eastAsia"/>
          <w:sz w:val="24"/>
        </w:rPr>
        <w:t xml:space="preserve"> “教坊一小儿，筋斗绝伦……缘长竿上，倒立，寻复去手”</w:t>
      </w:r>
      <w:r w:rsidR="005B0D7F">
        <w:rPr>
          <w:rStyle w:val="af4"/>
          <w:rFonts w:ascii="宋体" w:hAnsi="宋体" w:hint="eastAsia"/>
          <w:sz w:val="24"/>
        </w:rPr>
        <w:footnoteReference w:id="43"/>
      </w:r>
      <w:r w:rsidR="008113E4" w:rsidRPr="008113E4">
        <w:rPr>
          <w:rFonts w:ascii="宋体" w:hAnsi="宋体" w:hint="eastAsia"/>
          <w:sz w:val="24"/>
        </w:rPr>
        <w:t>，小儿在长竿上完成倒立，仅以双臂支撑身体，</w:t>
      </w:r>
      <w:r w:rsidR="00086E97">
        <w:rPr>
          <w:rFonts w:ascii="宋体" w:hAnsi="宋体" w:hint="eastAsia"/>
          <w:sz w:val="24"/>
        </w:rPr>
        <w:t>可见其</w:t>
      </w:r>
      <w:r w:rsidR="008113E4" w:rsidRPr="008113E4">
        <w:rPr>
          <w:rFonts w:ascii="宋体" w:hAnsi="宋体" w:hint="eastAsia"/>
          <w:sz w:val="24"/>
        </w:rPr>
        <w:t>难度已</w:t>
      </w:r>
      <w:r w:rsidR="00086E97">
        <w:rPr>
          <w:rFonts w:ascii="宋体" w:hAnsi="宋体" w:hint="eastAsia"/>
          <w:sz w:val="24"/>
        </w:rPr>
        <w:t>远超</w:t>
      </w:r>
      <w:r w:rsidR="008113E4" w:rsidRPr="008113E4">
        <w:rPr>
          <w:rFonts w:ascii="宋体" w:hAnsi="宋体" w:hint="eastAsia"/>
          <w:sz w:val="24"/>
        </w:rPr>
        <w:t>相对固定的倒立表演。</w:t>
      </w:r>
    </w:p>
    <w:p w14:paraId="1D13FFE2" w14:textId="77777777" w:rsidR="005849FD" w:rsidRDefault="005849FD" w:rsidP="00D70901">
      <w:pPr>
        <w:spacing w:line="400" w:lineRule="exact"/>
        <w:ind w:firstLine="480"/>
        <w:rPr>
          <w:rFonts w:ascii="宋体" w:hAnsi="宋体"/>
          <w:sz w:val="24"/>
        </w:rPr>
      </w:pPr>
      <w:r>
        <w:rPr>
          <w:rFonts w:ascii="宋体" w:hAnsi="宋体"/>
          <w:sz w:val="24"/>
        </w:rPr>
        <w:t>“反弓”“倒挈面戏”、冲狭等属于考验身体柔韧性的表演。反弓类似于现当今舞蹈中的后弯“下腰”动作</w:t>
      </w:r>
      <w:r w:rsidR="00D70901">
        <w:rPr>
          <w:rFonts w:ascii="宋体" w:hAnsi="宋体" w:hint="eastAsia"/>
          <w:sz w:val="24"/>
        </w:rPr>
        <w:t>，表演者需</w:t>
      </w:r>
      <w:r w:rsidR="00D70901" w:rsidRPr="0073611A">
        <w:rPr>
          <w:rFonts w:ascii="宋体" w:hAnsi="宋体" w:hint="eastAsia"/>
          <w:sz w:val="24"/>
        </w:rPr>
        <w:t>向后反弓腰背，</w:t>
      </w:r>
      <w:r>
        <w:rPr>
          <w:rFonts w:ascii="宋体" w:hAnsi="宋体"/>
          <w:sz w:val="24"/>
        </w:rPr>
        <w:t>手掌和双脚着地呈弓形。</w:t>
      </w:r>
      <w:r w:rsidR="00761013">
        <w:rPr>
          <w:rFonts w:ascii="宋体" w:hAnsi="宋体" w:hint="eastAsia"/>
          <w:sz w:val="24"/>
        </w:rPr>
        <w:t>“</w:t>
      </w:r>
      <w:r>
        <w:rPr>
          <w:rFonts w:ascii="宋体" w:hAnsi="宋体"/>
          <w:sz w:val="24"/>
        </w:rPr>
        <w:t>倒挈面戏”和冲狭</w:t>
      </w:r>
      <w:r w:rsidR="00ED3201">
        <w:rPr>
          <w:rFonts w:ascii="宋体" w:hAnsi="宋体" w:hint="eastAsia"/>
          <w:sz w:val="24"/>
        </w:rPr>
        <w:t>两种技艺均有</w:t>
      </w:r>
      <w:r>
        <w:rPr>
          <w:rFonts w:ascii="宋体" w:hAnsi="宋体"/>
          <w:sz w:val="24"/>
        </w:rPr>
        <w:t>较大</w:t>
      </w:r>
      <w:r w:rsidR="00ED3201">
        <w:rPr>
          <w:rFonts w:ascii="宋体" w:hAnsi="宋体" w:hint="eastAsia"/>
          <w:sz w:val="24"/>
        </w:rPr>
        <w:t>表演难度</w:t>
      </w:r>
      <w:r>
        <w:rPr>
          <w:rFonts w:ascii="宋体" w:hAnsi="宋体"/>
          <w:sz w:val="24"/>
        </w:rPr>
        <w:t>。</w:t>
      </w:r>
      <w:r w:rsidR="00C658E4">
        <w:rPr>
          <w:rFonts w:ascii="宋体" w:hAnsi="宋体" w:hint="eastAsia"/>
          <w:sz w:val="24"/>
        </w:rPr>
        <w:t>“</w:t>
      </w:r>
      <w:r w:rsidR="00C658E4" w:rsidRPr="00F539F8">
        <w:rPr>
          <w:rFonts w:ascii="宋体" w:hAnsi="宋体" w:hint="eastAsia"/>
          <w:sz w:val="24"/>
        </w:rPr>
        <w:t>倒挈面戏</w:t>
      </w:r>
      <w:r w:rsidR="00C658E4">
        <w:rPr>
          <w:rFonts w:ascii="宋体" w:hAnsi="宋体" w:hint="eastAsia"/>
          <w:sz w:val="24"/>
        </w:rPr>
        <w:t>”</w:t>
      </w:r>
      <w:r w:rsidR="00C658E4" w:rsidRPr="00F539F8">
        <w:rPr>
          <w:rFonts w:ascii="宋体" w:hAnsi="宋体" w:hint="eastAsia"/>
          <w:sz w:val="24"/>
        </w:rPr>
        <w:t>从名称</w:t>
      </w:r>
      <w:r w:rsidR="00C658E4">
        <w:rPr>
          <w:rFonts w:ascii="宋体" w:hAnsi="宋体" w:hint="eastAsia"/>
          <w:sz w:val="24"/>
        </w:rPr>
        <w:t>可看出这</w:t>
      </w:r>
      <w:r w:rsidR="00C658E4" w:rsidRPr="00F539F8">
        <w:rPr>
          <w:rFonts w:ascii="宋体" w:hAnsi="宋体" w:hint="eastAsia"/>
          <w:sz w:val="24"/>
        </w:rPr>
        <w:t>也是一种反弓类表演，但需同时配合歌舞，</w:t>
      </w:r>
      <w:r w:rsidR="00C658E4">
        <w:rPr>
          <w:rFonts w:ascii="宋体" w:hAnsi="宋体" w:hint="eastAsia"/>
          <w:sz w:val="24"/>
        </w:rPr>
        <w:t>并</w:t>
      </w:r>
      <w:r w:rsidR="00C658E4" w:rsidRPr="00F539F8">
        <w:rPr>
          <w:rFonts w:ascii="宋体" w:hAnsi="宋体" w:hint="eastAsia"/>
          <w:sz w:val="24"/>
        </w:rPr>
        <w:t>带有</w:t>
      </w:r>
      <w:r w:rsidR="00C658E4">
        <w:rPr>
          <w:rFonts w:ascii="宋体" w:hAnsi="宋体" w:hint="eastAsia"/>
          <w:sz w:val="24"/>
        </w:rPr>
        <w:t>一定的</w:t>
      </w:r>
      <w:r w:rsidR="00C658E4" w:rsidRPr="00F539F8">
        <w:rPr>
          <w:rFonts w:ascii="宋体" w:hAnsi="宋体" w:hint="eastAsia"/>
          <w:sz w:val="24"/>
        </w:rPr>
        <w:t>滑稽谐谑的</w:t>
      </w:r>
      <w:r w:rsidR="0035502C">
        <w:rPr>
          <w:rFonts w:ascii="宋体" w:hAnsi="宋体" w:hint="eastAsia"/>
          <w:sz w:val="24"/>
        </w:rPr>
        <w:t>戏剧</w:t>
      </w:r>
      <w:r w:rsidR="00C658E4" w:rsidRPr="00F539F8">
        <w:rPr>
          <w:rFonts w:ascii="宋体" w:hAnsi="宋体" w:hint="eastAsia"/>
          <w:sz w:val="24"/>
        </w:rPr>
        <w:t>色彩。冲狭则要求艺人以矫健轻捷的身手穿越刀圈或火环，</w:t>
      </w:r>
      <w:r w:rsidR="00C658E4">
        <w:rPr>
          <w:rFonts w:ascii="宋体" w:hAnsi="宋体" w:hint="eastAsia"/>
          <w:sz w:val="24"/>
        </w:rPr>
        <w:t>这</w:t>
      </w:r>
      <w:r w:rsidR="00C658E4" w:rsidRPr="00F539F8">
        <w:rPr>
          <w:rFonts w:ascii="宋体" w:hAnsi="宋体" w:hint="eastAsia"/>
          <w:sz w:val="24"/>
        </w:rPr>
        <w:t>对身体的柔韧</w:t>
      </w:r>
      <w:r w:rsidR="00C658E4">
        <w:rPr>
          <w:rFonts w:ascii="宋体" w:hAnsi="宋体" w:hint="eastAsia"/>
          <w:sz w:val="24"/>
        </w:rPr>
        <w:t>度</w:t>
      </w:r>
      <w:r w:rsidR="00C658E4" w:rsidRPr="00F539F8">
        <w:rPr>
          <w:rFonts w:ascii="宋体" w:hAnsi="宋体" w:hint="eastAsia"/>
          <w:sz w:val="24"/>
        </w:rPr>
        <w:t>与敏捷</w:t>
      </w:r>
      <w:r w:rsidR="00C658E4">
        <w:rPr>
          <w:rFonts w:ascii="宋体" w:hAnsi="宋体" w:hint="eastAsia"/>
          <w:sz w:val="24"/>
        </w:rPr>
        <w:t>度有着</w:t>
      </w:r>
      <w:r w:rsidR="00C658E4" w:rsidRPr="00F539F8">
        <w:rPr>
          <w:rFonts w:ascii="宋体" w:hAnsi="宋体" w:hint="eastAsia"/>
          <w:sz w:val="24"/>
        </w:rPr>
        <w:t>极高要求。</w:t>
      </w:r>
      <w:r>
        <w:rPr>
          <w:rFonts w:ascii="宋体" w:hAnsi="宋体"/>
          <w:sz w:val="24"/>
        </w:rPr>
        <w:t>张衡《西京赋》</w:t>
      </w:r>
      <w:r w:rsidR="00EA7313">
        <w:rPr>
          <w:rFonts w:ascii="宋体" w:hAnsi="宋体" w:hint="eastAsia"/>
          <w:sz w:val="24"/>
        </w:rPr>
        <w:t>对此亦有提及，</w:t>
      </w:r>
      <w:r>
        <w:rPr>
          <w:rFonts w:ascii="宋体" w:hAnsi="宋体"/>
          <w:sz w:val="24"/>
        </w:rPr>
        <w:t>“冲狭燕濯，胸突铦锋</w:t>
      </w:r>
      <w:r w:rsidR="00966A00">
        <w:rPr>
          <w:rFonts w:ascii="宋体" w:hAnsi="宋体" w:hint="eastAsia"/>
          <w:sz w:val="24"/>
        </w:rPr>
        <w:t>。</w:t>
      </w:r>
      <w:r>
        <w:rPr>
          <w:rFonts w:ascii="宋体" w:hAnsi="宋体"/>
          <w:sz w:val="24"/>
        </w:rPr>
        <w:t>”</w:t>
      </w:r>
      <w:r>
        <w:rPr>
          <w:rStyle w:val="a30"/>
          <w:sz w:val="24"/>
        </w:rPr>
        <w:footnoteReference w:id="44"/>
      </w:r>
      <w:r w:rsidR="00C658E4">
        <w:rPr>
          <w:rFonts w:ascii="宋体" w:hAnsi="宋体" w:hint="eastAsia"/>
          <w:sz w:val="24"/>
        </w:rPr>
        <w:t>一句便是对</w:t>
      </w:r>
      <w:r w:rsidR="00C658E4">
        <w:rPr>
          <w:rFonts w:ascii="宋体" w:hAnsi="宋体"/>
          <w:sz w:val="24"/>
        </w:rPr>
        <w:t>冲狭</w:t>
      </w:r>
      <w:r w:rsidR="00EA7313">
        <w:rPr>
          <w:rFonts w:ascii="宋体" w:hAnsi="宋体" w:hint="eastAsia"/>
          <w:sz w:val="24"/>
        </w:rPr>
        <w:t>技艺</w:t>
      </w:r>
      <w:r w:rsidR="00C658E4">
        <w:rPr>
          <w:rFonts w:ascii="宋体" w:hAnsi="宋体" w:hint="eastAsia"/>
          <w:sz w:val="24"/>
        </w:rPr>
        <w:t>的</w:t>
      </w:r>
      <w:r w:rsidR="00C658E4">
        <w:rPr>
          <w:rFonts w:ascii="宋体" w:hAnsi="宋体"/>
          <w:sz w:val="24"/>
        </w:rPr>
        <w:t>描述</w:t>
      </w:r>
      <w:r w:rsidR="00C658E4">
        <w:rPr>
          <w:rFonts w:ascii="宋体" w:hAnsi="宋体" w:hint="eastAsia"/>
          <w:sz w:val="24"/>
        </w:rPr>
        <w:t>。</w:t>
      </w:r>
    </w:p>
    <w:p w14:paraId="234C4AF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0E55CC5" w14:textId="77777777" w:rsidR="00EA7313" w:rsidRDefault="005849FD" w:rsidP="00EA7313">
      <w:pPr>
        <w:spacing w:line="400" w:lineRule="exact"/>
        <w:ind w:firstLine="480"/>
      </w:pPr>
      <w:r w:rsidRPr="00D23593">
        <w:rPr>
          <w:rFonts w:ascii="宋体" w:hAnsi="宋体"/>
          <w:sz w:val="24"/>
        </w:rPr>
        <w:t>高空技</w:t>
      </w:r>
      <w:r>
        <w:rPr>
          <w:rFonts w:ascii="宋体" w:hAnsi="宋体"/>
          <w:sz w:val="24"/>
        </w:rPr>
        <w:t>包括竿技与绳技，</w:t>
      </w:r>
      <w:r w:rsidR="007937E8">
        <w:rPr>
          <w:rFonts w:ascii="宋体" w:hAnsi="宋体" w:hint="eastAsia"/>
          <w:sz w:val="24"/>
        </w:rPr>
        <w:t>其特点是表演者在高空中追求平衡，</w:t>
      </w:r>
      <w:r>
        <w:rPr>
          <w:rFonts w:ascii="宋体" w:hAnsi="宋体"/>
          <w:sz w:val="24"/>
        </w:rPr>
        <w:t>是汉唐杂技中最具视觉冲击力的类型。</w:t>
      </w:r>
    </w:p>
    <w:p w14:paraId="3A24C663" w14:textId="77777777" w:rsidR="005849FD" w:rsidRPr="00EA7313" w:rsidRDefault="005849FD" w:rsidP="00EA7313">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5"/>
      </w:r>
      <w:r>
        <w:rPr>
          <w:rFonts w:ascii="宋体" w:hAnsi="宋体"/>
          <w:sz w:val="24"/>
        </w:rPr>
        <w:t>都卢，南海国名，其国人体轻，善缘竿之戏。</w:t>
      </w:r>
      <w:r w:rsidR="005461E6" w:rsidRPr="004B5AD2">
        <w:rPr>
          <w:rFonts w:ascii="宋体" w:hAnsi="宋体" w:hint="eastAsia"/>
          <w:sz w:val="24"/>
        </w:rPr>
        <w:t>缘竿，表演者在演出时将长竿垂直竖立于地面后攀援而上，随即在竿身不同高度不断变换花样，完成各种惊险动作。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w:t>
      </w:r>
      <w:r w:rsidR="005461E6" w:rsidRPr="004B5AD2">
        <w:rPr>
          <w:rFonts w:ascii="宋体" w:hAnsi="宋体" w:hint="eastAsia"/>
          <w:sz w:val="24"/>
        </w:rPr>
        <w:t>戴竿又称顶竿，难度高于</w:t>
      </w:r>
      <w:r w:rsidR="005461E6" w:rsidRPr="004B5AD2">
        <w:rPr>
          <w:rFonts w:ascii="宋体" w:hAnsi="宋体"/>
          <w:sz w:val="24"/>
        </w:rPr>
        <w:t>缘竿</w:t>
      </w:r>
      <w:r w:rsidR="005461E6" w:rsidRPr="004B5AD2">
        <w:rPr>
          <w:rFonts w:ascii="宋体" w:hAnsi="宋体" w:hint="eastAsia"/>
          <w:sz w:val="24"/>
        </w:rPr>
        <w:t>，表演者在表演时将竿木撑持于头顶或掌心，竿木顶端则另有艺人或器物。</w:t>
      </w:r>
      <w:r w:rsidRPr="004B5AD2">
        <w:rPr>
          <w:rFonts w:ascii="宋体" w:hAnsi="宋体"/>
          <w:sz w:val="24"/>
        </w:rPr>
        <w:t>戴竿</w:t>
      </w:r>
      <w:r w:rsidR="003D144B" w:rsidRPr="004B5AD2">
        <w:rPr>
          <w:rFonts w:ascii="宋体" w:hAnsi="宋体" w:hint="eastAsia"/>
          <w:sz w:val="24"/>
        </w:rPr>
        <w:t>的难度比</w:t>
      </w:r>
      <w:r w:rsidR="003D144B" w:rsidRPr="004B5AD2">
        <w:rPr>
          <w:rFonts w:ascii="宋体" w:hAnsi="宋体"/>
          <w:sz w:val="24"/>
        </w:rPr>
        <w:t>缘竿</w:t>
      </w:r>
      <w:r w:rsidR="003D144B" w:rsidRPr="004B5AD2">
        <w:rPr>
          <w:rFonts w:ascii="宋体" w:hAnsi="宋体" w:hint="eastAsia"/>
          <w:sz w:val="24"/>
        </w:rPr>
        <w:t>更高，</w:t>
      </w:r>
      <w:r w:rsidR="001978FD" w:rsidRPr="004B5AD2">
        <w:rPr>
          <w:rFonts w:ascii="宋体" w:hAnsi="宋体" w:hint="eastAsia"/>
          <w:sz w:val="24"/>
        </w:rPr>
        <w:t>对表演者的身体条件要求更为严苛</w:t>
      </w:r>
      <w:r w:rsidR="00A36C3E" w:rsidRPr="004B5AD2">
        <w:rPr>
          <w:rFonts w:ascii="宋体" w:hAnsi="宋体" w:hint="eastAsia"/>
          <w:sz w:val="24"/>
        </w:rPr>
        <w:t>，</w:t>
      </w:r>
      <w:r w:rsidR="007C30A5" w:rsidRPr="004B5AD2">
        <w:rPr>
          <w:rFonts w:ascii="宋体" w:hAnsi="宋体" w:hint="eastAsia"/>
          <w:sz w:val="24"/>
        </w:rPr>
        <w:t>更适合身材娇小、体态轻盈的表演者，</w:t>
      </w:r>
      <w:r w:rsidR="00734E5D" w:rsidRPr="004B5AD2">
        <w:rPr>
          <w:rFonts w:ascii="宋体" w:hAnsi="宋体" w:hint="eastAsia"/>
          <w:sz w:val="24"/>
        </w:rPr>
        <w:t>因此在表演中常以孩童与女性为主。</w:t>
      </w:r>
      <w:r w:rsidR="00A36C3E">
        <w:rPr>
          <w:rFonts w:ascii="宋体" w:hAnsi="宋体"/>
          <w:sz w:val="24"/>
        </w:rPr>
        <w:t>《朝野佥载》有载：“幽州人刘交戴长竿高七十尺，自擎上下。有女十二，甚端正，于竿上置定，跨盘独立。见者不忍，女无惧色。”</w:t>
      </w:r>
      <w:r w:rsidR="00A36C3E">
        <w:rPr>
          <w:rStyle w:val="a30"/>
          <w:sz w:val="24"/>
        </w:rPr>
        <w:footnoteReference w:id="46"/>
      </w:r>
    </w:p>
    <w:p w14:paraId="2FDB8F1F" w14:textId="77777777" w:rsidR="0035198A" w:rsidRDefault="005849FD" w:rsidP="004B5AD2">
      <w:pPr>
        <w:spacing w:line="400" w:lineRule="exact"/>
        <w:ind w:firstLine="480"/>
        <w:rPr>
          <w:rFonts w:ascii="宋体" w:hAnsi="宋体"/>
          <w:sz w:val="24"/>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47"/>
      </w:r>
      <w:r>
        <w:rPr>
          <w:rFonts w:ascii="宋体" w:hAnsi="宋体"/>
          <w:sz w:val="24"/>
        </w:rPr>
        <w:t>汉代走索的绳索多“系两柱间，相去数丈”，表演者在晃动的绳索上完成行走、倒立等动作，绳索下方常置刀剑增强惊险感。</w:t>
      </w:r>
      <w:r w:rsidR="00A0261E">
        <w:rPr>
          <w:rFonts w:ascii="宋体" w:hAnsi="宋体" w:hint="eastAsia"/>
          <w:sz w:val="24"/>
        </w:rPr>
        <w:t>而这一技艺</w:t>
      </w:r>
      <w:r>
        <w:rPr>
          <w:rFonts w:ascii="宋体" w:hAnsi="宋体"/>
          <w:sz w:val="24"/>
        </w:rPr>
        <w:t>在唐代发</w:t>
      </w:r>
      <w:r>
        <w:rPr>
          <w:rFonts w:ascii="宋体" w:hAnsi="宋体"/>
          <w:sz w:val="24"/>
        </w:rPr>
        <w:lastRenderedPageBreak/>
        <w:t>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5C36AA">
        <w:rPr>
          <w:rFonts w:ascii="宋体" w:hAnsi="宋体" w:hint="eastAsia"/>
          <w:sz w:val="24"/>
        </w:rPr>
        <w:t>。</w:t>
      </w:r>
      <w:r w:rsidR="00BF78C1" w:rsidRPr="00BB6DAD">
        <w:rPr>
          <w:rFonts w:ascii="宋体" w:hAnsi="宋体"/>
          <w:sz w:val="24"/>
        </w:rPr>
        <w:t>”</w:t>
      </w:r>
      <w:r w:rsidR="00BF78C1" w:rsidRPr="00BB6DAD">
        <w:rPr>
          <w:rStyle w:val="a30"/>
          <w:sz w:val="24"/>
        </w:rPr>
        <w:footnoteReference w:id="48"/>
      </w:r>
    </w:p>
    <w:p w14:paraId="150E52D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18D770B" w14:textId="77777777" w:rsidR="005849FD" w:rsidRDefault="005849FD" w:rsidP="002A3D45">
      <w:pPr>
        <w:spacing w:line="400" w:lineRule="exact"/>
        <w:ind w:firstLine="480"/>
        <w:rPr>
          <w:rFonts w:ascii="宋体" w:hAnsi="宋体"/>
          <w:sz w:val="24"/>
        </w:rPr>
      </w:pPr>
      <w:r>
        <w:rPr>
          <w:rFonts w:ascii="宋体" w:hAnsi="宋体"/>
          <w:sz w:val="24"/>
        </w:rPr>
        <w:t>耍弄技以手部抛接为核心，</w:t>
      </w:r>
      <w:r w:rsidR="00161B80">
        <w:rPr>
          <w:rFonts w:ascii="宋体" w:hAnsi="宋体" w:hint="eastAsia"/>
          <w:sz w:val="24"/>
        </w:rPr>
        <w:t>也可称作</w:t>
      </w:r>
      <w:r w:rsidR="002E0A48">
        <w:rPr>
          <w:rFonts w:ascii="宋体" w:hAnsi="宋体" w:hint="eastAsia"/>
          <w:sz w:val="24"/>
        </w:rPr>
        <w:t>手技，其中</w:t>
      </w:r>
      <w:r>
        <w:rPr>
          <w:rFonts w:ascii="宋体" w:hAnsi="宋体"/>
          <w:sz w:val="24"/>
        </w:rPr>
        <w:t>包括跳丸（弄丸）、跳剑（弄剑）、旋盘等，因道具轻便、表演灵活，是汉唐</w:t>
      </w:r>
      <w:r w:rsidR="00921D52">
        <w:rPr>
          <w:rFonts w:ascii="宋体" w:hAnsi="宋体" w:hint="eastAsia"/>
          <w:sz w:val="24"/>
        </w:rPr>
        <w:t>时期</w:t>
      </w:r>
      <w:r w:rsidRPr="00E51879">
        <w:rPr>
          <w:rFonts w:ascii="宋体" w:hAnsi="宋体"/>
          <w:sz w:val="24"/>
        </w:rPr>
        <w:t>普及度</w:t>
      </w:r>
      <w:r w:rsidR="00921D52" w:rsidRPr="00E51879">
        <w:rPr>
          <w:rFonts w:ascii="宋体" w:hAnsi="宋体" w:hint="eastAsia"/>
          <w:sz w:val="24"/>
        </w:rPr>
        <w:t>较</w:t>
      </w:r>
      <w:r w:rsidRPr="00E51879">
        <w:rPr>
          <w:rFonts w:ascii="宋体" w:hAnsi="宋体"/>
          <w:sz w:val="24"/>
        </w:rPr>
        <w:t>高</w:t>
      </w:r>
      <w:r>
        <w:rPr>
          <w:rFonts w:ascii="宋体" w:hAnsi="宋体"/>
          <w:sz w:val="24"/>
        </w:rPr>
        <w:t>的杂技类型。</w:t>
      </w:r>
    </w:p>
    <w:p w14:paraId="0B1CD8E3" w14:textId="77777777" w:rsidR="005C5A65" w:rsidRPr="00E51879" w:rsidRDefault="005849FD" w:rsidP="002A3D45">
      <w:pPr>
        <w:spacing w:line="400" w:lineRule="exact"/>
        <w:ind w:firstLine="480"/>
        <w:rPr>
          <w:rFonts w:ascii="宋体" w:hAnsi="宋体"/>
          <w:sz w:val="24"/>
        </w:rPr>
      </w:pPr>
      <w:r>
        <w:rPr>
          <w:rFonts w:ascii="宋体" w:hAnsi="宋体"/>
          <w:sz w:val="24"/>
        </w:rPr>
        <w:t>跳丸，又</w:t>
      </w:r>
      <w:r w:rsidR="00EE192D">
        <w:rPr>
          <w:rFonts w:ascii="宋体" w:hAnsi="宋体" w:hint="eastAsia"/>
          <w:sz w:val="24"/>
        </w:rPr>
        <w:t>有</w:t>
      </w:r>
      <w:r>
        <w:rPr>
          <w:rFonts w:ascii="宋体" w:hAnsi="宋体"/>
          <w:sz w:val="24"/>
        </w:rPr>
        <w:t>“弄丸”“飞丸”</w:t>
      </w:r>
      <w:r w:rsidR="00EE192D">
        <w:rPr>
          <w:rFonts w:ascii="宋体" w:hAnsi="宋体" w:hint="eastAsia"/>
          <w:sz w:val="24"/>
        </w:rPr>
        <w:t>之称</w:t>
      </w:r>
      <w:r>
        <w:rPr>
          <w:rFonts w:ascii="宋体" w:hAnsi="宋体"/>
          <w:sz w:val="24"/>
        </w:rPr>
        <w:t>。</w:t>
      </w:r>
      <w:r w:rsidR="00921D52" w:rsidRPr="00E51879">
        <w:rPr>
          <w:rFonts w:ascii="宋体" w:hAnsi="宋体"/>
          <w:sz w:val="24"/>
        </w:rPr>
        <w:t>跳丸，又有 “弄丸”“飞丸” 之称。这里的 “丸”，本指杂技艺人手中抛弄的球形道具，而在实际表演中，除圆球之外，还可使用刀、剑、木棒等器物。弄剑与跳丸技艺大同小异，仅道具不同，二者本质上属于同一类手技，只是所玩弄的器物略有差异，因此都可归入 “跳丸” 技艺范畴，仅在具体研究时按抛物种类加以区分。</w:t>
      </w:r>
    </w:p>
    <w:p w14:paraId="6CB9218D" w14:textId="77777777" w:rsidR="00EA7313" w:rsidRDefault="00EA7313" w:rsidP="00E51879">
      <w:pPr>
        <w:spacing w:line="400" w:lineRule="exact"/>
        <w:ind w:firstLine="480"/>
        <w:rPr>
          <w:rFonts w:ascii="宋体" w:hAnsi="宋体"/>
          <w:sz w:val="24"/>
        </w:rPr>
      </w:pPr>
      <w:r w:rsidRPr="00185A46">
        <w:rPr>
          <w:rFonts w:ascii="宋体" w:hAnsi="宋体" w:hint="eastAsia"/>
          <w:sz w:val="24"/>
        </w:rPr>
        <w:t>跳丸需将两枚以上圆球持续抛接于空中，有单手与双手之分</w:t>
      </w:r>
      <w:r w:rsidR="005C5A65">
        <w:rPr>
          <w:rFonts w:ascii="宋体" w:hAnsi="宋体" w:hint="eastAsia"/>
          <w:sz w:val="24"/>
        </w:rPr>
        <w:t>。</w:t>
      </w:r>
      <w:r w:rsidR="00DA1C19" w:rsidRPr="008E5E1E">
        <w:rPr>
          <w:rFonts w:ascii="宋体" w:hAnsi="宋体" w:cs="宋体"/>
          <w:kern w:val="0"/>
          <w:sz w:val="24"/>
        </w:rPr>
        <w:t>跳丸技艺早在东周时期便已见于楚地，且已达到相当精熟的水准。</w:t>
      </w:r>
      <w:r w:rsidR="00185A46">
        <w:rPr>
          <w:rFonts w:ascii="宋体" w:hAnsi="宋体"/>
          <w:sz w:val="24"/>
        </w:rPr>
        <w:t>《庄子·徐无鬼》里记载了一位春秋战国时期的“弄丸”技艺高手宜僚</w:t>
      </w:r>
      <w:r>
        <w:rPr>
          <w:rFonts w:ascii="宋体" w:hAnsi="宋体" w:hint="eastAsia"/>
          <w:sz w:val="24"/>
        </w:rPr>
        <w:t>：“</w:t>
      </w:r>
      <w:r w:rsidR="00185A46">
        <w:rPr>
          <w:rFonts w:ascii="宋体" w:hAnsi="宋体"/>
          <w:sz w:val="24"/>
        </w:rPr>
        <w:t>市南宜僚弄丸而两家之难解。”</w:t>
      </w:r>
      <w:r w:rsidR="00185A46">
        <w:rPr>
          <w:rStyle w:val="a30"/>
          <w:sz w:val="24"/>
        </w:rPr>
        <w:footnoteReference w:id="49"/>
      </w:r>
      <w:r w:rsidR="00185A46">
        <w:rPr>
          <w:rFonts w:ascii="宋体" w:hAnsi="宋体"/>
          <w:sz w:val="24"/>
        </w:rPr>
        <w:t>关于这段文字的释义，郭象注释道：“市南宜僚，善弄丸铃，常八个在空中，一个在手，楚与宋战，宜僚披胸受刃，于军前弄丸铃，一军停战遂胜之。”</w:t>
      </w:r>
      <w:r w:rsidR="00185A46">
        <w:rPr>
          <w:rStyle w:val="a30"/>
          <w:sz w:val="24"/>
        </w:rPr>
        <w:footnoteReference w:id="50"/>
      </w:r>
      <w:r w:rsidR="00185A46">
        <w:rPr>
          <w:rFonts w:ascii="宋体" w:hAnsi="宋体"/>
          <w:sz w:val="24"/>
        </w:rPr>
        <w:t>以上是关于手技耍弄的</w:t>
      </w:r>
      <w:r w:rsidR="00185A46">
        <w:rPr>
          <w:rFonts w:ascii="宋体" w:hAnsi="宋体" w:hint="eastAsia"/>
          <w:sz w:val="24"/>
        </w:rPr>
        <w:t>较</w:t>
      </w:r>
      <w:r w:rsidR="00185A46">
        <w:rPr>
          <w:rFonts w:ascii="宋体" w:hAnsi="宋体"/>
          <w:sz w:val="24"/>
        </w:rPr>
        <w:t>早记载。</w:t>
      </w:r>
      <w:r w:rsidR="005B78D7" w:rsidRPr="00B5067E">
        <w:rPr>
          <w:rFonts w:ascii="宋体" w:hAnsi="宋体" w:hint="eastAsia"/>
          <w:sz w:val="24"/>
        </w:rPr>
        <w:t>此外，</w:t>
      </w:r>
      <w:r w:rsidR="00185A46">
        <w:rPr>
          <w:rFonts w:ascii="宋体" w:hAnsi="宋体"/>
          <w:sz w:val="24"/>
        </w:rPr>
        <w:t>根据</w:t>
      </w:r>
      <w:r w:rsidR="00185A46" w:rsidRPr="00B5067E">
        <w:rPr>
          <w:rFonts w:ascii="宋体" w:hAnsi="宋体"/>
          <w:sz w:val="24"/>
        </w:rPr>
        <w:t>《后汉书》中</w:t>
      </w:r>
      <w:r w:rsidR="00083596">
        <w:rPr>
          <w:rFonts w:ascii="宋体" w:hAnsi="宋体" w:hint="eastAsia"/>
          <w:sz w:val="24"/>
        </w:rPr>
        <w:t>关于</w:t>
      </w:r>
      <w:r w:rsidR="00185A46" w:rsidRPr="00B5067E">
        <w:rPr>
          <w:rFonts w:ascii="宋体" w:hAnsi="宋体"/>
          <w:sz w:val="24"/>
        </w:rPr>
        <w:t>掸国进献善跳丸之术的幻人的记载，</w:t>
      </w:r>
      <w:r w:rsidR="00185A46">
        <w:rPr>
          <w:rFonts w:ascii="宋体" w:hAnsi="宋体"/>
          <w:sz w:val="24"/>
        </w:rPr>
        <w:t>可以看出由西域艺人</w:t>
      </w:r>
      <w:r w:rsidR="00185A46">
        <w:rPr>
          <w:rFonts w:ascii="宋体" w:hAnsi="宋体" w:hint="eastAsia"/>
          <w:sz w:val="24"/>
        </w:rPr>
        <w:t>引入</w:t>
      </w:r>
      <w:r w:rsidR="00185A46">
        <w:rPr>
          <w:rFonts w:ascii="宋体" w:hAnsi="宋体"/>
          <w:sz w:val="24"/>
        </w:rPr>
        <w:t>中原</w:t>
      </w:r>
      <w:r w:rsidR="00185A46">
        <w:rPr>
          <w:rFonts w:ascii="宋体" w:hAnsi="宋体" w:hint="eastAsia"/>
          <w:sz w:val="24"/>
        </w:rPr>
        <w:t>的</w:t>
      </w:r>
      <w:r w:rsidR="00185A46">
        <w:rPr>
          <w:rFonts w:ascii="宋体" w:hAnsi="宋体"/>
          <w:sz w:val="24"/>
        </w:rPr>
        <w:t>跳丸之术，对内地原有跳丸技艺</w:t>
      </w:r>
      <w:r w:rsidR="001971F2">
        <w:rPr>
          <w:rFonts w:ascii="宋体" w:hAnsi="宋体" w:hint="eastAsia"/>
          <w:sz w:val="24"/>
        </w:rPr>
        <w:t>产生了</w:t>
      </w:r>
      <w:r w:rsidR="00185A46">
        <w:rPr>
          <w:rFonts w:ascii="宋体" w:hAnsi="宋体"/>
          <w:sz w:val="24"/>
        </w:rPr>
        <w:t>影响。</w:t>
      </w:r>
    </w:p>
    <w:p w14:paraId="15491B0E" w14:textId="77777777" w:rsidR="005849FD" w:rsidRPr="00185A46" w:rsidRDefault="00EA7313" w:rsidP="00EA7313">
      <w:pPr>
        <w:spacing w:line="400" w:lineRule="exact"/>
        <w:ind w:firstLine="480"/>
        <w:rPr>
          <w:rFonts w:ascii="宋体" w:hAnsi="宋体"/>
          <w:sz w:val="24"/>
        </w:rPr>
      </w:pPr>
      <w:r w:rsidRPr="00185A46">
        <w:rPr>
          <w:rFonts w:ascii="宋体" w:hAnsi="宋体" w:hint="eastAsia"/>
          <w:sz w:val="24"/>
        </w:rPr>
        <w:t>弄剑则需抛接两柄以上的利剑，任由剑身在空中翻转而始终保持剑柄着手，因剑体修长、重心不稳，难度明显高于跳丸</w:t>
      </w:r>
      <w:r>
        <w:rPr>
          <w:rFonts w:ascii="宋体" w:hAnsi="宋体" w:hint="eastAsia"/>
          <w:sz w:val="24"/>
        </w:rPr>
        <w:t>。弄剑</w:t>
      </w:r>
      <w:r w:rsidR="005849FD">
        <w:rPr>
          <w:rFonts w:ascii="宋体" w:hAnsi="宋体"/>
          <w:sz w:val="24"/>
        </w:rPr>
        <w:t>的起源，至迟也可上溯到东周时期。《列子·说符》中记载了一位古代跳剑的杂技艺人兰子：</w:t>
      </w:r>
    </w:p>
    <w:p w14:paraId="309FB317"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1"/>
      </w:r>
    </w:p>
    <w:p w14:paraId="79A64C5F" w14:textId="77777777" w:rsidR="005849FD" w:rsidRDefault="005849FD" w:rsidP="000A3CBA">
      <w:pPr>
        <w:spacing w:line="400" w:lineRule="exact"/>
        <w:rPr>
          <w:rFonts w:ascii="宋体" w:hAnsi="宋体"/>
          <w:sz w:val="24"/>
        </w:rPr>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7BCCE29A" w14:textId="77777777" w:rsidR="002E0A48" w:rsidRDefault="001971F2" w:rsidP="000A3CBA">
      <w:pPr>
        <w:spacing w:line="400" w:lineRule="exact"/>
        <w:rPr>
          <w:rFonts w:ascii="宋体" w:hAnsi="宋体"/>
          <w:sz w:val="24"/>
        </w:rPr>
      </w:pPr>
      <w:r>
        <w:rPr>
          <w:rFonts w:ascii="宋体" w:hAnsi="宋体" w:hint="eastAsia"/>
          <w:sz w:val="24"/>
        </w:rPr>
        <w:t>综之，</w:t>
      </w:r>
      <w:r w:rsidR="002026D8">
        <w:rPr>
          <w:rFonts w:ascii="宋体" w:hAnsi="宋体"/>
          <w:sz w:val="24"/>
        </w:rPr>
        <w:t>耍弄</w:t>
      </w:r>
      <w:r w:rsidR="002E0A48" w:rsidRPr="002E0A48">
        <w:rPr>
          <w:rFonts w:ascii="宋体" w:hAnsi="宋体" w:hint="eastAsia"/>
          <w:sz w:val="24"/>
        </w:rPr>
        <w:t>技艺术自诞生之目起便有很强的生命力，</w:t>
      </w:r>
      <w:r w:rsidR="002026D8">
        <w:rPr>
          <w:rFonts w:ascii="宋体" w:hAnsi="宋体" w:hint="eastAsia"/>
          <w:sz w:val="24"/>
        </w:rPr>
        <w:t>在汉唐时期同力技、形体技、高空技等杂技一起成为了汉唐百戏艺术的重要组成部分。</w:t>
      </w:r>
    </w:p>
    <w:p w14:paraId="7E1E2527" w14:textId="77777777" w:rsidR="00A2700A" w:rsidRPr="00A2700A" w:rsidRDefault="005849FD" w:rsidP="00A2700A">
      <w:pPr>
        <w:pStyle w:val="2"/>
        <w:keepNext w:val="0"/>
        <w:keepLines w:val="0"/>
      </w:pPr>
      <w:bookmarkStart w:id="43" w:name="_Toc221654618"/>
      <w:bookmarkStart w:id="44" w:name="_Toc223467922"/>
      <w:r>
        <w:t>第二节 杂技的历史书写</w:t>
      </w:r>
      <w:bookmarkEnd w:id="43"/>
      <w:bookmarkEnd w:id="44"/>
    </w:p>
    <w:p w14:paraId="65844912" w14:textId="77777777" w:rsidR="00A2700A" w:rsidRDefault="00A2700A" w:rsidP="002A3D45">
      <w:pPr>
        <w:spacing w:line="400" w:lineRule="exact"/>
        <w:ind w:firstLine="480"/>
        <w:rPr>
          <w:rFonts w:ascii="宋体" w:hAnsi="宋体"/>
          <w:color w:val="000000"/>
          <w:sz w:val="24"/>
        </w:rPr>
      </w:pPr>
      <w:r>
        <w:rPr>
          <w:rFonts w:ascii="宋体" w:hAnsi="宋体" w:hint="eastAsia"/>
          <w:color w:val="000000"/>
          <w:sz w:val="24"/>
        </w:rPr>
        <w:lastRenderedPageBreak/>
        <w:t>杂技的历史书写经历了由简入繁、由仪式化向细节化的演进。汉代为杂技初兴时期，史家笔下的百戏多出现于宴飨庆典场合，承载着夸示国力、彰显君臣秩序的仪式功能，书写带有鲜明的政治色彩。魏晋南北朝阶段，杂技在承袭汉晋旧制的同时，呈现出双重书写特征。至隋唐，杂技迎来极盛，史籍记载愈趋详尽</w:t>
      </w:r>
      <w:r w:rsidR="006D6D1D">
        <w:rPr>
          <w:rFonts w:ascii="宋体" w:hAnsi="宋体" w:hint="eastAsia"/>
          <w:color w:val="000000"/>
          <w:sz w:val="24"/>
        </w:rPr>
        <w:t>，</w:t>
      </w:r>
      <w:r>
        <w:rPr>
          <w:rFonts w:ascii="宋体" w:hAnsi="宋体" w:hint="eastAsia"/>
          <w:color w:val="000000"/>
          <w:sz w:val="24"/>
        </w:rPr>
        <w:t>书写者不仅记录技艺之精绝，更将个人情感态度融入其中。这三个时期的书写演变，</w:t>
      </w:r>
      <w:r w:rsidR="006D6D1D">
        <w:rPr>
          <w:rFonts w:ascii="宋体" w:hAnsi="宋体" w:hint="eastAsia"/>
          <w:color w:val="000000"/>
          <w:sz w:val="24"/>
        </w:rPr>
        <w:t>既</w:t>
      </w:r>
      <w:r>
        <w:rPr>
          <w:rFonts w:ascii="宋体" w:hAnsi="宋体" w:hint="eastAsia"/>
          <w:color w:val="000000"/>
          <w:sz w:val="24"/>
        </w:rPr>
        <w:t>折射出</w:t>
      </w:r>
      <w:r w:rsidR="009D65F5">
        <w:rPr>
          <w:rFonts w:ascii="宋体" w:hAnsi="宋体" w:hint="eastAsia"/>
          <w:color w:val="000000"/>
          <w:sz w:val="24"/>
        </w:rPr>
        <w:t>史家的记载目的</w:t>
      </w:r>
      <w:r>
        <w:rPr>
          <w:rFonts w:ascii="宋体" w:hAnsi="宋体" w:hint="eastAsia"/>
          <w:color w:val="000000"/>
          <w:sz w:val="24"/>
        </w:rPr>
        <w:t>，</w:t>
      </w:r>
      <w:r w:rsidR="006D6D1D">
        <w:rPr>
          <w:rFonts w:ascii="宋体" w:hAnsi="宋体" w:hint="eastAsia"/>
          <w:color w:val="000000"/>
          <w:sz w:val="24"/>
        </w:rPr>
        <w:t>又</w:t>
      </w:r>
      <w:r>
        <w:rPr>
          <w:rFonts w:ascii="宋体" w:hAnsi="宋体" w:hint="eastAsia"/>
          <w:color w:val="000000"/>
          <w:sz w:val="24"/>
        </w:rPr>
        <w:t>反映出史家关注视角的不断深入。</w:t>
      </w:r>
    </w:p>
    <w:p w14:paraId="1EF413C7"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w:t>
      </w:r>
      <w:r w:rsidR="00BB194E">
        <w:rPr>
          <w:rFonts w:ascii="黑体" w:eastAsia="黑体" w:hAnsi="黑体" w:hint="eastAsia"/>
          <w:color w:val="000000"/>
          <w:sz w:val="28"/>
          <w:szCs w:val="28"/>
        </w:rPr>
        <w:t>汉代：杂技初兴的仪式书写</w:t>
      </w:r>
    </w:p>
    <w:p w14:paraId="14A783C6" w14:textId="77777777" w:rsidR="00185B19" w:rsidRPr="00B25ADC" w:rsidRDefault="00312F99" w:rsidP="00B25ADC">
      <w:pPr>
        <w:spacing w:line="400" w:lineRule="exact"/>
        <w:ind w:firstLine="480"/>
        <w:rPr>
          <w:rFonts w:ascii="宋体" w:hAnsi="宋体"/>
          <w:sz w:val="24"/>
        </w:rPr>
      </w:pPr>
      <w:r w:rsidRPr="00367BFF">
        <w:rPr>
          <w:rFonts w:ascii="宋体" w:hAnsi="宋体"/>
          <w:sz w:val="24"/>
        </w:rPr>
        <w:t>汉代杂技的相关记载散见于正史纪传、注疏及政书之中，从未以独立篇章的形式出现，而是附着于朝贡往来、宫廷宴飨、朝会仪典等政治事件的记录之中。</w:t>
      </w:r>
      <w:r w:rsidR="00185B19">
        <w:rPr>
          <w:rFonts w:ascii="宋体" w:hAnsi="宋体" w:hint="eastAsia"/>
          <w:sz w:val="24"/>
        </w:rPr>
        <w:t>这</w:t>
      </w:r>
      <w:r w:rsidRPr="00367BFF">
        <w:rPr>
          <w:rFonts w:ascii="宋体" w:hAnsi="宋体"/>
          <w:sz w:val="24"/>
        </w:rPr>
        <w:t>说明</w:t>
      </w:r>
      <w:r w:rsidR="00185B19">
        <w:rPr>
          <w:rFonts w:ascii="宋体" w:hAnsi="宋体" w:hint="eastAsia"/>
          <w:sz w:val="24"/>
        </w:rPr>
        <w:t>汉代历史</w:t>
      </w:r>
      <w:r w:rsidRPr="00367BFF">
        <w:rPr>
          <w:rFonts w:ascii="宋体" w:hAnsi="宋体"/>
          <w:sz w:val="24"/>
        </w:rPr>
        <w:t>书写者关注的并非</w:t>
      </w:r>
      <w:r w:rsidR="00185B19">
        <w:rPr>
          <w:rFonts w:ascii="宋体" w:hAnsi="宋体" w:hint="eastAsia"/>
          <w:sz w:val="24"/>
        </w:rPr>
        <w:t>是杂技本</w:t>
      </w:r>
      <w:r w:rsidRPr="00367BFF">
        <w:rPr>
          <w:rFonts w:ascii="宋体" w:hAnsi="宋体"/>
          <w:sz w:val="24"/>
        </w:rPr>
        <w:t>身，而是技艺在特定政治情境中被展演这一事实及其所承载的礼仪与外交功能。</w:t>
      </w:r>
    </w:p>
    <w:p w14:paraId="79770B88" w14:textId="77777777" w:rsidR="00A07ABD" w:rsidRPr="00E26985" w:rsidRDefault="00A07ABD" w:rsidP="00A07ABD">
      <w:pPr>
        <w:spacing w:line="400" w:lineRule="exact"/>
        <w:ind w:firstLine="480"/>
        <w:rPr>
          <w:rFonts w:ascii="楷体" w:eastAsia="楷体" w:hAnsi="楷体"/>
          <w:sz w:val="24"/>
        </w:rPr>
      </w:pPr>
      <w:r w:rsidRPr="00E26985">
        <w:rPr>
          <w:rFonts w:ascii="楷体" w:eastAsia="楷体" w:hAnsi="楷体"/>
          <w:sz w:val="24"/>
        </w:rPr>
        <w:t>（一）</w:t>
      </w:r>
      <w:r w:rsidR="000D53BE" w:rsidRPr="00E26985">
        <w:rPr>
          <w:rFonts w:ascii="楷体" w:eastAsia="楷体" w:hAnsi="楷体"/>
          <w:sz w:val="24"/>
        </w:rPr>
        <w:t>宴飨</w:t>
      </w:r>
      <w:r w:rsidR="009B061D" w:rsidRPr="00E26985">
        <w:rPr>
          <w:rFonts w:ascii="楷体" w:eastAsia="楷体" w:hAnsi="楷体" w:hint="eastAsia"/>
          <w:sz w:val="24"/>
        </w:rPr>
        <w:t>庆典时的</w:t>
      </w:r>
      <w:r w:rsidR="000D53BE" w:rsidRPr="00E26985">
        <w:rPr>
          <w:rFonts w:ascii="楷体" w:eastAsia="楷体" w:hAnsi="楷体" w:hint="eastAsia"/>
          <w:sz w:val="24"/>
        </w:rPr>
        <w:t>夸示</w:t>
      </w:r>
      <w:r w:rsidR="009B061D" w:rsidRPr="00E26985">
        <w:rPr>
          <w:rFonts w:ascii="楷体" w:eastAsia="楷体" w:hAnsi="楷体" w:hint="eastAsia"/>
          <w:sz w:val="24"/>
        </w:rPr>
        <w:t>书写</w:t>
      </w:r>
    </w:p>
    <w:p w14:paraId="670260FB" w14:textId="77777777" w:rsidR="00A07ABD" w:rsidRPr="008B2F5F" w:rsidRDefault="008B2F5F" w:rsidP="008B2F5F">
      <w:pPr>
        <w:spacing w:line="400" w:lineRule="exact"/>
        <w:ind w:firstLine="480"/>
        <w:rPr>
          <w:rFonts w:ascii="宋体" w:hAnsi="宋体"/>
          <w:sz w:val="24"/>
        </w:rPr>
      </w:pPr>
      <w:r w:rsidRPr="00EF501A">
        <w:rPr>
          <w:rFonts w:ascii="宋体" w:hAnsi="宋体" w:hint="eastAsia"/>
          <w:sz w:val="24"/>
        </w:rPr>
        <w:t>百戏是以视觉为主的</w:t>
      </w:r>
      <w:r>
        <w:rPr>
          <w:rFonts w:ascii="宋体" w:hAnsi="宋体" w:hint="eastAsia"/>
          <w:sz w:val="24"/>
        </w:rPr>
        <w:t>表演艺术</w:t>
      </w:r>
      <w:r w:rsidRPr="00EF501A">
        <w:rPr>
          <w:rFonts w:ascii="宋体" w:hAnsi="宋体" w:hint="eastAsia"/>
          <w:sz w:val="24"/>
        </w:rPr>
        <w:t>，其演出的观赏性很强，又因</w:t>
      </w:r>
      <w:r w:rsidR="005D03BC">
        <w:rPr>
          <w:rFonts w:ascii="宋体" w:hAnsi="宋体" w:hint="eastAsia"/>
          <w:sz w:val="24"/>
        </w:rPr>
        <w:t>形式多样</w:t>
      </w:r>
      <w:r w:rsidRPr="00EF501A">
        <w:rPr>
          <w:rFonts w:ascii="宋体" w:hAnsi="宋体" w:hint="eastAsia"/>
          <w:sz w:val="24"/>
        </w:rPr>
        <w:t>，能够支撑起各类大型演出，因此经常被用于对内对外的大型宴</w:t>
      </w:r>
      <w:r w:rsidR="00A85B22">
        <w:rPr>
          <w:rFonts w:ascii="宋体" w:hAnsi="宋体"/>
          <w:sz w:val="24"/>
        </w:rPr>
        <w:t>飨</w:t>
      </w:r>
      <w:r w:rsidRPr="00EF501A">
        <w:rPr>
          <w:rFonts w:ascii="宋体" w:hAnsi="宋体" w:hint="eastAsia"/>
          <w:sz w:val="24"/>
        </w:rPr>
        <w:t>活动。</w:t>
      </w:r>
      <w:r w:rsidR="00A07ABD" w:rsidRPr="00367BFF">
        <w:rPr>
          <w:rFonts w:ascii="宋体" w:hAnsi="宋体"/>
          <w:sz w:val="24"/>
        </w:rPr>
        <w:t>汉代</w:t>
      </w:r>
      <w:r w:rsidR="00A85B22">
        <w:rPr>
          <w:rFonts w:ascii="宋体" w:hAnsi="宋体" w:hint="eastAsia"/>
          <w:sz w:val="24"/>
        </w:rPr>
        <w:t>有关</w:t>
      </w:r>
      <w:r w:rsidR="00A07ABD" w:rsidRPr="00367BFF">
        <w:rPr>
          <w:rFonts w:ascii="宋体" w:hAnsi="宋体"/>
          <w:sz w:val="24"/>
        </w:rPr>
        <w:t>杂技</w:t>
      </w:r>
      <w:r w:rsidR="00A85B22">
        <w:rPr>
          <w:rFonts w:ascii="宋体" w:hAnsi="宋体" w:hint="eastAsia"/>
          <w:sz w:val="24"/>
        </w:rPr>
        <w:t>的历史</w:t>
      </w:r>
      <w:r w:rsidR="00A07ABD" w:rsidRPr="00367BFF">
        <w:rPr>
          <w:rFonts w:ascii="宋体" w:hAnsi="宋体"/>
          <w:sz w:val="24"/>
        </w:rPr>
        <w:t>记载</w:t>
      </w:r>
      <w:r w:rsidR="00C24A03">
        <w:rPr>
          <w:rFonts w:ascii="宋体" w:hAnsi="宋体" w:hint="eastAsia"/>
          <w:sz w:val="24"/>
        </w:rPr>
        <w:t>大多</w:t>
      </w:r>
      <w:r w:rsidR="00A07ABD" w:rsidRPr="00367BFF">
        <w:rPr>
          <w:rFonts w:ascii="宋体" w:hAnsi="宋体"/>
          <w:sz w:val="24"/>
        </w:rPr>
        <w:t>依附于</w:t>
      </w:r>
      <w:r w:rsidR="004748C3">
        <w:rPr>
          <w:rFonts w:ascii="宋体" w:hAnsi="宋体" w:hint="eastAsia"/>
          <w:sz w:val="24"/>
        </w:rPr>
        <w:t>庆典</w:t>
      </w:r>
      <w:r w:rsidR="00A07ABD" w:rsidRPr="00367BFF">
        <w:rPr>
          <w:rFonts w:ascii="宋体" w:hAnsi="宋体"/>
          <w:sz w:val="24"/>
        </w:rPr>
        <w:t>礼仪场合。史家提及杂技百戏，从来不是为了记录技艺的精妙，而是将其作为</w:t>
      </w:r>
      <w:r w:rsidR="00A85B22">
        <w:rPr>
          <w:rFonts w:ascii="宋体" w:hAnsi="宋体" w:hint="eastAsia"/>
          <w:sz w:val="24"/>
        </w:rPr>
        <w:t>彰显国力</w:t>
      </w:r>
      <w:r w:rsidR="000D53BE">
        <w:rPr>
          <w:rFonts w:ascii="宋体" w:hAnsi="宋体" w:hint="eastAsia"/>
          <w:sz w:val="24"/>
        </w:rPr>
        <w:t>的</w:t>
      </w:r>
      <w:r w:rsidR="000D53BE" w:rsidRPr="000D53BE">
        <w:rPr>
          <w:rFonts w:ascii="宋体" w:hAnsi="宋体" w:hint="eastAsia"/>
          <w:sz w:val="24"/>
        </w:rPr>
        <w:t>标志</w:t>
      </w:r>
      <w:r w:rsidR="00A07ABD" w:rsidRPr="00367BFF">
        <w:rPr>
          <w:rFonts w:ascii="宋体" w:hAnsi="宋体"/>
          <w:sz w:val="24"/>
        </w:rPr>
        <w:t>。</w:t>
      </w:r>
    </w:p>
    <w:p w14:paraId="614F71B2" w14:textId="77777777" w:rsidR="008E13DE" w:rsidRPr="00E26985" w:rsidRDefault="00DA1CFC" w:rsidP="008E13DE">
      <w:pPr>
        <w:spacing w:line="400" w:lineRule="exact"/>
        <w:ind w:firstLine="480"/>
        <w:rPr>
          <w:rFonts w:ascii="宋体" w:hAnsi="宋体"/>
          <w:sz w:val="24"/>
        </w:rPr>
      </w:pPr>
      <w:r w:rsidRPr="00E26985">
        <w:rPr>
          <w:rFonts w:ascii="宋体" w:hAnsi="宋体"/>
          <w:sz w:val="24"/>
        </w:rPr>
        <w:t>《史记·李斯列传》载秦二世“居甘泉宫，方作觳抵优俳之观”</w:t>
      </w:r>
      <w:r w:rsidRPr="00E26985">
        <w:rPr>
          <w:rStyle w:val="a30"/>
          <w:sz w:val="24"/>
        </w:rPr>
        <w:footnoteReference w:id="52"/>
      </w:r>
      <w:r w:rsidRPr="00E26985">
        <w:rPr>
          <w:rFonts w:ascii="宋体" w:hAnsi="宋体" w:hint="eastAsia"/>
          <w:sz w:val="24"/>
        </w:rPr>
        <w:t>，</w:t>
      </w:r>
      <w:r w:rsidR="00727724" w:rsidRPr="00E26985">
        <w:rPr>
          <w:rFonts w:ascii="宋体" w:hAnsi="宋体" w:hint="eastAsia"/>
          <w:sz w:val="24"/>
        </w:rPr>
        <w:t>这</w:t>
      </w:r>
      <w:r w:rsidRPr="00E26985">
        <w:rPr>
          <w:rFonts w:ascii="宋体" w:hAnsi="宋体"/>
          <w:sz w:val="24"/>
        </w:rPr>
        <w:t>是</w:t>
      </w:r>
      <w:r w:rsidR="00A07ABD" w:rsidRPr="00E26985">
        <w:rPr>
          <w:rFonts w:ascii="宋体" w:hAnsi="宋体"/>
          <w:sz w:val="24"/>
        </w:rPr>
        <w:t>较早将杂技纳入正史的记录。</w:t>
      </w:r>
      <w:r w:rsidR="00A85B22" w:rsidRPr="00E26985">
        <w:rPr>
          <w:rFonts w:ascii="宋体" w:hAnsi="宋体" w:hint="eastAsia"/>
          <w:sz w:val="24"/>
        </w:rPr>
        <w:t>《史记》中</w:t>
      </w:r>
      <w:r w:rsidR="00727724" w:rsidRPr="00E26985">
        <w:rPr>
          <w:rFonts w:ascii="宋体" w:hAnsi="宋体" w:hint="eastAsia"/>
          <w:sz w:val="24"/>
        </w:rPr>
        <w:t>同样</w:t>
      </w:r>
      <w:r w:rsidR="00737E62" w:rsidRPr="00E26985">
        <w:rPr>
          <w:rFonts w:ascii="宋体" w:hAnsi="宋体" w:hint="eastAsia"/>
          <w:sz w:val="24"/>
        </w:rPr>
        <w:t>出现了</w:t>
      </w:r>
      <w:r w:rsidR="00A85B22" w:rsidRPr="00E26985">
        <w:rPr>
          <w:rFonts w:ascii="宋体" w:hAnsi="宋体" w:hint="eastAsia"/>
          <w:sz w:val="24"/>
        </w:rPr>
        <w:t>“飨外国客”的记载</w:t>
      </w:r>
      <w:r w:rsidR="008E13DE" w:rsidRPr="00E26985">
        <w:rPr>
          <w:rFonts w:ascii="宋体" w:hAnsi="宋体" w:hint="eastAsia"/>
          <w:sz w:val="24"/>
        </w:rPr>
        <w:t>，</w:t>
      </w:r>
      <w:r w:rsidR="00A85B22" w:rsidRPr="00E26985">
        <w:rPr>
          <w:rFonts w:ascii="宋体" w:hAnsi="宋体" w:hint="eastAsia"/>
          <w:sz w:val="24"/>
        </w:rPr>
        <w:t>《史记·大宛列传》</w:t>
      </w:r>
      <w:r w:rsidR="008E13DE" w:rsidRPr="00E26985">
        <w:rPr>
          <w:rFonts w:ascii="宋体" w:hAnsi="宋体" w:hint="eastAsia"/>
          <w:sz w:val="24"/>
        </w:rPr>
        <w:t>有</w:t>
      </w:r>
      <w:r w:rsidR="00A85B22" w:rsidRPr="00E26985">
        <w:rPr>
          <w:rFonts w:ascii="宋体" w:hAnsi="宋体" w:hint="eastAsia"/>
          <w:sz w:val="24"/>
        </w:rPr>
        <w:t>：</w:t>
      </w:r>
    </w:p>
    <w:p w14:paraId="3FC9A4D0" w14:textId="77777777" w:rsidR="00A85B22" w:rsidRPr="00E26985" w:rsidRDefault="00A85B22" w:rsidP="00A85B22">
      <w:pPr>
        <w:spacing w:line="400" w:lineRule="exact"/>
        <w:ind w:firstLine="480"/>
        <w:rPr>
          <w:rFonts w:ascii="楷体" w:eastAsia="楷体" w:hAnsi="楷体"/>
          <w:sz w:val="24"/>
        </w:rPr>
      </w:pPr>
      <w:r w:rsidRPr="00E26985">
        <w:rPr>
          <w:rFonts w:ascii="楷体" w:eastAsia="楷体" w:hAnsi="楷体" w:hint="eastAsia"/>
          <w:sz w:val="24"/>
        </w:rPr>
        <w:t>散财帛以赏赐，厚具以饶给之，以览示汉富厚焉。于是大角抵，出奇戏诸怪物，多聚观者，行赏赐，酒池肉林，令外国客遍观各仓库府藏之积，见汉之广大，倾骇之。及加其眩者之工，而觳抵奇戏岁增变，甚盛益兴，自此始。</w:t>
      </w:r>
      <w:r w:rsidR="00867C63" w:rsidRPr="00E26985">
        <w:rPr>
          <w:rStyle w:val="af4"/>
          <w:rFonts w:ascii="楷体" w:eastAsia="楷体" w:hAnsi="楷体" w:hint="eastAsia"/>
          <w:sz w:val="24"/>
        </w:rPr>
        <w:footnoteReference w:id="53"/>
      </w:r>
    </w:p>
    <w:p w14:paraId="35C48FA9" w14:textId="77777777" w:rsidR="008E13DE" w:rsidRPr="00E26985" w:rsidRDefault="008E13DE" w:rsidP="007E25E2">
      <w:pPr>
        <w:spacing w:line="400" w:lineRule="exact"/>
        <w:rPr>
          <w:rFonts w:ascii="宋体" w:hAnsi="宋体"/>
          <w:sz w:val="24"/>
        </w:rPr>
      </w:pPr>
      <w:r w:rsidRPr="00E26985">
        <w:rPr>
          <w:rFonts w:ascii="宋体" w:hAnsi="宋体" w:hint="eastAsia"/>
          <w:sz w:val="24"/>
        </w:rPr>
        <w:t>这是汉武帝</w:t>
      </w:r>
      <w:r w:rsidR="007E25E2" w:rsidRPr="00E26985">
        <w:rPr>
          <w:rFonts w:ascii="宋体" w:hAnsi="宋体" w:hint="eastAsia"/>
          <w:sz w:val="24"/>
        </w:rPr>
        <w:t>用百戏杂技来招待外国客的记载。宴会目的是由于武帝想要在外宾面前夸耀国力，宣示汉朝威仪，因而书写风格和主题都与此有着紧密关联。</w:t>
      </w:r>
    </w:p>
    <w:p w14:paraId="50C826E7" w14:textId="77777777" w:rsidR="00A07ABD" w:rsidRPr="00E26985" w:rsidRDefault="00E14F41" w:rsidP="00A07ABD">
      <w:pPr>
        <w:spacing w:line="400" w:lineRule="exact"/>
        <w:ind w:firstLine="480"/>
        <w:rPr>
          <w:rFonts w:ascii="宋体" w:hAnsi="宋体"/>
          <w:sz w:val="24"/>
        </w:rPr>
      </w:pPr>
      <w:r w:rsidRPr="00E26985">
        <w:rPr>
          <w:rFonts w:ascii="宋体" w:hAnsi="宋体"/>
          <w:sz w:val="24"/>
        </w:rPr>
        <w:t>《汉书》则有更为丰富的百戏</w:t>
      </w:r>
      <w:r w:rsidR="00593C44" w:rsidRPr="00E26985">
        <w:rPr>
          <w:rFonts w:ascii="宋体" w:hAnsi="宋体" w:hint="eastAsia"/>
          <w:sz w:val="24"/>
        </w:rPr>
        <w:t>杂技</w:t>
      </w:r>
      <w:r w:rsidRPr="00E26985">
        <w:rPr>
          <w:rFonts w:ascii="宋体" w:hAnsi="宋体"/>
          <w:sz w:val="24"/>
        </w:rPr>
        <w:t>记载，</w:t>
      </w:r>
      <w:r w:rsidR="00A85B22" w:rsidRPr="00E26985">
        <w:rPr>
          <w:rFonts w:ascii="宋体" w:hAnsi="宋体" w:hint="eastAsia"/>
          <w:sz w:val="24"/>
        </w:rPr>
        <w:t>也</w:t>
      </w:r>
      <w:r w:rsidRPr="00E26985">
        <w:rPr>
          <w:rFonts w:ascii="宋体" w:hAnsi="宋体"/>
          <w:sz w:val="24"/>
        </w:rPr>
        <w:t>多与</w:t>
      </w:r>
      <w:r w:rsidR="001275D3" w:rsidRPr="00E26985">
        <w:rPr>
          <w:rFonts w:ascii="宋体" w:hAnsi="宋体" w:hint="eastAsia"/>
          <w:sz w:val="24"/>
        </w:rPr>
        <w:t>宴会庆典</w:t>
      </w:r>
      <w:r w:rsidR="00A85B22" w:rsidRPr="00E26985">
        <w:rPr>
          <w:rFonts w:ascii="宋体" w:hAnsi="宋体" w:hint="eastAsia"/>
          <w:sz w:val="24"/>
        </w:rPr>
        <w:t>和“飨外国客”</w:t>
      </w:r>
      <w:r w:rsidRPr="00E26985">
        <w:rPr>
          <w:rFonts w:ascii="宋体" w:hAnsi="宋体"/>
          <w:sz w:val="24"/>
        </w:rPr>
        <w:t>相关</w:t>
      </w:r>
      <w:r w:rsidR="007E25E2" w:rsidRPr="00E26985">
        <w:rPr>
          <w:rFonts w:ascii="宋体" w:hAnsi="宋体" w:hint="eastAsia"/>
          <w:sz w:val="24"/>
        </w:rPr>
        <w:t>，演出时间也不仅限于汉武帝时代</w:t>
      </w:r>
      <w:r w:rsidR="001275D3" w:rsidRPr="00E26985">
        <w:rPr>
          <w:rFonts w:ascii="宋体" w:hAnsi="宋体" w:hint="eastAsia"/>
          <w:sz w:val="24"/>
        </w:rPr>
        <w:t>：</w:t>
      </w:r>
    </w:p>
    <w:p w14:paraId="298943F6" w14:textId="77777777" w:rsidR="00E924B1" w:rsidRPr="00E26985" w:rsidRDefault="00E924B1" w:rsidP="00A07ABD">
      <w:pPr>
        <w:spacing w:line="400" w:lineRule="exact"/>
        <w:ind w:firstLine="480"/>
        <w:rPr>
          <w:rFonts w:ascii="楷体" w:eastAsia="楷体" w:hAnsi="楷体"/>
          <w:sz w:val="24"/>
        </w:rPr>
      </w:pPr>
      <w:r w:rsidRPr="00E26985">
        <w:rPr>
          <w:rFonts w:ascii="楷体" w:eastAsia="楷体" w:hAnsi="楷体" w:hint="eastAsia"/>
          <w:sz w:val="24"/>
        </w:rPr>
        <w:t>《汉书》卷六《武帝纪》</w:t>
      </w:r>
      <w:r w:rsidR="001275D3" w:rsidRPr="00E26985">
        <w:rPr>
          <w:rFonts w:ascii="楷体" w:eastAsia="楷体" w:hAnsi="楷体" w:hint="eastAsia"/>
          <w:sz w:val="24"/>
        </w:rPr>
        <w:t>：</w:t>
      </w:r>
      <w:r w:rsidRPr="00E26985">
        <w:rPr>
          <w:rFonts w:ascii="楷体" w:eastAsia="楷体" w:hAnsi="楷体" w:hint="eastAsia"/>
          <w:sz w:val="24"/>
        </w:rPr>
        <w:t>三年春，作角抵戏，三百里内皆观。</w:t>
      </w:r>
      <w:r w:rsidR="00940E51" w:rsidRPr="00E26985">
        <w:rPr>
          <w:rStyle w:val="af4"/>
          <w:rFonts w:ascii="楷体" w:eastAsia="楷体" w:hAnsi="楷体" w:hint="eastAsia"/>
          <w:sz w:val="24"/>
        </w:rPr>
        <w:footnoteReference w:id="54"/>
      </w:r>
    </w:p>
    <w:p w14:paraId="1200F84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《汉书》卷九六《西域传赞》</w:t>
      </w:r>
      <w:r w:rsidR="001275D3" w:rsidRPr="00E26985">
        <w:rPr>
          <w:rFonts w:ascii="楷体" w:eastAsia="楷体" w:hAnsi="楷体" w:hint="eastAsia"/>
          <w:sz w:val="24"/>
        </w:rPr>
        <w:t>：</w:t>
      </w:r>
      <w:r w:rsidRPr="00E26985">
        <w:rPr>
          <w:rFonts w:ascii="楷体" w:eastAsia="楷体" w:hAnsi="楷体" w:hint="eastAsia"/>
          <w:sz w:val="24"/>
        </w:rPr>
        <w:t>设酒池肉林，以飨四夷之客，作巴渝、都卢、</w:t>
      </w:r>
      <w:r w:rsidR="00940E51" w:rsidRPr="00E26985">
        <w:rPr>
          <w:rFonts w:ascii="楷体" w:eastAsia="楷体" w:hAnsi="楷体" w:hint="eastAsia"/>
          <w:sz w:val="24"/>
        </w:rPr>
        <w:t>海中《</w:t>
      </w:r>
      <w:r w:rsidRPr="00E26985">
        <w:rPr>
          <w:rFonts w:ascii="楷体" w:eastAsia="楷体" w:hAnsi="楷体" w:hint="eastAsia"/>
          <w:sz w:val="24"/>
        </w:rPr>
        <w:t>砀极</w:t>
      </w:r>
      <w:r w:rsidR="00940E51" w:rsidRPr="00E26985">
        <w:rPr>
          <w:rFonts w:ascii="楷体" w:eastAsia="楷体" w:hAnsi="楷体" w:hint="eastAsia"/>
          <w:sz w:val="24"/>
        </w:rPr>
        <w:t>》</w:t>
      </w:r>
      <w:r w:rsidRPr="00E26985">
        <w:rPr>
          <w:rFonts w:ascii="楷体" w:eastAsia="楷体" w:hAnsi="楷体" w:hint="eastAsia"/>
          <w:sz w:val="24"/>
        </w:rPr>
        <w:t>、漫衍鱼龙、角抵之戏，以观视之。</w:t>
      </w:r>
      <w:r w:rsidR="00940E51" w:rsidRPr="00E26985">
        <w:rPr>
          <w:rStyle w:val="af4"/>
          <w:rFonts w:ascii="楷体" w:eastAsia="楷体" w:hAnsi="楷体" w:hint="eastAsia"/>
          <w:sz w:val="24"/>
        </w:rPr>
        <w:footnoteReference w:id="55"/>
      </w:r>
    </w:p>
    <w:p w14:paraId="4A409ED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《汉书》卷九十六下《西域传》</w:t>
      </w:r>
      <w:r w:rsidR="001275D3" w:rsidRPr="00E26985">
        <w:rPr>
          <w:rFonts w:ascii="楷体" w:eastAsia="楷体" w:hAnsi="楷体" w:hint="eastAsia"/>
          <w:sz w:val="24"/>
        </w:rPr>
        <w:t>：</w:t>
      </w:r>
      <w:r w:rsidRPr="00E26985">
        <w:rPr>
          <w:rFonts w:ascii="楷体" w:eastAsia="楷体" w:hAnsi="楷体" w:hint="eastAsia"/>
          <w:sz w:val="24"/>
        </w:rPr>
        <w:t>（昭帝）元康二年天子自临平乐观，会匈奴使者、外国君长大角抵，设乐而遣之。</w:t>
      </w:r>
      <w:r w:rsidR="00940E51" w:rsidRPr="00E26985">
        <w:rPr>
          <w:rStyle w:val="af4"/>
          <w:rFonts w:ascii="楷体" w:eastAsia="楷体" w:hAnsi="楷体" w:hint="eastAsia"/>
          <w:sz w:val="24"/>
        </w:rPr>
        <w:footnoteReference w:id="56"/>
      </w:r>
    </w:p>
    <w:p w14:paraId="2C19A386" w14:textId="77777777" w:rsidR="0048168A" w:rsidRPr="00E26985" w:rsidRDefault="00F272D8" w:rsidP="0048168A">
      <w:pPr>
        <w:spacing w:line="400" w:lineRule="exact"/>
        <w:ind w:firstLine="480"/>
        <w:rPr>
          <w:rFonts w:ascii="宋体" w:hAnsi="宋体"/>
          <w:sz w:val="24"/>
        </w:rPr>
      </w:pPr>
      <w:r w:rsidRPr="00E26985">
        <w:rPr>
          <w:rFonts w:ascii="宋体" w:hAnsi="宋体" w:hint="eastAsia"/>
          <w:sz w:val="24"/>
        </w:rPr>
        <w:lastRenderedPageBreak/>
        <w:t>汉武帝</w:t>
      </w:r>
      <w:r w:rsidRPr="00E26985">
        <w:rPr>
          <w:rFonts w:ascii="宋体" w:hAnsi="宋体"/>
          <w:sz w:val="24"/>
        </w:rPr>
        <w:t>以降，</w:t>
      </w:r>
      <w:r w:rsidRPr="00E26985">
        <w:rPr>
          <w:rFonts w:ascii="宋体" w:hAnsi="宋体" w:hint="eastAsia"/>
          <w:sz w:val="24"/>
        </w:rPr>
        <w:t>大一统王朝日趋稳固。为在接待外邦时宣示威仪，百戏作为视觉性、奇观性极强的演出形式，被广泛纳入宫廷朝贺与宴飨活动，成为营造宏大场面的核心内容。</w:t>
      </w:r>
      <w:r w:rsidR="00AA5F3D" w:rsidRPr="00E26985">
        <w:rPr>
          <w:rFonts w:ascii="宋体" w:hAnsi="宋体" w:hint="eastAsia"/>
          <w:sz w:val="24"/>
        </w:rPr>
        <w:t>杂技作为百戏中的核心内容，以视觉效果为主，</w:t>
      </w:r>
      <w:r w:rsidRPr="00E26985">
        <w:rPr>
          <w:rFonts w:ascii="宋体" w:hAnsi="宋体" w:hint="eastAsia"/>
          <w:sz w:val="24"/>
        </w:rPr>
        <w:t>无需</w:t>
      </w:r>
      <w:r w:rsidR="00AA5F3D" w:rsidRPr="00E26985">
        <w:rPr>
          <w:rFonts w:ascii="宋体" w:hAnsi="宋体" w:hint="eastAsia"/>
          <w:sz w:val="24"/>
        </w:rPr>
        <w:t>进行</w:t>
      </w:r>
      <w:r w:rsidRPr="00E26985">
        <w:rPr>
          <w:rFonts w:ascii="宋体" w:hAnsi="宋体" w:hint="eastAsia"/>
          <w:sz w:val="24"/>
        </w:rPr>
        <w:t>过多</w:t>
      </w:r>
      <w:r w:rsidR="00AA5F3D" w:rsidRPr="00E26985">
        <w:rPr>
          <w:rFonts w:ascii="宋体" w:hAnsi="宋体" w:hint="eastAsia"/>
          <w:sz w:val="24"/>
        </w:rPr>
        <w:t>的</w:t>
      </w:r>
      <w:r w:rsidRPr="00E26985">
        <w:rPr>
          <w:rFonts w:ascii="宋体" w:hAnsi="宋体" w:hint="eastAsia"/>
          <w:sz w:val="24"/>
        </w:rPr>
        <w:t>解释即可观演，</w:t>
      </w:r>
      <w:r w:rsidR="00E13AD9" w:rsidRPr="00E26985">
        <w:rPr>
          <w:rFonts w:ascii="宋体" w:hAnsi="宋体" w:hint="eastAsia"/>
          <w:sz w:val="24"/>
        </w:rPr>
        <w:t>且带有奇观效果，能够</w:t>
      </w:r>
      <w:r w:rsidRPr="00E26985">
        <w:rPr>
          <w:rFonts w:ascii="宋体" w:hAnsi="宋体" w:hint="eastAsia"/>
          <w:sz w:val="24"/>
        </w:rPr>
        <w:t>极好地服务于夸示汉朝强盛的政治目的。《汉书》对此类场景的记载，并非聚焦于技艺本身，而是因其作为</w:t>
      </w:r>
      <w:r w:rsidR="0074732E" w:rsidRPr="00E26985">
        <w:rPr>
          <w:rFonts w:ascii="宋体" w:hAnsi="宋体" w:hint="eastAsia"/>
          <w:sz w:val="24"/>
        </w:rPr>
        <w:t>宴会</w:t>
      </w:r>
      <w:r w:rsidRPr="00E26985">
        <w:rPr>
          <w:rFonts w:ascii="宋体" w:hAnsi="宋体" w:hint="eastAsia"/>
          <w:sz w:val="24"/>
        </w:rPr>
        <w:t>的实际环节，承载着</w:t>
      </w:r>
      <w:r w:rsidR="00922A9A" w:rsidRPr="00E26985">
        <w:rPr>
          <w:rFonts w:ascii="宋体" w:hAnsi="宋体" w:hint="eastAsia"/>
          <w:sz w:val="24"/>
        </w:rPr>
        <w:t>夸耀国力的</w:t>
      </w:r>
      <w:r w:rsidR="00442F7D" w:rsidRPr="00E26985">
        <w:rPr>
          <w:rFonts w:ascii="宋体" w:hAnsi="宋体" w:hint="eastAsia"/>
          <w:sz w:val="24"/>
        </w:rPr>
        <w:t>外交任务</w:t>
      </w:r>
      <w:r w:rsidR="00922A9A" w:rsidRPr="00E26985">
        <w:rPr>
          <w:rFonts w:ascii="宋体" w:hAnsi="宋体" w:hint="eastAsia"/>
          <w:sz w:val="24"/>
        </w:rPr>
        <w:t>。换言之，史家</w:t>
      </w:r>
      <w:r w:rsidRPr="00E26985">
        <w:rPr>
          <w:rFonts w:ascii="宋体" w:hAnsi="宋体" w:hint="eastAsia"/>
          <w:sz w:val="24"/>
        </w:rPr>
        <w:t>记</w:t>
      </w:r>
      <w:r w:rsidR="00922A9A" w:rsidRPr="00E26985">
        <w:rPr>
          <w:rFonts w:ascii="宋体" w:hAnsi="宋体" w:hint="eastAsia"/>
          <w:sz w:val="24"/>
        </w:rPr>
        <w:t>录</w:t>
      </w:r>
      <w:r w:rsidRPr="00E26985">
        <w:rPr>
          <w:rFonts w:ascii="宋体" w:hAnsi="宋体" w:hint="eastAsia"/>
          <w:sz w:val="24"/>
        </w:rPr>
        <w:t>百戏</w:t>
      </w:r>
      <w:r w:rsidR="00922A9A" w:rsidRPr="00E26985">
        <w:rPr>
          <w:rFonts w:ascii="宋体" w:hAnsi="宋体" w:hint="eastAsia"/>
          <w:sz w:val="24"/>
        </w:rPr>
        <w:t>杂技</w:t>
      </w:r>
      <w:r w:rsidRPr="00E26985">
        <w:rPr>
          <w:rFonts w:ascii="宋体" w:hAnsi="宋体" w:hint="eastAsia"/>
          <w:sz w:val="24"/>
        </w:rPr>
        <w:t>即</w:t>
      </w:r>
      <w:r w:rsidR="00922A9A" w:rsidRPr="00E26985">
        <w:rPr>
          <w:rFonts w:ascii="宋体" w:hAnsi="宋体" w:hint="eastAsia"/>
          <w:sz w:val="24"/>
        </w:rPr>
        <w:t>记录国家强盛</w:t>
      </w:r>
      <w:r w:rsidRPr="00E26985">
        <w:rPr>
          <w:rFonts w:ascii="宋体" w:hAnsi="宋体" w:hint="eastAsia"/>
          <w:sz w:val="24"/>
        </w:rPr>
        <w:t>。</w:t>
      </w:r>
    </w:p>
    <w:p w14:paraId="6EA31F39" w14:textId="77777777" w:rsidR="00B142AB" w:rsidRPr="00E26985" w:rsidRDefault="0048168A" w:rsidP="00DB06AA">
      <w:pPr>
        <w:spacing w:line="400" w:lineRule="exact"/>
        <w:ind w:firstLine="480"/>
        <w:rPr>
          <w:rFonts w:ascii="宋体" w:hAnsi="宋体"/>
          <w:sz w:val="24"/>
        </w:rPr>
      </w:pPr>
      <w:r w:rsidRPr="00E26985">
        <w:rPr>
          <w:rFonts w:ascii="宋体" w:hAnsi="宋体" w:hint="eastAsia"/>
          <w:sz w:val="24"/>
        </w:rPr>
        <w:t>这一书写特征还体现在四方来朝时的记录。史家也十分</w:t>
      </w:r>
      <w:r w:rsidR="00E72465" w:rsidRPr="00E26985">
        <w:rPr>
          <w:rFonts w:ascii="宋体" w:hAnsi="宋体" w:hint="eastAsia"/>
          <w:sz w:val="24"/>
        </w:rPr>
        <w:t>注重记载</w:t>
      </w:r>
      <w:r w:rsidR="00CE1BD8" w:rsidRPr="00E26985">
        <w:rPr>
          <w:rFonts w:ascii="宋体" w:hAnsi="宋体" w:hint="eastAsia"/>
          <w:sz w:val="24"/>
        </w:rPr>
        <w:t>西域传来的奇技</w:t>
      </w:r>
      <w:r w:rsidR="00E72465" w:rsidRPr="00E26985">
        <w:rPr>
          <w:rFonts w:ascii="宋体" w:hAnsi="宋体" w:hint="eastAsia"/>
          <w:sz w:val="24"/>
        </w:rPr>
        <w:t>。</w:t>
      </w:r>
      <w:r w:rsidR="003E3442" w:rsidRPr="00E26985">
        <w:rPr>
          <w:rFonts w:ascii="宋体" w:hAnsi="宋体" w:hint="eastAsia"/>
          <w:sz w:val="24"/>
        </w:rPr>
        <w:t>《后汉书·西域传》注引鱼豢《魏略》云:“大秦国俗多奇幻，口中吐火，自缚自解，跳十二丸，巧妙</w:t>
      </w:r>
      <w:r w:rsidR="00F609FE" w:rsidRPr="00E26985">
        <w:rPr>
          <w:rFonts w:ascii="宋体" w:hAnsi="宋体" w:hint="eastAsia"/>
          <w:sz w:val="24"/>
        </w:rPr>
        <w:t>非常。”</w:t>
      </w:r>
      <w:r w:rsidR="00DB06AA" w:rsidRPr="00E26985">
        <w:rPr>
          <w:rStyle w:val="af4"/>
          <w:rFonts w:ascii="宋体" w:hAnsi="宋体" w:hint="eastAsia"/>
          <w:sz w:val="24"/>
        </w:rPr>
        <w:footnoteReference w:id="57"/>
      </w:r>
      <w:r w:rsidR="00B142AB" w:rsidRPr="00E26985">
        <w:rPr>
          <w:rFonts w:ascii="宋体" w:hAnsi="宋体" w:hint="eastAsia"/>
          <w:sz w:val="24"/>
        </w:rPr>
        <w:t>《后汉书</w:t>
      </w:r>
      <w:r w:rsidR="00C42076">
        <w:rPr>
          <w:rFonts w:ascii="微软雅黑" w:eastAsia="微软雅黑" w:hAnsi="微软雅黑" w:cs="微软雅黑" w:hint="eastAsia"/>
          <w:sz w:val="24"/>
        </w:rPr>
        <w:t>·</w:t>
      </w:r>
      <w:r w:rsidR="00B142AB" w:rsidRPr="00E26985">
        <w:rPr>
          <w:rFonts w:ascii="宋体" w:hAnsi="宋体" w:cs="宋体" w:hint="eastAsia"/>
          <w:sz w:val="24"/>
        </w:rPr>
        <w:t>南蛮</w:t>
      </w:r>
      <w:r w:rsidR="00B142AB" w:rsidRPr="00E26985">
        <w:rPr>
          <w:rFonts w:ascii="微软雅黑" w:eastAsia="微软雅黑" w:hAnsi="微软雅黑" w:cs="微软雅黑" w:hint="eastAsia"/>
          <w:sz w:val="24"/>
        </w:rPr>
        <w:t>·</w:t>
      </w:r>
      <w:r w:rsidR="00B142AB" w:rsidRPr="00E26985">
        <w:rPr>
          <w:rFonts w:ascii="宋体" w:hAnsi="宋体" w:cs="宋体" w:hint="eastAsia"/>
          <w:sz w:val="24"/>
        </w:rPr>
        <w:t>西南夷列传第七十六》中</w:t>
      </w:r>
      <w:r w:rsidR="00DB06AA" w:rsidRPr="00E26985">
        <w:rPr>
          <w:rFonts w:ascii="宋体" w:hAnsi="宋体" w:cs="宋体" w:hint="eastAsia"/>
          <w:sz w:val="24"/>
        </w:rPr>
        <w:t>亦</w:t>
      </w:r>
      <w:r w:rsidR="00B142AB" w:rsidRPr="00E26985">
        <w:rPr>
          <w:rFonts w:ascii="宋体" w:hAnsi="宋体" w:cs="宋体" w:hint="eastAsia"/>
          <w:sz w:val="24"/>
        </w:rPr>
        <w:t>有明确记载：</w:t>
      </w:r>
    </w:p>
    <w:p w14:paraId="02F1BBDB" w14:textId="77777777" w:rsidR="00B142AB" w:rsidRPr="00E26985" w:rsidRDefault="00B142AB" w:rsidP="00B142AB">
      <w:pPr>
        <w:spacing w:line="400" w:lineRule="exact"/>
        <w:ind w:firstLineChars="200" w:firstLine="480"/>
        <w:rPr>
          <w:rFonts w:ascii="楷体" w:eastAsia="楷体" w:hAnsi="楷体" w:cs="宋体"/>
          <w:sz w:val="24"/>
        </w:rPr>
      </w:pPr>
      <w:r w:rsidRPr="00E26985">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Pr="00E26985">
        <w:rPr>
          <w:rStyle w:val="af4"/>
          <w:rFonts w:ascii="楷体" w:eastAsia="楷体" w:hAnsi="楷体" w:cs="宋体" w:hint="eastAsia"/>
          <w:sz w:val="24"/>
        </w:rPr>
        <w:footnoteReference w:id="58"/>
      </w:r>
    </w:p>
    <w:p w14:paraId="0EC0747D" w14:textId="77777777" w:rsidR="00593C44" w:rsidRPr="001F1D49" w:rsidRDefault="00B142AB" w:rsidP="001F1D49">
      <w:pPr>
        <w:spacing w:line="400" w:lineRule="exact"/>
        <w:ind w:firstLine="480"/>
      </w:pPr>
      <w:r w:rsidRPr="00E26985">
        <w:rPr>
          <w:rFonts w:ascii="宋体" w:hAnsi="宋体" w:hint="eastAsia"/>
          <w:sz w:val="24"/>
        </w:rPr>
        <w:t>掸国使者所献的这些表演技艺，正是西域</w:t>
      </w:r>
      <w:r w:rsidR="00683EAC" w:rsidRPr="00E26985">
        <w:rPr>
          <w:rFonts w:ascii="宋体" w:hAnsi="宋体" w:hint="eastAsia"/>
          <w:sz w:val="24"/>
        </w:rPr>
        <w:t>百戏技艺</w:t>
      </w:r>
      <w:r w:rsidRPr="00E26985">
        <w:rPr>
          <w:rFonts w:ascii="宋体" w:hAnsi="宋体" w:hint="eastAsia"/>
          <w:sz w:val="24"/>
        </w:rPr>
        <w:t>的代表</w:t>
      </w:r>
      <w:r w:rsidR="00683EAC" w:rsidRPr="00E26985">
        <w:rPr>
          <w:rFonts w:ascii="宋体" w:hAnsi="宋体" w:hint="eastAsia"/>
          <w:sz w:val="24"/>
        </w:rPr>
        <w:t>。</w:t>
      </w:r>
      <w:r w:rsidRPr="00E26985">
        <w:rPr>
          <w:rFonts w:ascii="宋体" w:hAnsi="宋体" w:hint="eastAsia"/>
          <w:sz w:val="24"/>
        </w:rPr>
        <w:t>它们</w:t>
      </w:r>
      <w:r w:rsidR="005F02D5" w:rsidRPr="00E26985">
        <w:rPr>
          <w:rFonts w:ascii="宋体" w:hAnsi="宋体" w:hint="eastAsia"/>
          <w:sz w:val="24"/>
        </w:rPr>
        <w:t>随后</w:t>
      </w:r>
      <w:r w:rsidRPr="00E26985">
        <w:rPr>
          <w:rFonts w:ascii="宋体" w:hAnsi="宋体" w:hint="eastAsia"/>
          <w:sz w:val="24"/>
        </w:rPr>
        <w:t>被纳入</w:t>
      </w:r>
      <w:r w:rsidR="005F02D5" w:rsidRPr="00E26985">
        <w:rPr>
          <w:rFonts w:ascii="宋体" w:hAnsi="宋体" w:hint="eastAsia"/>
          <w:sz w:val="24"/>
        </w:rPr>
        <w:t>汉代</w:t>
      </w:r>
      <w:r w:rsidRPr="00E26985">
        <w:rPr>
          <w:rFonts w:ascii="宋体" w:hAnsi="宋体" w:hint="eastAsia"/>
          <w:sz w:val="24"/>
        </w:rPr>
        <w:t>宫廷百戏表演之中，</w:t>
      </w:r>
      <w:r w:rsidR="005F02D5" w:rsidRPr="00E26985">
        <w:rPr>
          <w:rFonts w:ascii="宋体" w:hAnsi="宋体" w:hint="eastAsia"/>
          <w:sz w:val="24"/>
        </w:rPr>
        <w:t>这也</w:t>
      </w:r>
      <w:r w:rsidR="000107BE" w:rsidRPr="00E26985">
        <w:rPr>
          <w:rFonts w:ascii="宋体" w:hAnsi="宋体" w:hint="eastAsia"/>
          <w:sz w:val="24"/>
        </w:rPr>
        <w:t>从侧面</w:t>
      </w:r>
      <w:r w:rsidR="005F02D5" w:rsidRPr="00E26985">
        <w:rPr>
          <w:rFonts w:ascii="宋体" w:hAnsi="宋体" w:hint="eastAsia"/>
          <w:sz w:val="24"/>
        </w:rPr>
        <w:t>说明了</w:t>
      </w:r>
      <w:r w:rsidR="00683EAC" w:rsidRPr="00E26985">
        <w:rPr>
          <w:rFonts w:ascii="宋体" w:hAnsi="宋体" w:hint="eastAsia"/>
          <w:sz w:val="24"/>
        </w:rPr>
        <w:t>汉朝吸引远方、威服殊俗的文化辐射力与自信力。</w:t>
      </w:r>
    </w:p>
    <w:p w14:paraId="08418E2C" w14:textId="77777777" w:rsidR="007D239E" w:rsidRDefault="00A07ABD" w:rsidP="00D07F74">
      <w:pPr>
        <w:spacing w:line="400" w:lineRule="exact"/>
        <w:ind w:firstLine="480"/>
        <w:rPr>
          <w:color w:val="000000"/>
        </w:rPr>
      </w:pPr>
      <w:r>
        <w:rPr>
          <w:rFonts w:ascii="楷体" w:eastAsia="楷体" w:hAnsi="楷体"/>
          <w:color w:val="000000"/>
          <w:sz w:val="24"/>
        </w:rPr>
        <w:t>（</w:t>
      </w:r>
      <w:r w:rsidR="005360E6">
        <w:rPr>
          <w:rFonts w:ascii="楷体" w:eastAsia="楷体" w:hAnsi="楷体" w:hint="eastAsia"/>
          <w:color w:val="000000"/>
          <w:sz w:val="24"/>
        </w:rPr>
        <w:t>二</w:t>
      </w:r>
      <w:r>
        <w:rPr>
          <w:rFonts w:ascii="楷体" w:eastAsia="楷体" w:hAnsi="楷体"/>
          <w:color w:val="000000"/>
          <w:sz w:val="24"/>
        </w:rPr>
        <w:t>）</w:t>
      </w:r>
      <w:r w:rsidR="001C54E3">
        <w:rPr>
          <w:rFonts w:ascii="楷体" w:eastAsia="楷体" w:hAnsi="楷体" w:hint="eastAsia"/>
          <w:color w:val="000000"/>
          <w:sz w:val="24"/>
        </w:rPr>
        <w:t>君</w:t>
      </w:r>
      <w:r w:rsidR="00C26F36">
        <w:rPr>
          <w:rFonts w:ascii="楷体" w:eastAsia="楷体" w:hAnsi="楷体" w:hint="eastAsia"/>
          <w:color w:val="000000"/>
          <w:sz w:val="24"/>
        </w:rPr>
        <w:t>臣和乐</w:t>
      </w:r>
      <w:r w:rsidR="001C54E3">
        <w:rPr>
          <w:rFonts w:ascii="楷体" w:eastAsia="楷体" w:hAnsi="楷体" w:hint="eastAsia"/>
          <w:color w:val="000000"/>
          <w:sz w:val="24"/>
        </w:rPr>
        <w:t>的政治书写</w:t>
      </w:r>
    </w:p>
    <w:p w14:paraId="55F7DF49" w14:textId="77777777" w:rsidR="0057198E" w:rsidRDefault="007D239E" w:rsidP="005A1936">
      <w:pPr>
        <w:spacing w:line="400" w:lineRule="exact"/>
        <w:ind w:firstLine="480"/>
        <w:rPr>
          <w:rFonts w:ascii="宋体" w:hAnsi="宋体"/>
          <w:sz w:val="24"/>
        </w:rPr>
      </w:pPr>
      <w:r>
        <w:rPr>
          <w:rFonts w:ascii="宋体" w:hAnsi="宋体" w:hint="eastAsia"/>
          <w:sz w:val="24"/>
        </w:rPr>
        <w:t>除</w:t>
      </w:r>
      <w:r w:rsidR="00C944CE" w:rsidRPr="00367BFF">
        <w:rPr>
          <w:rFonts w:ascii="宋体" w:hAnsi="宋体"/>
          <w:sz w:val="24"/>
        </w:rPr>
        <w:t>朝贡往来、宫廷宴飨</w:t>
      </w:r>
      <w:r w:rsidR="00C944CE">
        <w:rPr>
          <w:rFonts w:ascii="宋体" w:hAnsi="宋体" w:hint="eastAsia"/>
          <w:sz w:val="24"/>
        </w:rPr>
        <w:t>外，杂技书写还出现在</w:t>
      </w:r>
      <w:r w:rsidR="00C944CE" w:rsidRPr="00367BFF">
        <w:rPr>
          <w:rFonts w:ascii="宋体" w:hAnsi="宋体"/>
          <w:sz w:val="24"/>
        </w:rPr>
        <w:t>朝会仪典</w:t>
      </w:r>
      <w:r w:rsidR="00C944CE">
        <w:rPr>
          <w:rFonts w:ascii="宋体" w:hAnsi="宋体" w:hint="eastAsia"/>
          <w:sz w:val="24"/>
        </w:rPr>
        <w:t>中。</w:t>
      </w:r>
      <w:r w:rsidR="005173C8" w:rsidRPr="005173C8">
        <w:rPr>
          <w:rFonts w:ascii="宋体" w:hAnsi="宋体" w:hint="eastAsia"/>
          <w:sz w:val="24"/>
        </w:rPr>
        <w:t>朝会始于汉代，是君臣相见的重要场合，也是诸侯、大臣及外国使节朝见天子的重大仪式，其中以元旦朝会与冬至朝会最为重要。总体来看，朝会承担着政治功能，在此期间进行</w:t>
      </w:r>
      <w:r w:rsidR="005A1936">
        <w:rPr>
          <w:rFonts w:ascii="宋体" w:hAnsi="宋体" w:hint="eastAsia"/>
          <w:sz w:val="24"/>
        </w:rPr>
        <w:t>官职</w:t>
      </w:r>
      <w:r w:rsidR="005173C8">
        <w:rPr>
          <w:rFonts w:ascii="宋体" w:hAnsi="宋体" w:hint="eastAsia"/>
          <w:sz w:val="24"/>
        </w:rPr>
        <w:t>变动</w:t>
      </w:r>
      <w:r w:rsidR="005173C8" w:rsidRPr="005173C8">
        <w:rPr>
          <w:rFonts w:ascii="宋体" w:hAnsi="宋体" w:hint="eastAsia"/>
          <w:sz w:val="24"/>
        </w:rPr>
        <w:t>，明确上下秩序，构建君臣关系，并展示国家一统的局面。</w:t>
      </w:r>
    </w:p>
    <w:p w14:paraId="213DE14B" w14:textId="77777777" w:rsidR="00A536E3" w:rsidRDefault="00A536E3" w:rsidP="00B57B6D">
      <w:pPr>
        <w:spacing w:line="400" w:lineRule="exact"/>
        <w:ind w:firstLine="480"/>
        <w:rPr>
          <w:rFonts w:ascii="宋体" w:hAnsi="宋体"/>
          <w:sz w:val="24"/>
        </w:rPr>
      </w:pPr>
      <w:r w:rsidRPr="00A536E3">
        <w:rPr>
          <w:rFonts w:ascii="宋体" w:hAnsi="宋体" w:hint="eastAsia"/>
          <w:sz w:val="24"/>
        </w:rPr>
        <w:t>蔡质《</w:t>
      </w:r>
      <w:r w:rsidR="00B57B6D" w:rsidRPr="007458EF">
        <w:rPr>
          <w:rFonts w:ascii="宋体" w:hAnsi="宋体" w:hint="eastAsia"/>
          <w:sz w:val="24"/>
        </w:rPr>
        <w:t>汉官典仪</w:t>
      </w:r>
      <w:r w:rsidRPr="00A536E3">
        <w:rPr>
          <w:rFonts w:ascii="宋体" w:hAnsi="宋体" w:hint="eastAsia"/>
          <w:sz w:val="24"/>
        </w:rPr>
        <w:t>》中</w:t>
      </w:r>
      <w:r w:rsidR="00B57B6D">
        <w:rPr>
          <w:rFonts w:ascii="宋体" w:hAnsi="宋体" w:hint="eastAsia"/>
          <w:sz w:val="24"/>
        </w:rPr>
        <w:t>记载</w:t>
      </w:r>
      <w:r w:rsidRPr="00A536E3">
        <w:rPr>
          <w:rFonts w:ascii="宋体" w:hAnsi="宋体" w:hint="eastAsia"/>
          <w:sz w:val="24"/>
        </w:rPr>
        <w:t>了东汉时会仪中的</w:t>
      </w:r>
      <w:r w:rsidR="00B57B6D">
        <w:rPr>
          <w:rFonts w:ascii="宋体" w:hAnsi="宋体" w:hint="eastAsia"/>
          <w:sz w:val="24"/>
        </w:rPr>
        <w:t>杂技百戏演出：</w:t>
      </w:r>
    </w:p>
    <w:p w14:paraId="5DF8B1B1" w14:textId="77777777" w:rsidR="00C42076" w:rsidRPr="005849FD" w:rsidRDefault="00C42076" w:rsidP="0083754B">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59"/>
      </w:r>
    </w:p>
    <w:p w14:paraId="28C5BD07" w14:textId="77777777" w:rsidR="00B32505" w:rsidRDefault="00472EF9" w:rsidP="00B32505">
      <w:pPr>
        <w:spacing w:line="400" w:lineRule="exact"/>
      </w:pPr>
      <w:r>
        <w:rPr>
          <w:rFonts w:ascii="宋体" w:hAnsi="宋体" w:hint="eastAsia"/>
          <w:sz w:val="24"/>
        </w:rPr>
        <w:t>这</w:t>
      </w:r>
      <w:r w:rsidRPr="009A7869">
        <w:rPr>
          <w:rFonts w:ascii="宋体" w:hAnsi="宋体" w:hint="eastAsia"/>
          <w:sz w:val="24"/>
        </w:rPr>
        <w:t>段记载清晰呈现了朝会中</w:t>
      </w:r>
      <w:r>
        <w:rPr>
          <w:rFonts w:ascii="宋体" w:hAnsi="宋体" w:hint="eastAsia"/>
          <w:sz w:val="24"/>
        </w:rPr>
        <w:t>杂技</w:t>
      </w:r>
      <w:r w:rsidRPr="009A7869">
        <w:rPr>
          <w:rFonts w:ascii="宋体" w:hAnsi="宋体" w:hint="eastAsia"/>
          <w:sz w:val="24"/>
        </w:rPr>
        <w:t>百戏表演的恢弘场面</w:t>
      </w:r>
      <w:r w:rsidR="00B32505">
        <w:rPr>
          <w:rFonts w:ascii="宋体" w:hAnsi="宋体" w:hint="eastAsia"/>
          <w:sz w:val="24"/>
        </w:rPr>
        <w:t>。</w:t>
      </w:r>
      <w:r w:rsidR="00B32505">
        <w:rPr>
          <w:rFonts w:ascii="宋体" w:hAnsi="宋体"/>
          <w:sz w:val="24"/>
        </w:rPr>
        <w:t>高絙在此并非孤立的技艺展示，而是整套朝贺百戏中的一个环节。其前有舍利兽戏铺垫，继以鱼龙变幻营造奇观，高絙压轴则将观赏性推至顶点，</w:t>
      </w:r>
      <w:r w:rsidR="00B32505">
        <w:rPr>
          <w:rFonts w:ascii="宋体" w:hAnsi="宋体" w:hint="eastAsia"/>
          <w:sz w:val="24"/>
        </w:rPr>
        <w:t>随后以</w:t>
      </w:r>
      <w:r w:rsidR="00B32505">
        <w:rPr>
          <w:rFonts w:ascii="宋体" w:hAnsi="宋体"/>
          <w:sz w:val="24"/>
        </w:rPr>
        <w:t>天子封赏之礼收束全程。</w:t>
      </w:r>
    </w:p>
    <w:p w14:paraId="44F17455" w14:textId="77777777" w:rsidR="00F63E0F" w:rsidRDefault="00F63E0F" w:rsidP="00F63E0F">
      <w:pPr>
        <w:spacing w:line="400" w:lineRule="exact"/>
        <w:ind w:firstLine="480"/>
        <w:rPr>
          <w:rFonts w:ascii="宋体" w:hAnsi="宋体"/>
          <w:sz w:val="24"/>
        </w:rPr>
      </w:pPr>
      <w:r>
        <w:rPr>
          <w:rFonts w:ascii="宋体" w:hAnsi="宋体" w:hint="eastAsia"/>
          <w:sz w:val="24"/>
        </w:rPr>
        <w:t>这段历史记载也凸显了百戏的仪式性。</w:t>
      </w:r>
      <w:r w:rsidRPr="009A7869">
        <w:rPr>
          <w:rFonts w:ascii="宋体" w:hAnsi="宋体" w:hint="eastAsia"/>
          <w:sz w:val="24"/>
        </w:rPr>
        <w:t>在重要的政治仪式中，百戏表演</w:t>
      </w:r>
      <w:r>
        <w:rPr>
          <w:rFonts w:ascii="宋体" w:hAnsi="宋体" w:hint="eastAsia"/>
          <w:sz w:val="24"/>
        </w:rPr>
        <w:t>构成</w:t>
      </w:r>
      <w:r w:rsidRPr="009A7869">
        <w:rPr>
          <w:rFonts w:ascii="宋体" w:hAnsi="宋体" w:hint="eastAsia"/>
          <w:sz w:val="24"/>
        </w:rPr>
        <w:t>的</w:t>
      </w:r>
      <w:r>
        <w:rPr>
          <w:rFonts w:ascii="宋体" w:hAnsi="宋体" w:hint="eastAsia"/>
          <w:sz w:val="24"/>
        </w:rPr>
        <w:t>盛大恢宏场景</w:t>
      </w:r>
      <w:r w:rsidRPr="009A7869">
        <w:rPr>
          <w:rFonts w:ascii="宋体" w:hAnsi="宋体" w:hint="eastAsia"/>
          <w:sz w:val="24"/>
        </w:rPr>
        <w:t>，能够给予在场者强烈的感官冲击与视觉震撼，而这种震撼感最</w:t>
      </w:r>
      <w:r w:rsidRPr="009A7869">
        <w:rPr>
          <w:rFonts w:ascii="宋体" w:hAnsi="宋体" w:hint="eastAsia"/>
          <w:sz w:val="24"/>
        </w:rPr>
        <w:lastRenderedPageBreak/>
        <w:t>终会指向君主权威的强化。作为宴会与仪典的主办者，君主通过</w:t>
      </w:r>
      <w:r w:rsidR="00DF2588">
        <w:rPr>
          <w:rFonts w:ascii="宋体" w:hAnsi="宋体" w:hint="eastAsia"/>
          <w:sz w:val="24"/>
        </w:rPr>
        <w:t>杂技</w:t>
      </w:r>
      <w:r w:rsidRPr="009A7869">
        <w:rPr>
          <w:rFonts w:ascii="宋体" w:hAnsi="宋体" w:hint="eastAsia"/>
          <w:sz w:val="24"/>
        </w:rPr>
        <w:t>百戏表演向参与者传递出明确的政治意涵，即君臣之间主宰与被主宰的鲜明秩序。</w:t>
      </w:r>
      <w:r w:rsidR="00DF2588">
        <w:rPr>
          <w:rFonts w:ascii="宋体" w:hAnsi="宋体" w:hint="eastAsia"/>
          <w:sz w:val="24"/>
        </w:rPr>
        <w:t>杂技</w:t>
      </w:r>
      <w:r w:rsidRPr="009A7869">
        <w:rPr>
          <w:rFonts w:ascii="宋体" w:hAnsi="宋体" w:hint="eastAsia"/>
          <w:sz w:val="24"/>
        </w:rPr>
        <w:t>百戏演出凭借其突出的奇观性与震慑力，成为彰显君主权威的重要前提</w:t>
      </w:r>
      <w:r w:rsidR="00006922">
        <w:rPr>
          <w:rFonts w:ascii="宋体" w:hAnsi="宋体" w:hint="eastAsia"/>
          <w:sz w:val="24"/>
        </w:rPr>
        <w:t>。这也说明</w:t>
      </w:r>
      <w:r w:rsidRPr="009A7869">
        <w:rPr>
          <w:rFonts w:ascii="宋体" w:hAnsi="宋体" w:hint="eastAsia"/>
          <w:sz w:val="24"/>
        </w:rPr>
        <w:t>即便在庄重的政治仪式中融入娱乐性、观赏性极强的宴乐与百戏，其背后也有着明确的政治指向，</w:t>
      </w:r>
      <w:r w:rsidR="00006922">
        <w:rPr>
          <w:rFonts w:ascii="宋体" w:hAnsi="宋体" w:hint="eastAsia"/>
          <w:sz w:val="24"/>
        </w:rPr>
        <w:t>这与</w:t>
      </w:r>
      <w:r w:rsidRPr="009A7869">
        <w:rPr>
          <w:rFonts w:ascii="宋体" w:hAnsi="宋体" w:hint="eastAsia"/>
          <w:sz w:val="24"/>
        </w:rPr>
        <w:t>前文</w:t>
      </w:r>
      <w:r w:rsidR="00006922">
        <w:rPr>
          <w:rFonts w:ascii="宋体" w:hAnsi="宋体" w:hint="eastAsia"/>
          <w:sz w:val="24"/>
        </w:rPr>
        <w:t>所述的</w:t>
      </w:r>
      <w:r w:rsidRPr="009A7869">
        <w:rPr>
          <w:rFonts w:ascii="宋体" w:hAnsi="宋体" w:hint="eastAsia"/>
          <w:sz w:val="24"/>
        </w:rPr>
        <w:t>宴飨场合中的百戏书写</w:t>
      </w:r>
      <w:r w:rsidR="001A6A8D">
        <w:rPr>
          <w:rFonts w:ascii="宋体" w:hAnsi="宋体" w:hint="eastAsia"/>
          <w:sz w:val="24"/>
        </w:rPr>
        <w:t>类似</w:t>
      </w:r>
      <w:r w:rsidRPr="009A7869">
        <w:rPr>
          <w:rFonts w:ascii="宋体" w:hAnsi="宋体" w:hint="eastAsia"/>
          <w:sz w:val="24"/>
        </w:rPr>
        <w:t>，</w:t>
      </w:r>
      <w:r w:rsidR="00006922">
        <w:rPr>
          <w:rFonts w:ascii="宋体" w:hAnsi="宋体" w:hint="eastAsia"/>
          <w:sz w:val="24"/>
        </w:rPr>
        <w:t>史家的记载仍是通过</w:t>
      </w:r>
      <w:r w:rsidR="001A6A8D">
        <w:rPr>
          <w:rFonts w:ascii="宋体" w:hAnsi="宋体" w:hint="eastAsia"/>
          <w:sz w:val="24"/>
        </w:rPr>
        <w:t>百戏的娱乐性、仪式性效果来达到政治性目的。</w:t>
      </w:r>
    </w:p>
    <w:p w14:paraId="7E08C2F5" w14:textId="77777777" w:rsidR="005B575A" w:rsidRPr="00452C5F" w:rsidRDefault="00BB194E" w:rsidP="00452C5F">
      <w:pPr>
        <w:spacing w:before="140" w:after="140"/>
        <w:rPr>
          <w:rFonts w:ascii="黑体" w:eastAsia="黑体" w:hAnsi="黑体"/>
          <w:color w:val="000000"/>
          <w:sz w:val="28"/>
          <w:szCs w:val="28"/>
        </w:rPr>
      </w:pPr>
      <w:r>
        <w:rPr>
          <w:rFonts w:ascii="黑体" w:eastAsia="黑体" w:hAnsi="黑体" w:hint="eastAsia"/>
          <w:color w:val="000000"/>
          <w:sz w:val="28"/>
          <w:szCs w:val="28"/>
        </w:rPr>
        <w:t>二</w:t>
      </w:r>
      <w:r>
        <w:rPr>
          <w:rFonts w:ascii="黑体" w:eastAsia="黑体" w:hAnsi="黑体"/>
          <w:color w:val="000000"/>
          <w:sz w:val="28"/>
          <w:szCs w:val="28"/>
        </w:rPr>
        <w:t>、</w:t>
      </w:r>
      <w:r w:rsidR="00B749D7">
        <w:rPr>
          <w:rFonts w:ascii="黑体" w:eastAsia="黑体" w:hAnsi="黑体" w:hint="eastAsia"/>
          <w:color w:val="000000"/>
          <w:sz w:val="28"/>
          <w:szCs w:val="28"/>
        </w:rPr>
        <w:t>魏晋南北朝</w:t>
      </w:r>
      <w:r>
        <w:rPr>
          <w:rFonts w:ascii="黑体" w:eastAsia="黑体" w:hAnsi="黑体" w:hint="eastAsia"/>
          <w:color w:val="000000"/>
          <w:sz w:val="28"/>
          <w:szCs w:val="28"/>
        </w:rPr>
        <w:t>：</w:t>
      </w:r>
      <w:r w:rsidRPr="00BB194E">
        <w:rPr>
          <w:rFonts w:ascii="黑体" w:eastAsia="黑体" w:hAnsi="黑体" w:hint="eastAsia"/>
          <w:color w:val="000000"/>
          <w:sz w:val="28"/>
          <w:szCs w:val="28"/>
        </w:rPr>
        <w:t>杂技发展的双重书写</w:t>
      </w:r>
    </w:p>
    <w:p w14:paraId="312C284A" w14:textId="77777777" w:rsidR="00083A81" w:rsidRPr="00083A81" w:rsidRDefault="00083A81" w:rsidP="002A3D45">
      <w:pPr>
        <w:spacing w:line="400" w:lineRule="exact"/>
        <w:ind w:firstLine="480"/>
        <w:rPr>
          <w:rFonts w:ascii="宋体" w:hAnsi="宋体"/>
          <w:sz w:val="24"/>
        </w:rPr>
      </w:pPr>
      <w:r w:rsidRPr="00083A81">
        <w:rPr>
          <w:rFonts w:ascii="宋体" w:hAnsi="宋体"/>
          <w:sz w:val="24"/>
        </w:rPr>
        <w:t>魏晋南北朝时期的杂技历史书写</w:t>
      </w:r>
      <w:r w:rsidRPr="00083A81">
        <w:rPr>
          <w:rFonts w:ascii="宋体" w:hAnsi="宋体" w:hint="eastAsia"/>
          <w:sz w:val="24"/>
        </w:rPr>
        <w:t>一方面</w:t>
      </w:r>
      <w:r w:rsidRPr="00083A81">
        <w:rPr>
          <w:rFonts w:ascii="宋体" w:hAnsi="宋体"/>
          <w:sz w:val="24"/>
        </w:rPr>
        <w:t>呈现出“承汉晋之旧”的特征</w:t>
      </w:r>
      <w:r w:rsidRPr="00083A81">
        <w:rPr>
          <w:rFonts w:ascii="宋体" w:hAnsi="宋体" w:hint="eastAsia"/>
          <w:sz w:val="24"/>
        </w:rPr>
        <w:t>，另一方面又</w:t>
      </w:r>
      <w:r w:rsidR="003B3D25">
        <w:rPr>
          <w:rFonts w:ascii="宋体" w:hAnsi="宋体" w:hint="eastAsia"/>
          <w:sz w:val="24"/>
        </w:rPr>
        <w:t>出现了新的特征。</w:t>
      </w:r>
    </w:p>
    <w:p w14:paraId="06127F52" w14:textId="77777777" w:rsidR="005849FD" w:rsidRPr="000A6B9A" w:rsidRDefault="005849FD" w:rsidP="002A3D45">
      <w:pPr>
        <w:spacing w:line="400" w:lineRule="exact"/>
        <w:ind w:firstLine="480"/>
        <w:rPr>
          <w:rFonts w:ascii="楷体" w:eastAsia="楷体" w:hAnsi="楷体"/>
          <w:color w:val="000000"/>
          <w:sz w:val="24"/>
        </w:rPr>
      </w:pPr>
      <w:r w:rsidRPr="000A6B9A">
        <w:rPr>
          <w:rFonts w:ascii="楷体" w:eastAsia="楷体" w:hAnsi="楷体"/>
          <w:color w:val="000000"/>
          <w:sz w:val="24"/>
        </w:rPr>
        <w:t>（</w:t>
      </w:r>
      <w:r w:rsidR="000422A2" w:rsidRPr="000A6B9A">
        <w:rPr>
          <w:rFonts w:ascii="楷体" w:eastAsia="楷体" w:hAnsi="楷体" w:hint="eastAsia"/>
          <w:color w:val="000000"/>
          <w:sz w:val="24"/>
        </w:rPr>
        <w:t>一</w:t>
      </w:r>
      <w:r w:rsidRPr="000A6B9A">
        <w:rPr>
          <w:rFonts w:ascii="楷体" w:eastAsia="楷体" w:hAnsi="楷体"/>
          <w:color w:val="000000"/>
          <w:sz w:val="24"/>
        </w:rPr>
        <w:t>）</w:t>
      </w:r>
      <w:r w:rsidR="00C42076" w:rsidRPr="000A6B9A">
        <w:rPr>
          <w:rFonts w:ascii="楷体" w:eastAsia="楷体" w:hAnsi="楷体" w:hint="eastAsia"/>
          <w:color w:val="000000"/>
          <w:sz w:val="24"/>
        </w:rPr>
        <w:t>承汉晋之旧</w:t>
      </w:r>
      <w:r w:rsidR="00A354BA" w:rsidRPr="000A6B9A">
        <w:rPr>
          <w:rFonts w:ascii="楷体" w:eastAsia="楷体" w:hAnsi="楷体" w:hint="eastAsia"/>
          <w:color w:val="000000"/>
          <w:sz w:val="24"/>
        </w:rPr>
        <w:t>的</w:t>
      </w:r>
      <w:r w:rsidR="000A6B9A" w:rsidRPr="000A6B9A">
        <w:rPr>
          <w:rFonts w:ascii="楷体" w:eastAsia="楷体" w:hAnsi="楷体" w:hint="eastAsia"/>
          <w:sz w:val="24"/>
        </w:rPr>
        <w:t>宴飨书写</w:t>
      </w:r>
    </w:p>
    <w:p w14:paraId="0EAB1780" w14:textId="77777777" w:rsidR="005849FD" w:rsidRPr="00517927" w:rsidRDefault="001B40B8" w:rsidP="006C24B3">
      <w:pPr>
        <w:spacing w:line="400" w:lineRule="exact"/>
        <w:ind w:firstLine="482"/>
        <w:rPr>
          <w:rFonts w:ascii="宋体" w:hAnsi="宋体"/>
          <w:sz w:val="24"/>
        </w:rPr>
      </w:pPr>
      <w:r>
        <w:rPr>
          <w:rFonts w:ascii="宋体" w:hAnsi="宋体" w:hint="eastAsia"/>
          <w:sz w:val="24"/>
        </w:rPr>
        <w:t>魏晋时期，杂技同样也在</w:t>
      </w:r>
      <w:r w:rsidRPr="001B40B8">
        <w:rPr>
          <w:rFonts w:ascii="宋体" w:hAnsi="宋体" w:hint="eastAsia"/>
          <w:sz w:val="24"/>
        </w:rPr>
        <w:t>宴飨庆典</w:t>
      </w:r>
      <w:r>
        <w:rPr>
          <w:rFonts w:ascii="宋体" w:hAnsi="宋体" w:hint="eastAsia"/>
          <w:sz w:val="24"/>
        </w:rPr>
        <w:t>场景中被史家书写记录</w:t>
      </w:r>
      <w:r w:rsidR="0034502F">
        <w:rPr>
          <w:rFonts w:ascii="宋体" w:hAnsi="宋体" w:hint="eastAsia"/>
          <w:sz w:val="24"/>
        </w:rPr>
        <w:t>，其书写同技艺演出一般，</w:t>
      </w:r>
      <w:r w:rsidR="0034502F" w:rsidRPr="00083A81">
        <w:rPr>
          <w:rFonts w:ascii="宋体" w:hAnsi="宋体"/>
          <w:sz w:val="24"/>
        </w:rPr>
        <w:t>呈现出“承汉晋之旧”的特征</w:t>
      </w:r>
      <w:r w:rsidR="0034502F">
        <w:rPr>
          <w:rFonts w:ascii="宋体" w:hAnsi="宋体" w:hint="eastAsia"/>
          <w:sz w:val="24"/>
        </w:rPr>
        <w:t>。</w:t>
      </w:r>
      <w:r w:rsidR="0034502F" w:rsidRPr="00D8483A">
        <w:rPr>
          <w:rFonts w:ascii="宋体" w:hAnsi="宋体" w:hint="eastAsia"/>
          <w:sz w:val="24"/>
        </w:rPr>
        <w:t>《三国志·文帝纪》言文帝“大飨六军及谯父老百姓于邑东。”</w:t>
      </w:r>
      <w:r w:rsidR="00AB5D40" w:rsidRPr="00AB5D40">
        <w:rPr>
          <w:rFonts w:hint="eastAsia"/>
          <w:vertAlign w:val="superscript"/>
        </w:rPr>
        <w:t xml:space="preserve"> </w:t>
      </w:r>
      <w:r w:rsidR="00AB5D40" w:rsidRPr="00517927">
        <w:rPr>
          <w:rFonts w:hint="eastAsia"/>
          <w:vertAlign w:val="superscript"/>
        </w:rPr>
        <w:footnoteReference w:id="60"/>
      </w:r>
      <w:r w:rsidR="0034502F" w:rsidRPr="00D8483A">
        <w:rPr>
          <w:rFonts w:ascii="宋体" w:hAnsi="宋体" w:hint="eastAsia"/>
          <w:sz w:val="24"/>
        </w:rPr>
        <w:t>裴注引《魏书》</w:t>
      </w:r>
      <w:r w:rsidR="00517927">
        <w:rPr>
          <w:rFonts w:ascii="宋体" w:hAnsi="宋体" w:hint="eastAsia"/>
          <w:sz w:val="24"/>
        </w:rPr>
        <w:t>说明</w:t>
      </w:r>
      <w:r w:rsidR="0034502F" w:rsidRPr="00D8483A">
        <w:rPr>
          <w:rFonts w:ascii="宋体" w:hAnsi="宋体" w:hint="eastAsia"/>
          <w:sz w:val="24"/>
        </w:rPr>
        <w:t>在这次大飨中设伎乐百戏。</w:t>
      </w:r>
      <w:r w:rsidR="00517927">
        <w:rPr>
          <w:rFonts w:ascii="宋体" w:hAnsi="宋体" w:hint="eastAsia"/>
          <w:sz w:val="24"/>
        </w:rPr>
        <w:t>又</w:t>
      </w:r>
      <w:r w:rsidR="0034502F" w:rsidRPr="00D8483A">
        <w:rPr>
          <w:rFonts w:ascii="宋体" w:hAnsi="宋体" w:hint="eastAsia"/>
          <w:sz w:val="24"/>
        </w:rPr>
        <w:t>《晋书·礼志》载魏武帝正月崩，</w:t>
      </w:r>
      <w:r w:rsidR="00FC00F0">
        <w:rPr>
          <w:rFonts w:ascii="宋体" w:hAnsi="宋体" w:hint="eastAsia"/>
          <w:sz w:val="24"/>
        </w:rPr>
        <w:t>而在同</w:t>
      </w:r>
      <w:r w:rsidR="0034502F" w:rsidRPr="00D8483A">
        <w:rPr>
          <w:rFonts w:ascii="宋体" w:hAnsi="宋体" w:hint="eastAsia"/>
          <w:sz w:val="24"/>
        </w:rPr>
        <w:t>年七月</w:t>
      </w:r>
      <w:r w:rsidR="00FC00F0">
        <w:rPr>
          <w:rFonts w:ascii="宋体" w:hAnsi="宋体" w:hint="eastAsia"/>
          <w:sz w:val="24"/>
        </w:rPr>
        <w:t>魏文帝</w:t>
      </w:r>
      <w:r w:rsidR="0034502F" w:rsidRPr="00D8483A">
        <w:rPr>
          <w:rFonts w:ascii="宋体" w:hAnsi="宋体" w:hint="eastAsia"/>
          <w:sz w:val="24"/>
        </w:rPr>
        <w:t>就在宴会中</w:t>
      </w:r>
      <w:r w:rsidR="00FC00F0">
        <w:rPr>
          <w:rFonts w:ascii="宋体" w:hAnsi="宋体" w:hint="eastAsia"/>
          <w:sz w:val="24"/>
        </w:rPr>
        <w:t>设</w:t>
      </w:r>
      <w:r w:rsidR="00FC00F0" w:rsidRPr="00D8483A">
        <w:rPr>
          <w:rFonts w:ascii="宋体" w:hAnsi="宋体" w:hint="eastAsia"/>
          <w:sz w:val="24"/>
        </w:rPr>
        <w:t>伎</w:t>
      </w:r>
      <w:r w:rsidR="0034502F" w:rsidRPr="00D8483A">
        <w:rPr>
          <w:rFonts w:ascii="宋体" w:hAnsi="宋体" w:hint="eastAsia"/>
          <w:sz w:val="24"/>
        </w:rPr>
        <w:t>乐百戏了</w:t>
      </w:r>
      <w:r w:rsidR="0034502F" w:rsidRPr="00517927">
        <w:rPr>
          <w:rFonts w:hint="eastAsia"/>
          <w:vertAlign w:val="superscript"/>
        </w:rPr>
        <w:footnoteReference w:id="61"/>
      </w:r>
      <w:r w:rsidR="0034502F" w:rsidRPr="00D8483A">
        <w:rPr>
          <w:rFonts w:ascii="宋体" w:hAnsi="宋体" w:hint="eastAsia"/>
          <w:sz w:val="24"/>
        </w:rPr>
        <w:t>。</w:t>
      </w:r>
      <w:r w:rsidR="00517927">
        <w:rPr>
          <w:rFonts w:ascii="宋体" w:hAnsi="宋体" w:hint="eastAsia"/>
          <w:sz w:val="24"/>
        </w:rPr>
        <w:t>有关记载中</w:t>
      </w:r>
      <w:r w:rsidR="00471B21">
        <w:rPr>
          <w:rFonts w:ascii="宋体" w:hAnsi="宋体" w:hint="eastAsia"/>
          <w:sz w:val="24"/>
        </w:rPr>
        <w:t>记录最为详细的是</w:t>
      </w:r>
      <w:r w:rsidR="005849FD">
        <w:rPr>
          <w:rFonts w:ascii="宋体" w:hAnsi="宋体"/>
          <w:sz w:val="24"/>
        </w:rPr>
        <w:t>《魏书·乐志》：</w:t>
      </w:r>
    </w:p>
    <w:p w14:paraId="54B15181"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2"/>
      </w:r>
    </w:p>
    <w:p w14:paraId="3190B10F" w14:textId="77777777" w:rsidR="005849FD" w:rsidRDefault="005849FD" w:rsidP="002A3D45">
      <w:pPr>
        <w:spacing w:line="400" w:lineRule="exact"/>
        <w:rPr>
          <w:rFonts w:ascii="宋体" w:hAnsi="宋体"/>
          <w:sz w:val="24"/>
        </w:rPr>
      </w:pPr>
      <w:r w:rsidRPr="00BE6451">
        <w:rPr>
          <w:rFonts w:ascii="宋体" w:hAnsi="宋体"/>
          <w:sz w:val="24"/>
        </w:rPr>
        <w:t>天兴六年</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r w:rsidR="00794996">
        <w:rPr>
          <w:rFonts w:ascii="宋体" w:hAnsi="宋体" w:hint="eastAsia"/>
          <w:sz w:val="24"/>
        </w:rPr>
        <w:t>这一书写目的仍是在体现国家实力强大。</w:t>
      </w:r>
    </w:p>
    <w:p w14:paraId="16E55535" w14:textId="77777777" w:rsidR="00353844" w:rsidRPr="00353844" w:rsidRDefault="00B5378A" w:rsidP="006C24B3">
      <w:pPr>
        <w:spacing w:line="400" w:lineRule="exact"/>
        <w:ind w:firstLineChars="200" w:firstLine="480"/>
        <w:rPr>
          <w:rFonts w:ascii="宋体" w:hAnsi="宋体"/>
          <w:sz w:val="24"/>
        </w:rPr>
      </w:pPr>
      <w:r>
        <w:rPr>
          <w:rFonts w:ascii="宋体" w:hAnsi="宋体" w:hint="eastAsia"/>
          <w:sz w:val="24"/>
        </w:rPr>
        <w:t>此外，</w:t>
      </w:r>
      <w:r w:rsidR="00C26517" w:rsidRPr="00367BFF">
        <w:rPr>
          <w:rFonts w:ascii="宋体" w:hAnsi="宋体"/>
          <w:sz w:val="24"/>
        </w:rPr>
        <w:t>从</w:t>
      </w:r>
      <w:r w:rsidR="00C26517">
        <w:rPr>
          <w:rFonts w:ascii="宋体" w:hAnsi="宋体" w:hint="eastAsia"/>
          <w:sz w:val="24"/>
        </w:rPr>
        <w:t>演出</w:t>
      </w:r>
      <w:r w:rsidR="00C26517" w:rsidRPr="00367BFF">
        <w:rPr>
          <w:rFonts w:ascii="宋体" w:hAnsi="宋体"/>
          <w:sz w:val="24"/>
        </w:rPr>
        <w:t>内容来看，</w:t>
      </w:r>
      <w:r w:rsidR="00B51D2A">
        <w:rPr>
          <w:rFonts w:ascii="宋体" w:hAnsi="宋体" w:hint="eastAsia"/>
          <w:sz w:val="24"/>
        </w:rPr>
        <w:t>不难发现</w:t>
      </w:r>
      <w:r w:rsidR="00C26517" w:rsidRPr="00353844">
        <w:rPr>
          <w:rFonts w:ascii="宋体" w:hAnsi="宋体" w:hint="eastAsia"/>
          <w:sz w:val="24"/>
        </w:rPr>
        <w:t>杂技百戏的种类比前代有所增加。</w:t>
      </w:r>
      <w:r w:rsidR="00C26517" w:rsidRPr="00367BFF">
        <w:rPr>
          <w:rFonts w:ascii="宋体" w:hAnsi="宋体"/>
          <w:sz w:val="24"/>
        </w:rPr>
        <w:t>如“五兵”一目，所指为传说中蚩尤所创之戈、矛、戟、酋矛、夷矛五种兵器类表演，文中明确以“造”字冠之，当系此次新增之节目，而非对旧有项目的简单沿袭。</w:t>
      </w:r>
      <w:r w:rsidR="00B51D2A">
        <w:rPr>
          <w:rFonts w:ascii="宋体" w:hAnsi="宋体" w:hint="eastAsia"/>
          <w:sz w:val="24"/>
        </w:rPr>
        <w:t>这也说明杂技的历史书写也在客观上记录了杂技</w:t>
      </w:r>
      <w:r w:rsidR="006C24B3">
        <w:rPr>
          <w:rFonts w:ascii="宋体" w:hAnsi="宋体" w:hint="eastAsia"/>
          <w:sz w:val="24"/>
        </w:rPr>
        <w:t>技艺的演变过程。</w:t>
      </w:r>
    </w:p>
    <w:p w14:paraId="7702940A" w14:textId="77777777" w:rsidR="00452C5F" w:rsidRPr="006C24B3" w:rsidRDefault="00452C5F" w:rsidP="00452C5F">
      <w:pPr>
        <w:spacing w:line="400" w:lineRule="exact"/>
        <w:ind w:firstLine="480"/>
        <w:rPr>
          <w:rFonts w:ascii="楷体" w:eastAsia="楷体" w:hAnsi="楷体"/>
          <w:color w:val="000000"/>
          <w:sz w:val="24"/>
        </w:rPr>
      </w:pPr>
      <w:r w:rsidRPr="006C24B3">
        <w:rPr>
          <w:rFonts w:ascii="楷体" w:eastAsia="楷体" w:hAnsi="楷体"/>
          <w:color w:val="000000"/>
          <w:sz w:val="24"/>
        </w:rPr>
        <w:t>（</w:t>
      </w:r>
      <w:r w:rsidRPr="006C24B3">
        <w:rPr>
          <w:rFonts w:ascii="楷体" w:eastAsia="楷体" w:hAnsi="楷体" w:hint="eastAsia"/>
          <w:color w:val="000000"/>
          <w:sz w:val="24"/>
        </w:rPr>
        <w:t>二</w:t>
      </w:r>
      <w:r w:rsidRPr="006C24B3">
        <w:rPr>
          <w:rFonts w:ascii="楷体" w:eastAsia="楷体" w:hAnsi="楷体"/>
          <w:color w:val="000000"/>
          <w:sz w:val="24"/>
        </w:rPr>
        <w:t>）</w:t>
      </w:r>
      <w:r w:rsidR="000A6B9A">
        <w:rPr>
          <w:rFonts w:ascii="楷体" w:eastAsia="楷体" w:hAnsi="楷体" w:hint="eastAsia"/>
          <w:color w:val="000000"/>
          <w:sz w:val="24"/>
        </w:rPr>
        <w:t>禁而不止的</w:t>
      </w:r>
      <w:r w:rsidR="008F3065">
        <w:rPr>
          <w:rFonts w:ascii="楷体" w:eastAsia="楷体" w:hAnsi="楷体" w:hint="eastAsia"/>
          <w:color w:val="000000"/>
          <w:sz w:val="24"/>
        </w:rPr>
        <w:t>细节</w:t>
      </w:r>
      <w:r w:rsidR="000A6B9A">
        <w:rPr>
          <w:rFonts w:ascii="楷体" w:eastAsia="楷体" w:hAnsi="楷体" w:hint="eastAsia"/>
          <w:color w:val="000000"/>
          <w:sz w:val="24"/>
        </w:rPr>
        <w:t>书写</w:t>
      </w:r>
    </w:p>
    <w:p w14:paraId="38F62FE8" w14:textId="77777777" w:rsidR="001F1AC7" w:rsidRDefault="00275EE5" w:rsidP="00A13E60">
      <w:pPr>
        <w:spacing w:line="400" w:lineRule="exact"/>
        <w:ind w:firstLine="480"/>
        <w:rPr>
          <w:rFonts w:ascii="宋体" w:hAnsi="宋体"/>
          <w:sz w:val="24"/>
        </w:rPr>
      </w:pPr>
      <w:r>
        <w:rPr>
          <w:rFonts w:ascii="宋体" w:hAnsi="宋体" w:hint="eastAsia"/>
          <w:sz w:val="24"/>
        </w:rPr>
        <w:t>魏晋南北朝时政权更迭频繁，</w:t>
      </w:r>
      <w:r w:rsidR="007B6119">
        <w:rPr>
          <w:rFonts w:ascii="宋体" w:hAnsi="宋体" w:hint="eastAsia"/>
          <w:sz w:val="24"/>
        </w:rPr>
        <w:t>在家国动荡、</w:t>
      </w:r>
      <w:r w:rsidR="00A12E60">
        <w:rPr>
          <w:rFonts w:ascii="宋体" w:hAnsi="宋体" w:hint="eastAsia"/>
          <w:sz w:val="24"/>
        </w:rPr>
        <w:t>思想</w:t>
      </w:r>
      <w:r>
        <w:rPr>
          <w:rFonts w:ascii="宋体" w:hAnsi="宋体" w:hint="eastAsia"/>
          <w:sz w:val="24"/>
        </w:rPr>
        <w:t>并非所有政权都推崇</w:t>
      </w:r>
      <w:r w:rsidR="008D57A6">
        <w:rPr>
          <w:rFonts w:ascii="宋体" w:hAnsi="宋体" w:hint="eastAsia"/>
          <w:sz w:val="24"/>
        </w:rPr>
        <w:t>带有娱乐性质的</w:t>
      </w:r>
      <w:r w:rsidR="007B6119">
        <w:rPr>
          <w:rFonts w:ascii="宋体" w:hAnsi="宋体" w:hint="eastAsia"/>
          <w:sz w:val="24"/>
        </w:rPr>
        <w:t>百戏演出</w:t>
      </w:r>
      <w:r w:rsidR="008D57A6">
        <w:rPr>
          <w:rFonts w:ascii="宋体" w:hAnsi="宋体" w:hint="eastAsia"/>
          <w:sz w:val="24"/>
        </w:rPr>
        <w:t>。但是，在现实中，百戏</w:t>
      </w:r>
      <w:r w:rsidR="00353844">
        <w:rPr>
          <w:rFonts w:ascii="宋体" w:hAnsi="宋体"/>
          <w:sz w:val="24"/>
        </w:rPr>
        <w:t>《晋书·武帝纪》中记载，泰始元年（285年）十二月，晋武帝下令禁乐府靡丽百戏之伎，</w:t>
      </w:r>
      <w:r w:rsidR="00353844">
        <w:rPr>
          <w:rStyle w:val="a30"/>
          <w:sz w:val="24"/>
        </w:rPr>
        <w:footnoteReference w:id="63"/>
      </w:r>
      <w:r w:rsidR="00353844">
        <w:rPr>
          <w:rFonts w:ascii="宋体" w:hAnsi="宋体"/>
          <w:sz w:val="24"/>
        </w:rPr>
        <w:t>然而《齐书·礼志》中记载晋代的中朝元会</w:t>
      </w:r>
      <w:r w:rsidR="004A7E1D">
        <w:rPr>
          <w:rFonts w:ascii="宋体" w:hAnsi="宋体" w:hint="eastAsia"/>
          <w:sz w:val="24"/>
        </w:rPr>
        <w:t>“</w:t>
      </w:r>
      <w:r w:rsidR="00353844">
        <w:rPr>
          <w:rFonts w:ascii="宋体" w:hAnsi="宋体"/>
          <w:sz w:val="24"/>
        </w:rPr>
        <w:t>设卧骑、倒骑、颠骑，自东华门驰往神虎门，此亦角抵杂</w:t>
      </w:r>
      <w:r w:rsidR="00353844">
        <w:rPr>
          <w:rFonts w:ascii="宋体" w:hAnsi="宋体"/>
          <w:sz w:val="24"/>
        </w:rPr>
        <w:lastRenderedPageBreak/>
        <w:t>戏之流也。</w:t>
      </w:r>
      <w:r w:rsidR="004A7E1D">
        <w:rPr>
          <w:rFonts w:ascii="宋体" w:hAnsi="宋体" w:hint="eastAsia"/>
          <w:sz w:val="24"/>
        </w:rPr>
        <w:t>”</w:t>
      </w:r>
      <w:r w:rsidR="00353844">
        <w:rPr>
          <w:rStyle w:val="a30"/>
          <w:sz w:val="24"/>
        </w:rPr>
        <w:footnoteReference w:id="64"/>
      </w:r>
      <w:r w:rsidR="00353844">
        <w:rPr>
          <w:rFonts w:ascii="宋体" w:hAnsi="宋体"/>
          <w:sz w:val="24"/>
        </w:rPr>
        <w:t>可见禁令与实际表演之间存在矛盾，杂技表演在</w:t>
      </w:r>
      <w:r w:rsidR="002E3019">
        <w:rPr>
          <w:rFonts w:ascii="宋体" w:hAnsi="宋体" w:hint="eastAsia"/>
          <w:sz w:val="24"/>
        </w:rPr>
        <w:t>现实</w:t>
      </w:r>
      <w:r w:rsidR="00353844">
        <w:rPr>
          <w:rFonts w:ascii="宋体" w:hAnsi="宋体"/>
          <w:sz w:val="24"/>
        </w:rPr>
        <w:t>中仍然</w:t>
      </w:r>
      <w:r w:rsidR="002E3019">
        <w:rPr>
          <w:rFonts w:ascii="宋体" w:hAnsi="宋体" w:hint="eastAsia"/>
          <w:sz w:val="24"/>
        </w:rPr>
        <w:t>在进行</w:t>
      </w:r>
      <w:r w:rsidR="00353844">
        <w:rPr>
          <w:rFonts w:ascii="宋体" w:hAnsi="宋体"/>
          <w:sz w:val="24"/>
        </w:rPr>
        <w:t>。</w:t>
      </w:r>
    </w:p>
    <w:p w14:paraId="57989CE3" w14:textId="77777777" w:rsidR="001F1AC7" w:rsidRDefault="00A13E60" w:rsidP="002E3019">
      <w:pPr>
        <w:spacing w:line="400" w:lineRule="exact"/>
        <w:ind w:firstLine="480"/>
        <w:rPr>
          <w:rFonts w:ascii="宋体" w:hAnsi="宋体"/>
          <w:sz w:val="24"/>
        </w:rPr>
      </w:pPr>
      <w:r w:rsidRPr="00A13E60">
        <w:rPr>
          <w:rFonts w:ascii="宋体" w:hAnsi="宋体" w:hint="eastAsia"/>
          <w:sz w:val="24"/>
        </w:rPr>
        <w:t>这种禁而不止的</w:t>
      </w:r>
      <w:r>
        <w:rPr>
          <w:rFonts w:ascii="宋体" w:hAnsi="宋体" w:hint="eastAsia"/>
          <w:sz w:val="24"/>
        </w:rPr>
        <w:t>情况</w:t>
      </w:r>
      <w:r w:rsidRPr="00A13E60">
        <w:rPr>
          <w:rFonts w:ascii="宋体" w:hAnsi="宋体" w:hint="eastAsia"/>
          <w:sz w:val="24"/>
        </w:rPr>
        <w:t>，在南朝帝王身上表现得更为</w:t>
      </w:r>
      <w:r>
        <w:rPr>
          <w:rFonts w:ascii="宋体" w:hAnsi="宋体" w:hint="eastAsia"/>
          <w:sz w:val="24"/>
        </w:rPr>
        <w:t>明显</w:t>
      </w:r>
      <w:r w:rsidRPr="00A13E60">
        <w:rPr>
          <w:rFonts w:ascii="宋体" w:hAnsi="宋体" w:hint="eastAsia"/>
          <w:sz w:val="24"/>
        </w:rPr>
        <w:t>。南齐末帝萧宝卷对杂技</w:t>
      </w:r>
      <w:r>
        <w:rPr>
          <w:rFonts w:ascii="宋体" w:hAnsi="宋体" w:hint="eastAsia"/>
          <w:sz w:val="24"/>
        </w:rPr>
        <w:t>十分</w:t>
      </w:r>
      <w:r w:rsidRPr="00A13E60">
        <w:rPr>
          <w:rFonts w:ascii="宋体" w:hAnsi="宋体" w:hint="eastAsia"/>
          <w:sz w:val="24"/>
        </w:rPr>
        <w:t>痴迷</w:t>
      </w:r>
      <w:r>
        <w:rPr>
          <w:rFonts w:ascii="宋体" w:hAnsi="宋体" w:hint="eastAsia"/>
          <w:sz w:val="24"/>
        </w:rPr>
        <w:t>，</w:t>
      </w:r>
      <w:r w:rsidRPr="00A13E60">
        <w:rPr>
          <w:rFonts w:ascii="宋体" w:hAnsi="宋体" w:hint="eastAsia"/>
          <w:sz w:val="24"/>
        </w:rPr>
        <w:t>他不仅日常观赏百戏，更亲身习练竿木类高难技艺。据《南史》所载：</w:t>
      </w:r>
    </w:p>
    <w:p w14:paraId="14C7A6DB" w14:textId="77777777" w:rsidR="00A87431" w:rsidRPr="001D0AC8" w:rsidRDefault="00A87431" w:rsidP="00A87431">
      <w:pPr>
        <w:spacing w:line="400" w:lineRule="exact"/>
        <w:ind w:firstLine="480"/>
        <w:rPr>
          <w:rFonts w:ascii="楷体" w:eastAsia="楷体" w:hAnsi="楷体"/>
          <w:sz w:val="24"/>
        </w:rPr>
      </w:pPr>
      <w:r w:rsidRPr="001D0AC8">
        <w:rPr>
          <w:rFonts w:ascii="楷体" w:eastAsia="楷体" w:hAnsi="楷体"/>
          <w:sz w:val="24"/>
        </w:rPr>
        <w:t>能担幢，初学担幢，每倾倒，在幢杪者，必致踠伤。其后，白虎幢七丈五尺，齿上担之，折齿不倦。</w:t>
      </w:r>
      <w:r w:rsidRPr="001D0AC8">
        <w:rPr>
          <w:rStyle w:val="a30"/>
          <w:rFonts w:ascii="楷体" w:eastAsia="楷体" w:hAnsi="楷体"/>
          <w:sz w:val="24"/>
        </w:rPr>
        <w:footnoteReference w:id="65"/>
      </w:r>
    </w:p>
    <w:p w14:paraId="4A58D2BC" w14:textId="77777777" w:rsidR="00391161" w:rsidRDefault="004B151C" w:rsidP="00BE6451">
      <w:pPr>
        <w:spacing w:line="400" w:lineRule="exact"/>
        <w:ind w:firstLine="480"/>
        <w:rPr>
          <w:rFonts w:ascii="宋体" w:hAnsi="宋体"/>
          <w:sz w:val="24"/>
        </w:rPr>
      </w:pPr>
      <w:r w:rsidRPr="004B151C">
        <w:rPr>
          <w:rFonts w:ascii="宋体" w:hAnsi="宋体" w:hint="eastAsia"/>
          <w:sz w:val="24"/>
        </w:rPr>
        <w:t>“担幢”即肩扛或手持长竿，由体态轻盈且有舞蹈功底者攀援其上翻腾跳跃，持竿者须同时驾驭力量与平衡，方能保竿不坠，此技后世又称“缘橦”或“顶竿”，属杂技中难度极高的一类。萧宝卷初学时技法尚未纯熟，常因倾倒而遭踠伤</w:t>
      </w:r>
      <w:r w:rsidR="003F416E">
        <w:rPr>
          <w:rFonts w:ascii="宋体" w:hAnsi="宋体" w:hint="eastAsia"/>
          <w:sz w:val="24"/>
        </w:rPr>
        <w:t>，但他的技术</w:t>
      </w:r>
      <w:r w:rsidRPr="004B151C">
        <w:rPr>
          <w:rFonts w:ascii="宋体" w:hAnsi="宋体" w:hint="eastAsia"/>
          <w:sz w:val="24"/>
        </w:rPr>
        <w:t>日渐精进，竟在传统肩扛手持之外另辟新径，以口齿咬持七丈五尺的白虎幢木，弄得齿牙折损、口中流血仍乐此不疲。《南史》的书写本意在于讽谏</w:t>
      </w:r>
      <w:r w:rsidR="00C8426B">
        <w:rPr>
          <w:rFonts w:ascii="宋体" w:hAnsi="宋体" w:hint="eastAsia"/>
          <w:sz w:val="24"/>
        </w:rPr>
        <w:t>帝王荒淫享乐</w:t>
      </w:r>
      <w:r w:rsidRPr="004B151C">
        <w:rPr>
          <w:rFonts w:ascii="宋体" w:hAnsi="宋体" w:hint="eastAsia"/>
          <w:sz w:val="24"/>
        </w:rPr>
        <w:t>，</w:t>
      </w:r>
      <w:r w:rsidR="00C8426B">
        <w:rPr>
          <w:rFonts w:ascii="宋体" w:hAnsi="宋体" w:hint="eastAsia"/>
          <w:sz w:val="24"/>
        </w:rPr>
        <w:t>无心朝政，却在</w:t>
      </w:r>
      <w:r w:rsidRPr="004B151C">
        <w:rPr>
          <w:rFonts w:ascii="宋体" w:hAnsi="宋体" w:hint="eastAsia"/>
          <w:sz w:val="24"/>
        </w:rPr>
        <w:t>无意间保存了一则从初学到精熟再到创新的完整习艺过程，为杂技史研究留下了极为罕见的帝王</w:t>
      </w:r>
      <w:r w:rsidR="00C8426B">
        <w:rPr>
          <w:rFonts w:ascii="宋体" w:hAnsi="宋体" w:hint="eastAsia"/>
          <w:sz w:val="24"/>
        </w:rPr>
        <w:t>演出</w:t>
      </w:r>
      <w:r w:rsidRPr="004B151C">
        <w:rPr>
          <w:rFonts w:ascii="宋体" w:hAnsi="宋体" w:hint="eastAsia"/>
          <w:sz w:val="24"/>
        </w:rPr>
        <w:t>实录</w:t>
      </w:r>
      <w:r w:rsidR="00C8426B">
        <w:rPr>
          <w:rFonts w:ascii="宋体" w:hAnsi="宋体" w:hint="eastAsia"/>
          <w:sz w:val="24"/>
        </w:rPr>
        <w:t>。</w:t>
      </w:r>
    </w:p>
    <w:p w14:paraId="4C995275" w14:textId="77777777" w:rsidR="00CD5049" w:rsidRPr="00122AA4" w:rsidRDefault="00CD5049" w:rsidP="00122AA4">
      <w:pPr>
        <w:spacing w:line="400" w:lineRule="exact"/>
        <w:ind w:firstLine="480"/>
        <w:rPr>
          <w:rFonts w:ascii="楷体" w:eastAsia="楷体" w:hAnsi="楷体"/>
          <w:color w:val="000000"/>
          <w:sz w:val="24"/>
        </w:rPr>
      </w:pPr>
      <w:r>
        <w:rPr>
          <w:rFonts w:ascii="宋体" w:hAnsi="宋体" w:hint="eastAsia"/>
          <w:sz w:val="24"/>
        </w:rPr>
        <w:t>此外，</w:t>
      </w:r>
      <w:r w:rsidR="00122AA4" w:rsidRPr="00122AA4">
        <w:rPr>
          <w:rFonts w:ascii="宋体" w:hAnsi="宋体" w:hint="eastAsia"/>
          <w:sz w:val="24"/>
        </w:rPr>
        <w:t>禁而不止的细节书写还体现在</w:t>
      </w:r>
      <w:r w:rsidRPr="00CD5049">
        <w:rPr>
          <w:rFonts w:ascii="宋体" w:hAnsi="宋体" w:hint="eastAsia"/>
          <w:sz w:val="24"/>
        </w:rPr>
        <w:t>《魏书》中一则宗室逾制的轶事，无意间保留了关于“百戏衣”的珍贵信息：</w:t>
      </w:r>
    </w:p>
    <w:p w14:paraId="30FD3C61" w14:textId="77777777" w:rsidR="00CD5049" w:rsidRPr="00CD5049" w:rsidRDefault="00CD5049" w:rsidP="00CD5049">
      <w:pPr>
        <w:spacing w:line="400" w:lineRule="exact"/>
        <w:ind w:firstLine="480"/>
        <w:rPr>
          <w:rFonts w:ascii="楷体" w:eastAsia="楷体" w:hAnsi="楷体"/>
          <w:sz w:val="24"/>
        </w:rPr>
      </w:pPr>
      <w:r w:rsidRPr="00CD5049">
        <w:rPr>
          <w:rFonts w:ascii="楷体" w:eastAsia="楷体" w:hAnsi="楷体" w:hint="eastAsia"/>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r w:rsidR="00AB5D40">
        <w:rPr>
          <w:rStyle w:val="af4"/>
          <w:rFonts w:ascii="楷体" w:eastAsia="楷体" w:hAnsi="楷体" w:hint="eastAsia"/>
          <w:sz w:val="24"/>
        </w:rPr>
        <w:footnoteReference w:id="66"/>
      </w:r>
    </w:p>
    <w:p w14:paraId="7E0221F6" w14:textId="77777777" w:rsidR="00CD5049" w:rsidRPr="00CD5049" w:rsidRDefault="00AE426B" w:rsidP="00C73191">
      <w:pPr>
        <w:spacing w:line="400" w:lineRule="exact"/>
        <w:ind w:firstLine="480"/>
        <w:rPr>
          <w:rFonts w:ascii="宋体" w:hAnsi="宋体"/>
          <w:sz w:val="24"/>
        </w:rPr>
      </w:pPr>
      <w:r>
        <w:rPr>
          <w:rFonts w:ascii="宋体" w:hAnsi="宋体" w:hint="eastAsia"/>
          <w:sz w:val="24"/>
        </w:rPr>
        <w:t>后晋</w:t>
      </w:r>
      <w:r w:rsidR="00CD5049" w:rsidRPr="00CD5049">
        <w:rPr>
          <w:rFonts w:ascii="宋体" w:hAnsi="宋体" w:hint="eastAsia"/>
          <w:sz w:val="24"/>
        </w:rPr>
        <w:t>出帝一望即辨出</w:t>
      </w:r>
      <w:r w:rsidR="00483992">
        <w:rPr>
          <w:rFonts w:ascii="宋体" w:hAnsi="宋体" w:hint="eastAsia"/>
          <w:sz w:val="24"/>
        </w:rPr>
        <w:t>子</w:t>
      </w:r>
      <w:r w:rsidR="00CD5049" w:rsidRPr="00CD5049">
        <w:rPr>
          <w:rFonts w:ascii="宋体" w:hAnsi="宋体" w:hint="eastAsia"/>
          <w:sz w:val="24"/>
        </w:rPr>
        <w:t>忠所穿为“百戏衣”，可知百戏服饰在当时已形成相对固定且辨识度极高的形制特征，与日常冠服</w:t>
      </w:r>
      <w:r w:rsidR="004C7F95">
        <w:rPr>
          <w:rFonts w:ascii="宋体" w:hAnsi="宋体" w:hint="eastAsia"/>
          <w:sz w:val="24"/>
        </w:rPr>
        <w:t>和</w:t>
      </w:r>
      <w:r w:rsidR="004C7F95" w:rsidRPr="00CD5049">
        <w:rPr>
          <w:rFonts w:ascii="宋体" w:hAnsi="宋体" w:hint="eastAsia"/>
          <w:sz w:val="24"/>
        </w:rPr>
        <w:t>朝廷服制</w:t>
      </w:r>
      <w:r w:rsidR="00CD5049" w:rsidRPr="00CD5049">
        <w:rPr>
          <w:rFonts w:ascii="宋体" w:hAnsi="宋体" w:hint="eastAsia"/>
          <w:sz w:val="24"/>
        </w:rPr>
        <w:t>迥然有别。据文中所述，</w:t>
      </w:r>
      <w:r w:rsidR="00483992">
        <w:rPr>
          <w:rFonts w:ascii="宋体" w:hAnsi="宋体" w:hint="eastAsia"/>
          <w:sz w:val="24"/>
        </w:rPr>
        <w:t>子</w:t>
      </w:r>
      <w:r w:rsidR="00CD5049" w:rsidRPr="00CD5049">
        <w:rPr>
          <w:rFonts w:ascii="宋体" w:hAnsi="宋体" w:hint="eastAsia"/>
          <w:sz w:val="24"/>
        </w:rPr>
        <w:t>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w:t>
      </w:r>
      <w:r w:rsidR="00D62901">
        <w:rPr>
          <w:rFonts w:ascii="宋体" w:hAnsi="宋体" w:hint="eastAsia"/>
          <w:sz w:val="24"/>
        </w:rPr>
        <w:t>之处。百戏服饰</w:t>
      </w:r>
      <w:r w:rsidR="004C7F95">
        <w:rPr>
          <w:rFonts w:ascii="宋体" w:hAnsi="宋体" w:hint="eastAsia"/>
          <w:sz w:val="24"/>
        </w:rPr>
        <w:t>并不在</w:t>
      </w:r>
      <w:r w:rsidR="00CD5049" w:rsidRPr="00CD5049">
        <w:rPr>
          <w:rFonts w:ascii="宋体" w:hAnsi="宋体" w:hint="eastAsia"/>
          <w:sz w:val="24"/>
        </w:rPr>
        <w:t>朝廷服制</w:t>
      </w:r>
      <w:r w:rsidR="004C7F95">
        <w:rPr>
          <w:rFonts w:ascii="宋体" w:hAnsi="宋体" w:hint="eastAsia"/>
          <w:sz w:val="24"/>
        </w:rPr>
        <w:t>之列</w:t>
      </w:r>
      <w:r w:rsidR="00CD5049" w:rsidRPr="00CD5049">
        <w:rPr>
          <w:rFonts w:ascii="宋体" w:hAnsi="宋体" w:hint="eastAsia"/>
          <w:sz w:val="24"/>
        </w:rPr>
        <w:t>，</w:t>
      </w:r>
      <w:r w:rsidR="004C7F95">
        <w:rPr>
          <w:rFonts w:ascii="宋体" w:hAnsi="宋体" w:hint="eastAsia"/>
          <w:sz w:val="24"/>
        </w:rPr>
        <w:t>它是</w:t>
      </w:r>
      <w:r w:rsidR="00CD5049" w:rsidRPr="00CD5049">
        <w:rPr>
          <w:rFonts w:ascii="宋体" w:hAnsi="宋体" w:hint="eastAsia"/>
          <w:sz w:val="24"/>
        </w:rPr>
        <w:t>服务于舞台表演中远距离观赏的需要。</w:t>
      </w:r>
      <w:r w:rsidR="004C7F95">
        <w:rPr>
          <w:rFonts w:ascii="宋体" w:hAnsi="宋体" w:hint="eastAsia"/>
          <w:sz w:val="24"/>
        </w:rPr>
        <w:t>子</w:t>
      </w:r>
      <w:r w:rsidR="00CD5049" w:rsidRPr="00CD5049">
        <w:rPr>
          <w:rFonts w:ascii="宋体" w:hAnsi="宋体" w:hint="eastAsia"/>
          <w:sz w:val="24"/>
        </w:rPr>
        <w:t>忠以“歌衣舞服，是臣所愿”作答，语虽戏谑，却也折射出百戏服饰在当时社会中的某种感染力，其绮丽绚烂的视觉效果足以令人心生向往，甚至不惜逾越服制。这条材料虽不过寥寥</w:t>
      </w:r>
      <w:r w:rsidR="00BE6451">
        <w:rPr>
          <w:rFonts w:ascii="宋体" w:hAnsi="宋体" w:hint="eastAsia"/>
          <w:sz w:val="24"/>
        </w:rPr>
        <w:t>几语</w:t>
      </w:r>
      <w:r w:rsidR="00CD5049" w:rsidRPr="00CD5049">
        <w:rPr>
          <w:rFonts w:ascii="宋体" w:hAnsi="宋体" w:hint="eastAsia"/>
          <w:sz w:val="24"/>
        </w:rPr>
        <w:t>，却将杂技百戏的</w:t>
      </w:r>
      <w:r w:rsidR="00C73191">
        <w:rPr>
          <w:rFonts w:ascii="宋体" w:hAnsi="宋体" w:hint="eastAsia"/>
          <w:sz w:val="24"/>
        </w:rPr>
        <w:t>历史</w:t>
      </w:r>
      <w:r w:rsidR="00CD5049" w:rsidRPr="00CD5049">
        <w:rPr>
          <w:rFonts w:ascii="宋体" w:hAnsi="宋体" w:hint="eastAsia"/>
          <w:sz w:val="24"/>
        </w:rPr>
        <w:t>书写推进到了</w:t>
      </w:r>
      <w:r w:rsidR="00BE6451">
        <w:rPr>
          <w:rFonts w:ascii="宋体" w:hAnsi="宋体" w:hint="eastAsia"/>
          <w:sz w:val="24"/>
        </w:rPr>
        <w:t>更为细致的</w:t>
      </w:r>
      <w:r w:rsidR="00CD5049" w:rsidRPr="00CD5049">
        <w:rPr>
          <w:rFonts w:ascii="宋体" w:hAnsi="宋体" w:hint="eastAsia"/>
          <w:sz w:val="24"/>
        </w:rPr>
        <w:t>层面</w:t>
      </w:r>
      <w:r w:rsidR="00BC445E">
        <w:rPr>
          <w:rFonts w:ascii="宋体" w:hAnsi="宋体" w:hint="eastAsia"/>
          <w:sz w:val="24"/>
        </w:rPr>
        <w:t>。</w:t>
      </w:r>
    </w:p>
    <w:p w14:paraId="32DDDA92" w14:textId="77777777" w:rsidR="00BB194E" w:rsidRPr="0077493D" w:rsidRDefault="00BB194E" w:rsidP="0077493D">
      <w:pPr>
        <w:spacing w:before="140" w:after="140"/>
        <w:rPr>
          <w:rFonts w:ascii="黑体" w:eastAsia="黑体" w:hAnsi="黑体"/>
          <w:color w:val="000000"/>
          <w:sz w:val="28"/>
          <w:szCs w:val="28"/>
        </w:rPr>
      </w:pPr>
      <w:r>
        <w:rPr>
          <w:rFonts w:ascii="黑体" w:eastAsia="黑体" w:hAnsi="黑体" w:hint="eastAsia"/>
          <w:color w:val="000000"/>
          <w:sz w:val="28"/>
          <w:szCs w:val="28"/>
        </w:rPr>
        <w:t>三</w:t>
      </w:r>
      <w:r>
        <w:rPr>
          <w:rFonts w:ascii="黑体" w:eastAsia="黑体" w:hAnsi="黑体"/>
          <w:color w:val="000000"/>
          <w:sz w:val="28"/>
          <w:szCs w:val="28"/>
        </w:rPr>
        <w:t>、</w:t>
      </w:r>
      <w:r>
        <w:rPr>
          <w:rFonts w:ascii="黑体" w:eastAsia="黑体" w:hAnsi="黑体" w:hint="eastAsia"/>
          <w:color w:val="000000"/>
          <w:sz w:val="28"/>
          <w:szCs w:val="28"/>
        </w:rPr>
        <w:t>隋唐：</w:t>
      </w:r>
      <w:r w:rsidRPr="00BB194E">
        <w:rPr>
          <w:rFonts w:ascii="黑体" w:eastAsia="黑体" w:hAnsi="黑体" w:hint="eastAsia"/>
          <w:color w:val="000000"/>
          <w:sz w:val="28"/>
          <w:szCs w:val="28"/>
        </w:rPr>
        <w:t>杂技极盛的详细书写</w:t>
      </w:r>
    </w:p>
    <w:p w14:paraId="0416E4CA" w14:textId="77777777" w:rsidR="003A17B0" w:rsidRPr="00294382" w:rsidRDefault="005849FD" w:rsidP="00294382">
      <w:pPr>
        <w:spacing w:line="400" w:lineRule="exact"/>
        <w:ind w:firstLine="480"/>
        <w:rPr>
          <w:rFonts w:ascii="楷体" w:eastAsia="楷体" w:hAnsi="楷体"/>
          <w:color w:val="000000"/>
          <w:sz w:val="24"/>
        </w:rPr>
      </w:pPr>
      <w:r>
        <w:rPr>
          <w:rFonts w:ascii="楷体" w:eastAsia="楷体" w:hAnsi="楷体"/>
          <w:color w:val="000000"/>
          <w:sz w:val="24"/>
        </w:rPr>
        <w:lastRenderedPageBreak/>
        <w:t>（</w:t>
      </w:r>
      <w:r w:rsidR="000422A2">
        <w:rPr>
          <w:rFonts w:ascii="楷体" w:eastAsia="楷体" w:hAnsi="楷体" w:hint="eastAsia"/>
          <w:color w:val="000000"/>
          <w:sz w:val="24"/>
        </w:rPr>
        <w:t>一</w:t>
      </w:r>
      <w:r>
        <w:rPr>
          <w:rFonts w:ascii="楷体" w:eastAsia="楷体" w:hAnsi="楷体"/>
          <w:color w:val="000000"/>
          <w:sz w:val="24"/>
        </w:rPr>
        <w:t>）</w:t>
      </w:r>
      <w:r w:rsidR="003A17B0">
        <w:rPr>
          <w:rFonts w:ascii="楷体" w:eastAsia="楷体" w:hAnsi="楷体" w:hint="eastAsia"/>
          <w:color w:val="000000"/>
          <w:sz w:val="24"/>
        </w:rPr>
        <w:t>隋至</w:t>
      </w:r>
      <w:r w:rsidR="000422A2">
        <w:rPr>
          <w:rFonts w:ascii="楷体" w:eastAsia="楷体" w:hAnsi="楷体" w:hint="eastAsia"/>
          <w:color w:val="000000"/>
          <w:sz w:val="24"/>
        </w:rPr>
        <w:t>盛唐</w:t>
      </w:r>
    </w:p>
    <w:p w14:paraId="7D53D360" w14:textId="77777777" w:rsidR="005849FD" w:rsidRPr="00072068" w:rsidRDefault="003A17B0" w:rsidP="00072068">
      <w:pPr>
        <w:spacing w:line="400" w:lineRule="exact"/>
        <w:ind w:firstLine="480"/>
        <w:rPr>
          <w:rFonts w:ascii="宋体" w:hAnsi="宋体"/>
          <w:sz w:val="24"/>
        </w:rPr>
      </w:pPr>
      <w:r w:rsidRPr="00294382">
        <w:rPr>
          <w:rFonts w:ascii="宋体" w:hAnsi="宋体" w:hint="eastAsia"/>
          <w:sz w:val="24"/>
        </w:rPr>
        <w:t>在讨论汉代杂技历史书写时，前文已经提及史家在记录</w:t>
      </w:r>
      <w:r w:rsidRPr="00294382">
        <w:rPr>
          <w:rFonts w:ascii="宋体" w:hAnsi="宋体"/>
          <w:sz w:val="24"/>
        </w:rPr>
        <w:t>宴飨</w:t>
      </w:r>
      <w:r w:rsidRPr="00294382">
        <w:rPr>
          <w:rFonts w:ascii="宋体" w:hAnsi="宋体" w:hint="eastAsia"/>
          <w:sz w:val="24"/>
        </w:rPr>
        <w:t>庆典时的夸示书写</w:t>
      </w:r>
      <w:r w:rsidRPr="003A17B0">
        <w:rPr>
          <w:rFonts w:ascii="宋体" w:hAnsi="宋体" w:hint="eastAsia"/>
          <w:sz w:val="24"/>
        </w:rPr>
        <w:t>，</w:t>
      </w:r>
      <w:r w:rsidR="00072068">
        <w:rPr>
          <w:rFonts w:ascii="宋体" w:hAnsi="宋体" w:hint="eastAsia"/>
          <w:sz w:val="24"/>
        </w:rPr>
        <w:t>而这种书写方式</w:t>
      </w:r>
      <w:r w:rsidR="005849FD">
        <w:rPr>
          <w:rFonts w:ascii="宋体" w:hAnsi="宋体"/>
          <w:sz w:val="24"/>
        </w:rPr>
        <w:t>隋唐时期达到繁盛。《隋书·音乐下》详细记载了大业二年突厥染干来朝时的盛大百戏表演：</w:t>
      </w:r>
    </w:p>
    <w:p w14:paraId="13E0FA5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67"/>
      </w:r>
    </w:p>
    <w:p w14:paraId="38F0CE2C" w14:textId="77777777" w:rsidR="00CE6697" w:rsidRDefault="001544A3" w:rsidP="002C338C">
      <w:pPr>
        <w:spacing w:line="400" w:lineRule="exact"/>
        <w:rPr>
          <w:rFonts w:ascii="宋体" w:hAnsi="宋体"/>
          <w:sz w:val="24"/>
        </w:rPr>
      </w:pPr>
      <w:r w:rsidRPr="001544A3">
        <w:rPr>
          <w:rFonts w:ascii="宋体" w:hAnsi="宋体" w:hint="eastAsia"/>
          <w:sz w:val="24"/>
        </w:rPr>
        <w:t>此次隋代百戏盛会场面宏大，</w:t>
      </w:r>
      <w:r w:rsidR="00FB3617" w:rsidRPr="002C338C">
        <w:rPr>
          <w:rFonts w:ascii="宋体" w:hAnsi="宋体"/>
          <w:sz w:val="24"/>
        </w:rPr>
        <w:t>既有</w:t>
      </w:r>
      <w:r w:rsidRPr="001544A3">
        <w:rPr>
          <w:rFonts w:ascii="宋体" w:hAnsi="宋体" w:hint="eastAsia"/>
          <w:sz w:val="24"/>
        </w:rPr>
        <w:t>绳技、竿技、力技等杂技表演，亦有幻术、兽戏等节目，戏场延绵八里，充分展现</w:t>
      </w:r>
      <w:r w:rsidR="00FB3617">
        <w:rPr>
          <w:rFonts w:ascii="宋体" w:hAnsi="宋体" w:hint="eastAsia"/>
          <w:sz w:val="24"/>
        </w:rPr>
        <w:t>隋代</w:t>
      </w:r>
      <w:r w:rsidRPr="001544A3">
        <w:rPr>
          <w:rFonts w:ascii="宋体" w:hAnsi="宋体" w:hint="eastAsia"/>
          <w:sz w:val="24"/>
        </w:rPr>
        <w:t>百戏之繁盛。</w:t>
      </w:r>
      <w:r w:rsidR="00FB3617">
        <w:rPr>
          <w:rFonts w:ascii="宋体" w:hAnsi="宋体" w:hint="eastAsia"/>
          <w:sz w:val="24"/>
        </w:rPr>
        <w:t>隋炀帝时期的</w:t>
      </w:r>
      <w:r w:rsidRPr="001544A3">
        <w:rPr>
          <w:rFonts w:ascii="宋体" w:hAnsi="宋体" w:hint="eastAsia"/>
          <w:sz w:val="24"/>
        </w:rPr>
        <w:t>百戏</w:t>
      </w:r>
      <w:r w:rsidR="00FB3617">
        <w:rPr>
          <w:rFonts w:ascii="宋体" w:hAnsi="宋体" w:hint="eastAsia"/>
          <w:sz w:val="24"/>
        </w:rPr>
        <w:t>书写</w:t>
      </w:r>
      <w:r w:rsidRPr="001544A3">
        <w:rPr>
          <w:rFonts w:ascii="宋体" w:hAnsi="宋体" w:hint="eastAsia"/>
          <w:sz w:val="24"/>
        </w:rPr>
        <w:t>，</w:t>
      </w:r>
      <w:r w:rsidR="00FB3617">
        <w:rPr>
          <w:rFonts w:ascii="宋体" w:hAnsi="宋体" w:hint="eastAsia"/>
          <w:sz w:val="24"/>
        </w:rPr>
        <w:t>与汉武帝时期类似，</w:t>
      </w:r>
      <w:r w:rsidR="002C338C">
        <w:rPr>
          <w:rFonts w:ascii="宋体" w:hAnsi="宋体" w:hint="eastAsia"/>
          <w:sz w:val="24"/>
        </w:rPr>
        <w:t>这是由于</w:t>
      </w:r>
      <w:r w:rsidRPr="001544A3">
        <w:rPr>
          <w:rFonts w:ascii="宋体" w:hAnsi="宋体" w:hint="eastAsia"/>
          <w:sz w:val="24"/>
        </w:rPr>
        <w:t>汉、隋两朝同为统一帝国，对外交往中</w:t>
      </w:r>
      <w:r w:rsidR="002C338C">
        <w:rPr>
          <w:rFonts w:ascii="宋体" w:hAnsi="宋体" w:hint="eastAsia"/>
          <w:sz w:val="24"/>
        </w:rPr>
        <w:t>都需要展示大国威仪。</w:t>
      </w:r>
    </w:p>
    <w:p w14:paraId="09223D69" w14:textId="77777777" w:rsidR="009871CB" w:rsidRPr="000877C0" w:rsidRDefault="00092234" w:rsidP="00AA4EAB">
      <w:pPr>
        <w:spacing w:line="400" w:lineRule="exact"/>
        <w:ind w:firstLine="480"/>
        <w:rPr>
          <w:rFonts w:ascii="宋体" w:hAnsi="宋体"/>
          <w:sz w:val="24"/>
        </w:rPr>
      </w:pPr>
      <w:r w:rsidRPr="00092234">
        <w:rPr>
          <w:rFonts w:ascii="宋体" w:hAnsi="宋体" w:hint="eastAsia"/>
          <w:sz w:val="24"/>
        </w:rPr>
        <w:t>在文献记载中，</w:t>
      </w:r>
      <w:r w:rsidR="00FF723D">
        <w:rPr>
          <w:rFonts w:ascii="宋体" w:hAnsi="宋体" w:hint="eastAsia"/>
          <w:sz w:val="24"/>
        </w:rPr>
        <w:t>还有不少关于</w:t>
      </w:r>
      <w:r w:rsidR="001F3739">
        <w:rPr>
          <w:rFonts w:ascii="宋体" w:hAnsi="宋体" w:hint="eastAsia"/>
          <w:sz w:val="24"/>
        </w:rPr>
        <w:t>唐代</w:t>
      </w:r>
      <w:r w:rsidRPr="00092234">
        <w:rPr>
          <w:rFonts w:ascii="宋体" w:hAnsi="宋体" w:hint="eastAsia"/>
          <w:sz w:val="24"/>
        </w:rPr>
        <w:t>皇帝酺宴作</w:t>
      </w:r>
      <w:r w:rsidR="000B634A">
        <w:rPr>
          <w:rFonts w:ascii="宋体" w:hAnsi="宋体" w:hint="eastAsia"/>
          <w:sz w:val="24"/>
        </w:rPr>
        <w:t>杂技</w:t>
      </w:r>
      <w:r w:rsidRPr="00092234">
        <w:rPr>
          <w:rFonts w:ascii="宋体" w:hAnsi="宋体" w:hint="eastAsia"/>
          <w:sz w:val="24"/>
        </w:rPr>
        <w:t>百戏的记载，</w:t>
      </w:r>
      <w:r w:rsidR="000B634A">
        <w:rPr>
          <w:rFonts w:ascii="宋体" w:hAnsi="宋体" w:hint="eastAsia"/>
          <w:sz w:val="24"/>
        </w:rPr>
        <w:t>其中以盛唐玄宗时为最多。</w:t>
      </w:r>
      <w:r w:rsidRPr="00092234">
        <w:rPr>
          <w:rFonts w:ascii="宋体" w:hAnsi="宋体" w:hint="eastAsia"/>
          <w:sz w:val="24"/>
        </w:rPr>
        <w:t>《明皇杂录》言明皇大脯，“大陈山车旱船，寻撞走索，丸剑角抵，戏马斗鸡。”</w:t>
      </w:r>
      <w:r w:rsidR="00456DDF">
        <w:rPr>
          <w:rStyle w:val="af4"/>
          <w:rFonts w:ascii="宋体" w:hAnsi="宋体" w:hint="eastAsia"/>
          <w:sz w:val="24"/>
        </w:rPr>
        <w:footnoteReference w:id="68"/>
      </w:r>
      <w:r w:rsidRPr="00092234">
        <w:rPr>
          <w:rFonts w:ascii="宋体" w:hAnsi="宋体" w:hint="eastAsia"/>
          <w:sz w:val="24"/>
        </w:rPr>
        <w:t>又《东城老父传》记玄宗时，千秋节、元会与清明节，“……角抵万夫，跳剑寻橦，蹴鞠踏绳，舞于竿颠者……”</w:t>
      </w:r>
      <w:r w:rsidR="00456DDF">
        <w:rPr>
          <w:rStyle w:val="af4"/>
          <w:rFonts w:ascii="宋体" w:hAnsi="宋体" w:hint="eastAsia"/>
          <w:sz w:val="24"/>
        </w:rPr>
        <w:footnoteReference w:id="69"/>
      </w:r>
      <w:r w:rsidRPr="00092234">
        <w:rPr>
          <w:rFonts w:ascii="宋体" w:hAnsi="宋体" w:hint="eastAsia"/>
          <w:sz w:val="24"/>
        </w:rPr>
        <w:t>可见玄宗时百戏在日常庆典娱乐的宴会活动中的使用频次较高。其演出规模宏大，形式多样，是对此前百戏演出的承继与发展。</w:t>
      </w:r>
    </w:p>
    <w:p w14:paraId="019AAD4E" w14:textId="77777777" w:rsidR="00BB194E" w:rsidRPr="00162E54" w:rsidRDefault="005849FD" w:rsidP="00162E54">
      <w:pPr>
        <w:spacing w:line="400" w:lineRule="exact"/>
        <w:ind w:firstLine="480"/>
      </w:pPr>
      <w:r>
        <w:rPr>
          <w:rFonts w:ascii="宋体" w:hAnsi="宋体"/>
          <w:sz w:val="24"/>
        </w:rPr>
        <w:t>唐</w:t>
      </w:r>
      <w:r w:rsidR="00F62A8A">
        <w:rPr>
          <w:rFonts w:ascii="宋体" w:hAnsi="宋体" w:hint="eastAsia"/>
          <w:sz w:val="24"/>
        </w:rPr>
        <w:t>时</w:t>
      </w:r>
      <w:r>
        <w:rPr>
          <w:rFonts w:ascii="宋体" w:hAnsi="宋体"/>
          <w:sz w:val="24"/>
        </w:rPr>
        <w:t>杂技</w:t>
      </w:r>
      <w:r w:rsidR="00F62A8A">
        <w:rPr>
          <w:rFonts w:ascii="宋体" w:hAnsi="宋体" w:hint="eastAsia"/>
          <w:sz w:val="24"/>
        </w:rPr>
        <w:t>百戏</w:t>
      </w:r>
      <w:r>
        <w:rPr>
          <w:rFonts w:ascii="宋体" w:hAnsi="宋体"/>
          <w:sz w:val="24"/>
        </w:rPr>
        <w:t>纳入教坊体制管理，</w:t>
      </w:r>
      <w:r w:rsidR="00BB194E">
        <w:rPr>
          <w:rFonts w:ascii="宋体" w:hAnsi="宋体"/>
          <w:sz w:val="24"/>
        </w:rPr>
        <w:t>《教坊记》则详细记录了唐代教坊的表演细节与制度运作。</w:t>
      </w:r>
      <w:r>
        <w:rPr>
          <w:rFonts w:ascii="宋体" w:hAnsi="宋体"/>
          <w:sz w:val="24"/>
        </w:rPr>
        <w:t>《教坊记》有记：“上偏私在左厢，故楼下戏，右厢竿木多失落。”</w:t>
      </w:r>
      <w:r>
        <w:rPr>
          <w:rStyle w:val="a30"/>
          <w:sz w:val="24"/>
        </w:rPr>
        <w:footnoteReference w:id="70"/>
      </w:r>
      <w:r>
        <w:rPr>
          <w:rFonts w:ascii="宋体" w:hAnsi="宋体"/>
          <w:sz w:val="24"/>
        </w:rPr>
        <w:t>经过专业机构的教习管理，竿技演出规模更为宏大，表演技巧更为精进专业，极具观赏性。</w:t>
      </w:r>
      <w:r w:rsidR="00D34FE2">
        <w:rPr>
          <w:rFonts w:ascii="宋体" w:hAnsi="宋体" w:hint="eastAsia"/>
          <w:sz w:val="24"/>
        </w:rPr>
        <w:t>此外，</w:t>
      </w:r>
      <w:r w:rsidR="00BB194E">
        <w:rPr>
          <w:rFonts w:ascii="宋体" w:hAnsi="宋体"/>
          <w:sz w:val="24"/>
        </w:rPr>
        <w:t>《教坊记》</w:t>
      </w:r>
      <w:r w:rsidR="00D34FE2">
        <w:rPr>
          <w:rFonts w:ascii="宋体" w:hAnsi="宋体" w:hint="eastAsia"/>
          <w:sz w:val="24"/>
        </w:rPr>
        <w:t>还</w:t>
      </w:r>
      <w:r w:rsidR="00BB194E">
        <w:rPr>
          <w:rFonts w:ascii="宋体" w:hAnsi="宋体"/>
          <w:sz w:val="24"/>
        </w:rPr>
        <w:t>有关于小儿戴竿的详细记载：</w:t>
      </w:r>
    </w:p>
    <w:p w14:paraId="25F739BE" w14:textId="77777777" w:rsidR="00BB194E" w:rsidRDefault="00BB194E" w:rsidP="00BB194E">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1"/>
      </w:r>
    </w:p>
    <w:p w14:paraId="186EEE8A" w14:textId="77777777" w:rsidR="00BB194E" w:rsidRPr="00AA4EAB" w:rsidRDefault="00AA4EAB" w:rsidP="00AA4EAB">
      <w:pPr>
        <w:spacing w:line="400" w:lineRule="exact"/>
        <w:rPr>
          <w:rFonts w:ascii="宋体" w:hAnsi="宋体"/>
          <w:sz w:val="24"/>
        </w:rPr>
      </w:pPr>
      <w:r w:rsidRPr="00AA4EAB">
        <w:rPr>
          <w:rFonts w:ascii="宋体" w:hAnsi="宋体" w:hint="eastAsia"/>
          <w:sz w:val="24"/>
        </w:rPr>
        <w:lastRenderedPageBreak/>
        <w:t>小儿身体轻巧，动作敏捷，在竿顶自如腾挪，展现出极高的技巧水平与观赏效果。此类以小儿为主角的竿技</w:t>
      </w:r>
      <w:r>
        <w:rPr>
          <w:rFonts w:ascii="宋体" w:hAnsi="宋体" w:hint="eastAsia"/>
          <w:sz w:val="24"/>
        </w:rPr>
        <w:t>书写</w:t>
      </w:r>
      <w:r w:rsidRPr="00AA4EAB">
        <w:rPr>
          <w:rFonts w:ascii="宋体" w:hAnsi="宋体" w:hint="eastAsia"/>
          <w:sz w:val="24"/>
        </w:rPr>
        <w:t>，既体现出唐代杂技在庆典中的活跃，也反映出当时技艺表演的专业化与精细化趋势。</w:t>
      </w:r>
    </w:p>
    <w:p w14:paraId="72C1F22B" w14:textId="77777777" w:rsidR="000422A2" w:rsidRPr="005554DE" w:rsidRDefault="000422A2" w:rsidP="005554DE">
      <w:pPr>
        <w:spacing w:line="400" w:lineRule="exact"/>
        <w:ind w:firstLine="480"/>
        <w:rPr>
          <w:rFonts w:ascii="楷体" w:eastAsia="楷体" w:hAnsi="楷体"/>
          <w:color w:val="000000"/>
          <w:sz w:val="24"/>
        </w:rPr>
      </w:pPr>
      <w:r>
        <w:rPr>
          <w:rFonts w:ascii="楷体" w:eastAsia="楷体" w:hAnsi="楷体"/>
          <w:color w:val="000000"/>
          <w:sz w:val="24"/>
        </w:rPr>
        <w:t>（</w:t>
      </w:r>
      <w:r>
        <w:rPr>
          <w:rFonts w:ascii="楷体" w:eastAsia="楷体" w:hAnsi="楷体" w:hint="eastAsia"/>
          <w:color w:val="000000"/>
          <w:sz w:val="24"/>
        </w:rPr>
        <w:t>二</w:t>
      </w:r>
      <w:r>
        <w:rPr>
          <w:rFonts w:ascii="楷体" w:eastAsia="楷体" w:hAnsi="楷体"/>
          <w:color w:val="000000"/>
          <w:sz w:val="24"/>
        </w:rPr>
        <w:t>）</w:t>
      </w:r>
      <w:r>
        <w:rPr>
          <w:rFonts w:ascii="楷体" w:eastAsia="楷体" w:hAnsi="楷体" w:hint="eastAsia"/>
          <w:color w:val="000000"/>
          <w:sz w:val="24"/>
        </w:rPr>
        <w:t>中晚唐</w:t>
      </w:r>
    </w:p>
    <w:p w14:paraId="15744F80" w14:textId="77777777" w:rsidR="002143E4" w:rsidRDefault="005849FD" w:rsidP="005941A2">
      <w:pPr>
        <w:spacing w:line="400" w:lineRule="exact"/>
        <w:ind w:firstLine="480"/>
        <w:rPr>
          <w:rFonts w:ascii="宋体" w:hAnsi="宋体"/>
          <w:color w:val="000000"/>
          <w:sz w:val="24"/>
        </w:rPr>
      </w:pPr>
      <w:r>
        <w:rPr>
          <w:rFonts w:ascii="宋体" w:hAnsi="宋体"/>
          <w:color w:val="000000"/>
          <w:sz w:val="24"/>
        </w:rPr>
        <w:t>然而，安史之乱后，盛极一时的百戏杂技受到巨大冲击</w:t>
      </w:r>
      <w:r w:rsidR="00C52BAF">
        <w:rPr>
          <w:rFonts w:ascii="宋体" w:hAnsi="宋体" w:hint="eastAsia"/>
          <w:color w:val="000000"/>
          <w:sz w:val="24"/>
        </w:rPr>
        <w:t>，百戏艺人的生存随之遭受威胁</w:t>
      </w:r>
      <w:r>
        <w:rPr>
          <w:rFonts w:ascii="宋体" w:hAnsi="宋体"/>
          <w:color w:val="000000"/>
          <w:sz w:val="24"/>
        </w:rPr>
        <w:t>。</w:t>
      </w:r>
      <w:r w:rsidR="00C52BAF">
        <w:rPr>
          <w:rFonts w:ascii="宋体" w:hAnsi="宋体" w:hint="eastAsia"/>
          <w:color w:val="000000"/>
          <w:sz w:val="24"/>
        </w:rPr>
        <w:t>有关历史书写也敏锐地关注到了这一点。</w:t>
      </w:r>
      <w:r w:rsidR="00C52BAF">
        <w:rPr>
          <w:rFonts w:ascii="宋体" w:hAnsi="宋体"/>
          <w:color w:val="000000"/>
          <w:sz w:val="24"/>
        </w:rPr>
        <w:t>姚汝能《安禄山事迹》记述了一批百戏艺人的命运</w:t>
      </w:r>
      <w:r>
        <w:rPr>
          <w:rFonts w:ascii="宋体" w:hAnsi="宋体"/>
          <w:color w:val="000000"/>
          <w:sz w:val="24"/>
        </w:rPr>
        <w:t>：</w:t>
      </w:r>
    </w:p>
    <w:p w14:paraId="2A1AA490" w14:textId="77777777" w:rsidR="002143E4"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其乐人本玄宗所赐，皆非人间之伎，转相教习，得五百余人。或一人肩负首戴二十四人，戴竿长百余尺，至于竿杪，人腾掷如猿狖、飞鸟之势，竟为奇绝，累日不惮，观者汗流目眩。于是此辈歼矣。</w:t>
      </w:r>
      <w:r>
        <w:rPr>
          <w:rStyle w:val="a30"/>
          <w:rFonts w:ascii="楷体" w:eastAsia="楷体" w:hAnsi="楷体"/>
          <w:color w:val="000000"/>
          <w:sz w:val="24"/>
        </w:rPr>
        <w:footnoteReference w:id="72"/>
      </w:r>
    </w:p>
    <w:p w14:paraId="5B27F197" w14:textId="77777777" w:rsidR="00A524D0" w:rsidRDefault="00A524D0" w:rsidP="00CB60B6">
      <w:pPr>
        <w:spacing w:line="400" w:lineRule="exact"/>
        <w:rPr>
          <w:rFonts w:ascii="宋体" w:hAnsi="宋体"/>
          <w:color w:val="000000"/>
          <w:sz w:val="24"/>
        </w:rPr>
      </w:pPr>
      <w:r>
        <w:rPr>
          <w:rFonts w:ascii="宋体" w:hAnsi="宋体" w:hint="eastAsia"/>
          <w:color w:val="000000"/>
          <w:sz w:val="24"/>
        </w:rPr>
        <w:t>玄宗曾以犒赏名义将</w:t>
      </w:r>
      <w:r w:rsidR="00CB60B6">
        <w:rPr>
          <w:rFonts w:ascii="宋体" w:hAnsi="宋体" w:hint="eastAsia"/>
          <w:color w:val="000000"/>
          <w:sz w:val="24"/>
        </w:rPr>
        <w:t>一批宫廷百戏艺人</w:t>
      </w:r>
      <w:r>
        <w:rPr>
          <w:rFonts w:ascii="宋体" w:hAnsi="宋体" w:hint="eastAsia"/>
          <w:color w:val="000000"/>
          <w:sz w:val="24"/>
        </w:rPr>
        <w:t>赐予安禄山。及至安史之乱爆发，奚、契丹趁安禄山主力南下与唐军对峙之机进犯范阳，这批百戏艺人尽皆殒命于此次事变。</w:t>
      </w:r>
    </w:p>
    <w:p w14:paraId="266C206C" w14:textId="77777777" w:rsidR="00A10C10" w:rsidRDefault="00A10C10" w:rsidP="00CB60B6">
      <w:pPr>
        <w:spacing w:line="400" w:lineRule="exact"/>
        <w:ind w:firstLine="480"/>
        <w:rPr>
          <w:rFonts w:ascii="宋体" w:hAnsi="宋体"/>
          <w:color w:val="000000"/>
          <w:sz w:val="24"/>
        </w:rPr>
      </w:pPr>
      <w:r>
        <w:rPr>
          <w:rFonts w:ascii="宋体" w:hAnsi="宋体" w:hint="eastAsia"/>
          <w:color w:val="000000"/>
          <w:sz w:val="24"/>
        </w:rPr>
        <w:t>这段记载在书写上颇具匠心</w:t>
      </w:r>
      <w:r w:rsidR="00CB60B6">
        <w:rPr>
          <w:rFonts w:ascii="宋体" w:hAnsi="宋体" w:hint="eastAsia"/>
          <w:color w:val="000000"/>
          <w:sz w:val="24"/>
        </w:rPr>
        <w:t>，</w:t>
      </w:r>
      <w:r>
        <w:rPr>
          <w:rFonts w:ascii="宋体" w:hAnsi="宋体" w:hint="eastAsia"/>
          <w:color w:val="000000"/>
          <w:sz w:val="24"/>
        </w:rPr>
        <w:t>前文极力铺陈艺人技艺之高超，一人肩扛竿顶二十四人、竿端腾跃如猿狖飞鸟，写得活灵活现，观者汗流目眩的细节更强化了技艺之惊绝；结尾却以“于是此辈歼矣”一句陡然收束，将前文精心营造的奇观一笔勾销。这种先扬后抑的写法，既是对技艺失传的叹惋，也透露出书写者对乱世摧折文物的惋惜之情。与前代相比，此时杂技记载已更为详尽，且能见出史家个人的情感态度。</w:t>
      </w:r>
    </w:p>
    <w:p w14:paraId="1D249EA9" w14:textId="77777777" w:rsidR="005849FD" w:rsidRDefault="005849FD" w:rsidP="002A3D45">
      <w:pPr>
        <w:pStyle w:val="2"/>
        <w:keepNext w:val="0"/>
        <w:keepLines w:val="0"/>
      </w:pPr>
      <w:bookmarkStart w:id="45" w:name="_Toc221654619"/>
      <w:bookmarkStart w:id="46" w:name="_Toc223467923"/>
      <w:r>
        <w:t>第三节 杂技的文学书写</w:t>
      </w:r>
      <w:bookmarkEnd w:id="45"/>
      <w:bookmarkEnd w:id="46"/>
    </w:p>
    <w:p w14:paraId="20E7818D" w14:textId="77777777" w:rsidR="005849FD" w:rsidRPr="00D07F74" w:rsidRDefault="005849FD" w:rsidP="002A3D45">
      <w:pPr>
        <w:spacing w:line="400" w:lineRule="exact"/>
        <w:ind w:firstLine="480"/>
        <w:rPr>
          <w:rFonts w:ascii="宋体" w:hAnsi="宋体"/>
          <w:sz w:val="24"/>
        </w:rPr>
      </w:pPr>
      <w:r w:rsidRPr="00D07F74">
        <w:rPr>
          <w:rFonts w:ascii="宋体" w:hAnsi="宋体"/>
          <w:sz w:val="24"/>
        </w:rPr>
        <w:t>杂技类百戏的文学书写，从汉</w:t>
      </w:r>
      <w:r w:rsidR="00BE34A1">
        <w:rPr>
          <w:rFonts w:ascii="宋体" w:hAnsi="宋体" w:hint="eastAsia"/>
          <w:sz w:val="24"/>
        </w:rPr>
        <w:t>大赋</w:t>
      </w:r>
      <w:r w:rsidRPr="00D07F74">
        <w:rPr>
          <w:rFonts w:ascii="宋体" w:hAnsi="宋体"/>
          <w:sz w:val="24"/>
        </w:rPr>
        <w:t>铺陈到唐代的专题诗</w:t>
      </w:r>
      <w:r w:rsidR="00BE34A1">
        <w:rPr>
          <w:rFonts w:ascii="宋体" w:hAnsi="宋体" w:hint="eastAsia"/>
          <w:sz w:val="24"/>
        </w:rPr>
        <w:t>、</w:t>
      </w:r>
      <w:r w:rsidRPr="00D07F74">
        <w:rPr>
          <w:rFonts w:ascii="宋体" w:hAnsi="宋体"/>
          <w:sz w:val="24"/>
        </w:rPr>
        <w:t>赋</w:t>
      </w:r>
      <w:r w:rsidR="00BE34A1">
        <w:rPr>
          <w:rFonts w:ascii="宋体" w:hAnsi="宋体" w:hint="eastAsia"/>
          <w:sz w:val="24"/>
        </w:rPr>
        <w:t>、小说</w:t>
      </w:r>
      <w:r w:rsidRPr="00D07F74">
        <w:rPr>
          <w:rFonts w:ascii="宋体" w:hAnsi="宋体"/>
          <w:sz w:val="24"/>
        </w:rPr>
        <w:t>描写，呈现出文体丰富、技艺细化、情感寄寓深化的演变特征。</w:t>
      </w:r>
    </w:p>
    <w:p w14:paraId="6C61D4FD"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0034D4CA"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05D40B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r w:rsidR="00B95145">
        <w:rPr>
          <w:rFonts w:ascii="楷体" w:eastAsia="楷体" w:hAnsi="楷体" w:hint="eastAsia"/>
          <w:color w:val="000000"/>
          <w:sz w:val="24"/>
        </w:rPr>
        <w:t>：角抵妙戏</w:t>
      </w:r>
    </w:p>
    <w:p w14:paraId="32DCFB79" w14:textId="77777777" w:rsidR="005849FD" w:rsidRPr="00FB53A1" w:rsidRDefault="005849FD" w:rsidP="002A3D45">
      <w:pPr>
        <w:spacing w:line="400" w:lineRule="exact"/>
        <w:ind w:firstLine="480"/>
        <w:rPr>
          <w:rFonts w:ascii="宋体" w:hAnsi="宋体"/>
          <w:sz w:val="24"/>
        </w:rPr>
      </w:pPr>
      <w:r w:rsidRPr="00FB53A1">
        <w:rPr>
          <w:rFonts w:ascii="宋体" w:hAnsi="宋体"/>
          <w:sz w:val="24"/>
        </w:rPr>
        <w:t>张衡</w:t>
      </w:r>
      <w:r w:rsidR="009C7B49" w:rsidRPr="00FB53A1">
        <w:rPr>
          <w:rFonts w:ascii="宋体" w:hAnsi="宋体" w:hint="eastAsia"/>
          <w:sz w:val="24"/>
        </w:rPr>
        <w:t>的</w:t>
      </w:r>
      <w:r w:rsidRPr="00FB53A1">
        <w:rPr>
          <w:rFonts w:ascii="宋体" w:hAnsi="宋体"/>
          <w:sz w:val="24"/>
        </w:rPr>
        <w:t>《西京赋》</w:t>
      </w:r>
      <w:r w:rsidR="00525E80" w:rsidRPr="0012278C">
        <w:rPr>
          <w:rFonts w:ascii="宋体" w:hAnsi="宋体" w:hint="eastAsia"/>
          <w:sz w:val="24"/>
        </w:rPr>
        <w:t>展现</w:t>
      </w:r>
      <w:r w:rsidR="00525E80">
        <w:rPr>
          <w:rFonts w:ascii="宋体" w:hAnsi="宋体" w:hint="eastAsia"/>
          <w:sz w:val="24"/>
        </w:rPr>
        <w:t>了</w:t>
      </w:r>
      <w:r w:rsidR="00525E80" w:rsidRPr="0012278C">
        <w:rPr>
          <w:rFonts w:ascii="宋体" w:hAnsi="宋体" w:hint="eastAsia"/>
          <w:sz w:val="24"/>
        </w:rPr>
        <w:t>汉代杂技</w:t>
      </w:r>
      <w:r w:rsidR="00525E80">
        <w:rPr>
          <w:rFonts w:ascii="宋体" w:hAnsi="宋体" w:hint="eastAsia"/>
          <w:sz w:val="24"/>
        </w:rPr>
        <w:t>初兴的宏大</w:t>
      </w:r>
      <w:r w:rsidR="00525E80" w:rsidRPr="0012278C">
        <w:rPr>
          <w:rFonts w:ascii="宋体" w:hAnsi="宋体" w:hint="eastAsia"/>
          <w:sz w:val="24"/>
        </w:rPr>
        <w:t>风貌</w:t>
      </w:r>
      <w:r w:rsidR="00A9280E" w:rsidRPr="00FB53A1">
        <w:rPr>
          <w:rFonts w:ascii="宋体" w:hAnsi="宋体" w:hint="eastAsia"/>
          <w:sz w:val="24"/>
        </w:rPr>
        <w:t>：</w:t>
      </w:r>
    </w:p>
    <w:p w14:paraId="62A81DE4" w14:textId="77777777" w:rsidR="00E567B8" w:rsidRDefault="005849FD" w:rsidP="00E567B8">
      <w:pPr>
        <w:spacing w:line="400" w:lineRule="exact"/>
        <w:ind w:firstLine="480"/>
        <w:rPr>
          <w:color w:val="000000"/>
        </w:rPr>
      </w:pPr>
      <w:r>
        <w:rPr>
          <w:rFonts w:ascii="楷体" w:eastAsia="楷体" w:hAnsi="楷体"/>
          <w:color w:val="000000"/>
          <w:sz w:val="24"/>
        </w:rPr>
        <w:t>既定且宁，焉知倾陁</w:t>
      </w:r>
      <w:r>
        <w:rPr>
          <w:rFonts w:ascii="楷体" w:eastAsia="楷体" w:hAnsi="楷体" w:hint="eastAsia"/>
          <w:color w:val="000000"/>
          <w:sz w:val="24"/>
        </w:rPr>
        <w:t>？</w:t>
      </w:r>
      <w:r>
        <w:rPr>
          <w:rFonts w:ascii="楷体" w:eastAsia="楷体" w:hAnsi="楷体"/>
          <w:color w:val="000000"/>
          <w:sz w:val="24"/>
        </w:rPr>
        <w:t>大驾幸乎平乐，张甲乙而袭翠被。攒珍宝之玩好，纷瑰丽以侈靡。临迥望之广场，程角抵之妙戏。乌获扛鼎，都卢寻橦。冲狭燕濯，胸突铦锋。跳丸剑之挥霍，走索上而相逢。</w:t>
      </w:r>
      <w:r>
        <w:rPr>
          <w:rStyle w:val="a30"/>
          <w:rFonts w:eastAsia="楷体"/>
          <w:color w:val="000000"/>
          <w:sz w:val="24"/>
        </w:rPr>
        <w:footnoteReference w:id="73"/>
      </w:r>
    </w:p>
    <w:p w14:paraId="668FB20B" w14:textId="77777777" w:rsidR="00E567B8" w:rsidRDefault="00E00915" w:rsidP="00E567B8">
      <w:pPr>
        <w:spacing w:line="400" w:lineRule="exact"/>
        <w:rPr>
          <w:rFonts w:ascii="宋体" w:hAnsi="宋体"/>
          <w:sz w:val="24"/>
        </w:rPr>
      </w:pPr>
      <w:r>
        <w:rPr>
          <w:rFonts w:ascii="宋体" w:hAnsi="宋体" w:hint="eastAsia"/>
          <w:sz w:val="24"/>
        </w:rPr>
        <w:lastRenderedPageBreak/>
        <w:t>张衡笔下的这场百戏</w:t>
      </w:r>
      <w:r w:rsidR="0012278C" w:rsidRPr="0012278C">
        <w:rPr>
          <w:rFonts w:ascii="宋体" w:hAnsi="宋体" w:hint="eastAsia"/>
          <w:sz w:val="24"/>
        </w:rPr>
        <w:t>演出规格极高、场面宏大</w:t>
      </w:r>
      <w:r w:rsidR="00E41A0C">
        <w:rPr>
          <w:rFonts w:ascii="宋体" w:hAnsi="宋体" w:hint="eastAsia"/>
          <w:sz w:val="24"/>
        </w:rPr>
        <w:t>。</w:t>
      </w:r>
      <w:r w:rsidR="0012278C" w:rsidRPr="0012278C">
        <w:rPr>
          <w:rFonts w:ascii="宋体" w:hAnsi="宋体" w:hint="eastAsia"/>
          <w:sz w:val="24"/>
        </w:rPr>
        <w:t>帝王亲临平乐观</w:t>
      </w:r>
      <w:r w:rsidR="00E41A0C">
        <w:rPr>
          <w:rFonts w:ascii="宋体" w:hAnsi="宋体" w:hint="eastAsia"/>
          <w:sz w:val="24"/>
        </w:rPr>
        <w:t>观看百戏</w:t>
      </w:r>
      <w:r w:rsidR="0012278C" w:rsidRPr="0012278C">
        <w:rPr>
          <w:rFonts w:ascii="宋体" w:hAnsi="宋体" w:hint="eastAsia"/>
          <w:sz w:val="24"/>
        </w:rPr>
        <w:t>，</w:t>
      </w:r>
      <w:r w:rsidR="00E41A0C">
        <w:rPr>
          <w:rFonts w:ascii="宋体" w:hAnsi="宋体" w:hint="eastAsia"/>
          <w:sz w:val="24"/>
        </w:rPr>
        <w:t>演出</w:t>
      </w:r>
      <w:r w:rsidR="00974423">
        <w:rPr>
          <w:rFonts w:ascii="宋体" w:hAnsi="宋体" w:hint="eastAsia"/>
          <w:sz w:val="24"/>
        </w:rPr>
        <w:t>场景</w:t>
      </w:r>
      <w:r w:rsidR="0012278C" w:rsidRPr="0012278C">
        <w:rPr>
          <w:rFonts w:ascii="宋体" w:hAnsi="宋体" w:hint="eastAsia"/>
          <w:sz w:val="24"/>
        </w:rPr>
        <w:t>陈设华丽，汇聚各类珍宝玩好，呈现出“纷瑰丽以侈靡”的恢弘气象，尽显</w:t>
      </w:r>
      <w:r w:rsidR="005C1465">
        <w:rPr>
          <w:rFonts w:ascii="宋体" w:hAnsi="宋体" w:hint="eastAsia"/>
          <w:sz w:val="24"/>
        </w:rPr>
        <w:t>仪式性百戏之</w:t>
      </w:r>
      <w:r w:rsidR="0012278C" w:rsidRPr="0012278C">
        <w:rPr>
          <w:rFonts w:ascii="宋体" w:hAnsi="宋体" w:hint="eastAsia"/>
          <w:sz w:val="24"/>
        </w:rPr>
        <w:t>隆重。</w:t>
      </w:r>
      <w:r w:rsidR="00E41A0C">
        <w:rPr>
          <w:rFonts w:ascii="宋体" w:hAnsi="宋体" w:hint="eastAsia"/>
          <w:sz w:val="24"/>
        </w:rPr>
        <w:t>赋</w:t>
      </w:r>
      <w:r w:rsidR="0012278C" w:rsidRPr="0012278C">
        <w:rPr>
          <w:rFonts w:ascii="宋体" w:hAnsi="宋体" w:hint="eastAsia"/>
          <w:sz w:val="24"/>
        </w:rPr>
        <w:t>中提及的杂技</w:t>
      </w:r>
      <w:r w:rsidR="00E41A0C">
        <w:rPr>
          <w:rFonts w:ascii="宋体" w:hAnsi="宋体" w:hint="eastAsia"/>
          <w:sz w:val="24"/>
        </w:rPr>
        <w:t>种类</w:t>
      </w:r>
      <w:r w:rsidR="00E41A0C" w:rsidRPr="0012278C">
        <w:rPr>
          <w:rFonts w:ascii="宋体" w:hAnsi="宋体" w:hint="eastAsia"/>
          <w:sz w:val="24"/>
        </w:rPr>
        <w:t>繁多</w:t>
      </w:r>
      <w:r w:rsidR="0012278C" w:rsidRPr="0012278C">
        <w:rPr>
          <w:rFonts w:ascii="宋体" w:hAnsi="宋体" w:hint="eastAsia"/>
          <w:sz w:val="24"/>
        </w:rPr>
        <w:t>有乌获扛鼎、都卢寻橦、冲狭燕濯、胸突铦锋、跳丸、跳剑、高絙等。</w:t>
      </w:r>
      <w:r w:rsidR="00E41A0C">
        <w:rPr>
          <w:rFonts w:ascii="宋体" w:hAnsi="宋体" w:hint="eastAsia"/>
          <w:sz w:val="24"/>
        </w:rPr>
        <w:t>此赋</w:t>
      </w:r>
      <w:r w:rsidR="0012278C" w:rsidRPr="0012278C">
        <w:rPr>
          <w:rFonts w:ascii="宋体" w:hAnsi="宋体" w:hint="eastAsia"/>
          <w:sz w:val="24"/>
        </w:rPr>
        <w:t>以</w:t>
      </w:r>
      <w:r>
        <w:rPr>
          <w:rFonts w:ascii="宋体" w:hAnsi="宋体" w:hint="eastAsia"/>
          <w:sz w:val="24"/>
        </w:rPr>
        <w:t>铺陈</w:t>
      </w:r>
      <w:r w:rsidR="0012278C" w:rsidRPr="0012278C">
        <w:rPr>
          <w:rFonts w:ascii="宋体" w:hAnsi="宋体" w:hint="eastAsia"/>
          <w:sz w:val="24"/>
        </w:rPr>
        <w:t>的方式逐一呈现各类杂技技艺，笔墨繁复、辞藻华丽，将百戏演出的热闹场面生动展现</w:t>
      </w:r>
      <w:r w:rsidR="00507C8A">
        <w:rPr>
          <w:rFonts w:ascii="宋体" w:hAnsi="宋体" w:hint="eastAsia"/>
          <w:sz w:val="24"/>
        </w:rPr>
        <w:t>，</w:t>
      </w:r>
      <w:r>
        <w:rPr>
          <w:rFonts w:ascii="宋体" w:hAnsi="宋体" w:hint="eastAsia"/>
          <w:sz w:val="24"/>
        </w:rPr>
        <w:t>这也</w:t>
      </w:r>
      <w:r w:rsidR="00507C8A">
        <w:rPr>
          <w:rFonts w:ascii="宋体" w:hAnsi="宋体" w:hint="eastAsia"/>
          <w:sz w:val="24"/>
        </w:rPr>
        <w:t>能够体现</w:t>
      </w:r>
      <w:r w:rsidR="00507C8A" w:rsidRPr="0012278C">
        <w:rPr>
          <w:rFonts w:ascii="宋体" w:hAnsi="宋体" w:hint="eastAsia"/>
          <w:sz w:val="24"/>
        </w:rPr>
        <w:t>汉大赋铺张扬厉的特点</w:t>
      </w:r>
      <w:r w:rsidR="0012278C" w:rsidRPr="0012278C">
        <w:rPr>
          <w:rFonts w:ascii="宋体" w:hAnsi="宋体" w:hint="eastAsia"/>
          <w:sz w:val="24"/>
        </w:rPr>
        <w:t>。其中，带有</w:t>
      </w:r>
      <w:r w:rsidR="00E41A0C">
        <w:rPr>
          <w:rFonts w:ascii="宋体" w:hAnsi="宋体" w:hint="eastAsia"/>
          <w:sz w:val="24"/>
        </w:rPr>
        <w:t>作者</w:t>
      </w:r>
      <w:r w:rsidR="0012278C" w:rsidRPr="0012278C">
        <w:rPr>
          <w:rFonts w:ascii="宋体" w:hAnsi="宋体" w:hint="eastAsia"/>
          <w:sz w:val="24"/>
        </w:rPr>
        <w:t>个人情感和审美评价的词句尤为鲜明，“妙戏”二字直接表达了</w:t>
      </w:r>
      <w:r w:rsidR="00974423">
        <w:rPr>
          <w:rFonts w:ascii="宋体" w:hAnsi="宋体" w:hint="eastAsia"/>
          <w:sz w:val="24"/>
        </w:rPr>
        <w:t>张衡</w:t>
      </w:r>
      <w:r w:rsidR="0012278C" w:rsidRPr="0012278C">
        <w:rPr>
          <w:rFonts w:ascii="宋体" w:hAnsi="宋体" w:hint="eastAsia"/>
          <w:sz w:val="24"/>
        </w:rPr>
        <w:t>对这些杂技表演的赞赏，肯定了杂技技艺的精巧奇妙；</w:t>
      </w:r>
      <w:r w:rsidR="009C7B49" w:rsidRPr="009C7B49">
        <w:rPr>
          <w:rFonts w:ascii="宋体" w:hAnsi="宋体" w:hint="eastAsia"/>
          <w:sz w:val="24"/>
        </w:rPr>
        <w:t>“瑰丽以侈靡”</w:t>
      </w:r>
      <w:r w:rsidR="005671BA">
        <w:rPr>
          <w:rFonts w:ascii="宋体" w:hAnsi="宋体" w:hint="eastAsia"/>
          <w:sz w:val="24"/>
        </w:rPr>
        <w:t>一句</w:t>
      </w:r>
      <w:r w:rsidR="009C7B49" w:rsidRPr="009C7B49">
        <w:rPr>
          <w:rFonts w:ascii="宋体" w:hAnsi="宋体" w:hint="eastAsia"/>
          <w:sz w:val="24"/>
        </w:rPr>
        <w:t>客观描述了演出场景的华丽奢华，让这段</w:t>
      </w:r>
      <w:r w:rsidR="005671BA">
        <w:rPr>
          <w:rFonts w:ascii="宋体" w:hAnsi="宋体" w:hint="eastAsia"/>
          <w:sz w:val="24"/>
        </w:rPr>
        <w:t>杂技描写</w:t>
      </w:r>
      <w:r w:rsidR="009C7B49" w:rsidRPr="009C7B49">
        <w:rPr>
          <w:rFonts w:ascii="宋体" w:hAnsi="宋体" w:hint="eastAsia"/>
          <w:sz w:val="24"/>
        </w:rPr>
        <w:t>摆脱了单纯的客观记录，兼具情感温度与审美倾向</w:t>
      </w:r>
      <w:r w:rsidR="00E567B8">
        <w:rPr>
          <w:rFonts w:ascii="宋体" w:hAnsi="宋体" w:hint="eastAsia"/>
          <w:sz w:val="24"/>
        </w:rPr>
        <w:t>。</w:t>
      </w:r>
    </w:p>
    <w:p w14:paraId="31AE3C0B" w14:textId="77777777" w:rsidR="00283E4F" w:rsidRPr="00E567B8" w:rsidRDefault="00E567B8" w:rsidP="00E567B8">
      <w:pPr>
        <w:spacing w:line="400" w:lineRule="exact"/>
        <w:ind w:firstLine="480"/>
        <w:rPr>
          <w:color w:val="EE0000"/>
        </w:rPr>
      </w:pPr>
      <w:r>
        <w:rPr>
          <w:rFonts w:ascii="宋体" w:hAnsi="宋体" w:hint="eastAsia"/>
          <w:sz w:val="24"/>
        </w:rPr>
        <w:t>总体而言，</w:t>
      </w:r>
      <w:r w:rsidR="0012278C" w:rsidRPr="0012278C">
        <w:rPr>
          <w:rFonts w:ascii="宋体" w:hAnsi="宋体" w:hint="eastAsia"/>
          <w:sz w:val="24"/>
        </w:rPr>
        <w:t>《西京赋》</w:t>
      </w:r>
      <w:r>
        <w:rPr>
          <w:rFonts w:ascii="宋体" w:hAnsi="宋体" w:hint="eastAsia"/>
          <w:sz w:val="24"/>
        </w:rPr>
        <w:t>中</w:t>
      </w:r>
      <w:r w:rsidR="0012278C" w:rsidRPr="0012278C">
        <w:rPr>
          <w:rFonts w:ascii="宋体" w:hAnsi="宋体" w:hint="eastAsia"/>
          <w:sz w:val="24"/>
        </w:rPr>
        <w:t>的杂技书写具有鲜明特点，且开创了文学作品中系统描写杂技的先河，具有划时代的意义。其书写特点集中体现为：一是描摹全面，将表演规模、杂技类型</w:t>
      </w:r>
      <w:r w:rsidR="0077493D">
        <w:rPr>
          <w:rFonts w:ascii="宋体" w:hAnsi="宋体" w:hint="eastAsia"/>
          <w:sz w:val="24"/>
        </w:rPr>
        <w:t>等</w:t>
      </w:r>
      <w:r w:rsidR="0012278C" w:rsidRPr="0012278C">
        <w:rPr>
          <w:rFonts w:ascii="宋体" w:hAnsi="宋体" w:hint="eastAsia"/>
          <w:sz w:val="24"/>
        </w:rPr>
        <w:t>全方位铺陈，既展现宏大场面，又兼顾具体技艺，构成</w:t>
      </w:r>
      <w:r w:rsidR="0077493D">
        <w:rPr>
          <w:rFonts w:ascii="宋体" w:hAnsi="宋体" w:hint="eastAsia"/>
          <w:sz w:val="24"/>
        </w:rPr>
        <w:t>了</w:t>
      </w:r>
      <w:r w:rsidR="0012278C" w:rsidRPr="0012278C">
        <w:rPr>
          <w:rFonts w:ascii="宋体" w:hAnsi="宋体" w:hint="eastAsia"/>
          <w:sz w:val="24"/>
        </w:rPr>
        <w:t>完整的汉代百戏实况图；二是</w:t>
      </w:r>
      <w:r w:rsidR="00196CF4">
        <w:rPr>
          <w:rFonts w:ascii="宋体" w:hAnsi="宋体" w:hint="eastAsia"/>
          <w:sz w:val="24"/>
        </w:rPr>
        <w:t>汉赋</w:t>
      </w:r>
      <w:r w:rsidR="0012278C" w:rsidRPr="0012278C">
        <w:rPr>
          <w:rFonts w:ascii="宋体" w:hAnsi="宋体" w:hint="eastAsia"/>
          <w:sz w:val="24"/>
        </w:rPr>
        <w:t>特质</w:t>
      </w:r>
      <w:r w:rsidR="00196CF4">
        <w:rPr>
          <w:rFonts w:ascii="宋体" w:hAnsi="宋体" w:hint="eastAsia"/>
          <w:sz w:val="24"/>
        </w:rPr>
        <w:t>明显</w:t>
      </w:r>
      <w:r w:rsidR="0012278C" w:rsidRPr="0012278C">
        <w:rPr>
          <w:rFonts w:ascii="宋体" w:hAnsi="宋体" w:hint="eastAsia"/>
          <w:sz w:val="24"/>
        </w:rPr>
        <w:t>，铺张扬厉且注重罗列，同时融入主观情感与审美评价，兼具写实性与文学性；三是史料与文学价值兼备，既为研究汉代杂技提供了珍贵文献依据，也丰富了赋作题材，为后世文学作品描写杂技技艺奠定了基础，成为古代杂技描写的典范之作。</w:t>
      </w:r>
    </w:p>
    <w:p w14:paraId="044248FE"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r w:rsidR="00B95145">
        <w:rPr>
          <w:rFonts w:ascii="楷体" w:eastAsia="楷体" w:hAnsi="楷体" w:hint="eastAsia"/>
          <w:color w:val="000000"/>
          <w:sz w:val="24"/>
        </w:rPr>
        <w:t>：</w:t>
      </w:r>
      <w:r w:rsidR="005B78D7" w:rsidRPr="002A29D3">
        <w:rPr>
          <w:rFonts w:ascii="楷体" w:eastAsia="楷体" w:hAnsi="楷体"/>
          <w:sz w:val="24"/>
        </w:rPr>
        <w:t>秘戏连叙</w:t>
      </w:r>
    </w:p>
    <w:p w14:paraId="7DF6E753" w14:textId="77777777" w:rsidR="005849FD" w:rsidRDefault="005849FD" w:rsidP="002A3D45">
      <w:pPr>
        <w:spacing w:line="400" w:lineRule="exact"/>
        <w:ind w:firstLine="480"/>
      </w:pPr>
      <w:r>
        <w:rPr>
          <w:rFonts w:ascii="宋体" w:hAnsi="宋体"/>
          <w:sz w:val="24"/>
        </w:rPr>
        <w:t>李尤《平乐观赋》</w:t>
      </w:r>
      <w:r w:rsidR="002A29D3">
        <w:rPr>
          <w:rFonts w:ascii="宋体" w:hAnsi="宋体" w:hint="eastAsia"/>
          <w:sz w:val="24"/>
        </w:rPr>
        <w:t>笔下的杂技百戏演出</w:t>
      </w:r>
      <w:r w:rsidRPr="002A29D3">
        <w:rPr>
          <w:rFonts w:ascii="宋体" w:hAnsi="宋体"/>
          <w:sz w:val="24"/>
        </w:rPr>
        <w:t>同在平乐观的广场表演</w:t>
      </w:r>
      <w:r>
        <w:rPr>
          <w:rFonts w:ascii="宋体" w:hAnsi="宋体"/>
          <w:sz w:val="24"/>
        </w:rPr>
        <w:t>：</w:t>
      </w:r>
    </w:p>
    <w:p w14:paraId="04155E0E" w14:textId="77777777" w:rsidR="005849FD" w:rsidRDefault="005849FD" w:rsidP="002A3D45">
      <w:pPr>
        <w:spacing w:line="400" w:lineRule="exact"/>
        <w:ind w:firstLine="480"/>
      </w:pPr>
      <w:r>
        <w:rPr>
          <w:rFonts w:ascii="楷体" w:eastAsia="楷体" w:hAnsi="楷体"/>
          <w:sz w:val="24"/>
        </w:rPr>
        <w:t>尔乃太和隆年，万国肃清。殊方重译，绝域造庭。</w:t>
      </w:r>
      <w:r w:rsidR="00D35A5C" w:rsidRPr="00D35A5C">
        <w:rPr>
          <w:rFonts w:ascii="楷体" w:eastAsia="楷体" w:hAnsi="楷体" w:hint="eastAsia"/>
          <w:sz w:val="24"/>
        </w:rPr>
        <w:t>四表交会，抱珍远并。杂遝归谊，集于春正。玩屈奇之神怪，显逸才之捷武。</w:t>
      </w:r>
      <w:r w:rsidR="002A29D3" w:rsidRPr="002A29D3">
        <w:rPr>
          <w:rFonts w:ascii="楷体" w:eastAsia="楷体" w:hAnsi="楷体"/>
          <w:sz w:val="24"/>
        </w:rPr>
        <w:t>百僚于时，各命所主。方曲既设，秘戏连叙。</w:t>
      </w:r>
      <w:r w:rsidR="00380CFC" w:rsidRPr="00380CFC">
        <w:rPr>
          <w:rFonts w:ascii="楷体" w:eastAsia="楷体" w:hAnsi="楷体"/>
          <w:sz w:val="24"/>
        </w:rPr>
        <w:t>戏车高橦，驰骋百马。连翩九仞，离合上下。或以驰骋，覆车颠倒。</w:t>
      </w:r>
      <w:r>
        <w:rPr>
          <w:rFonts w:ascii="楷体" w:eastAsia="楷体" w:hAnsi="楷体"/>
          <w:sz w:val="24"/>
        </w:rPr>
        <w:t>乌获扛鼎，千钧若羽。吞刀吐火，燕跃鸟峙。</w:t>
      </w:r>
      <w:r w:rsidR="001C403A" w:rsidRPr="001C403A">
        <w:rPr>
          <w:rFonts w:ascii="楷体" w:eastAsia="楷体" w:hAnsi="楷体" w:hint="eastAsia"/>
          <w:sz w:val="24"/>
        </w:rPr>
        <w:t>陵高履索，踊跃旋舞。飞丸跳剑，沸渭回扰。色渝隈一，逾肩相受</w:t>
      </w:r>
      <w:r w:rsidR="00D35A5C">
        <w:rPr>
          <w:rFonts w:ascii="楷体" w:eastAsia="楷体" w:hAnsi="楷体" w:hint="eastAsia"/>
          <w:sz w:val="24"/>
        </w:rPr>
        <w:t>。</w:t>
      </w:r>
      <w:r>
        <w:rPr>
          <w:rFonts w:ascii="楷体" w:eastAsia="楷体" w:hAnsi="楷体"/>
          <w:sz w:val="24"/>
        </w:rPr>
        <w:t>……</w:t>
      </w:r>
      <w:r>
        <w:rPr>
          <w:rStyle w:val="a30"/>
          <w:rFonts w:eastAsia="楷体"/>
          <w:sz w:val="24"/>
        </w:rPr>
        <w:footnoteReference w:id="74"/>
      </w:r>
    </w:p>
    <w:p w14:paraId="42C5FF26" w14:textId="77777777" w:rsidR="009C73AB" w:rsidRPr="00AB033A" w:rsidRDefault="005849FD" w:rsidP="002A3D45">
      <w:pPr>
        <w:spacing w:line="400" w:lineRule="exact"/>
        <w:rPr>
          <w:rFonts w:ascii="宋体" w:hAnsi="宋体"/>
          <w:strike/>
          <w:sz w:val="24"/>
        </w:rPr>
      </w:pPr>
      <w:r>
        <w:rPr>
          <w:rFonts w:ascii="宋体" w:hAnsi="宋体"/>
          <w:sz w:val="24"/>
        </w:rPr>
        <w:t>赋写太平盛世，四方来朝，贡献珍物。君臣齐聚于平乐观，欣赏百戏表演其乐融融。</w:t>
      </w:r>
      <w:r w:rsidR="00E26B31">
        <w:rPr>
          <w:rFonts w:ascii="宋体" w:hAnsi="宋体"/>
          <w:sz w:val="24"/>
        </w:rPr>
        <w:t>李尤</w:t>
      </w:r>
      <w:r w:rsidR="00105C2C">
        <w:rPr>
          <w:rFonts w:ascii="宋体" w:hAnsi="宋体" w:hint="eastAsia"/>
          <w:sz w:val="24"/>
        </w:rPr>
        <w:t>的书写方式与张衡</w:t>
      </w:r>
      <w:r w:rsidR="00C45E3F">
        <w:rPr>
          <w:rFonts w:ascii="宋体" w:hAnsi="宋体" w:hint="eastAsia"/>
          <w:sz w:val="24"/>
        </w:rPr>
        <w:t>极像，</w:t>
      </w:r>
      <w:r w:rsidR="00C01A64">
        <w:rPr>
          <w:rFonts w:ascii="宋体" w:hAnsi="宋体" w:hint="eastAsia"/>
          <w:sz w:val="24"/>
        </w:rPr>
        <w:t>同样</w:t>
      </w:r>
      <w:r w:rsidR="00C01A64" w:rsidRPr="00C01A64">
        <w:rPr>
          <w:rFonts w:ascii="宋体" w:hAnsi="宋体" w:hint="eastAsia"/>
          <w:sz w:val="24"/>
        </w:rPr>
        <w:t>以大量</w:t>
      </w:r>
      <w:r w:rsidR="00C01A64">
        <w:rPr>
          <w:rFonts w:ascii="宋体" w:hAnsi="宋体" w:hint="eastAsia"/>
          <w:sz w:val="24"/>
        </w:rPr>
        <w:t>铺陈</w:t>
      </w:r>
      <w:r w:rsidR="00C01A64" w:rsidRPr="00C01A64">
        <w:rPr>
          <w:rFonts w:ascii="宋体" w:hAnsi="宋体" w:hint="eastAsia"/>
          <w:sz w:val="24"/>
        </w:rPr>
        <w:t>的方式呈现各类杂技</w:t>
      </w:r>
      <w:r w:rsidR="00997E96">
        <w:rPr>
          <w:rFonts w:ascii="宋体" w:hAnsi="宋体" w:hint="eastAsia"/>
          <w:sz w:val="24"/>
        </w:rPr>
        <w:t>演出场景</w:t>
      </w:r>
      <w:r w:rsidR="00C01A64" w:rsidRPr="00C01A64">
        <w:rPr>
          <w:rFonts w:ascii="宋体" w:hAnsi="宋体" w:hint="eastAsia"/>
          <w:sz w:val="24"/>
        </w:rPr>
        <w:t>，笔墨繁复</w:t>
      </w:r>
      <w:r w:rsidR="00997E96">
        <w:rPr>
          <w:rFonts w:ascii="宋体" w:hAnsi="宋体" w:hint="eastAsia"/>
          <w:sz w:val="24"/>
        </w:rPr>
        <w:t>，</w:t>
      </w:r>
      <w:r w:rsidR="00C01A64" w:rsidRPr="00C01A64">
        <w:rPr>
          <w:rFonts w:ascii="宋体" w:hAnsi="宋体" w:hint="eastAsia"/>
          <w:sz w:val="24"/>
        </w:rPr>
        <w:t>内容丰富。文中不仅提及了与《西京赋》相同的杂技类型，如乌获扛鼎、</w:t>
      </w:r>
      <w:r w:rsidR="00997E96">
        <w:rPr>
          <w:rFonts w:ascii="宋体" w:hAnsi="宋体" w:hint="eastAsia"/>
          <w:color w:val="000000"/>
          <w:sz w:val="24"/>
        </w:rPr>
        <w:t>飞丸跳剑</w:t>
      </w:r>
      <w:r w:rsidR="00C01A64">
        <w:rPr>
          <w:rFonts w:ascii="宋体" w:hAnsi="宋体" w:hint="eastAsia"/>
          <w:color w:val="000000"/>
          <w:sz w:val="24"/>
        </w:rPr>
        <w:t>等，还重点描写了</w:t>
      </w:r>
      <w:r w:rsidR="00F67A87">
        <w:rPr>
          <w:rFonts w:ascii="宋体" w:hAnsi="宋体" w:hint="eastAsia"/>
          <w:color w:val="000000"/>
          <w:sz w:val="24"/>
        </w:rPr>
        <w:t>属于</w:t>
      </w:r>
      <w:r w:rsidR="00C01A64">
        <w:rPr>
          <w:rFonts w:ascii="宋体" w:hAnsi="宋体" w:hint="eastAsia"/>
          <w:color w:val="000000"/>
          <w:sz w:val="24"/>
        </w:rPr>
        <w:t>高空技的高絙与寻橦，</w:t>
      </w:r>
      <w:r w:rsidR="0057138F">
        <w:rPr>
          <w:rFonts w:ascii="宋体" w:hAnsi="宋体" w:hint="eastAsia"/>
          <w:color w:val="000000"/>
          <w:sz w:val="24"/>
        </w:rPr>
        <w:t>对其</w:t>
      </w:r>
      <w:r w:rsidR="00C01A64">
        <w:rPr>
          <w:rFonts w:ascii="宋体" w:hAnsi="宋体" w:hint="eastAsia"/>
          <w:color w:val="000000"/>
          <w:sz w:val="24"/>
        </w:rPr>
        <w:t>表演形式</w:t>
      </w:r>
      <w:r w:rsidR="0057138F">
        <w:rPr>
          <w:rFonts w:ascii="宋体" w:hAnsi="宋体" w:hint="eastAsia"/>
          <w:color w:val="000000"/>
          <w:sz w:val="24"/>
        </w:rPr>
        <w:t>和特点进行</w:t>
      </w:r>
      <w:r w:rsidR="00C01A64">
        <w:rPr>
          <w:rFonts w:ascii="宋体" w:hAnsi="宋体" w:hint="eastAsia"/>
          <w:color w:val="000000"/>
          <w:sz w:val="24"/>
        </w:rPr>
        <w:t>细致铺陈。</w:t>
      </w:r>
      <w:r w:rsidR="00FF7206">
        <w:rPr>
          <w:rFonts w:ascii="宋体" w:hAnsi="宋体" w:hint="eastAsia"/>
          <w:color w:val="000000"/>
          <w:sz w:val="24"/>
        </w:rPr>
        <w:t>“戏车高橦，驰骋百马，连翩九仞，离合上下。或以驰骋，覆车颠倒”一句精准勾勒出寻橦与高絙的综合表演场景，马、车奔腾不息，表演者在疾驰的戏车上、高耸的长竿间辗转腾挪，时而分离、时而聚合，时而攀升、时而下坠，甚至有飞身跃上车顶、头朝下翻转的惊险动作</w:t>
      </w:r>
      <w:r w:rsidR="00D14B0F">
        <w:rPr>
          <w:rFonts w:ascii="宋体" w:hAnsi="宋体" w:hint="eastAsia"/>
          <w:color w:val="000000"/>
          <w:sz w:val="24"/>
        </w:rPr>
        <w:t>。</w:t>
      </w:r>
      <w:r w:rsidR="00A81802">
        <w:rPr>
          <w:rFonts w:ascii="宋体" w:hAnsi="宋体" w:hint="eastAsia"/>
          <w:color w:val="000000"/>
          <w:sz w:val="24"/>
        </w:rPr>
        <w:t>此句</w:t>
      </w:r>
      <w:r w:rsidR="00FF7206">
        <w:rPr>
          <w:rFonts w:ascii="宋体" w:hAnsi="宋体" w:hint="eastAsia"/>
          <w:color w:val="000000"/>
          <w:sz w:val="24"/>
        </w:rPr>
        <w:t>既将马、车奔腾中的综合表演刻画得鲜活立体，更淋漓尽致地彰显出演出者的高超技艺与表演场景的惊心动魄。这种描写更带有鲜明的想象夸张色彩，以极具张力的笔墨放大了</w:t>
      </w:r>
      <w:r w:rsidR="00466532">
        <w:rPr>
          <w:rFonts w:ascii="宋体" w:hAnsi="宋体" w:hint="eastAsia"/>
          <w:color w:val="000000"/>
          <w:sz w:val="24"/>
        </w:rPr>
        <w:t>杂技</w:t>
      </w:r>
      <w:r w:rsidR="00FF7206">
        <w:rPr>
          <w:rFonts w:ascii="宋体" w:hAnsi="宋体" w:hint="eastAsia"/>
          <w:color w:val="000000"/>
          <w:sz w:val="24"/>
        </w:rPr>
        <w:lastRenderedPageBreak/>
        <w:t>表演的惊险感与观赏性</w:t>
      </w:r>
      <w:r w:rsidR="00A81802">
        <w:rPr>
          <w:rFonts w:ascii="宋体" w:hAnsi="宋体" w:hint="eastAsia"/>
          <w:color w:val="000000"/>
          <w:sz w:val="24"/>
        </w:rPr>
        <w:t>。</w:t>
      </w:r>
      <w:r w:rsidR="00E57F8F">
        <w:rPr>
          <w:rFonts w:ascii="宋体" w:hAnsi="宋体" w:hint="eastAsia"/>
          <w:color w:val="000000"/>
          <w:sz w:val="24"/>
        </w:rPr>
        <w:t>此外，李尤在</w:t>
      </w:r>
      <w:r w:rsidR="00A70926">
        <w:rPr>
          <w:rFonts w:ascii="宋体" w:hAnsi="宋体" w:hint="eastAsia"/>
          <w:color w:val="000000"/>
          <w:sz w:val="24"/>
        </w:rPr>
        <w:t>赋作中</w:t>
      </w:r>
      <w:r w:rsidR="00E57F8F">
        <w:rPr>
          <w:rFonts w:ascii="宋体" w:hAnsi="宋体" w:hint="eastAsia"/>
          <w:color w:val="000000"/>
          <w:sz w:val="24"/>
        </w:rPr>
        <w:t>以“秘戏”称</w:t>
      </w:r>
      <w:r w:rsidR="00A70926">
        <w:rPr>
          <w:rFonts w:ascii="宋体" w:hAnsi="宋体" w:hint="eastAsia"/>
          <w:color w:val="000000"/>
          <w:sz w:val="24"/>
        </w:rPr>
        <w:t>百戏</w:t>
      </w:r>
      <w:r w:rsidR="00E57F8F">
        <w:rPr>
          <w:rFonts w:ascii="宋体" w:hAnsi="宋体" w:hint="eastAsia"/>
          <w:color w:val="000000"/>
          <w:sz w:val="24"/>
        </w:rPr>
        <w:t>，通过描绘君臣同乐、四方来朝的背景，暗含了对杂技表演的喜爱与赞赏，以及对太平盛世的歌颂，同样实现了写实描摹与情感表达的融合，与《西京赋》的书写风格一脉相承，进一步丰富了汉代赋作中杂技书写的内容与形式。</w:t>
      </w:r>
    </w:p>
    <w:p w14:paraId="40DA3A42" w14:textId="77777777" w:rsidR="009C73AB" w:rsidRPr="006C5FC1" w:rsidRDefault="006C5FC1" w:rsidP="006C5FC1">
      <w:pPr>
        <w:spacing w:line="400" w:lineRule="exact"/>
        <w:ind w:firstLine="480"/>
        <w:rPr>
          <w:rFonts w:ascii="宋体" w:hAnsi="宋体"/>
          <w:sz w:val="24"/>
        </w:rPr>
      </w:pPr>
      <w:r>
        <w:rPr>
          <w:rFonts w:ascii="宋体" w:hAnsi="宋体" w:hint="eastAsia"/>
          <w:sz w:val="24"/>
        </w:rPr>
        <w:t>综之，</w:t>
      </w:r>
      <w:r w:rsidRPr="006C5FC1">
        <w:rPr>
          <w:rFonts w:ascii="宋体" w:hAnsi="宋体" w:hint="eastAsia"/>
          <w:sz w:val="24"/>
        </w:rPr>
        <w:t>汉代有关杂技的文学书写</w:t>
      </w:r>
      <w:r>
        <w:rPr>
          <w:rFonts w:ascii="宋体" w:hAnsi="宋体" w:hint="eastAsia"/>
          <w:sz w:val="24"/>
        </w:rPr>
        <w:t>只有</w:t>
      </w:r>
      <w:r w:rsidRPr="006C5FC1">
        <w:rPr>
          <w:rFonts w:ascii="宋体" w:hAnsi="宋体" w:hint="eastAsia"/>
          <w:sz w:val="24"/>
        </w:rPr>
        <w:t>张衡《西京赋》与李尤《平乐观赋》这两篇</w:t>
      </w:r>
      <w:r>
        <w:rPr>
          <w:rFonts w:ascii="宋体" w:hAnsi="宋体" w:hint="eastAsia"/>
          <w:sz w:val="24"/>
        </w:rPr>
        <w:t>赋作。通过对这两首作品的细致分析，不难发现</w:t>
      </w:r>
      <w:r w:rsidRPr="006C5FC1">
        <w:rPr>
          <w:rFonts w:ascii="宋体" w:hAnsi="宋体" w:hint="eastAsia"/>
          <w:sz w:val="24"/>
        </w:rPr>
        <w:t>二者对杂技的书写有着</w:t>
      </w:r>
      <w:r>
        <w:rPr>
          <w:rFonts w:ascii="宋体" w:hAnsi="宋体" w:hint="eastAsia"/>
          <w:sz w:val="24"/>
        </w:rPr>
        <w:t>显著</w:t>
      </w:r>
      <w:r w:rsidRPr="006C5FC1">
        <w:rPr>
          <w:rFonts w:ascii="宋体" w:hAnsi="宋体" w:hint="eastAsia"/>
          <w:sz w:val="24"/>
        </w:rPr>
        <w:t>共性，具体可概括为三点。</w:t>
      </w:r>
      <w:r>
        <w:rPr>
          <w:rFonts w:ascii="宋体" w:hAnsi="宋体" w:hint="eastAsia"/>
          <w:sz w:val="24"/>
        </w:rPr>
        <w:t>第一，</w:t>
      </w:r>
      <w:r w:rsidRPr="006C5FC1">
        <w:rPr>
          <w:rFonts w:ascii="宋体" w:hAnsi="宋体" w:hint="eastAsia"/>
          <w:sz w:val="24"/>
        </w:rPr>
        <w:t>场景宏大，均以平乐观为核心演出地点，聚焦宫廷大型百戏演出，通过描绘帝王、君臣齐聚的盛大场面，搭配华丽的环境烘托，凸显杂技演出的高规格与隆重感，彰显汉代宫廷娱乐的繁荣气象。</w:t>
      </w:r>
      <w:r>
        <w:rPr>
          <w:rFonts w:ascii="宋体" w:hAnsi="宋体" w:hint="eastAsia"/>
          <w:sz w:val="24"/>
        </w:rPr>
        <w:t>第</w:t>
      </w:r>
      <w:r w:rsidRPr="006C5FC1">
        <w:rPr>
          <w:rFonts w:ascii="宋体" w:hAnsi="宋体" w:hint="eastAsia"/>
          <w:sz w:val="24"/>
        </w:rPr>
        <w:t>二，书写方式以铺陈罗列为主，</w:t>
      </w:r>
      <w:r>
        <w:rPr>
          <w:rFonts w:ascii="宋体" w:hAnsi="宋体" w:hint="eastAsia"/>
          <w:sz w:val="24"/>
        </w:rPr>
        <w:t>具备</w:t>
      </w:r>
      <w:r w:rsidRPr="006C5FC1">
        <w:rPr>
          <w:rFonts w:ascii="宋体" w:hAnsi="宋体" w:hint="eastAsia"/>
          <w:sz w:val="24"/>
        </w:rPr>
        <w:t>汉大赋铺张扬厉的特质，将各类杂技技艺逐一呈现，无论是常见的乌获扛鼎、吞刀吐火，还是高难度的寻橦、高絙，均细致描摹、全面覆盖，内容繁复、条理清晰，生动还原了汉代百戏多技杂陈的特点。</w:t>
      </w:r>
      <w:r>
        <w:rPr>
          <w:rFonts w:ascii="宋体" w:hAnsi="宋体" w:hint="eastAsia"/>
          <w:sz w:val="24"/>
        </w:rPr>
        <w:t>第</w:t>
      </w:r>
      <w:r w:rsidRPr="006C5FC1">
        <w:rPr>
          <w:rFonts w:ascii="宋体" w:hAnsi="宋体" w:hint="eastAsia"/>
          <w:sz w:val="24"/>
        </w:rPr>
        <w:t>三，场景铺陈与情感表达、时代背景深度融合，既客观还原杂技表演的真实面貌，又借杂技演出的盛景，</w:t>
      </w:r>
      <w:r w:rsidR="00AB033A">
        <w:rPr>
          <w:rFonts w:ascii="宋体" w:hAnsi="宋体" w:hint="eastAsia"/>
          <w:sz w:val="24"/>
        </w:rPr>
        <w:t>既</w:t>
      </w:r>
      <w:r w:rsidRPr="006C5FC1">
        <w:rPr>
          <w:rFonts w:ascii="宋体" w:hAnsi="宋体" w:hint="eastAsia"/>
          <w:sz w:val="24"/>
        </w:rPr>
        <w:t>歌颂太平盛世，</w:t>
      </w:r>
      <w:r w:rsidR="00AB033A">
        <w:rPr>
          <w:rFonts w:ascii="宋体" w:hAnsi="宋体" w:hint="eastAsia"/>
          <w:sz w:val="24"/>
        </w:rPr>
        <w:t>又体现作者</w:t>
      </w:r>
      <w:r w:rsidRPr="006C5FC1">
        <w:rPr>
          <w:rFonts w:ascii="宋体" w:hAnsi="宋体" w:hint="eastAsia"/>
          <w:sz w:val="24"/>
        </w:rPr>
        <w:t>个人审美，让宏大的杂技铺陈不仅具有写实价值，更承载了一定的情感与时代意义，成为汉代赋作中极具特色的书写内容，</w:t>
      </w:r>
      <w:r w:rsidR="00AB033A">
        <w:rPr>
          <w:rFonts w:ascii="宋体" w:hAnsi="宋体" w:hint="eastAsia"/>
          <w:sz w:val="24"/>
        </w:rPr>
        <w:t>这</w:t>
      </w:r>
      <w:r w:rsidRPr="006C5FC1">
        <w:rPr>
          <w:rFonts w:ascii="宋体" w:hAnsi="宋体" w:hint="eastAsia"/>
          <w:sz w:val="24"/>
        </w:rPr>
        <w:t>也为后世文学作品中</w:t>
      </w:r>
      <w:r w:rsidR="00AB033A">
        <w:rPr>
          <w:rFonts w:ascii="宋体" w:hAnsi="宋体" w:hint="eastAsia"/>
          <w:sz w:val="24"/>
        </w:rPr>
        <w:t>的</w:t>
      </w:r>
      <w:r w:rsidRPr="006C5FC1">
        <w:rPr>
          <w:rFonts w:ascii="宋体" w:hAnsi="宋体" w:hint="eastAsia"/>
          <w:sz w:val="24"/>
        </w:rPr>
        <w:t>杂技描写提供了重要借鉴。</w:t>
      </w:r>
    </w:p>
    <w:p w14:paraId="0EF9CD92" w14:textId="77777777" w:rsidR="005849FD" w:rsidRDefault="005849FD" w:rsidP="002A3D45">
      <w:pPr>
        <w:spacing w:before="140" w:after="140"/>
        <w:rPr>
          <w:rFonts w:ascii="黑体" w:eastAsia="黑体" w:hAnsi="黑体"/>
          <w:color w:val="0D0D0D"/>
          <w:sz w:val="28"/>
          <w:szCs w:val="28"/>
        </w:rPr>
      </w:pPr>
      <w:r>
        <w:rPr>
          <w:rFonts w:ascii="黑体" w:eastAsia="黑体" w:hAnsi="黑体"/>
          <w:color w:val="0D0D0D"/>
          <w:sz w:val="28"/>
          <w:szCs w:val="28"/>
        </w:rPr>
        <w:t>二、魏晋南北朝：</w:t>
      </w:r>
      <w:r w:rsidR="008724AC">
        <w:rPr>
          <w:rFonts w:ascii="黑体" w:eastAsia="黑体" w:hAnsi="黑体" w:hint="eastAsia"/>
          <w:color w:val="0D0D0D"/>
          <w:sz w:val="28"/>
          <w:szCs w:val="28"/>
        </w:rPr>
        <w:t>附庸</w:t>
      </w:r>
      <w:r>
        <w:rPr>
          <w:rFonts w:ascii="黑体" w:eastAsia="黑体" w:hAnsi="黑体"/>
          <w:color w:val="0D0D0D"/>
          <w:sz w:val="28"/>
          <w:szCs w:val="28"/>
        </w:rPr>
        <w:t>场景中的杂技点染</w:t>
      </w:r>
    </w:p>
    <w:p w14:paraId="20501A7B" w14:textId="77777777" w:rsidR="004419E6" w:rsidRDefault="006C100C" w:rsidP="00474EEA">
      <w:pPr>
        <w:spacing w:line="400" w:lineRule="exact"/>
        <w:ind w:firstLine="480"/>
        <w:rPr>
          <w:rFonts w:ascii="宋体" w:hAnsi="宋体"/>
          <w:color w:val="0D0D0D"/>
          <w:sz w:val="24"/>
        </w:rPr>
      </w:pPr>
      <w:r>
        <w:rPr>
          <w:rFonts w:ascii="宋体" w:hAnsi="宋体" w:hint="eastAsia"/>
          <w:color w:val="0D0D0D"/>
          <w:sz w:val="24"/>
        </w:rPr>
        <w:t>魏晋南北朝时期，杂技的文学书写呈现出与汉代截然不同的特征，与汉代聚焦宫廷大型广场演出不同，这一时期的杂技书写</w:t>
      </w:r>
      <w:r w:rsidR="008723B6">
        <w:rPr>
          <w:rFonts w:ascii="宋体" w:hAnsi="宋体" w:hint="eastAsia"/>
          <w:color w:val="0D0D0D"/>
          <w:sz w:val="24"/>
        </w:rPr>
        <w:t>主要附属在某一宴会歌舞场景之中。</w:t>
      </w:r>
      <w:r w:rsidR="00474EEA">
        <w:rPr>
          <w:rFonts w:ascii="宋体" w:hAnsi="宋体" w:hint="eastAsia"/>
          <w:color w:val="0D0D0D"/>
          <w:sz w:val="24"/>
        </w:rPr>
        <w:t>这一时期描写杂技的文献体裁</w:t>
      </w:r>
      <w:r w:rsidR="00087896">
        <w:rPr>
          <w:rFonts w:ascii="宋体" w:hAnsi="宋体" w:hint="eastAsia"/>
          <w:color w:val="0D0D0D"/>
          <w:sz w:val="24"/>
        </w:rPr>
        <w:t>稍有拓展</w:t>
      </w:r>
      <w:r w:rsidR="00474EEA">
        <w:rPr>
          <w:rFonts w:ascii="宋体" w:hAnsi="宋体" w:hint="eastAsia"/>
          <w:color w:val="0D0D0D"/>
          <w:sz w:val="24"/>
        </w:rPr>
        <w:t>，既有赋体作品，也有非赋体文献，虽多为残篇或零星记载，却仍能清晰窥见这一时期</w:t>
      </w:r>
      <w:r w:rsidR="00087896">
        <w:rPr>
          <w:rFonts w:ascii="宋体" w:hAnsi="宋体" w:hint="eastAsia"/>
          <w:color w:val="0D0D0D"/>
          <w:sz w:val="24"/>
        </w:rPr>
        <w:t>的</w:t>
      </w:r>
      <w:r w:rsidR="00474EEA">
        <w:rPr>
          <w:rFonts w:ascii="宋体" w:hAnsi="宋体" w:hint="eastAsia"/>
          <w:color w:val="0D0D0D"/>
          <w:sz w:val="24"/>
        </w:rPr>
        <w:t>杂技</w:t>
      </w:r>
      <w:r w:rsidR="00087896">
        <w:rPr>
          <w:rFonts w:ascii="宋体" w:hAnsi="宋体" w:hint="eastAsia"/>
          <w:color w:val="0D0D0D"/>
          <w:sz w:val="24"/>
        </w:rPr>
        <w:t>文学</w:t>
      </w:r>
      <w:r w:rsidR="00474EEA">
        <w:rPr>
          <w:rFonts w:ascii="宋体" w:hAnsi="宋体" w:hint="eastAsia"/>
          <w:color w:val="0D0D0D"/>
          <w:sz w:val="24"/>
        </w:rPr>
        <w:t>书写特点。</w:t>
      </w:r>
    </w:p>
    <w:p w14:paraId="3C149C41" w14:textId="77777777" w:rsidR="00625250"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w:t>
      </w:r>
      <w:r w:rsidR="00625250">
        <w:rPr>
          <w:rFonts w:ascii="楷体" w:eastAsia="楷体" w:hAnsi="楷体" w:hint="eastAsia"/>
          <w:color w:val="000000"/>
          <w:sz w:val="24"/>
        </w:rPr>
        <w:t>赋体书写</w:t>
      </w:r>
    </w:p>
    <w:p w14:paraId="7DBB2C99" w14:textId="77777777" w:rsidR="00976938" w:rsidRDefault="00F2054B" w:rsidP="00087896">
      <w:pPr>
        <w:spacing w:line="400" w:lineRule="exact"/>
        <w:ind w:firstLine="480"/>
        <w:rPr>
          <w:rFonts w:ascii="宋体" w:hAnsi="宋体"/>
          <w:color w:val="0D0D0D"/>
          <w:sz w:val="24"/>
        </w:rPr>
      </w:pPr>
      <w:r>
        <w:rPr>
          <w:rFonts w:ascii="宋体" w:hAnsi="宋体" w:hint="eastAsia"/>
          <w:color w:val="0D0D0D"/>
          <w:sz w:val="24"/>
        </w:rPr>
        <w:t>魏晋南北朝时期，文学自觉思潮兴起，文学创作呈现出全新风貌，但专门描写杂技的赋作仍然较少。在为数不多的相关赋作中，最具代表性的便是傅玄</w:t>
      </w:r>
      <w:r w:rsidR="001A16EC">
        <w:rPr>
          <w:rFonts w:ascii="宋体" w:hAnsi="宋体" w:hint="eastAsia"/>
          <w:color w:val="0D0D0D"/>
          <w:sz w:val="24"/>
        </w:rPr>
        <w:t>的</w:t>
      </w:r>
      <w:r>
        <w:rPr>
          <w:rFonts w:ascii="宋体" w:hAnsi="宋体" w:hint="eastAsia"/>
          <w:color w:val="0D0D0D"/>
          <w:sz w:val="24"/>
        </w:rPr>
        <w:t>《正都赋》。</w:t>
      </w:r>
      <w:r w:rsidR="008E0F1E">
        <w:rPr>
          <w:rFonts w:ascii="宋体" w:hAnsi="宋体" w:hint="eastAsia"/>
          <w:color w:val="0D0D0D"/>
          <w:sz w:val="24"/>
        </w:rPr>
        <w:t>傅玄在赋中</w:t>
      </w:r>
      <w:r w:rsidR="00976938" w:rsidRPr="00976938">
        <w:rPr>
          <w:rFonts w:ascii="宋体" w:hAnsi="宋体" w:hint="eastAsia"/>
          <w:sz w:val="24"/>
        </w:rPr>
        <w:t>对杂技</w:t>
      </w:r>
      <w:r w:rsidR="009C7943">
        <w:rPr>
          <w:rFonts w:ascii="宋体" w:hAnsi="宋体" w:hint="eastAsia"/>
          <w:sz w:val="24"/>
        </w:rPr>
        <w:t>进行了</w:t>
      </w:r>
      <w:r w:rsidR="00976938" w:rsidRPr="00976938">
        <w:rPr>
          <w:rFonts w:ascii="宋体" w:hAnsi="宋体" w:hint="eastAsia"/>
          <w:sz w:val="24"/>
        </w:rPr>
        <w:t>细致</w:t>
      </w:r>
      <w:r w:rsidR="009C7943">
        <w:rPr>
          <w:rFonts w:ascii="宋体" w:hAnsi="宋体" w:hint="eastAsia"/>
          <w:sz w:val="24"/>
        </w:rPr>
        <w:t>描写</w:t>
      </w:r>
      <w:r w:rsidR="00976938">
        <w:rPr>
          <w:rFonts w:ascii="宋体" w:hAnsi="宋体" w:hint="eastAsia"/>
          <w:sz w:val="24"/>
        </w:rPr>
        <w:t>：</w:t>
      </w:r>
    </w:p>
    <w:p w14:paraId="10AAD243" w14:textId="77777777" w:rsidR="002855A0" w:rsidRPr="006439A3" w:rsidRDefault="002855A0" w:rsidP="006439A3">
      <w:pPr>
        <w:spacing w:line="400" w:lineRule="exact"/>
        <w:ind w:firstLine="480"/>
        <w:rPr>
          <w:rFonts w:ascii="楷体" w:eastAsia="楷体" w:hAnsi="楷体"/>
          <w:sz w:val="24"/>
        </w:rPr>
      </w:pPr>
      <w:r w:rsidRPr="002855A0">
        <w:rPr>
          <w:rFonts w:ascii="楷体" w:eastAsia="楷体" w:hAnsi="楷体" w:hint="eastAsia"/>
          <w:sz w:val="24"/>
        </w:rPr>
        <w:t>抚琴瑟，陈钟簴，吹凤箫，击鼍鼓，奏新声，理秘舞。乃有材童妙伎，都卢迅足，缘修竿而上下，形既变而景属。忽跟挂而倒绝，若将坠而复续。虬萦龙蟠，委随纾曲，杪竿首而腹旋，承严节之繁促。于是神岳双立，冈岩崟崟，灵草蔽崖，嘉木成林。东父翳青盖而遐望，西母使三足之灵禽。列仙逸唱，熊虎听音。丹蛟吹笙，文豹鼓琴。素女抚瑟而安歌，声可意而入心；偓佺企而鹤立，和清响而哀吟。</w:t>
      </w:r>
      <w:r w:rsidR="00DF35E9">
        <w:rPr>
          <w:rStyle w:val="a30"/>
          <w:rFonts w:eastAsia="楷体"/>
          <w:sz w:val="24"/>
        </w:rPr>
        <w:footnoteReference w:id="75"/>
      </w:r>
    </w:p>
    <w:p w14:paraId="0450FE61" w14:textId="77777777" w:rsidR="00717363" w:rsidRDefault="00976938" w:rsidP="00976938">
      <w:pPr>
        <w:spacing w:line="400" w:lineRule="exact"/>
        <w:rPr>
          <w:rFonts w:ascii="宋体" w:hAnsi="宋体"/>
          <w:sz w:val="24"/>
        </w:rPr>
      </w:pPr>
      <w:r>
        <w:rPr>
          <w:rFonts w:ascii="宋体" w:hAnsi="宋体" w:hint="eastAsia"/>
          <w:sz w:val="24"/>
        </w:rPr>
        <w:t>此</w:t>
      </w:r>
      <w:r w:rsidR="00B81228">
        <w:rPr>
          <w:rFonts w:ascii="宋体" w:hAnsi="宋体" w:hint="eastAsia"/>
          <w:sz w:val="24"/>
        </w:rPr>
        <w:t>赋</w:t>
      </w:r>
      <w:r w:rsidRPr="00976938">
        <w:rPr>
          <w:rFonts w:ascii="宋体" w:hAnsi="宋体" w:hint="eastAsia"/>
          <w:sz w:val="24"/>
        </w:rPr>
        <w:t>聚焦于</w:t>
      </w:r>
      <w:r w:rsidR="002C2F6D">
        <w:rPr>
          <w:rFonts w:ascii="宋体" w:hAnsi="宋体" w:hint="eastAsia"/>
          <w:sz w:val="24"/>
        </w:rPr>
        <w:t>孩童和女子</w:t>
      </w:r>
      <w:r w:rsidRPr="00976938">
        <w:rPr>
          <w:rFonts w:ascii="宋体" w:hAnsi="宋体" w:hint="eastAsia"/>
          <w:sz w:val="24"/>
        </w:rPr>
        <w:t>的竿技表演。</w:t>
      </w:r>
      <w:r w:rsidR="002C2F6D" w:rsidRPr="00976938">
        <w:rPr>
          <w:rFonts w:ascii="宋体" w:hAnsi="宋体" w:hint="eastAsia"/>
          <w:sz w:val="24"/>
        </w:rPr>
        <w:t>长竿技艺本身无需宏大场地，适配宴乐场合的空间特点，故多由身形轻便的女子、小儿演绎，恰好贴合这一时期杂技</w:t>
      </w:r>
      <w:r w:rsidR="002C2F6D">
        <w:rPr>
          <w:rFonts w:ascii="宋体" w:hAnsi="宋体" w:hint="eastAsia"/>
          <w:sz w:val="24"/>
        </w:rPr>
        <w:t>演出的</w:t>
      </w:r>
      <w:r w:rsidR="002C2F6D">
        <w:rPr>
          <w:rFonts w:ascii="宋体" w:hAnsi="宋体" w:hint="eastAsia"/>
          <w:sz w:val="24"/>
        </w:rPr>
        <w:lastRenderedPageBreak/>
        <w:t>实际</w:t>
      </w:r>
      <w:r w:rsidR="002C2F6D" w:rsidRPr="00976938">
        <w:rPr>
          <w:rFonts w:ascii="宋体" w:hAnsi="宋体" w:hint="eastAsia"/>
          <w:sz w:val="24"/>
        </w:rPr>
        <w:t>。</w:t>
      </w:r>
      <w:r w:rsidR="002C2F6D">
        <w:rPr>
          <w:rFonts w:ascii="宋体" w:hAnsi="宋体" w:hint="eastAsia"/>
          <w:sz w:val="24"/>
        </w:rPr>
        <w:t>在真实刻画的基础上，</w:t>
      </w:r>
      <w:r w:rsidR="002C2F6D" w:rsidRPr="00976938">
        <w:rPr>
          <w:rFonts w:ascii="宋体" w:hAnsi="宋体" w:hint="eastAsia"/>
          <w:sz w:val="24"/>
        </w:rPr>
        <w:t>傅玄</w:t>
      </w:r>
      <w:r w:rsidRPr="00976938">
        <w:rPr>
          <w:rFonts w:ascii="宋体" w:hAnsi="宋体" w:hint="eastAsia"/>
          <w:sz w:val="24"/>
        </w:rPr>
        <w:t>将竿技</w:t>
      </w:r>
      <w:r w:rsidR="00B81228">
        <w:rPr>
          <w:rFonts w:ascii="宋体" w:hAnsi="宋体" w:hint="eastAsia"/>
          <w:sz w:val="24"/>
        </w:rPr>
        <w:t>演出描写</w:t>
      </w:r>
      <w:r w:rsidRPr="00976938">
        <w:rPr>
          <w:rFonts w:ascii="宋体" w:hAnsi="宋体" w:hint="eastAsia"/>
          <w:sz w:val="24"/>
        </w:rPr>
        <w:t>得栩栩如生</w:t>
      </w:r>
      <w:r w:rsidR="002C2F6D">
        <w:rPr>
          <w:rFonts w:ascii="宋体" w:hAnsi="宋体" w:hint="eastAsia"/>
          <w:sz w:val="24"/>
        </w:rPr>
        <w:t>。</w:t>
      </w:r>
      <w:r w:rsidRPr="00976938">
        <w:rPr>
          <w:rFonts w:ascii="宋体" w:hAnsi="宋体" w:hint="eastAsia"/>
          <w:sz w:val="24"/>
        </w:rPr>
        <w:t>身形轻便、体态轻盈的孩童与少女，凭借敏捷的身手，沿着长竿上下翻飞，时而用脚跟倒挂在竿上，似要坠落却又稳稳接续，动作如虬龙蜿蜒、婉转曲折，在竿顶腹部旋转，配合着急促的节拍，凌空舒展、技艺精妙，场面惊险刺激又极具观赏性。</w:t>
      </w:r>
    </w:p>
    <w:p w14:paraId="323B7EE5" w14:textId="77777777" w:rsidR="00E714CB" w:rsidRPr="00C546D2" w:rsidRDefault="008F7A72" w:rsidP="00E714CB">
      <w:pPr>
        <w:spacing w:line="400" w:lineRule="exact"/>
        <w:ind w:firstLine="480"/>
        <w:rPr>
          <w:rFonts w:ascii="宋体" w:hAnsi="宋体"/>
          <w:sz w:val="24"/>
        </w:rPr>
      </w:pPr>
      <w:r>
        <w:rPr>
          <w:rFonts w:ascii="宋体" w:hAnsi="宋体" w:hint="eastAsia"/>
          <w:sz w:val="24"/>
        </w:rPr>
        <w:t>相较于《西京赋》、《平乐观赋》中对杂技的铺陈，《正都赋》明显更为</w:t>
      </w:r>
      <w:r w:rsidR="006439A3">
        <w:rPr>
          <w:rFonts w:ascii="宋体" w:hAnsi="宋体" w:hint="eastAsia"/>
          <w:sz w:val="24"/>
        </w:rPr>
        <w:t>生动</w:t>
      </w:r>
      <w:r>
        <w:rPr>
          <w:rFonts w:ascii="宋体" w:hAnsi="宋体" w:hint="eastAsia"/>
          <w:sz w:val="24"/>
        </w:rPr>
        <w:t>细致</w:t>
      </w:r>
      <w:r w:rsidR="00717363">
        <w:rPr>
          <w:rFonts w:ascii="宋体" w:hAnsi="宋体" w:hint="eastAsia"/>
          <w:sz w:val="24"/>
        </w:rPr>
        <w:t>。然而细读文本可以发现，</w:t>
      </w:r>
      <w:r w:rsidR="005C7263" w:rsidRPr="007A20AB">
        <w:rPr>
          <w:rFonts w:ascii="宋体" w:hAnsi="宋体" w:hint="eastAsia"/>
          <w:sz w:val="24"/>
        </w:rPr>
        <w:t>这段竿技是</w:t>
      </w:r>
      <w:r w:rsidR="00EB6750">
        <w:rPr>
          <w:rFonts w:ascii="宋体" w:hAnsi="宋体" w:hint="eastAsia"/>
          <w:sz w:val="24"/>
        </w:rPr>
        <w:t>继</w:t>
      </w:r>
      <w:r w:rsidR="005C7263" w:rsidRPr="007A20AB">
        <w:rPr>
          <w:rFonts w:ascii="宋体" w:hAnsi="宋体" w:hint="eastAsia"/>
          <w:sz w:val="24"/>
        </w:rPr>
        <w:t>“</w:t>
      </w:r>
      <w:r w:rsidR="00EB6750" w:rsidRPr="00EB6750">
        <w:rPr>
          <w:rFonts w:ascii="宋体" w:hAnsi="宋体" w:hint="eastAsia"/>
          <w:sz w:val="24"/>
        </w:rPr>
        <w:t>抚琴瑟，陈钟簴，吹凤箫，击鼍鼓，奏新声，理秘舞</w:t>
      </w:r>
      <w:r w:rsidR="005C7263" w:rsidRPr="007A20AB">
        <w:rPr>
          <w:rFonts w:ascii="宋体" w:hAnsi="宋体" w:hint="eastAsia"/>
          <w:sz w:val="24"/>
        </w:rPr>
        <w:t>”</w:t>
      </w:r>
      <w:r w:rsidR="00C34043">
        <w:rPr>
          <w:rFonts w:ascii="宋体" w:hAnsi="宋体" w:hint="eastAsia"/>
          <w:sz w:val="24"/>
        </w:rPr>
        <w:t>之后的描写</w:t>
      </w:r>
      <w:r w:rsidR="007B27F2">
        <w:rPr>
          <w:rFonts w:ascii="宋体" w:hAnsi="宋体" w:hint="eastAsia"/>
          <w:sz w:val="24"/>
        </w:rPr>
        <w:t>，</w:t>
      </w:r>
      <w:r w:rsidR="00DC26FF">
        <w:rPr>
          <w:rFonts w:ascii="宋体" w:hAnsi="宋体" w:hint="eastAsia"/>
          <w:sz w:val="24"/>
        </w:rPr>
        <w:t>可见</w:t>
      </w:r>
      <w:r w:rsidR="007B27F2">
        <w:rPr>
          <w:rFonts w:ascii="宋体" w:hAnsi="宋体" w:hint="eastAsia"/>
          <w:sz w:val="24"/>
        </w:rPr>
        <w:t>赋</w:t>
      </w:r>
      <w:r w:rsidR="00DC26FF">
        <w:rPr>
          <w:rFonts w:ascii="宋体" w:hAnsi="宋体" w:hint="eastAsia"/>
          <w:sz w:val="24"/>
        </w:rPr>
        <w:t>中的</w:t>
      </w:r>
      <w:r w:rsidR="007B27F2">
        <w:rPr>
          <w:rFonts w:ascii="宋体" w:hAnsi="宋体" w:hint="eastAsia"/>
          <w:sz w:val="24"/>
        </w:rPr>
        <w:t>竿技书写</w:t>
      </w:r>
      <w:r w:rsidR="00DC26FF">
        <w:rPr>
          <w:rFonts w:ascii="宋体" w:hAnsi="宋体" w:hint="eastAsia"/>
          <w:sz w:val="24"/>
        </w:rPr>
        <w:t>是</w:t>
      </w:r>
      <w:r w:rsidR="00717363" w:rsidRPr="007A20AB">
        <w:rPr>
          <w:rFonts w:ascii="宋体" w:hAnsi="宋体" w:hint="eastAsia"/>
          <w:sz w:val="24"/>
        </w:rPr>
        <w:t>附庸</w:t>
      </w:r>
      <w:r w:rsidR="007B27F2">
        <w:rPr>
          <w:rFonts w:ascii="宋体" w:hAnsi="宋体" w:hint="eastAsia"/>
          <w:sz w:val="24"/>
        </w:rPr>
        <w:t>在乐舞场景之中</w:t>
      </w:r>
      <w:r w:rsidR="00B45C88">
        <w:rPr>
          <w:rFonts w:ascii="宋体" w:hAnsi="宋体" w:hint="eastAsia"/>
          <w:sz w:val="24"/>
        </w:rPr>
        <w:t>。</w:t>
      </w:r>
      <w:r w:rsidR="00717363" w:rsidRPr="007A20AB">
        <w:rPr>
          <w:rFonts w:ascii="宋体" w:hAnsi="宋体" w:hint="eastAsia"/>
          <w:sz w:val="24"/>
        </w:rPr>
        <w:t>此外，</w:t>
      </w:r>
      <w:r w:rsidR="001817F2">
        <w:rPr>
          <w:rFonts w:ascii="宋体" w:hAnsi="宋体" w:hint="eastAsia"/>
          <w:sz w:val="24"/>
        </w:rPr>
        <w:t>赋</w:t>
      </w:r>
      <w:r w:rsidR="00717363" w:rsidRPr="007A20AB">
        <w:rPr>
          <w:rFonts w:ascii="宋体" w:hAnsi="宋体" w:hint="eastAsia"/>
          <w:sz w:val="24"/>
        </w:rPr>
        <w:t>中“东父翳青盖而遐望，西母使三足之灵禽”</w:t>
      </w:r>
      <w:r w:rsidR="001817F2">
        <w:rPr>
          <w:rStyle w:val="af4"/>
          <w:rFonts w:ascii="宋体" w:hAnsi="宋体" w:hint="eastAsia"/>
          <w:sz w:val="24"/>
        </w:rPr>
        <w:footnoteReference w:id="76"/>
      </w:r>
      <w:r w:rsidR="00717363" w:rsidRPr="007A20AB">
        <w:rPr>
          <w:rFonts w:ascii="宋体" w:hAnsi="宋体" w:hint="eastAsia"/>
          <w:sz w:val="24"/>
        </w:rPr>
        <w:t>一句，</w:t>
      </w:r>
      <w:r w:rsidR="00AA5BA8">
        <w:rPr>
          <w:rFonts w:ascii="宋体" w:hAnsi="宋体" w:hint="eastAsia"/>
          <w:sz w:val="24"/>
        </w:rPr>
        <w:t>将杂技书写</w:t>
      </w:r>
      <w:r w:rsidR="00AA5BA8" w:rsidRPr="007A20AB">
        <w:rPr>
          <w:rFonts w:ascii="宋体" w:hAnsi="宋体" w:hint="eastAsia"/>
          <w:sz w:val="24"/>
        </w:rPr>
        <w:t>与神仙意象</w:t>
      </w:r>
      <w:r w:rsidR="00AA5BA8">
        <w:rPr>
          <w:rFonts w:ascii="宋体" w:hAnsi="宋体" w:hint="eastAsia"/>
          <w:sz w:val="24"/>
        </w:rPr>
        <w:t>相</w:t>
      </w:r>
      <w:r w:rsidR="00AA5BA8" w:rsidRPr="007A20AB">
        <w:rPr>
          <w:rFonts w:ascii="宋体" w:hAnsi="宋体" w:hint="eastAsia"/>
          <w:sz w:val="24"/>
        </w:rPr>
        <w:t>结合，</w:t>
      </w:r>
      <w:r w:rsidR="001817F2">
        <w:rPr>
          <w:rFonts w:ascii="宋体" w:hAnsi="宋体" w:hint="eastAsia"/>
          <w:sz w:val="24"/>
        </w:rPr>
        <w:t>暗含</w:t>
      </w:r>
      <w:r w:rsidR="00AA5BA8">
        <w:rPr>
          <w:rFonts w:ascii="宋体" w:hAnsi="宋体" w:hint="eastAsia"/>
          <w:sz w:val="24"/>
        </w:rPr>
        <w:t>了</w:t>
      </w:r>
      <w:r w:rsidR="00AA5BA8" w:rsidRPr="007A20AB">
        <w:rPr>
          <w:rFonts w:ascii="宋体" w:hAnsi="宋体" w:hint="eastAsia"/>
          <w:sz w:val="24"/>
        </w:rPr>
        <w:t>时人</w:t>
      </w:r>
      <w:r w:rsidR="00AA5BA8">
        <w:rPr>
          <w:rFonts w:ascii="宋体" w:hAnsi="宋体" w:hint="eastAsia"/>
          <w:sz w:val="24"/>
        </w:rPr>
        <w:t>对</w:t>
      </w:r>
      <w:r w:rsidR="00717363" w:rsidRPr="007A20AB">
        <w:rPr>
          <w:rFonts w:ascii="宋体" w:hAnsi="宋体" w:hint="eastAsia"/>
          <w:sz w:val="24"/>
        </w:rPr>
        <w:t>世外仙境的</w:t>
      </w:r>
      <w:r w:rsidR="00AA5BA8">
        <w:rPr>
          <w:rFonts w:ascii="宋体" w:hAnsi="宋体" w:hint="eastAsia"/>
          <w:sz w:val="24"/>
        </w:rPr>
        <w:t>向往</w:t>
      </w:r>
      <w:r w:rsidR="00717363" w:rsidRPr="007A20AB">
        <w:rPr>
          <w:rFonts w:ascii="宋体" w:hAnsi="宋体" w:hint="eastAsia"/>
          <w:sz w:val="24"/>
        </w:rPr>
        <w:t>。</w:t>
      </w:r>
      <w:r w:rsidR="00E714CB" w:rsidRPr="00C546D2">
        <w:rPr>
          <w:rFonts w:ascii="宋体" w:hAnsi="宋体" w:hint="eastAsia"/>
          <w:sz w:val="24"/>
        </w:rPr>
        <w:t>这也进一步印证了赋中的杂技书写是乐舞场景</w:t>
      </w:r>
      <w:r w:rsidR="009C7943">
        <w:rPr>
          <w:rFonts w:ascii="宋体" w:hAnsi="宋体" w:hint="eastAsia"/>
          <w:sz w:val="24"/>
        </w:rPr>
        <w:t>描写</w:t>
      </w:r>
      <w:r w:rsidR="00E714CB" w:rsidRPr="00C546D2">
        <w:rPr>
          <w:rFonts w:ascii="宋体" w:hAnsi="宋体" w:hint="eastAsia"/>
          <w:sz w:val="24"/>
        </w:rPr>
        <w:t>的附庸，服务于整体意境描摹这一特点。</w:t>
      </w:r>
    </w:p>
    <w:p w14:paraId="2F7FDEC0" w14:textId="77777777" w:rsidR="009C7943" w:rsidRDefault="009C7943" w:rsidP="009C7943">
      <w:pPr>
        <w:spacing w:line="400" w:lineRule="exact"/>
        <w:ind w:firstLine="480"/>
        <w:rPr>
          <w:rFonts w:ascii="宋体" w:hAnsi="宋体"/>
          <w:sz w:val="24"/>
        </w:rPr>
      </w:pPr>
      <w:r>
        <w:rPr>
          <w:rFonts w:ascii="宋体" w:hAnsi="宋体" w:hint="eastAsia"/>
          <w:sz w:val="24"/>
        </w:rPr>
        <w:t>除</w:t>
      </w:r>
      <w:r w:rsidRPr="00976938">
        <w:rPr>
          <w:rFonts w:ascii="宋体" w:hAnsi="宋体" w:hint="eastAsia"/>
          <w:sz w:val="24"/>
        </w:rPr>
        <w:t>傅玄《正都赋》</w:t>
      </w:r>
      <w:r>
        <w:rPr>
          <w:rFonts w:ascii="宋体" w:hAnsi="宋体" w:hint="eastAsia"/>
          <w:sz w:val="24"/>
        </w:rPr>
        <w:t>外</w:t>
      </w:r>
      <w:r>
        <w:rPr>
          <w:rFonts w:ascii="宋体" w:hAnsi="宋体"/>
          <w:sz w:val="24"/>
        </w:rPr>
        <w:t>，南朝鲍照《舞鹤赋》有“巾拂两停，丸剑双止”之句，</w:t>
      </w:r>
      <w:r>
        <w:rPr>
          <w:rStyle w:val="a30"/>
          <w:sz w:val="24"/>
        </w:rPr>
        <w:footnoteReference w:id="77"/>
      </w:r>
      <w:r>
        <w:rPr>
          <w:rFonts w:ascii="宋体" w:hAnsi="宋体"/>
          <w:sz w:val="24"/>
        </w:rPr>
        <w:t>亦点染了杂技表演的场景</w:t>
      </w:r>
      <w:r>
        <w:rPr>
          <w:rFonts w:ascii="宋体" w:hAnsi="宋体" w:hint="eastAsia"/>
          <w:sz w:val="24"/>
        </w:rPr>
        <w:t>，同样说明杂技书写是场景描写的附庸。</w:t>
      </w:r>
    </w:p>
    <w:p w14:paraId="57913122" w14:textId="77777777" w:rsidR="009C7943" w:rsidRDefault="009C7943" w:rsidP="009C7943">
      <w:pPr>
        <w:spacing w:line="400" w:lineRule="exact"/>
        <w:ind w:firstLine="480"/>
        <w:rPr>
          <w:rFonts w:ascii="楷体" w:eastAsia="楷体" w:hAnsi="楷体"/>
          <w:color w:val="000000"/>
          <w:sz w:val="24"/>
        </w:rPr>
      </w:pPr>
      <w:r>
        <w:rPr>
          <w:rFonts w:ascii="楷体" w:eastAsia="楷体" w:hAnsi="楷体"/>
          <w:color w:val="000000"/>
          <w:sz w:val="24"/>
        </w:rPr>
        <w:t>（</w:t>
      </w:r>
      <w:r w:rsidR="00CB1A5D">
        <w:rPr>
          <w:rFonts w:ascii="楷体" w:eastAsia="楷体" w:hAnsi="楷体" w:hint="eastAsia"/>
          <w:color w:val="000000"/>
          <w:sz w:val="24"/>
        </w:rPr>
        <w:t>二</w:t>
      </w:r>
      <w:r>
        <w:rPr>
          <w:rFonts w:ascii="楷体" w:eastAsia="楷体" w:hAnsi="楷体"/>
          <w:color w:val="000000"/>
          <w:sz w:val="24"/>
        </w:rPr>
        <w:t>）</w:t>
      </w:r>
      <w:r w:rsidR="00CB1A5D">
        <w:rPr>
          <w:rFonts w:ascii="楷体" w:eastAsia="楷体" w:hAnsi="楷体" w:hint="eastAsia"/>
          <w:color w:val="000000"/>
          <w:sz w:val="24"/>
        </w:rPr>
        <w:t>非</w:t>
      </w:r>
      <w:r>
        <w:rPr>
          <w:rFonts w:ascii="楷体" w:eastAsia="楷体" w:hAnsi="楷体" w:hint="eastAsia"/>
          <w:color w:val="000000"/>
          <w:sz w:val="24"/>
        </w:rPr>
        <w:t>赋体书写</w:t>
      </w:r>
    </w:p>
    <w:p w14:paraId="7816C6D5" w14:textId="77777777" w:rsidR="009C7943" w:rsidRDefault="00F726F9" w:rsidP="005E495D">
      <w:pPr>
        <w:spacing w:line="400" w:lineRule="exact"/>
        <w:ind w:firstLine="480"/>
        <w:rPr>
          <w:rFonts w:ascii="宋体" w:hAnsi="宋体"/>
          <w:sz w:val="24"/>
        </w:rPr>
      </w:pPr>
      <w:r w:rsidRPr="00F726F9">
        <w:rPr>
          <w:rFonts w:ascii="宋体" w:hAnsi="宋体" w:hint="eastAsia"/>
          <w:sz w:val="24"/>
        </w:rPr>
        <w:t>除赋体作品外，</w:t>
      </w:r>
      <w:r w:rsidR="001A1E68">
        <w:rPr>
          <w:rFonts w:ascii="宋体" w:hAnsi="宋体" w:hint="eastAsia"/>
          <w:sz w:val="24"/>
        </w:rPr>
        <w:t>魏晋诗作、小说中并未出现杂技的书写</w:t>
      </w:r>
      <w:r w:rsidR="004C7DFE">
        <w:rPr>
          <w:rFonts w:ascii="宋体" w:hAnsi="宋体" w:hint="eastAsia"/>
          <w:sz w:val="24"/>
        </w:rPr>
        <w:t>。考察</w:t>
      </w:r>
      <w:r w:rsidRPr="00F726F9">
        <w:rPr>
          <w:rFonts w:ascii="宋体" w:hAnsi="宋体" w:hint="eastAsia"/>
          <w:sz w:val="24"/>
        </w:rPr>
        <w:t>魏晋南北朝时期的杂记等非赋体文献，</w:t>
      </w:r>
      <w:r w:rsidR="004C7DFE">
        <w:rPr>
          <w:rFonts w:ascii="宋体" w:hAnsi="宋体" w:hint="eastAsia"/>
          <w:sz w:val="24"/>
        </w:rPr>
        <w:t>便可发现</w:t>
      </w:r>
      <w:r w:rsidRPr="00F726F9">
        <w:rPr>
          <w:rFonts w:ascii="宋体" w:hAnsi="宋体" w:hint="eastAsia"/>
          <w:sz w:val="24"/>
        </w:rPr>
        <w:t>有关杂技的零星记载，这些记载虽非专门的文学书写，却以</w:t>
      </w:r>
      <w:r>
        <w:rPr>
          <w:rFonts w:ascii="宋体" w:hAnsi="宋体" w:hint="eastAsia"/>
          <w:sz w:val="24"/>
        </w:rPr>
        <w:t>文学性</w:t>
      </w:r>
      <w:r w:rsidRPr="00F726F9">
        <w:rPr>
          <w:rFonts w:ascii="宋体" w:hAnsi="宋体" w:hint="eastAsia"/>
          <w:sz w:val="24"/>
        </w:rPr>
        <w:t>的笔触，展现了这一时期杂技场景的丰富与</w:t>
      </w:r>
      <w:r w:rsidR="005E495D">
        <w:rPr>
          <w:rFonts w:ascii="宋体" w:hAnsi="宋体" w:hint="eastAsia"/>
          <w:sz w:val="24"/>
        </w:rPr>
        <w:t>生动</w:t>
      </w:r>
      <w:r w:rsidRPr="00F726F9">
        <w:rPr>
          <w:rFonts w:ascii="宋体" w:hAnsi="宋体" w:hint="eastAsia"/>
          <w:sz w:val="24"/>
        </w:rPr>
        <w:t>。</w:t>
      </w:r>
    </w:p>
    <w:p w14:paraId="1CD6BF49" w14:textId="77777777" w:rsidR="005E495D" w:rsidRDefault="00595E8C" w:rsidP="00976938">
      <w:pPr>
        <w:spacing w:line="400" w:lineRule="exact"/>
        <w:ind w:firstLine="480"/>
        <w:rPr>
          <w:rFonts w:ascii="宋体" w:hAnsi="宋体"/>
          <w:sz w:val="24"/>
        </w:rPr>
      </w:pPr>
      <w:r w:rsidRPr="00595E8C">
        <w:rPr>
          <w:rFonts w:ascii="宋体" w:hAnsi="宋体" w:hint="eastAsia"/>
          <w:sz w:val="24"/>
        </w:rPr>
        <w:t>晋陆翙《邺中记》</w:t>
      </w:r>
      <w:r>
        <w:rPr>
          <w:rFonts w:ascii="宋体" w:hAnsi="宋体" w:hint="eastAsia"/>
          <w:sz w:val="24"/>
        </w:rPr>
        <w:t>有载</w:t>
      </w:r>
      <w:r w:rsidR="00976938">
        <w:rPr>
          <w:rFonts w:ascii="宋体" w:hAnsi="宋体"/>
          <w:sz w:val="24"/>
        </w:rPr>
        <w:t>：</w:t>
      </w:r>
    </w:p>
    <w:p w14:paraId="75750831" w14:textId="77777777" w:rsidR="00174272" w:rsidRPr="00D27335" w:rsidRDefault="00976938" w:rsidP="00D27335">
      <w:pPr>
        <w:spacing w:line="400" w:lineRule="exact"/>
        <w:ind w:firstLine="480"/>
        <w:rPr>
          <w:rFonts w:ascii="楷体" w:eastAsia="楷体" w:hAnsi="楷体"/>
          <w:sz w:val="24"/>
        </w:rPr>
      </w:pPr>
      <w:r w:rsidRPr="00D27335">
        <w:rPr>
          <w:rFonts w:ascii="楷体" w:eastAsia="楷体" w:hAnsi="楷体"/>
          <w:sz w:val="24"/>
        </w:rPr>
        <w:t>虎正会，殿前作乐，高絙、鱼龙、凤凰、安息五案之属，莫不毕备。有额上缘橦，至上鸟飞，左回右转，又以橦着口齿上，亦如之。设马车，立木橦其车上，长二丈，橦头安橦木，两伎儿各坐木一头，或鸟飞，或倒挂。</w:t>
      </w:r>
      <w:r w:rsidRPr="00D27335">
        <w:rPr>
          <w:rStyle w:val="a30"/>
          <w:rFonts w:ascii="楷体" w:eastAsia="楷体" w:hAnsi="楷体"/>
          <w:sz w:val="24"/>
        </w:rPr>
        <w:footnoteReference w:id="78"/>
      </w:r>
    </w:p>
    <w:p w14:paraId="25C8343E" w14:textId="77777777" w:rsidR="00F726F9" w:rsidRPr="00D27335" w:rsidRDefault="0072592F" w:rsidP="00DC26FF">
      <w:pPr>
        <w:spacing w:line="400" w:lineRule="exact"/>
        <w:rPr>
          <w:rFonts w:ascii="宋体" w:hAnsi="宋体"/>
          <w:sz w:val="24"/>
        </w:rPr>
      </w:pPr>
      <w:r w:rsidRPr="00D27335">
        <w:rPr>
          <w:rFonts w:ascii="宋体" w:hAnsi="宋体" w:hint="eastAsia"/>
          <w:sz w:val="24"/>
        </w:rPr>
        <w:t>这段记载虽围绕聚会场合，却补充了更多场景细节与技艺种类。</w:t>
      </w:r>
      <w:r w:rsidR="00F726F9" w:rsidRPr="00D27335">
        <w:rPr>
          <w:rFonts w:ascii="宋体" w:hAnsi="宋体" w:hint="eastAsia"/>
          <w:sz w:val="24"/>
        </w:rPr>
        <w:t>以写实的手法，详细描绘了殿前的杂技表演，既有高絙、鱼龙等传统杂技，也有额上缘橦、口齿顶橦等新奇技艺，还有马车之上的竿技演绎，展现了这一时期杂技的丰富种类与高超技艺。</w:t>
      </w:r>
    </w:p>
    <w:p w14:paraId="0C88EC58" w14:textId="77777777" w:rsidR="00FB0478" w:rsidRDefault="00FB0478" w:rsidP="00FB0478">
      <w:pPr>
        <w:spacing w:line="400" w:lineRule="exact"/>
        <w:ind w:firstLine="480"/>
        <w:rPr>
          <w:rFonts w:ascii="宋体" w:hAnsi="宋体"/>
          <w:sz w:val="24"/>
        </w:rPr>
      </w:pPr>
      <w:r>
        <w:rPr>
          <w:rFonts w:ascii="宋体" w:hAnsi="宋体" w:hint="eastAsia"/>
          <w:sz w:val="24"/>
        </w:rPr>
        <w:t>综上，</w:t>
      </w:r>
      <w:r w:rsidRPr="00FB0478">
        <w:rPr>
          <w:rFonts w:ascii="宋体" w:hAnsi="宋体" w:hint="eastAsia"/>
          <w:sz w:val="24"/>
        </w:rPr>
        <w:t>这一时期描写杂技的文献体裁稍有拓展</w:t>
      </w:r>
      <w:r>
        <w:rPr>
          <w:rFonts w:ascii="宋体" w:hAnsi="宋体" w:hint="eastAsia"/>
          <w:sz w:val="24"/>
        </w:rPr>
        <w:t>，但多为零星记录，</w:t>
      </w:r>
      <w:r>
        <w:rPr>
          <w:rFonts w:ascii="宋体" w:hAnsi="宋体" w:hint="eastAsia"/>
          <w:color w:val="0D0D0D"/>
          <w:sz w:val="24"/>
        </w:rPr>
        <w:t>有关杂技的文学</w:t>
      </w:r>
      <w:r w:rsidRPr="00FB0478">
        <w:rPr>
          <w:rFonts w:ascii="宋体" w:hAnsi="宋体" w:hint="eastAsia"/>
          <w:color w:val="0D0D0D"/>
          <w:sz w:val="24"/>
        </w:rPr>
        <w:t>书写主要附属在某一宴会歌舞场景之中。</w:t>
      </w:r>
      <w:r>
        <w:rPr>
          <w:rFonts w:ascii="宋体" w:hAnsi="宋体" w:hint="eastAsia"/>
          <w:sz w:val="24"/>
        </w:rPr>
        <w:t>不难发现，</w:t>
      </w:r>
      <w:r w:rsidR="00F726F9" w:rsidRPr="00D27335">
        <w:rPr>
          <w:rFonts w:ascii="宋体" w:hAnsi="宋体" w:hint="eastAsia"/>
          <w:sz w:val="24"/>
        </w:rPr>
        <w:t>魏晋南北朝虽处于文学自觉的时代，但杂技的文学书写却未同步实现自觉</w:t>
      </w:r>
      <w:r w:rsidR="005F1E68">
        <w:rPr>
          <w:rFonts w:ascii="宋体" w:hAnsi="宋体" w:hint="eastAsia"/>
          <w:sz w:val="24"/>
        </w:rPr>
        <w:t>。</w:t>
      </w:r>
      <w:r w:rsidRPr="005F1E68">
        <w:rPr>
          <w:rFonts w:ascii="宋体" w:hAnsi="宋体" w:hint="eastAsia"/>
          <w:sz w:val="24"/>
        </w:rPr>
        <w:t>这一“时间差”的形成，根源于文人阶层尚未将杂技视为独立的审美对象。在传统雅俗观念的</w:t>
      </w:r>
      <w:r>
        <w:rPr>
          <w:rFonts w:ascii="宋体" w:hAnsi="宋体" w:hint="eastAsia"/>
          <w:sz w:val="24"/>
        </w:rPr>
        <w:t>影响</w:t>
      </w:r>
      <w:r w:rsidRPr="005F1E68">
        <w:rPr>
          <w:rFonts w:ascii="宋体" w:hAnsi="宋体" w:hint="eastAsia"/>
          <w:sz w:val="24"/>
        </w:rPr>
        <w:t>下，杂技始终被</w:t>
      </w:r>
      <w:r>
        <w:rPr>
          <w:rFonts w:ascii="宋体" w:hAnsi="宋体" w:hint="eastAsia"/>
          <w:sz w:val="24"/>
        </w:rPr>
        <w:t>正统文艺</w:t>
      </w:r>
      <w:r w:rsidRPr="005F1E68">
        <w:rPr>
          <w:rFonts w:ascii="宋体" w:hAnsi="宋体" w:hint="eastAsia"/>
          <w:sz w:val="24"/>
        </w:rPr>
        <w:t>归于俗艺</w:t>
      </w:r>
      <w:r>
        <w:rPr>
          <w:rFonts w:ascii="宋体" w:hAnsi="宋体" w:hint="eastAsia"/>
          <w:sz w:val="24"/>
        </w:rPr>
        <w:t>之流</w:t>
      </w:r>
      <w:r w:rsidRPr="005F1E68">
        <w:rPr>
          <w:rFonts w:ascii="宋体" w:hAnsi="宋体" w:hint="eastAsia"/>
          <w:sz w:val="24"/>
        </w:rPr>
        <w:t>，</w:t>
      </w:r>
      <w:r>
        <w:rPr>
          <w:rFonts w:ascii="宋体" w:hAnsi="宋体" w:hint="eastAsia"/>
          <w:sz w:val="24"/>
        </w:rPr>
        <w:t>相关书写多</w:t>
      </w:r>
      <w:r w:rsidRPr="005F1E68">
        <w:rPr>
          <w:rFonts w:ascii="宋体" w:hAnsi="宋体" w:hint="eastAsia"/>
          <w:sz w:val="24"/>
        </w:rPr>
        <w:t>是</w:t>
      </w:r>
      <w:r>
        <w:rPr>
          <w:rFonts w:ascii="宋体" w:hAnsi="宋体" w:hint="eastAsia"/>
          <w:sz w:val="24"/>
        </w:rPr>
        <w:t>宏大</w:t>
      </w:r>
      <w:r w:rsidRPr="005F1E68">
        <w:rPr>
          <w:rFonts w:ascii="宋体" w:hAnsi="宋体" w:hint="eastAsia"/>
          <w:sz w:val="24"/>
        </w:rPr>
        <w:t>场景的零星点缀，服务于宴会氛围的烘托，而非以杂技本身为表现核心。加之</w:t>
      </w:r>
      <w:r>
        <w:rPr>
          <w:rFonts w:ascii="宋体" w:hAnsi="宋体" w:hint="eastAsia"/>
          <w:sz w:val="24"/>
        </w:rPr>
        <w:t>魏晋南北朝时期</w:t>
      </w:r>
      <w:r w:rsidRPr="005F1E68">
        <w:rPr>
          <w:rFonts w:ascii="宋体" w:hAnsi="宋体" w:hint="eastAsia"/>
          <w:sz w:val="24"/>
        </w:rPr>
        <w:t>战乱频仍、政权更迭，杂技</w:t>
      </w:r>
      <w:r>
        <w:rPr>
          <w:rFonts w:ascii="宋体" w:hAnsi="宋体" w:hint="eastAsia"/>
          <w:sz w:val="24"/>
        </w:rPr>
        <w:t>技艺</w:t>
      </w:r>
      <w:r w:rsidRPr="005F1E68">
        <w:rPr>
          <w:rFonts w:ascii="宋体" w:hAnsi="宋体" w:hint="eastAsia"/>
          <w:sz w:val="24"/>
        </w:rPr>
        <w:t>多处于零散承续状态，部分政权甚至推行禁断政策，使其缺乏</w:t>
      </w:r>
      <w:r w:rsidRPr="005F1E68">
        <w:rPr>
          <w:rFonts w:ascii="宋体" w:hAnsi="宋体" w:hint="eastAsia"/>
          <w:sz w:val="24"/>
        </w:rPr>
        <w:lastRenderedPageBreak/>
        <w:t>稳定的发展环境，难以催生专门的书写需求。由此，即便文学创作已实现自觉，杂技书写仍停留于附庸性、零星化的状态，未形成独立的书写</w:t>
      </w:r>
      <w:r w:rsidR="007E098D">
        <w:rPr>
          <w:rFonts w:ascii="宋体" w:hAnsi="宋体" w:hint="eastAsia"/>
          <w:sz w:val="24"/>
        </w:rPr>
        <w:t>氛围和风气</w:t>
      </w:r>
      <w:r w:rsidRPr="005F1E68">
        <w:rPr>
          <w:rFonts w:ascii="宋体" w:hAnsi="宋体" w:hint="eastAsia"/>
          <w:sz w:val="24"/>
        </w:rPr>
        <w:t>。</w:t>
      </w:r>
    </w:p>
    <w:p w14:paraId="7BDF99D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w:t>
      </w:r>
      <w:r w:rsidR="00CE1E62">
        <w:rPr>
          <w:rFonts w:ascii="黑体" w:eastAsia="黑体" w:hAnsi="黑体" w:hint="eastAsia"/>
          <w:color w:val="000000"/>
          <w:sz w:val="28"/>
          <w:szCs w:val="28"/>
        </w:rPr>
        <w:t>精妙</w:t>
      </w:r>
      <w:r w:rsidR="00024715">
        <w:rPr>
          <w:rFonts w:ascii="黑体" w:eastAsia="黑体" w:hAnsi="黑体" w:hint="eastAsia"/>
          <w:color w:val="000000"/>
          <w:sz w:val="28"/>
          <w:szCs w:val="28"/>
        </w:rPr>
        <w:t>的</w:t>
      </w:r>
      <w:r w:rsidR="00EB1677">
        <w:rPr>
          <w:rFonts w:ascii="黑体" w:eastAsia="黑体" w:hAnsi="黑体" w:hint="eastAsia"/>
          <w:color w:val="000000"/>
          <w:sz w:val="28"/>
          <w:szCs w:val="28"/>
        </w:rPr>
        <w:t>杂技专写</w:t>
      </w:r>
    </w:p>
    <w:p w14:paraId="4C1D13C9" w14:textId="77777777" w:rsidR="0087269A" w:rsidRDefault="008216B7" w:rsidP="007E098D">
      <w:pPr>
        <w:spacing w:line="400" w:lineRule="exact"/>
        <w:ind w:firstLine="480"/>
        <w:rPr>
          <w:rFonts w:ascii="宋体" w:hAnsi="宋体"/>
          <w:sz w:val="24"/>
        </w:rPr>
      </w:pPr>
      <w:r w:rsidRPr="008216B7">
        <w:rPr>
          <w:rFonts w:ascii="宋体" w:hAnsi="宋体" w:hint="eastAsia"/>
          <w:sz w:val="24"/>
        </w:rPr>
        <w:t>唐代杂技艺术高度成熟，与之相应，杂技的文学书写也进入了更为成熟与自觉的阶段，</w:t>
      </w:r>
      <w:r w:rsidR="00041BF7">
        <w:rPr>
          <w:rFonts w:ascii="宋体" w:hAnsi="宋体" w:hint="eastAsia"/>
          <w:sz w:val="24"/>
        </w:rPr>
        <w:t>杂技书写</w:t>
      </w:r>
      <w:r w:rsidRPr="008216B7">
        <w:rPr>
          <w:rFonts w:ascii="宋体" w:hAnsi="宋体" w:hint="eastAsia"/>
          <w:sz w:val="24"/>
        </w:rPr>
        <w:t>不再</w:t>
      </w:r>
      <w:r w:rsidR="00041BF7">
        <w:rPr>
          <w:rFonts w:ascii="宋体" w:hAnsi="宋体" w:hint="eastAsia"/>
          <w:sz w:val="24"/>
        </w:rPr>
        <w:t>单纯</w:t>
      </w:r>
      <w:r w:rsidRPr="008216B7">
        <w:rPr>
          <w:rFonts w:ascii="宋体" w:hAnsi="宋体" w:hint="eastAsia"/>
          <w:sz w:val="24"/>
        </w:rPr>
        <w:t>依附于</w:t>
      </w:r>
      <w:r w:rsidR="00041BF7">
        <w:rPr>
          <w:rFonts w:ascii="宋体" w:hAnsi="宋体" w:hint="eastAsia"/>
          <w:sz w:val="24"/>
        </w:rPr>
        <w:t>都市</w:t>
      </w:r>
      <w:r w:rsidRPr="008216B7">
        <w:rPr>
          <w:rFonts w:ascii="宋体" w:hAnsi="宋体" w:hint="eastAsia"/>
          <w:sz w:val="24"/>
        </w:rPr>
        <w:t>、宴乐等</w:t>
      </w:r>
      <w:r w:rsidR="00041BF7">
        <w:rPr>
          <w:rFonts w:ascii="宋体" w:hAnsi="宋体" w:hint="eastAsia"/>
          <w:sz w:val="24"/>
        </w:rPr>
        <w:t>体裁</w:t>
      </w:r>
      <w:r w:rsidRPr="008216B7">
        <w:rPr>
          <w:rFonts w:ascii="宋体" w:hAnsi="宋体" w:hint="eastAsia"/>
          <w:sz w:val="24"/>
        </w:rPr>
        <w:t>，</w:t>
      </w:r>
      <w:r w:rsidR="00041BF7">
        <w:rPr>
          <w:rFonts w:ascii="宋体" w:hAnsi="宋体" w:hint="eastAsia"/>
          <w:sz w:val="24"/>
        </w:rPr>
        <w:t>出现了</w:t>
      </w:r>
      <w:r w:rsidRPr="008216B7">
        <w:rPr>
          <w:rFonts w:ascii="宋体" w:hAnsi="宋体" w:hint="eastAsia"/>
          <w:sz w:val="24"/>
        </w:rPr>
        <w:t>以独立篇目专门描摹杂技表演</w:t>
      </w:r>
      <w:r w:rsidR="00041BF7">
        <w:rPr>
          <w:rFonts w:ascii="宋体" w:hAnsi="宋体" w:hint="eastAsia"/>
          <w:sz w:val="24"/>
        </w:rPr>
        <w:t>的情况</w:t>
      </w:r>
      <w:r w:rsidRPr="008216B7">
        <w:rPr>
          <w:rFonts w:ascii="宋体" w:hAnsi="宋体" w:hint="eastAsia"/>
          <w:sz w:val="24"/>
        </w:rPr>
        <w:t>，形成诗、赋、笔记小说多元发展的书写格局</w:t>
      </w:r>
      <w:r w:rsidR="00AD5F69">
        <w:rPr>
          <w:rFonts w:ascii="宋体" w:hAnsi="宋体" w:hint="eastAsia"/>
          <w:sz w:val="24"/>
        </w:rPr>
        <w:t>，</w:t>
      </w:r>
      <w:r w:rsidR="00AD5F69" w:rsidRPr="008216B7">
        <w:rPr>
          <w:rFonts w:ascii="宋体" w:hAnsi="宋体" w:hint="eastAsia"/>
          <w:sz w:val="24"/>
        </w:rPr>
        <w:t>呈现出专题化、精细化</w:t>
      </w:r>
      <w:r w:rsidR="002B790E">
        <w:rPr>
          <w:rFonts w:ascii="宋体" w:hAnsi="宋体" w:hint="eastAsia"/>
          <w:sz w:val="24"/>
        </w:rPr>
        <w:t>的</w:t>
      </w:r>
      <w:r w:rsidR="00AD5F69" w:rsidRPr="008216B7">
        <w:rPr>
          <w:rFonts w:ascii="宋体" w:hAnsi="宋体" w:hint="eastAsia"/>
          <w:sz w:val="24"/>
        </w:rPr>
        <w:t>特征。</w:t>
      </w:r>
      <w:r w:rsidRPr="008216B7">
        <w:rPr>
          <w:rFonts w:ascii="宋体" w:hAnsi="宋体" w:hint="eastAsia"/>
          <w:sz w:val="24"/>
        </w:rPr>
        <w:t>其中，</w:t>
      </w:r>
      <w:r w:rsidR="002C46D4" w:rsidRPr="002C46D4">
        <w:rPr>
          <w:rFonts w:ascii="宋体" w:hAnsi="宋体" w:hint="eastAsia"/>
          <w:sz w:val="24"/>
        </w:rPr>
        <w:t>竿技、绳技、耍弄技三类相关作品数量最为繁多、记载最为集中，是唐代杂技</w:t>
      </w:r>
      <w:r w:rsidR="00AD5F69">
        <w:rPr>
          <w:rFonts w:ascii="宋体" w:hAnsi="宋体" w:hint="eastAsia"/>
          <w:sz w:val="24"/>
        </w:rPr>
        <w:t>文学书写中</w:t>
      </w:r>
      <w:r w:rsidR="002C46D4" w:rsidRPr="002C46D4">
        <w:rPr>
          <w:rFonts w:ascii="宋体" w:hAnsi="宋体" w:hint="eastAsia"/>
          <w:sz w:val="24"/>
        </w:rPr>
        <w:t>最具代表性的门类，因此下文将分别围绕这三类杂技</w:t>
      </w:r>
      <w:r w:rsidR="00AD5F69">
        <w:rPr>
          <w:rFonts w:ascii="宋体" w:hAnsi="宋体" w:hint="eastAsia"/>
          <w:sz w:val="24"/>
        </w:rPr>
        <w:t>的文学书写情况</w:t>
      </w:r>
      <w:r w:rsidR="002C46D4" w:rsidRPr="002C46D4">
        <w:rPr>
          <w:rFonts w:ascii="宋体" w:hAnsi="宋体" w:hint="eastAsia"/>
          <w:sz w:val="24"/>
        </w:rPr>
        <w:t>展开详细讨论。</w:t>
      </w:r>
    </w:p>
    <w:p w14:paraId="128CE1A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41B9C97D"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0F73A9FD" w14:textId="77777777" w:rsidR="005849FD" w:rsidRPr="007D7CFF" w:rsidRDefault="005849FD" w:rsidP="002A3D45">
      <w:pPr>
        <w:spacing w:line="400" w:lineRule="exact"/>
        <w:ind w:firstLine="480"/>
        <w:rPr>
          <w:color w:val="EE0000"/>
        </w:rPr>
      </w:pPr>
      <w:r>
        <w:rPr>
          <w:rFonts w:ascii="宋体" w:hAnsi="宋体"/>
          <w:sz w:val="24"/>
        </w:rPr>
        <w:t>赋体方面，张楚金《透橦童儿赋》是竿技书写的代表之作：</w:t>
      </w:r>
      <w:r w:rsidR="00AD5F69" w:rsidRPr="007D7CFF">
        <w:rPr>
          <w:color w:val="EE0000"/>
        </w:rPr>
        <w:t xml:space="preserve"> </w:t>
      </w:r>
    </w:p>
    <w:p w14:paraId="634CFFC3"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79"/>
      </w:r>
    </w:p>
    <w:p w14:paraId="1BFCC62A" w14:textId="77777777" w:rsidR="00AD5F69" w:rsidRDefault="00220E66" w:rsidP="00220E66">
      <w:pPr>
        <w:spacing w:line="400" w:lineRule="exact"/>
        <w:rPr>
          <w:rFonts w:ascii="宋体" w:hAnsi="宋体"/>
          <w:sz w:val="24"/>
        </w:rPr>
      </w:pPr>
      <w:r w:rsidRPr="00220E66">
        <w:rPr>
          <w:rFonts w:ascii="宋体" w:hAnsi="宋体" w:hint="eastAsia"/>
          <w:sz w:val="24"/>
        </w:rPr>
        <w:t>赋中言“云竿百尺，绳直规圆”“亭亭柱天”，以夸张之语写出长竿之高耸挺拔，又以“鬼魅不敢傍其影，鹓鸾不敢翔其颠”从侧面烘托出竿势之高危。在如此惊险的表演环境中，童子却“踊身而直上，若有其翅；尽竿而平立，若余其地”，并从容自适，“人以为难，我以为易；人以为恐，我以为戏”</w:t>
      </w:r>
      <w:r w:rsidR="00595E8C">
        <w:rPr>
          <w:rFonts w:ascii="宋体" w:hAnsi="宋体" w:hint="eastAsia"/>
          <w:sz w:val="24"/>
        </w:rPr>
        <w:t>一句</w:t>
      </w:r>
      <w:r w:rsidR="008D12E7">
        <w:rPr>
          <w:rFonts w:ascii="宋体" w:hAnsi="宋体" w:hint="eastAsia"/>
          <w:sz w:val="24"/>
        </w:rPr>
        <w:t>更</w:t>
      </w:r>
      <w:r w:rsidRPr="00220E66">
        <w:rPr>
          <w:rFonts w:ascii="宋体" w:hAnsi="宋体" w:hint="eastAsia"/>
          <w:sz w:val="24"/>
        </w:rPr>
        <w:t>将幼童艺人超凡的技艺与镇定的胆识表现得淋漓尽致。</w:t>
      </w:r>
      <w:r>
        <w:rPr>
          <w:rFonts w:ascii="宋体" w:hAnsi="宋体" w:hint="eastAsia"/>
          <w:sz w:val="24"/>
        </w:rPr>
        <w:t>赋</w:t>
      </w:r>
      <w:r w:rsidRPr="00220E66">
        <w:rPr>
          <w:rFonts w:ascii="宋体" w:hAnsi="宋体" w:hint="eastAsia"/>
          <w:sz w:val="24"/>
        </w:rPr>
        <w:t>中“倒轻躯，坠高竿，如更嬴之雁下空里，似蒲且之鸧落云间”，以生动比喻写倒挂坠竿之险，极具视觉冲击力，既凸显表演的惊心动魄，也彰显出艺人对高难技艺的纯熟掌控。</w:t>
      </w:r>
    </w:p>
    <w:p w14:paraId="4B4B096E" w14:textId="77777777"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8F7B92">
        <w:rPr>
          <w:rFonts w:ascii="宋体" w:hAnsi="宋体" w:hint="eastAsia"/>
          <w:sz w:val="24"/>
        </w:rPr>
        <w:t xml:space="preserve"> </w:t>
      </w:r>
    </w:p>
    <w:p w14:paraId="18B5A871" w14:textId="77777777" w:rsidR="00CC20AC" w:rsidRPr="001B680D" w:rsidRDefault="003C51CC" w:rsidP="001B680D">
      <w:pPr>
        <w:spacing w:line="400" w:lineRule="exact"/>
        <w:ind w:firstLine="480"/>
        <w:rPr>
          <w:rFonts w:ascii="楷体" w:eastAsia="楷体" w:hAnsi="楷体"/>
          <w:sz w:val="24"/>
        </w:rPr>
      </w:pPr>
      <w:r w:rsidRPr="003C51CC">
        <w:rPr>
          <w:rFonts w:ascii="楷体" w:eastAsia="楷体" w:hAnsi="楷体" w:hint="eastAsia"/>
          <w:sz w:val="24"/>
        </w:rPr>
        <w:t>皇上朝万国，宴千官。当献岁之令节，御万楼而赐欢。应和风奏以天乐，耀长伎出乎花竿。伟夫如山之重，如绳之直。挺其质以百寻，缋其文以五色。将烜</w:t>
      </w:r>
      <w:r w:rsidRPr="003C51CC">
        <w:rPr>
          <w:rFonts w:ascii="楷体" w:eastAsia="楷体" w:hAnsi="楷体" w:hint="eastAsia"/>
          <w:sz w:val="24"/>
        </w:rPr>
        <w:lastRenderedPageBreak/>
        <w:t>赫以夸众，候铿锵而取则。高居乃在乎帝庭，发迹乃因乎人力。于是玉颜直上，金管相催。顾影而忽升河汉，低首而下指楼台。整花钿以容与，转罗袖而徘徊。晴空乍临，若虚仙之涌出；片云时映，若仙女之飞来。矧夫曲终示危，乘危中矩。八方劳观，亿计如堵。载之者强项超群，登之者纤腰回舞。犹尽巧于繁节，且献能于圣主。广场合势，则衽举成帷；众伎惊心，则汘流漂雨。或有超材告捷，角力争先。鸣鼍鼓以动地，仰花竿而拂天。初腾陵以电激，倏缥缈而风旋。或暂留以头挂，又却倚而肩连。蹑足皆安，象高梧之凤集；随形便跃，奋乔木之莺迁。然后赑屃用壮，回还变状。度岌岌之云梯，绕森森之仙仗。通衢为之翕习，太蔟为之条畅。人自能艺，信咫尺于重霄；竿则有材，惟饬磨于大匠。是日也，悦豫重情，喧阗镐京。角抵惭妙，巴歈寝声。赏含嘉用，润泽寰瀛。观斯乐之为最，孰不称于美名。</w:t>
      </w:r>
      <w:r w:rsidR="00CC20AC">
        <w:rPr>
          <w:rStyle w:val="af4"/>
          <w:rFonts w:ascii="楷体" w:eastAsia="楷体" w:hAnsi="楷体" w:hint="eastAsia"/>
          <w:sz w:val="24"/>
        </w:rPr>
        <w:footnoteReference w:id="80"/>
      </w:r>
    </w:p>
    <w:p w14:paraId="0C0BA49C" w14:textId="77777777" w:rsidR="008048D7" w:rsidRDefault="00E24B72" w:rsidP="00F16F1D">
      <w:pPr>
        <w:spacing w:line="400" w:lineRule="exact"/>
        <w:rPr>
          <w:rFonts w:ascii="宋体" w:hAnsi="宋体"/>
          <w:sz w:val="24"/>
        </w:rPr>
      </w:pPr>
      <w:r>
        <w:rPr>
          <w:rFonts w:ascii="宋体" w:hAnsi="宋体" w:hint="eastAsia"/>
          <w:sz w:val="24"/>
        </w:rPr>
        <w:t>此赋作于盛唐时期。</w:t>
      </w:r>
      <w:r w:rsidR="00E37FBD" w:rsidRPr="00E37FBD">
        <w:rPr>
          <w:rFonts w:ascii="宋体" w:hAnsi="宋体" w:hint="eastAsia"/>
          <w:sz w:val="24"/>
        </w:rPr>
        <w:t>赋</w:t>
      </w:r>
      <w:r w:rsidR="001B4C9E">
        <w:rPr>
          <w:rFonts w:ascii="宋体" w:hAnsi="宋体" w:hint="eastAsia"/>
          <w:sz w:val="24"/>
        </w:rPr>
        <w:t>作开头</w:t>
      </w:r>
      <w:r w:rsidR="00E37FBD" w:rsidRPr="00E37FBD">
        <w:rPr>
          <w:rFonts w:ascii="宋体" w:hAnsi="宋体" w:hint="eastAsia"/>
          <w:sz w:val="24"/>
        </w:rPr>
        <w:t>先</w:t>
      </w:r>
      <w:r w:rsidR="001B4C9E">
        <w:rPr>
          <w:rFonts w:ascii="宋体" w:hAnsi="宋体" w:hint="eastAsia"/>
          <w:sz w:val="24"/>
        </w:rPr>
        <w:t>点明</w:t>
      </w:r>
      <w:r w:rsidR="00E37FBD" w:rsidRPr="00E37FBD">
        <w:rPr>
          <w:rFonts w:ascii="宋体" w:hAnsi="宋体" w:hint="eastAsia"/>
          <w:sz w:val="24"/>
        </w:rPr>
        <w:t>“皇上朝万国，宴千官”的盛典氛围，再写花竿“挺其质以百寻，缋其文以五色”的华美形制，继而细致描摹艺人在竿上的种种姿态</w:t>
      </w:r>
      <w:r w:rsidR="001B4C9E">
        <w:rPr>
          <w:rFonts w:ascii="宋体" w:hAnsi="宋体" w:hint="eastAsia"/>
          <w:sz w:val="24"/>
        </w:rPr>
        <w:t>。</w:t>
      </w:r>
      <w:r w:rsidR="00E37FBD" w:rsidRPr="00E37FBD">
        <w:rPr>
          <w:rFonts w:ascii="宋体" w:hAnsi="宋体" w:hint="eastAsia"/>
          <w:sz w:val="24"/>
        </w:rPr>
        <w:t>“顾影而忽升河汉，低首而下指楼台”“晴空乍临，若虚仙之涌出；片云时映，若仙女之飞来”，将高空表演写得缥缈灵动、宛若仙境。其中“众伎惊心，则汗流漂雨”</w:t>
      </w:r>
      <w:r w:rsidR="001E35D4">
        <w:rPr>
          <w:rFonts w:ascii="宋体" w:hAnsi="宋体" w:hint="eastAsia"/>
          <w:sz w:val="24"/>
        </w:rPr>
        <w:t>一句</w:t>
      </w:r>
      <w:r w:rsidR="00E37FBD" w:rsidRPr="00E37FBD">
        <w:rPr>
          <w:rFonts w:ascii="宋体" w:hAnsi="宋体" w:hint="eastAsia"/>
          <w:sz w:val="24"/>
        </w:rPr>
        <w:t>直接点出表演的危险性，“度岌岌之云梯，绕森森之仙仗”以比喻烘托竿技之高危，在惊心动魄之中尽显艺人的勇毅与灵巧。全篇由场景、器物、动作、神态、观者反应层层铺写，最终落脚于“悦豫重情，喧阗镐京”的盛世气象，使竿技表演成为盛唐气象的艺术象征。</w:t>
      </w:r>
      <w:r w:rsidR="001E35D4" w:rsidRPr="00ED7B83">
        <w:rPr>
          <w:rFonts w:ascii="宋体" w:hAnsi="宋体" w:hint="eastAsia"/>
          <w:sz w:val="24"/>
        </w:rPr>
        <w:t>不难看出，</w:t>
      </w:r>
      <w:r w:rsidR="001B4C9E" w:rsidRPr="00ED7B83">
        <w:rPr>
          <w:rFonts w:ascii="宋体" w:hAnsi="宋体" w:hint="eastAsia"/>
          <w:sz w:val="24"/>
        </w:rPr>
        <w:t>与前代的杂技书写类似，</w:t>
      </w:r>
      <w:r w:rsidR="001B4C9E" w:rsidRPr="00ED7B83">
        <w:rPr>
          <w:rFonts w:ascii="宋体" w:hAnsi="宋体"/>
          <w:sz w:val="24"/>
        </w:rPr>
        <w:t>王邕</w:t>
      </w:r>
      <w:r w:rsidR="001B4C9E" w:rsidRPr="00ED7B83">
        <w:rPr>
          <w:rFonts w:ascii="宋体" w:hAnsi="宋体" w:hint="eastAsia"/>
          <w:sz w:val="24"/>
        </w:rPr>
        <w:t>将竿技表演置于万国朝贺、君臣同欢的宏大背景中，而不同之处在于此赋还进一步写出了观众的心态。</w:t>
      </w:r>
    </w:p>
    <w:p w14:paraId="35B6B8EF" w14:textId="77777777" w:rsidR="0063693A" w:rsidRDefault="005849FD" w:rsidP="002A3D45">
      <w:pPr>
        <w:spacing w:line="400" w:lineRule="exact"/>
        <w:ind w:firstLine="480"/>
        <w:rPr>
          <w:rFonts w:ascii="宋体" w:hAnsi="宋体"/>
          <w:sz w:val="24"/>
        </w:rPr>
      </w:pPr>
      <w:r w:rsidRPr="00ED7B83">
        <w:rPr>
          <w:rFonts w:ascii="宋体" w:hAnsi="宋体"/>
          <w:sz w:val="24"/>
        </w:rPr>
        <w:t>诗歌方面</w:t>
      </w:r>
      <w:r>
        <w:rPr>
          <w:rFonts w:ascii="宋体" w:hAnsi="宋体"/>
          <w:sz w:val="24"/>
        </w:rPr>
        <w:t>，</w:t>
      </w:r>
      <w:r w:rsidR="0063693A" w:rsidRPr="0063693A">
        <w:rPr>
          <w:rFonts w:ascii="宋体" w:hAnsi="宋体" w:hint="eastAsia"/>
          <w:sz w:val="24"/>
        </w:rPr>
        <w:t>唐代诗人多有咏竿技之作，按时代先后与内容取向，可分为纪实描摹、竞技写照、</w:t>
      </w:r>
      <w:r w:rsidR="004B3696">
        <w:rPr>
          <w:rFonts w:ascii="宋体" w:hAnsi="宋体" w:hint="eastAsia"/>
          <w:sz w:val="24"/>
        </w:rPr>
        <w:t>借艺寓理</w:t>
      </w:r>
      <w:r w:rsidR="0063693A" w:rsidRPr="0063693A">
        <w:rPr>
          <w:rFonts w:ascii="宋体" w:hAnsi="宋体" w:hint="eastAsia"/>
          <w:sz w:val="24"/>
        </w:rPr>
        <w:t>三类。</w:t>
      </w:r>
    </w:p>
    <w:p w14:paraId="3DE16E82" w14:textId="77777777" w:rsidR="000B7413" w:rsidRPr="000B7413" w:rsidRDefault="006F669D" w:rsidP="000B7413">
      <w:pPr>
        <w:spacing w:line="400" w:lineRule="exact"/>
        <w:ind w:firstLine="480"/>
        <w:rPr>
          <w:rFonts w:ascii="宋体" w:hAnsi="宋体"/>
          <w:sz w:val="24"/>
        </w:rPr>
      </w:pPr>
      <w:r w:rsidRPr="006F669D">
        <w:rPr>
          <w:rFonts w:ascii="宋体" w:hAnsi="宋体" w:hint="eastAsia"/>
          <w:sz w:val="24"/>
        </w:rPr>
        <w:t>顾况《险竿歌》较早以诗歌专写民间女子竿技</w:t>
      </w:r>
      <w:r w:rsidR="000B7413">
        <w:rPr>
          <w:rFonts w:ascii="宋体" w:hAnsi="宋体" w:hint="eastAsia"/>
          <w:sz w:val="24"/>
        </w:rPr>
        <w:t>：</w:t>
      </w:r>
    </w:p>
    <w:p w14:paraId="0C594839" w14:textId="77777777" w:rsidR="000B7413" w:rsidRDefault="000B7413" w:rsidP="000B7413">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81"/>
      </w:r>
    </w:p>
    <w:p w14:paraId="583461C3" w14:textId="77777777" w:rsidR="009F067B" w:rsidRDefault="00697A8A" w:rsidP="00090468">
      <w:pPr>
        <w:spacing w:line="400" w:lineRule="exact"/>
        <w:rPr>
          <w:rFonts w:ascii="宋体" w:hAnsi="宋体"/>
          <w:sz w:val="24"/>
        </w:rPr>
      </w:pPr>
      <w:r>
        <w:rPr>
          <w:rFonts w:ascii="宋体" w:hAnsi="宋体" w:hint="eastAsia"/>
          <w:sz w:val="24"/>
        </w:rPr>
        <w:t>这首诗</w:t>
      </w:r>
      <w:r w:rsidRPr="00305AF6">
        <w:rPr>
          <w:rFonts w:ascii="宋体" w:hAnsi="宋体" w:hint="eastAsia"/>
          <w:sz w:val="24"/>
        </w:rPr>
        <w:t>生动刻画了宛陵女子在长竿之上的精彩表演，</w:t>
      </w:r>
      <w:r w:rsidR="004F3625">
        <w:rPr>
          <w:rFonts w:ascii="宋体" w:hAnsi="宋体" w:hint="eastAsia"/>
          <w:sz w:val="24"/>
        </w:rPr>
        <w:t>女子</w:t>
      </w:r>
      <w:r w:rsidRPr="00305AF6">
        <w:rPr>
          <w:rFonts w:ascii="宋体" w:hAnsi="宋体" w:hint="eastAsia"/>
          <w:sz w:val="24"/>
        </w:rPr>
        <w:t>动作矫健利落，攀竿、翻身、倒挂、腾跃等高难动作一气呵成，</w:t>
      </w:r>
      <w:r w:rsidR="00DC544F" w:rsidRPr="004F35E4">
        <w:rPr>
          <w:rFonts w:ascii="宋体" w:hAnsi="宋体" w:hint="eastAsia"/>
          <w:sz w:val="24"/>
        </w:rPr>
        <w:t>履险如夷，技艺高绝</w:t>
      </w:r>
      <w:r w:rsidR="00DC2CCC">
        <w:rPr>
          <w:rFonts w:ascii="宋体" w:hAnsi="宋体" w:hint="eastAsia"/>
          <w:sz w:val="24"/>
        </w:rPr>
        <w:t>，</w:t>
      </w:r>
      <w:r w:rsidR="00DC2CCC" w:rsidRPr="00996FFB">
        <w:rPr>
          <w:rFonts w:ascii="宋体" w:hAnsi="宋体" w:hint="eastAsia"/>
          <w:sz w:val="24"/>
        </w:rPr>
        <w:t>其惊绝表演令人叹为观止。</w:t>
      </w:r>
      <w:r w:rsidR="00AC33AD" w:rsidRPr="00AC33AD">
        <w:rPr>
          <w:rFonts w:ascii="宋体" w:hAnsi="宋体" w:hint="eastAsia"/>
          <w:sz w:val="24"/>
        </w:rPr>
        <w:t>然而诗人笔锋一转，忽作谐谑之语</w:t>
      </w:r>
      <w:r w:rsidR="00CE5BD0">
        <w:rPr>
          <w:rFonts w:ascii="宋体" w:hAnsi="宋体" w:hint="eastAsia"/>
          <w:sz w:val="24"/>
        </w:rPr>
        <w:t>：“</w:t>
      </w:r>
      <w:r w:rsidR="00CE5BD0" w:rsidRPr="00CE5BD0">
        <w:rPr>
          <w:rFonts w:ascii="宋体" w:hAnsi="宋体" w:hint="eastAsia"/>
          <w:sz w:val="24"/>
        </w:rPr>
        <w:t>若不随仙作仙女，即应嫁贼生贼儿</w:t>
      </w:r>
      <w:r w:rsidR="00CE5BD0">
        <w:rPr>
          <w:rFonts w:ascii="宋体" w:hAnsi="宋体" w:hint="eastAsia"/>
          <w:sz w:val="24"/>
        </w:rPr>
        <w:t>”。</w:t>
      </w:r>
      <w:r w:rsidR="00AC33AD" w:rsidRPr="00AC33AD">
        <w:rPr>
          <w:rFonts w:ascii="宋体" w:hAnsi="宋体" w:hint="eastAsia"/>
          <w:sz w:val="24"/>
        </w:rPr>
        <w:t>如此身怀绝技的女子，若不能飞升为仙，便当嫁与江湖豪侠为妇，生养</w:t>
      </w:r>
      <w:r w:rsidR="00AC33AD" w:rsidRPr="00AC33AD">
        <w:rPr>
          <w:rFonts w:ascii="宋体" w:hAnsi="宋体" w:hint="eastAsia"/>
          <w:sz w:val="24"/>
        </w:rPr>
        <w:lastRenderedPageBreak/>
        <w:t>贼娃子。</w:t>
      </w:r>
      <w:r w:rsidR="001929C7">
        <w:rPr>
          <w:rFonts w:ascii="宋体" w:hAnsi="宋体" w:hint="eastAsia"/>
          <w:sz w:val="24"/>
        </w:rPr>
        <w:t>这是诗人在</w:t>
      </w:r>
      <w:r w:rsidR="00AC33AD" w:rsidRPr="00AC33AD">
        <w:rPr>
          <w:rFonts w:ascii="宋体" w:hAnsi="宋体" w:hint="eastAsia"/>
          <w:sz w:val="24"/>
        </w:rPr>
        <w:t>调侃中暗含赞赏</w:t>
      </w:r>
      <w:r w:rsidR="00CE5BD0">
        <w:rPr>
          <w:rFonts w:ascii="宋体" w:hAnsi="宋体" w:hint="eastAsia"/>
          <w:sz w:val="24"/>
        </w:rPr>
        <w:t>。</w:t>
      </w:r>
      <w:r w:rsidR="001929C7">
        <w:rPr>
          <w:rFonts w:ascii="宋体" w:hAnsi="宋体" w:hint="eastAsia"/>
          <w:sz w:val="24"/>
        </w:rPr>
        <w:t>不难看出，</w:t>
      </w:r>
      <w:r w:rsidR="00DC544F">
        <w:rPr>
          <w:rFonts w:ascii="宋体" w:hAnsi="宋体" w:hint="eastAsia"/>
          <w:sz w:val="24"/>
        </w:rPr>
        <w:t>作</w:t>
      </w:r>
      <w:r w:rsidR="00DC544F" w:rsidRPr="00037D71">
        <w:rPr>
          <w:rFonts w:ascii="宋体" w:hAnsi="宋体" w:hint="eastAsia"/>
          <w:sz w:val="24"/>
        </w:rPr>
        <w:t>为大历时期</w:t>
      </w:r>
      <w:r w:rsidR="001929C7">
        <w:rPr>
          <w:rFonts w:ascii="宋体" w:hAnsi="宋体" w:hint="eastAsia"/>
          <w:sz w:val="24"/>
        </w:rPr>
        <w:t>罕见</w:t>
      </w:r>
      <w:r w:rsidR="00DC544F" w:rsidRPr="00037D71">
        <w:rPr>
          <w:rFonts w:ascii="宋体" w:hAnsi="宋体" w:hint="eastAsia"/>
          <w:sz w:val="24"/>
        </w:rPr>
        <w:t>擅长歌行体的诗人，顾况将自身</w:t>
      </w:r>
      <w:r w:rsidR="001929C7">
        <w:rPr>
          <w:rFonts w:ascii="宋体" w:hAnsi="宋体" w:hint="eastAsia"/>
          <w:sz w:val="24"/>
        </w:rPr>
        <w:t>“俗”与“奇”的</w:t>
      </w:r>
      <w:r w:rsidR="00DC544F" w:rsidRPr="00037D71">
        <w:rPr>
          <w:rFonts w:ascii="宋体" w:hAnsi="宋体" w:hint="eastAsia"/>
          <w:sz w:val="24"/>
        </w:rPr>
        <w:t>创作风格融入竿技书写，</w:t>
      </w:r>
      <w:r w:rsidR="001929C7">
        <w:rPr>
          <w:rFonts w:ascii="宋体" w:hAnsi="宋体" w:hint="eastAsia"/>
          <w:sz w:val="24"/>
        </w:rPr>
        <w:t>与</w:t>
      </w:r>
      <w:r w:rsidR="00126E12" w:rsidRPr="00305AF6">
        <w:rPr>
          <w:rFonts w:ascii="宋体" w:hAnsi="宋体" w:hint="eastAsia"/>
          <w:sz w:val="24"/>
        </w:rPr>
        <w:t>宫廷</w:t>
      </w:r>
      <w:r w:rsidR="00C651B4">
        <w:rPr>
          <w:rFonts w:ascii="宋体" w:hAnsi="宋体" w:hint="eastAsia"/>
          <w:sz w:val="24"/>
        </w:rPr>
        <w:t>中</w:t>
      </w:r>
      <w:r w:rsidR="00CB2EAA">
        <w:rPr>
          <w:rFonts w:ascii="宋体" w:hAnsi="宋体" w:hint="eastAsia"/>
          <w:sz w:val="24"/>
        </w:rPr>
        <w:t>或大型节庆时的</w:t>
      </w:r>
      <w:r w:rsidR="00126E12" w:rsidRPr="00305AF6">
        <w:rPr>
          <w:rFonts w:ascii="宋体" w:hAnsi="宋体" w:hint="eastAsia"/>
          <w:sz w:val="24"/>
        </w:rPr>
        <w:t>竿技书写侧重烘托</w:t>
      </w:r>
      <w:r w:rsidR="00CB2EAA" w:rsidRPr="00305AF6">
        <w:rPr>
          <w:rFonts w:ascii="宋体" w:hAnsi="宋体" w:hint="eastAsia"/>
          <w:sz w:val="24"/>
        </w:rPr>
        <w:t>盛景</w:t>
      </w:r>
      <w:r w:rsidR="00126E12" w:rsidRPr="00305AF6">
        <w:rPr>
          <w:rFonts w:ascii="宋体" w:hAnsi="宋体" w:hint="eastAsia"/>
          <w:sz w:val="24"/>
        </w:rPr>
        <w:t>不同，此诗以民间艺人为核心主角，不仅盛赞其技艺精湛，更凸显出艺人挣脱世俗束缚、不恋闺阁的飒爽气质，将技艺描摹与情志寄托巧妙结合，兼具写实性与情感性。</w:t>
      </w:r>
    </w:p>
    <w:p w14:paraId="6C975260" w14:textId="77777777" w:rsidR="00090468" w:rsidRDefault="00090468" w:rsidP="00090468">
      <w:pPr>
        <w:spacing w:line="400" w:lineRule="exact"/>
        <w:ind w:firstLine="480"/>
      </w:pPr>
      <w:r w:rsidRPr="00ED7B83">
        <w:rPr>
          <w:rFonts w:ascii="宋体" w:hAnsi="宋体"/>
          <w:sz w:val="24"/>
        </w:rPr>
        <w:t>王建《寻橦歌》</w:t>
      </w:r>
      <w:r w:rsidRPr="00ED7B83">
        <w:rPr>
          <w:rFonts w:ascii="宋体" w:hAnsi="宋体" w:hint="eastAsia"/>
          <w:sz w:val="24"/>
        </w:rPr>
        <w:t>同样刻画了</w:t>
      </w:r>
      <w:r w:rsidR="006F6F94" w:rsidRPr="00ED7B83">
        <w:rPr>
          <w:rFonts w:ascii="宋体" w:hAnsi="宋体" w:hint="eastAsia"/>
          <w:sz w:val="24"/>
        </w:rPr>
        <w:t>民间</w:t>
      </w:r>
      <w:r w:rsidRPr="00ED7B83">
        <w:rPr>
          <w:rFonts w:ascii="宋体" w:hAnsi="宋体" w:hint="eastAsia"/>
          <w:sz w:val="24"/>
        </w:rPr>
        <w:t>女艺人的表演细节</w:t>
      </w:r>
      <w:r w:rsidRPr="00ED7B83">
        <w:rPr>
          <w:rFonts w:ascii="宋体" w:hAnsi="宋体"/>
          <w:sz w:val="24"/>
        </w:rPr>
        <w:t>：</w:t>
      </w:r>
    </w:p>
    <w:p w14:paraId="0440133B" w14:textId="77777777" w:rsidR="00090468" w:rsidRDefault="00090468" w:rsidP="00090468">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82"/>
      </w:r>
    </w:p>
    <w:p w14:paraId="292E768E" w14:textId="77777777" w:rsidR="00DD373B" w:rsidRDefault="00797DCF" w:rsidP="009D0171">
      <w:pPr>
        <w:spacing w:line="400" w:lineRule="exact"/>
        <w:rPr>
          <w:rFonts w:ascii="宋体" w:hAnsi="宋体"/>
          <w:sz w:val="24"/>
        </w:rPr>
      </w:pPr>
      <w:r>
        <w:rPr>
          <w:rFonts w:ascii="宋体" w:hAnsi="宋体" w:hint="eastAsia"/>
          <w:sz w:val="24"/>
        </w:rPr>
        <w:t>此</w:t>
      </w:r>
      <w:r w:rsidRPr="00797DCF">
        <w:rPr>
          <w:rFonts w:ascii="宋体" w:hAnsi="宋体" w:hint="eastAsia"/>
          <w:sz w:val="24"/>
        </w:rPr>
        <w:t>诗开篇便点出寻橦技艺与其他百戏不同，随后细致刻画</w:t>
      </w:r>
      <w:r w:rsidR="009D0171">
        <w:rPr>
          <w:rFonts w:ascii="宋体" w:hAnsi="宋体" w:hint="eastAsia"/>
          <w:sz w:val="24"/>
        </w:rPr>
        <w:t>了</w:t>
      </w:r>
      <w:r w:rsidRPr="00797DCF">
        <w:rPr>
          <w:rFonts w:ascii="宋体" w:hAnsi="宋体" w:hint="eastAsia"/>
          <w:sz w:val="24"/>
        </w:rPr>
        <w:t>女艺人的装扮与</w:t>
      </w:r>
      <w:r w:rsidR="009D0171">
        <w:rPr>
          <w:rFonts w:ascii="宋体" w:hAnsi="宋体" w:hint="eastAsia"/>
          <w:sz w:val="24"/>
        </w:rPr>
        <w:t>表演</w:t>
      </w:r>
      <w:r w:rsidRPr="00797DCF">
        <w:rPr>
          <w:rFonts w:ascii="宋体" w:hAnsi="宋体" w:hint="eastAsia"/>
          <w:sz w:val="24"/>
        </w:rPr>
        <w:t>动作</w:t>
      </w:r>
      <w:r w:rsidR="009D0171">
        <w:rPr>
          <w:rFonts w:ascii="宋体" w:hAnsi="宋体" w:hint="eastAsia"/>
          <w:sz w:val="24"/>
        </w:rPr>
        <w:t>。</w:t>
      </w:r>
      <w:r w:rsidRPr="00797DCF">
        <w:rPr>
          <w:rFonts w:ascii="宋体" w:hAnsi="宋体" w:hint="eastAsia"/>
          <w:sz w:val="24"/>
        </w:rPr>
        <w:t>女艺人卸下金钿首饰，梳起利落短髻，或戴红帽、或系青巾，装扮简洁干练，尽显灵巧姿态。她身轻足捷，动作敏捷更胜男子，凭借娴熟技艺依附长竿，在高耸入云的竿上盘旋蹁跹、上下翻飞，动作娴熟流畅。诗中着力营造强烈的视觉反差，将女</w:t>
      </w:r>
      <w:r w:rsidR="006F6F94">
        <w:rPr>
          <w:rFonts w:ascii="宋体" w:hAnsi="宋体" w:hint="eastAsia"/>
          <w:sz w:val="24"/>
        </w:rPr>
        <w:t>性表演者</w:t>
      </w:r>
      <w:r w:rsidRPr="00797DCF">
        <w:rPr>
          <w:rFonts w:ascii="宋体" w:hAnsi="宋体" w:hint="eastAsia"/>
          <w:sz w:val="24"/>
        </w:rPr>
        <w:t>的柔美与寻橦技艺的奇险完美融合</w:t>
      </w:r>
      <w:r w:rsidR="006F6F94">
        <w:rPr>
          <w:rFonts w:ascii="宋体" w:hAnsi="宋体" w:hint="eastAsia"/>
          <w:sz w:val="24"/>
        </w:rPr>
        <w:t>。女子有</w:t>
      </w:r>
      <w:r w:rsidRPr="00797DCF">
        <w:rPr>
          <w:rFonts w:ascii="宋体" w:hAnsi="宋体" w:hint="eastAsia"/>
          <w:sz w:val="24"/>
        </w:rPr>
        <w:t>红帽青巾的鲜明装扮</w:t>
      </w:r>
      <w:r w:rsidR="006F6F94">
        <w:rPr>
          <w:rFonts w:ascii="宋体" w:hAnsi="宋体" w:hint="eastAsia"/>
          <w:sz w:val="24"/>
        </w:rPr>
        <w:t>，又有</w:t>
      </w:r>
      <w:r w:rsidRPr="00797DCF">
        <w:rPr>
          <w:rFonts w:ascii="宋体" w:hAnsi="宋体" w:hint="eastAsia"/>
          <w:sz w:val="24"/>
        </w:rPr>
        <w:t>纤腰玉颈的柔美身姿，</w:t>
      </w:r>
      <w:r w:rsidR="006F6F94">
        <w:rPr>
          <w:rFonts w:ascii="宋体" w:hAnsi="宋体" w:hint="eastAsia"/>
          <w:sz w:val="24"/>
        </w:rPr>
        <w:t>这都</w:t>
      </w:r>
      <w:r w:rsidRPr="00797DCF">
        <w:rPr>
          <w:rFonts w:ascii="宋体" w:hAnsi="宋体" w:hint="eastAsia"/>
          <w:sz w:val="24"/>
        </w:rPr>
        <w:t>与摇曳险峻的长竿形成鲜明对比</w:t>
      </w:r>
      <w:r w:rsidR="004D1B63">
        <w:rPr>
          <w:rFonts w:ascii="宋体" w:hAnsi="宋体" w:hint="eastAsia"/>
          <w:sz w:val="24"/>
        </w:rPr>
        <w:t>；而</w:t>
      </w:r>
      <w:r w:rsidRPr="00797DCF">
        <w:rPr>
          <w:rFonts w:ascii="宋体" w:hAnsi="宋体" w:hint="eastAsia"/>
          <w:sz w:val="24"/>
        </w:rPr>
        <w:t>女艺人在</w:t>
      </w:r>
      <w:r w:rsidR="000B5702" w:rsidRPr="003B5827">
        <w:rPr>
          <w:rFonts w:ascii="宋体" w:hAnsi="宋体" w:hint="eastAsia"/>
          <w:sz w:val="24"/>
        </w:rPr>
        <w:t>高危长竿</w:t>
      </w:r>
      <w:r w:rsidRPr="00797DCF">
        <w:rPr>
          <w:rFonts w:ascii="宋体" w:hAnsi="宋体" w:hint="eastAsia"/>
          <w:sz w:val="24"/>
        </w:rPr>
        <w:t>上从容不迫，或顶竿而行、边舞边顾盼，或悬头垂颈、倒挂如猿，或单臂倒立、旋转舞盘，一系列惊险动作与她镇定自若的神态相映，极具震撼力。</w:t>
      </w:r>
      <w:r w:rsidR="004D1B63">
        <w:rPr>
          <w:rFonts w:ascii="宋体" w:hAnsi="宋体" w:hint="eastAsia"/>
          <w:sz w:val="24"/>
        </w:rPr>
        <w:t>与其他竿技书写不同的是，诗人</w:t>
      </w:r>
      <w:r w:rsidRPr="00797DCF">
        <w:rPr>
          <w:rFonts w:ascii="宋体" w:hAnsi="宋体" w:hint="eastAsia"/>
          <w:sz w:val="24"/>
        </w:rPr>
        <w:t>还细致</w:t>
      </w:r>
      <w:r w:rsidR="004D1B63">
        <w:rPr>
          <w:rFonts w:ascii="宋体" w:hAnsi="宋体" w:hint="eastAsia"/>
          <w:sz w:val="24"/>
        </w:rPr>
        <w:t>描写</w:t>
      </w:r>
      <w:r w:rsidRPr="00797DCF">
        <w:rPr>
          <w:rFonts w:ascii="宋体" w:hAnsi="宋体" w:hint="eastAsia"/>
          <w:sz w:val="24"/>
        </w:rPr>
        <w:t>了</w:t>
      </w:r>
      <w:r w:rsidR="004D1B63">
        <w:rPr>
          <w:rFonts w:ascii="宋体" w:hAnsi="宋体" w:hint="eastAsia"/>
          <w:sz w:val="24"/>
        </w:rPr>
        <w:t>女子</w:t>
      </w:r>
      <w:r w:rsidRPr="00797DCF">
        <w:rPr>
          <w:rFonts w:ascii="宋体" w:hAnsi="宋体" w:hint="eastAsia"/>
          <w:sz w:val="24"/>
        </w:rPr>
        <w:t>结束演出时的神态与状态</w:t>
      </w:r>
      <w:r w:rsidR="004D1B63">
        <w:rPr>
          <w:rFonts w:ascii="宋体" w:hAnsi="宋体" w:hint="eastAsia"/>
          <w:sz w:val="24"/>
        </w:rPr>
        <w:t>。“</w:t>
      </w:r>
      <w:r w:rsidR="004D1B63" w:rsidRPr="004D1B63">
        <w:rPr>
          <w:rFonts w:ascii="宋体" w:hAnsi="宋体" w:hint="eastAsia"/>
          <w:sz w:val="24"/>
        </w:rPr>
        <w:t>散时满面生颜色，行步依前无气力</w:t>
      </w:r>
      <w:r w:rsidR="004D1B63">
        <w:rPr>
          <w:rFonts w:ascii="宋体" w:hAnsi="宋体" w:hint="eastAsia"/>
          <w:sz w:val="24"/>
        </w:rPr>
        <w:t>”一句描写了</w:t>
      </w:r>
      <w:r w:rsidRPr="00797DCF">
        <w:rPr>
          <w:rFonts w:ascii="宋体" w:hAnsi="宋体" w:hint="eastAsia"/>
          <w:sz w:val="24"/>
        </w:rPr>
        <w:t>演出落幕时</w:t>
      </w:r>
      <w:r w:rsidR="004D1B63">
        <w:rPr>
          <w:rFonts w:ascii="宋体" w:hAnsi="宋体" w:hint="eastAsia"/>
          <w:sz w:val="24"/>
        </w:rPr>
        <w:t>女艺人</w:t>
      </w:r>
      <w:r w:rsidRPr="00797DCF">
        <w:rPr>
          <w:rFonts w:ascii="宋体" w:hAnsi="宋体" w:hint="eastAsia"/>
          <w:sz w:val="24"/>
        </w:rPr>
        <w:t>满面生辉的喜悦与自豪，即便行步依旧气力不济，那份发自内心的光彩也令人印象深刻</w:t>
      </w:r>
      <w:r w:rsidR="004D1B63">
        <w:rPr>
          <w:rFonts w:ascii="宋体" w:hAnsi="宋体" w:hint="eastAsia"/>
          <w:sz w:val="24"/>
        </w:rPr>
        <w:t>。正是结尾处的</w:t>
      </w:r>
      <w:r w:rsidRPr="00797DCF">
        <w:rPr>
          <w:rFonts w:ascii="宋体" w:hAnsi="宋体" w:hint="eastAsia"/>
          <w:sz w:val="24"/>
        </w:rPr>
        <w:t>神态描写让女</w:t>
      </w:r>
      <w:r w:rsidR="000B5702">
        <w:rPr>
          <w:rFonts w:ascii="宋体" w:hAnsi="宋体" w:hint="eastAsia"/>
          <w:sz w:val="24"/>
        </w:rPr>
        <w:t>艺人</w:t>
      </w:r>
      <w:r w:rsidRPr="00797DCF">
        <w:rPr>
          <w:rFonts w:ascii="宋体" w:hAnsi="宋体" w:hint="eastAsia"/>
          <w:sz w:val="24"/>
        </w:rPr>
        <w:t>的形象更加鲜活立体。</w:t>
      </w:r>
    </w:p>
    <w:p w14:paraId="7687014C" w14:textId="77777777" w:rsidR="00751A4D" w:rsidRDefault="00845AAD" w:rsidP="00845AAD">
      <w:pPr>
        <w:spacing w:line="400" w:lineRule="exact"/>
        <w:ind w:firstLine="480"/>
        <w:rPr>
          <w:rFonts w:ascii="宋体" w:hAnsi="宋体"/>
          <w:sz w:val="24"/>
        </w:rPr>
      </w:pPr>
      <w:r>
        <w:rPr>
          <w:rFonts w:ascii="宋体" w:hAnsi="宋体" w:hint="eastAsia"/>
          <w:sz w:val="24"/>
        </w:rPr>
        <w:t>除诗人外，中唐宰相</w:t>
      </w:r>
      <w:r w:rsidR="000B5702" w:rsidRPr="000B5702">
        <w:rPr>
          <w:rFonts w:ascii="宋体" w:hAnsi="宋体" w:hint="eastAsia"/>
          <w:sz w:val="24"/>
        </w:rPr>
        <w:t>刘晏</w:t>
      </w:r>
      <w:r>
        <w:rPr>
          <w:rFonts w:ascii="宋体" w:hAnsi="宋体" w:hint="eastAsia"/>
          <w:sz w:val="24"/>
        </w:rPr>
        <w:t>笔下亦</w:t>
      </w:r>
      <w:r w:rsidR="004C2578">
        <w:rPr>
          <w:rFonts w:ascii="宋体" w:hAnsi="宋体" w:hint="eastAsia"/>
          <w:sz w:val="24"/>
        </w:rPr>
        <w:t>有</w:t>
      </w:r>
      <w:r>
        <w:rPr>
          <w:rFonts w:ascii="宋体" w:hAnsi="宋体" w:hint="eastAsia"/>
          <w:sz w:val="24"/>
        </w:rPr>
        <w:t>竿技书写</w:t>
      </w:r>
      <w:r w:rsidR="00751A4D">
        <w:rPr>
          <w:rFonts w:ascii="宋体" w:hAnsi="宋体" w:hint="eastAsia"/>
          <w:sz w:val="24"/>
        </w:rPr>
        <w:t>。</w:t>
      </w:r>
      <w:r w:rsidR="000B5702" w:rsidRPr="000B5702">
        <w:rPr>
          <w:rFonts w:ascii="宋体" w:hAnsi="宋体" w:hint="eastAsia"/>
          <w:sz w:val="24"/>
        </w:rPr>
        <w:t>《咏王大娘戴竿》</w:t>
      </w:r>
      <w:r w:rsidR="00ED7B83">
        <w:rPr>
          <w:rFonts w:ascii="宋体" w:hAnsi="宋体" w:hint="eastAsia"/>
          <w:sz w:val="24"/>
        </w:rPr>
        <w:t>云</w:t>
      </w:r>
      <w:r w:rsidR="000B5702" w:rsidRPr="000B5702">
        <w:rPr>
          <w:rFonts w:ascii="宋体" w:hAnsi="宋体" w:hint="eastAsia"/>
          <w:sz w:val="24"/>
        </w:rPr>
        <w:t>：</w:t>
      </w:r>
    </w:p>
    <w:p w14:paraId="3449A70A" w14:textId="77777777" w:rsidR="00A81011" w:rsidRPr="0044226D" w:rsidRDefault="000B5702" w:rsidP="0044226D">
      <w:pPr>
        <w:spacing w:line="400" w:lineRule="exact"/>
        <w:ind w:firstLine="480"/>
        <w:rPr>
          <w:rFonts w:ascii="楷体" w:eastAsia="楷体" w:hAnsi="楷体"/>
          <w:sz w:val="24"/>
        </w:rPr>
      </w:pPr>
      <w:r w:rsidRPr="00436DDD">
        <w:rPr>
          <w:rFonts w:ascii="楷体" w:eastAsia="楷体" w:hAnsi="楷体" w:hint="eastAsia"/>
          <w:sz w:val="24"/>
        </w:rPr>
        <w:t>楼前百戏竞争新，唯有长竿妙入神。谁谓绮罗翻有力，犹自嫌轻更著人。</w:t>
      </w:r>
      <w:r w:rsidR="00751A4D" w:rsidRPr="00436DDD">
        <w:rPr>
          <w:rStyle w:val="af4"/>
          <w:rFonts w:ascii="楷体" w:eastAsia="楷体" w:hAnsi="楷体" w:hint="eastAsia"/>
          <w:sz w:val="24"/>
        </w:rPr>
        <w:footnoteReference w:id="83"/>
      </w:r>
    </w:p>
    <w:p w14:paraId="0899E9CD" w14:textId="77777777" w:rsidR="00A81011" w:rsidRDefault="00B74432" w:rsidP="0044226D">
      <w:pPr>
        <w:spacing w:line="400" w:lineRule="exact"/>
        <w:rPr>
          <w:rFonts w:ascii="宋体" w:hAnsi="宋体"/>
          <w:sz w:val="24"/>
        </w:rPr>
      </w:pPr>
      <w:r w:rsidRPr="00A81011">
        <w:rPr>
          <w:rFonts w:ascii="宋体" w:hAnsi="宋体" w:hint="eastAsia"/>
          <w:sz w:val="24"/>
        </w:rPr>
        <w:t>“王大娘”这一形象在唐代咏竿书写中频繁出现，相关史料亦有记载：《独异志》卷上载</w:t>
      </w:r>
      <w:r>
        <w:rPr>
          <w:rFonts w:ascii="宋体" w:hAnsi="宋体" w:hint="eastAsia"/>
          <w:sz w:val="24"/>
        </w:rPr>
        <w:t>：</w:t>
      </w:r>
      <w:r w:rsidRPr="00A81011">
        <w:rPr>
          <w:rFonts w:ascii="宋体" w:hAnsi="宋体" w:hint="eastAsia"/>
          <w:sz w:val="24"/>
        </w:rPr>
        <w:t>“德宗朝有戴竿三原妇人王大娘，首戴十八人而行”，《南部新书》卷癸云</w:t>
      </w:r>
      <w:r>
        <w:rPr>
          <w:rFonts w:ascii="宋体" w:hAnsi="宋体" w:hint="eastAsia"/>
          <w:sz w:val="24"/>
        </w:rPr>
        <w:t>：</w:t>
      </w:r>
      <w:r w:rsidRPr="00A81011">
        <w:rPr>
          <w:rFonts w:ascii="宋体" w:hAnsi="宋体" w:hint="eastAsia"/>
          <w:sz w:val="24"/>
        </w:rPr>
        <w:t>“建中中，戴竿三原妇人王大娘，首戴二十八人而走”。由这些记载可见，“王大娘”并非特指某一位戴竿女艺人，而更可能是唐代戴竿女艺人的统称。刘晏的这首诗虽仅寥寥数语，</w:t>
      </w:r>
      <w:r w:rsidR="006529A2">
        <w:rPr>
          <w:rFonts w:ascii="宋体" w:hAnsi="宋体" w:hint="eastAsia"/>
          <w:sz w:val="24"/>
        </w:rPr>
        <w:t>但</w:t>
      </w:r>
      <w:r w:rsidR="00436DDD" w:rsidRPr="000B5702">
        <w:rPr>
          <w:rFonts w:ascii="宋体" w:hAnsi="宋体" w:hint="eastAsia"/>
          <w:sz w:val="24"/>
        </w:rPr>
        <w:t>一个“妙”字</w:t>
      </w:r>
      <w:r w:rsidR="00A81011" w:rsidRPr="00A81011">
        <w:rPr>
          <w:rFonts w:ascii="宋体" w:hAnsi="宋体" w:hint="eastAsia"/>
          <w:sz w:val="24"/>
        </w:rPr>
        <w:t>便直抒胸臆地道尽了对这种高空惊险表演的由衷赞叹，既精准捕捉到戴竿技艺“妙入神”的特质，也暗含着对艺人高超技艺的深切敬佩。同时，诗中打破了人们对身着绮罗女子的柔弱刻板印象，凸显出</w:t>
      </w:r>
      <w:r w:rsidR="00A81011" w:rsidRPr="00A81011">
        <w:rPr>
          <w:rFonts w:ascii="宋体" w:hAnsi="宋体" w:hint="eastAsia"/>
          <w:sz w:val="24"/>
        </w:rPr>
        <w:lastRenderedPageBreak/>
        <w:t>表演者虽衣着华美，却力大无穷，甚至嫌竿身过轻而额外载人表演的过人能力，以极简的笔墨将艺人的技艺与气力展现得淋漓尽致，简洁明快却极具感染力，进一步丰富了唐代竿技诗歌的书写面貌。</w:t>
      </w:r>
    </w:p>
    <w:p w14:paraId="13AB15AC" w14:textId="77777777" w:rsidR="0063693A" w:rsidRDefault="00291A38" w:rsidP="00331CEE">
      <w:pPr>
        <w:spacing w:line="400" w:lineRule="exact"/>
        <w:ind w:firstLine="480"/>
        <w:rPr>
          <w:rFonts w:ascii="宋体" w:hAnsi="宋体"/>
          <w:sz w:val="24"/>
        </w:rPr>
      </w:pPr>
      <w:r w:rsidRPr="00291A38">
        <w:rPr>
          <w:rFonts w:ascii="宋体" w:hAnsi="宋体" w:hint="eastAsia"/>
          <w:sz w:val="24"/>
        </w:rPr>
        <w:t>中晚唐之际，</w:t>
      </w:r>
      <w:r w:rsidR="00331CEE">
        <w:rPr>
          <w:rFonts w:ascii="宋体" w:hAnsi="宋体" w:hint="eastAsia"/>
          <w:sz w:val="24"/>
        </w:rPr>
        <w:t>诗人</w:t>
      </w:r>
      <w:r w:rsidRPr="00291A38">
        <w:rPr>
          <w:rFonts w:ascii="宋体" w:hAnsi="宋体" w:hint="eastAsia"/>
          <w:sz w:val="24"/>
        </w:rPr>
        <w:t>张祜</w:t>
      </w:r>
      <w:r w:rsidR="00331CEE">
        <w:rPr>
          <w:rFonts w:ascii="宋体" w:hAnsi="宋体" w:hint="eastAsia"/>
          <w:sz w:val="24"/>
        </w:rPr>
        <w:t>有</w:t>
      </w:r>
      <w:r w:rsidRPr="00291A38">
        <w:rPr>
          <w:rFonts w:ascii="宋体" w:hAnsi="宋体" w:hint="eastAsia"/>
          <w:sz w:val="24"/>
        </w:rPr>
        <w:t>多篇诗作记录宫廷竿技表演。</w:t>
      </w:r>
    </w:p>
    <w:p w14:paraId="256B23CE" w14:textId="77777777" w:rsidR="005849FD" w:rsidRDefault="005849FD" w:rsidP="002A3D45">
      <w:pPr>
        <w:spacing w:line="400" w:lineRule="exact"/>
        <w:ind w:firstLine="480"/>
      </w:pPr>
      <w:r>
        <w:rPr>
          <w:rFonts w:ascii="宋体" w:hAnsi="宋体"/>
          <w:sz w:val="24"/>
        </w:rPr>
        <w:t>《千秋乐》云：</w:t>
      </w:r>
    </w:p>
    <w:p w14:paraId="1A4951C8"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4"/>
      </w:r>
    </w:p>
    <w:p w14:paraId="09D32520" w14:textId="77777777" w:rsidR="00331CEE" w:rsidRDefault="00331CEE" w:rsidP="00331CEE">
      <w:pPr>
        <w:spacing w:line="400" w:lineRule="exact"/>
        <w:ind w:firstLine="480"/>
      </w:pPr>
      <w:r>
        <w:rPr>
          <w:rFonts w:ascii="宋体" w:hAnsi="宋体"/>
          <w:sz w:val="24"/>
        </w:rPr>
        <w:t>《大酺乐二首》其一云：</w:t>
      </w:r>
    </w:p>
    <w:p w14:paraId="0443EA56" w14:textId="77777777" w:rsidR="00331CEE" w:rsidRDefault="00331CEE" w:rsidP="00331CEE">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5"/>
      </w:r>
    </w:p>
    <w:p w14:paraId="3C819113" w14:textId="77777777" w:rsidR="00331CEE" w:rsidRDefault="00331CEE" w:rsidP="00331CEE">
      <w:pPr>
        <w:spacing w:line="400" w:lineRule="exact"/>
        <w:ind w:firstLine="480"/>
      </w:pPr>
      <w:r>
        <w:rPr>
          <w:rFonts w:ascii="宋体" w:hAnsi="宋体"/>
          <w:sz w:val="24"/>
        </w:rPr>
        <w:t>《热戏乐》诗云：</w:t>
      </w:r>
    </w:p>
    <w:p w14:paraId="51A769B5" w14:textId="77777777" w:rsidR="00331CEE" w:rsidRPr="0054650E" w:rsidRDefault="00331CEE" w:rsidP="0054650E">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6"/>
      </w:r>
    </w:p>
    <w:p w14:paraId="1E8F1C7F" w14:textId="77777777" w:rsidR="00291A38" w:rsidRPr="00507347" w:rsidRDefault="00647079" w:rsidP="002A3D45">
      <w:pPr>
        <w:spacing w:line="400" w:lineRule="exact"/>
        <w:rPr>
          <w:rFonts w:ascii="宋体" w:hAnsi="宋体"/>
          <w:sz w:val="24"/>
        </w:rPr>
      </w:pPr>
      <w:r w:rsidRPr="00507347">
        <w:rPr>
          <w:rFonts w:ascii="宋体" w:hAnsi="宋体" w:hint="eastAsia"/>
          <w:sz w:val="24"/>
        </w:rPr>
        <w:t>这三首诗作聚焦</w:t>
      </w:r>
      <w:r w:rsidR="0054650E" w:rsidRPr="00507347">
        <w:rPr>
          <w:rFonts w:ascii="宋体" w:hAnsi="宋体" w:hint="eastAsia"/>
          <w:sz w:val="24"/>
        </w:rPr>
        <w:t>宫廷庆典时的</w:t>
      </w:r>
      <w:r w:rsidRPr="00507347">
        <w:rPr>
          <w:rFonts w:ascii="宋体" w:hAnsi="宋体" w:hint="eastAsia"/>
          <w:sz w:val="24"/>
        </w:rPr>
        <w:t>竿技表演，完整还原了不同宫廷场合的竿技演出实况</w:t>
      </w:r>
      <w:r w:rsidR="0054650E" w:rsidRPr="00507347">
        <w:rPr>
          <w:rFonts w:ascii="宋体" w:hAnsi="宋体" w:hint="eastAsia"/>
          <w:sz w:val="24"/>
        </w:rPr>
        <w:t>。</w:t>
      </w:r>
      <w:r w:rsidRPr="00507347">
        <w:rPr>
          <w:rFonts w:ascii="宋体" w:hAnsi="宋体" w:hint="eastAsia"/>
          <w:sz w:val="24"/>
        </w:rPr>
        <w:t>《千秋乐》写千秋佳节花萼楼前万方同乐时的竿技表演</w:t>
      </w:r>
      <w:r w:rsidR="0057498F" w:rsidRPr="00507347">
        <w:rPr>
          <w:rFonts w:ascii="宋体" w:hAnsi="宋体" w:hint="eastAsia"/>
          <w:sz w:val="24"/>
        </w:rPr>
        <w:t>；</w:t>
      </w:r>
      <w:r w:rsidRPr="00507347">
        <w:rPr>
          <w:rFonts w:ascii="宋体" w:hAnsi="宋体" w:hint="eastAsia"/>
          <w:sz w:val="24"/>
        </w:rPr>
        <w:t>《大酺乐二首》其一写天下太平之际洛阳城大酺宴会上的演出</w:t>
      </w:r>
      <w:r w:rsidR="0057498F" w:rsidRPr="00507347">
        <w:rPr>
          <w:rFonts w:ascii="宋体" w:hAnsi="宋体" w:hint="eastAsia"/>
          <w:sz w:val="24"/>
        </w:rPr>
        <w:t>，</w:t>
      </w:r>
      <w:r w:rsidR="0057498F" w:rsidRPr="00291A38">
        <w:rPr>
          <w:rFonts w:ascii="宋体" w:hAnsi="宋体" w:hint="eastAsia"/>
          <w:sz w:val="24"/>
        </w:rPr>
        <w:t>极赞小儿缘竿技艺之精；</w:t>
      </w:r>
      <w:r w:rsidRPr="00507347">
        <w:rPr>
          <w:rFonts w:ascii="宋体" w:hAnsi="宋体" w:hint="eastAsia"/>
          <w:sz w:val="24"/>
        </w:rPr>
        <w:t>《热戏乐》则写宫廷热戏竞技中的竿技场景，诗作侧重场面烘托与氛围渲染，既描写“倾城人看”的万众围观之盛，也刻画“上皇失喜宁王笑”的皇室反应，更以“天下传呼万岁声”凸显演出的震撼效果，通过观者、皇室的反应侧面烘托竿技表演的精彩与技艺的高超，让场景更具画面感。</w:t>
      </w:r>
      <w:r w:rsidR="00E24AC9" w:rsidRPr="00291A38">
        <w:rPr>
          <w:rFonts w:ascii="宋体" w:hAnsi="宋体" w:hint="eastAsia"/>
          <w:sz w:val="24"/>
        </w:rPr>
        <w:t>张祜</w:t>
      </w:r>
      <w:r w:rsidR="00E24AC9">
        <w:rPr>
          <w:rFonts w:ascii="宋体" w:hAnsi="宋体" w:hint="eastAsia"/>
          <w:sz w:val="24"/>
        </w:rPr>
        <w:t>的竿技</w:t>
      </w:r>
      <w:r w:rsidRPr="00507347">
        <w:rPr>
          <w:rFonts w:ascii="宋体" w:hAnsi="宋体" w:hint="eastAsia"/>
          <w:sz w:val="24"/>
        </w:rPr>
        <w:t>书写兼具故事性与时代气息，并非单纯描摹技艺，而是将竿技表演与宫廷庆典、太平盛世的时代背景相结合，既展现了宫廷竿技的风貌，</w:t>
      </w:r>
      <w:r w:rsidR="00E24AC9" w:rsidRPr="00507347">
        <w:rPr>
          <w:rFonts w:ascii="宋体" w:hAnsi="宋体" w:hint="eastAsia"/>
          <w:sz w:val="24"/>
        </w:rPr>
        <w:t>又</w:t>
      </w:r>
      <w:r w:rsidRPr="00507347">
        <w:rPr>
          <w:rFonts w:ascii="宋体" w:hAnsi="宋体" w:hint="eastAsia"/>
          <w:sz w:val="24"/>
        </w:rPr>
        <w:t>以简洁笔墨勾勒出演出场景与人物反应，使竿技书写摆脱了单纯的技艺描摹，兼具故事性与时代内涵，与前文顾况、刘晏、王建的诗作形成互补，丰富了唐代竿技诗歌的书写面貌。</w:t>
      </w:r>
    </w:p>
    <w:p w14:paraId="73450282" w14:textId="77777777" w:rsidR="00596AF7" w:rsidRPr="00507347" w:rsidRDefault="004B3696" w:rsidP="00507347">
      <w:pPr>
        <w:spacing w:line="400" w:lineRule="exact"/>
        <w:ind w:firstLine="480"/>
        <w:rPr>
          <w:rFonts w:ascii="宋体" w:hAnsi="宋体"/>
          <w:sz w:val="24"/>
        </w:rPr>
      </w:pPr>
      <w:r w:rsidRPr="00507347">
        <w:rPr>
          <w:rFonts w:ascii="宋体" w:hAnsi="宋体" w:hint="eastAsia"/>
          <w:sz w:val="24"/>
        </w:rPr>
        <w:t>此外，</w:t>
      </w:r>
      <w:r w:rsidR="00C13A25" w:rsidRPr="00507347">
        <w:rPr>
          <w:rFonts w:ascii="宋体" w:hAnsi="宋体" w:hint="eastAsia"/>
          <w:sz w:val="24"/>
        </w:rPr>
        <w:t>竿技书写中也有</w:t>
      </w:r>
      <w:r w:rsidRPr="00507347">
        <w:rPr>
          <w:rFonts w:ascii="宋体" w:hAnsi="宋体" w:hint="eastAsia"/>
          <w:sz w:val="24"/>
        </w:rPr>
        <w:t>借艺寓理</w:t>
      </w:r>
      <w:r w:rsidR="00596AF7" w:rsidRPr="00507347">
        <w:rPr>
          <w:rFonts w:ascii="宋体" w:hAnsi="宋体" w:hint="eastAsia"/>
          <w:sz w:val="24"/>
        </w:rPr>
        <w:t>的诗歌。</w:t>
      </w:r>
      <w:r w:rsidR="00C13A25" w:rsidRPr="00507347">
        <w:rPr>
          <w:rFonts w:ascii="宋体" w:hAnsi="宋体" w:hint="eastAsia"/>
          <w:sz w:val="24"/>
        </w:rPr>
        <w:t>这是由于竿技表演的危险性很高，稍有不慎</w:t>
      </w:r>
      <w:r w:rsidR="00596AF7" w:rsidRPr="00507347">
        <w:rPr>
          <w:rFonts w:ascii="宋体" w:hAnsi="宋体"/>
          <w:sz w:val="24"/>
        </w:rPr>
        <w:t>表演者便面临性命之忧，</w:t>
      </w:r>
      <w:r w:rsidR="00C13A25" w:rsidRPr="00507347">
        <w:rPr>
          <w:rFonts w:ascii="宋体" w:hAnsi="宋体" w:hint="eastAsia"/>
          <w:sz w:val="24"/>
        </w:rPr>
        <w:t>这</w:t>
      </w:r>
      <w:r w:rsidR="00596AF7" w:rsidRPr="00507347">
        <w:rPr>
          <w:rFonts w:ascii="宋体" w:hAnsi="宋体"/>
          <w:sz w:val="24"/>
        </w:rPr>
        <w:t>显然与百戏</w:t>
      </w:r>
      <w:r w:rsidR="003B040D" w:rsidRPr="008C77CF">
        <w:rPr>
          <w:rFonts w:ascii="宋体" w:hAnsi="宋体" w:hint="eastAsia"/>
          <w:sz w:val="24"/>
        </w:rPr>
        <w:t>本应娱人</w:t>
      </w:r>
      <w:r w:rsidR="00596AF7" w:rsidRPr="00507347">
        <w:rPr>
          <w:rFonts w:ascii="宋体" w:hAnsi="宋体"/>
          <w:sz w:val="24"/>
        </w:rPr>
        <w:t>的宗旨相去甚远。</w:t>
      </w:r>
      <w:r w:rsidR="003B040D" w:rsidRPr="008C77CF">
        <w:rPr>
          <w:rFonts w:ascii="宋体" w:hAnsi="宋体" w:hint="eastAsia"/>
          <w:sz w:val="24"/>
        </w:rPr>
        <w:t>柳曾《险竿行》便以劝诫竿技表演者的口吻，将竿技之险与仕途为官之道相类比</w:t>
      </w:r>
      <w:r w:rsidR="00596AF7" w:rsidRPr="00507347">
        <w:rPr>
          <w:rFonts w:ascii="宋体" w:hAnsi="宋体"/>
          <w:sz w:val="24"/>
        </w:rPr>
        <w:t>，诗云：</w:t>
      </w:r>
    </w:p>
    <w:p w14:paraId="397E3548" w14:textId="77777777" w:rsidR="00596AF7" w:rsidRDefault="00596AF7" w:rsidP="00596AF7">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87"/>
      </w:r>
    </w:p>
    <w:p w14:paraId="39CECEF8" w14:textId="77777777" w:rsidR="006E045E" w:rsidRDefault="00EF2591" w:rsidP="00BE34B1">
      <w:pPr>
        <w:spacing w:line="400" w:lineRule="exact"/>
        <w:rPr>
          <w:rFonts w:ascii="宋体" w:hAnsi="宋体"/>
          <w:sz w:val="24"/>
        </w:rPr>
      </w:pPr>
      <w:r w:rsidRPr="00EF2591">
        <w:rPr>
          <w:rFonts w:ascii="宋体" w:hAnsi="宋体" w:hint="eastAsia"/>
          <w:sz w:val="24"/>
        </w:rPr>
        <w:lastRenderedPageBreak/>
        <w:t>全诗以缘竿艺人的遭遇为切入点，先感叹其初以惊险技艺引起帝王关注，继而因贪欲改为玩弄权术、谄媚君上。柳曾真正要表达的并非竿技本身，而是借险竿的意象映射官场得失</w:t>
      </w:r>
      <w:r>
        <w:rPr>
          <w:rFonts w:ascii="宋体" w:hAnsi="宋体" w:hint="eastAsia"/>
          <w:sz w:val="24"/>
        </w:rPr>
        <w:t>。</w:t>
      </w:r>
      <w:r w:rsidRPr="00EF2591">
        <w:rPr>
          <w:rFonts w:ascii="宋体" w:hAnsi="宋体" w:hint="eastAsia"/>
          <w:sz w:val="24"/>
        </w:rPr>
        <w:t>那些沉溺于权势而失去君恩</w:t>
      </w:r>
      <w:r w:rsidR="00BA4F62" w:rsidRPr="00BA4F62">
        <w:rPr>
          <w:rFonts w:ascii="宋体" w:hAnsi="宋体" w:hint="eastAsia"/>
          <w:sz w:val="24"/>
        </w:rPr>
        <w:t>的人</w:t>
      </w:r>
      <w:r w:rsidRPr="00EF2591">
        <w:rPr>
          <w:rFonts w:ascii="宋体" w:hAnsi="宋体" w:hint="eastAsia"/>
          <w:sz w:val="24"/>
        </w:rPr>
        <w:t>，</w:t>
      </w:r>
      <w:r w:rsidR="005E3E8D" w:rsidRPr="004C0DEE">
        <w:rPr>
          <w:rFonts w:ascii="宋体" w:hAnsi="宋体" w:hint="eastAsia"/>
          <w:sz w:val="24"/>
        </w:rPr>
        <w:t>往往会被贬谪流放、沦落天涯，</w:t>
      </w:r>
      <w:r w:rsidRPr="00EF2591">
        <w:rPr>
          <w:rFonts w:ascii="宋体" w:hAnsi="宋体" w:hint="eastAsia"/>
          <w:sz w:val="24"/>
        </w:rPr>
        <w:t>其窘迫处境较之百尺高竿上的进退维谷有过之而无不及。这层警诫意味使竿技书写突破了单纯的奇观描摹</w:t>
      </w:r>
      <w:r w:rsidR="00747356" w:rsidRPr="004C0DEE">
        <w:rPr>
          <w:rFonts w:ascii="宋体" w:hAnsi="宋体" w:hint="eastAsia"/>
          <w:sz w:val="24"/>
        </w:rPr>
        <w:t>与技艺赞叹，</w:t>
      </w:r>
      <w:r w:rsidRPr="00EF2591">
        <w:rPr>
          <w:rFonts w:ascii="宋体" w:hAnsi="宋体" w:hint="eastAsia"/>
          <w:sz w:val="24"/>
        </w:rPr>
        <w:t>而被赋予了更深层的</w:t>
      </w:r>
      <w:r w:rsidR="00747356">
        <w:rPr>
          <w:rFonts w:ascii="宋体" w:hAnsi="宋体" w:hint="eastAsia"/>
          <w:sz w:val="24"/>
        </w:rPr>
        <w:t>借艺</w:t>
      </w:r>
      <w:r w:rsidRPr="00EF2591">
        <w:rPr>
          <w:rFonts w:ascii="宋体" w:hAnsi="宋体" w:hint="eastAsia"/>
          <w:sz w:val="24"/>
        </w:rPr>
        <w:t>讽谕</w:t>
      </w:r>
      <w:r w:rsidR="00D85F01">
        <w:rPr>
          <w:rFonts w:ascii="宋体" w:hAnsi="宋体" w:hint="eastAsia"/>
          <w:sz w:val="24"/>
        </w:rPr>
        <w:t>目的</w:t>
      </w:r>
      <w:r w:rsidRPr="00EF2591">
        <w:rPr>
          <w:rFonts w:ascii="宋体" w:hAnsi="宋体" w:hint="eastAsia"/>
          <w:sz w:val="24"/>
        </w:rPr>
        <w:t>。</w:t>
      </w:r>
    </w:p>
    <w:p w14:paraId="4DE6C254" w14:textId="77777777" w:rsidR="002D3E8F" w:rsidRDefault="0094633F" w:rsidP="002C45B8">
      <w:pPr>
        <w:spacing w:line="400" w:lineRule="exact"/>
        <w:ind w:firstLine="480"/>
        <w:rPr>
          <w:rFonts w:ascii="宋体" w:hAnsi="宋体"/>
          <w:color w:val="0D0D0D"/>
          <w:sz w:val="24"/>
        </w:rPr>
      </w:pPr>
      <w:r w:rsidRPr="002C45B8">
        <w:rPr>
          <w:rFonts w:ascii="宋体" w:hAnsi="宋体" w:hint="eastAsia"/>
          <w:sz w:val="24"/>
        </w:rPr>
        <w:t>小说</w:t>
      </w:r>
      <w:r w:rsidR="002A6BB5" w:rsidRPr="002C45B8">
        <w:rPr>
          <w:rFonts w:ascii="宋体" w:hAnsi="宋体" w:hint="eastAsia"/>
          <w:sz w:val="24"/>
        </w:rPr>
        <w:t>方面，</w:t>
      </w:r>
      <w:r w:rsidR="002D3E8F" w:rsidRPr="00071920">
        <w:rPr>
          <w:rFonts w:ascii="宋体" w:hAnsi="宋体" w:hint="eastAsia"/>
          <w:sz w:val="24"/>
        </w:rPr>
        <w:t>唐代笔记小说中不乏对竿技表演的生动记载，既有对表演场景的鲜活描摹，也有兼具传奇色彩的异闻叙事，成为唐代竿技书写的重要组成部分。《封氏闻见记》《朝野佥载》等笔记中，多有关于竿技表演的相关记述，或描摹</w:t>
      </w:r>
      <w:r w:rsidR="002D3E8F">
        <w:rPr>
          <w:rFonts w:ascii="宋体" w:hAnsi="宋体" w:hint="eastAsia"/>
          <w:color w:val="0D0D0D"/>
          <w:sz w:val="24"/>
        </w:rPr>
        <w:t>表演细节，或记载奇闻异事，视角多元、内容鲜活。</w:t>
      </w:r>
    </w:p>
    <w:p w14:paraId="28BA003C" w14:textId="77777777" w:rsidR="007366AD" w:rsidRDefault="007366AD" w:rsidP="007366AD">
      <w:pPr>
        <w:spacing w:line="400" w:lineRule="exact"/>
        <w:ind w:firstLine="480"/>
        <w:rPr>
          <w:rFonts w:ascii="宋体" w:hAnsi="宋体"/>
          <w:color w:val="0D0D0D"/>
          <w:sz w:val="24"/>
        </w:rPr>
      </w:pPr>
      <w:r>
        <w:rPr>
          <w:rFonts w:ascii="宋体" w:hAnsi="宋体" w:hint="eastAsia"/>
          <w:color w:val="0D0D0D"/>
          <w:sz w:val="24"/>
        </w:rPr>
        <w:t>其中</w:t>
      </w:r>
      <w:r>
        <w:rPr>
          <w:rFonts w:ascii="宋体" w:hAnsi="宋体"/>
          <w:color w:val="0D0D0D"/>
          <w:sz w:val="24"/>
        </w:rPr>
        <w:t>《尚书故实》</w:t>
      </w:r>
      <w:r>
        <w:rPr>
          <w:rFonts w:ascii="宋体" w:hAnsi="宋体" w:hint="eastAsia"/>
          <w:color w:val="0D0D0D"/>
          <w:sz w:val="24"/>
        </w:rPr>
        <w:t>便记载了一则颇具传奇色彩的竿技故事，其文云：</w:t>
      </w:r>
    </w:p>
    <w:p w14:paraId="02A7D0F9" w14:textId="77777777" w:rsidR="007366AD" w:rsidRDefault="007366AD" w:rsidP="007366AD">
      <w:pPr>
        <w:spacing w:line="400" w:lineRule="exact"/>
        <w:ind w:firstLine="480"/>
        <w:rPr>
          <w:rFonts w:ascii="楷体" w:eastAsia="楷体" w:hAnsi="楷体"/>
          <w:color w:val="0D0D0D"/>
        </w:rPr>
      </w:pPr>
      <w:r>
        <w:rPr>
          <w:rFonts w:ascii="楷体" w:eastAsia="楷体" w:hAnsi="楷体"/>
          <w:color w:val="0D0D0D"/>
          <w:sz w:val="24"/>
        </w:rPr>
        <w:t>章仇兼琼镇蜀日，佛寺设大会，百戏在庭。有十岁童儿（一作女童）舞于竿杪。忽有物状如雕鹗，掠之而去。群众大骇，因而罢乐。后数日，其父母见在高塔之上，梯而取之，则神如痴，久之方语，云：</w:t>
      </w:r>
      <w:r w:rsidR="002C45B8">
        <w:rPr>
          <w:rFonts w:ascii="楷体" w:eastAsia="楷体" w:hAnsi="楷体" w:hint="eastAsia"/>
          <w:color w:val="0D0D0D"/>
          <w:sz w:val="24"/>
        </w:rPr>
        <w:t>‘</w:t>
      </w:r>
      <w:r>
        <w:rPr>
          <w:rFonts w:ascii="楷体" w:eastAsia="楷体" w:hAnsi="楷体"/>
          <w:color w:val="0D0D0D"/>
          <w:sz w:val="24"/>
        </w:rPr>
        <w:t>见如壁画飞天夜叉者将入塔中，日饲果实饮馔之味，亦不知其所自。</w:t>
      </w:r>
      <w:r w:rsidR="002C45B8">
        <w:rPr>
          <w:rFonts w:ascii="楷体" w:eastAsia="楷体" w:hAnsi="楷体" w:hint="eastAsia"/>
          <w:color w:val="0D0D0D"/>
          <w:sz w:val="24"/>
        </w:rPr>
        <w:t>’</w:t>
      </w:r>
      <w:r>
        <w:rPr>
          <w:rFonts w:ascii="楷体" w:eastAsia="楷体" w:hAnsi="楷体"/>
          <w:color w:val="0D0D0D"/>
          <w:sz w:val="24"/>
        </w:rPr>
        <w:t>旬日方精神如初。</w:t>
      </w:r>
      <w:r>
        <w:rPr>
          <w:rStyle w:val="a30"/>
          <w:rFonts w:ascii="楷体" w:eastAsia="楷体" w:hAnsi="楷体"/>
          <w:color w:val="0D0D0D"/>
          <w:sz w:val="24"/>
        </w:rPr>
        <w:footnoteReference w:id="88"/>
      </w:r>
      <w:r w:rsidR="002C45B8">
        <w:rPr>
          <w:rFonts w:ascii="楷体" w:eastAsia="楷体" w:hAnsi="楷体"/>
          <w:color w:val="0D0D0D"/>
        </w:rPr>
        <w:t xml:space="preserve"> </w:t>
      </w:r>
    </w:p>
    <w:p w14:paraId="7B088565" w14:textId="77777777" w:rsidR="00E10188" w:rsidRDefault="00E0514B" w:rsidP="00467AB2">
      <w:pPr>
        <w:spacing w:line="400" w:lineRule="exact"/>
        <w:rPr>
          <w:rFonts w:ascii="宋体" w:hAnsi="宋体"/>
          <w:sz w:val="24"/>
        </w:rPr>
      </w:pPr>
      <w:r>
        <w:rPr>
          <w:rFonts w:ascii="宋体" w:hAnsi="宋体" w:hint="eastAsia"/>
          <w:color w:val="0D0D0D"/>
          <w:sz w:val="24"/>
        </w:rPr>
        <w:t>竿技本身难度极高，对表演者的技艺与胆识要求严苛，表演过程惊险刺激，常令观者提心吊胆、惊心动魄，现实中难免出现意外事故，而这则故事所记载的神异情节，并非真实事故的记录，更应作为传奇轶事来看待</w:t>
      </w:r>
      <w:r w:rsidR="00962ED9">
        <w:rPr>
          <w:rFonts w:ascii="宋体" w:hAnsi="宋体" w:hint="eastAsia"/>
          <w:color w:val="0D0D0D"/>
          <w:sz w:val="24"/>
        </w:rPr>
        <w:t>。但这则故事也</w:t>
      </w:r>
      <w:r>
        <w:rPr>
          <w:rFonts w:ascii="宋体" w:hAnsi="宋体" w:hint="eastAsia"/>
          <w:color w:val="0D0D0D"/>
          <w:sz w:val="24"/>
        </w:rPr>
        <w:t>从侧面印</w:t>
      </w:r>
      <w:r w:rsidRPr="00071920">
        <w:rPr>
          <w:rFonts w:ascii="宋体" w:hAnsi="宋体" w:hint="eastAsia"/>
          <w:sz w:val="24"/>
        </w:rPr>
        <w:t>证了竿技表演的高危特质。</w:t>
      </w:r>
    </w:p>
    <w:p w14:paraId="10F26297" w14:textId="77777777" w:rsidR="00E10188" w:rsidRDefault="00E10188" w:rsidP="00E10188">
      <w:pPr>
        <w:spacing w:line="400" w:lineRule="exact"/>
        <w:ind w:firstLine="480"/>
        <w:rPr>
          <w:rFonts w:ascii="宋体" w:hAnsi="宋体"/>
          <w:sz w:val="24"/>
        </w:rPr>
      </w:pPr>
      <w:r>
        <w:rPr>
          <w:rFonts w:ascii="宋体" w:hAnsi="宋体" w:hint="eastAsia"/>
          <w:sz w:val="24"/>
        </w:rPr>
        <w:t>除传奇故事外，也有基于现实素材的故事。</w:t>
      </w:r>
      <w:r w:rsidR="00467AB2" w:rsidRPr="00071920">
        <w:rPr>
          <w:rFonts w:ascii="宋体" w:hAnsi="宋体" w:hint="eastAsia"/>
          <w:sz w:val="24"/>
        </w:rPr>
        <w:t>苏鹗《杜阳杂编》便详细记载了敬宗朝千秋节庆典上的一场竿技表演：</w:t>
      </w:r>
    </w:p>
    <w:p w14:paraId="3DBCFEAB" w14:textId="77777777" w:rsidR="00E10188" w:rsidRDefault="00E10188" w:rsidP="00E10188">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89"/>
      </w:r>
    </w:p>
    <w:p w14:paraId="1682A85C" w14:textId="77777777" w:rsidR="00467AB2" w:rsidRDefault="00467AB2" w:rsidP="00467AB2">
      <w:pPr>
        <w:spacing w:line="400" w:lineRule="exact"/>
        <w:rPr>
          <w:rFonts w:ascii="宋体" w:hAnsi="宋体"/>
          <w:sz w:val="24"/>
        </w:rPr>
      </w:pPr>
      <w:r w:rsidRPr="00071920">
        <w:rPr>
          <w:rFonts w:ascii="宋体" w:hAnsi="宋体" w:hint="eastAsia"/>
          <w:sz w:val="24"/>
        </w:rPr>
        <w:t>这段记载细致描摹了女伎石火胡带领五名八九岁</w:t>
      </w:r>
      <w:r w:rsidR="00E10188">
        <w:rPr>
          <w:rFonts w:ascii="宋体" w:hAnsi="宋体" w:hint="eastAsia"/>
          <w:sz w:val="24"/>
        </w:rPr>
        <w:t>的</w:t>
      </w:r>
      <w:r w:rsidRPr="00071920">
        <w:rPr>
          <w:rFonts w:ascii="宋体" w:hAnsi="宋体" w:hint="eastAsia"/>
          <w:sz w:val="24"/>
        </w:rPr>
        <w:t>养女，在</w:t>
      </w:r>
      <w:r w:rsidR="00E10188" w:rsidRPr="00071920">
        <w:rPr>
          <w:rFonts w:ascii="宋体" w:hAnsi="宋体" w:hint="eastAsia"/>
          <w:sz w:val="24"/>
        </w:rPr>
        <w:t>千秋节庆典上</w:t>
      </w:r>
      <w:r w:rsidRPr="00071920">
        <w:rPr>
          <w:rFonts w:ascii="宋体" w:hAnsi="宋体" w:hint="eastAsia"/>
          <w:sz w:val="24"/>
        </w:rPr>
        <w:t>这一盛大场合</w:t>
      </w:r>
      <w:r w:rsidR="00E10188">
        <w:rPr>
          <w:rFonts w:ascii="宋体" w:hAnsi="宋体" w:hint="eastAsia"/>
          <w:sz w:val="24"/>
        </w:rPr>
        <w:t>中进行</w:t>
      </w:r>
      <w:r w:rsidRPr="00071920">
        <w:rPr>
          <w:rFonts w:ascii="宋体" w:hAnsi="宋体" w:hint="eastAsia"/>
          <w:sz w:val="24"/>
        </w:rPr>
        <w:t>竿技表演</w:t>
      </w:r>
      <w:r w:rsidR="00E10188">
        <w:rPr>
          <w:rFonts w:ascii="宋体" w:hAnsi="宋体" w:hint="eastAsia"/>
          <w:sz w:val="24"/>
        </w:rPr>
        <w:t>。</w:t>
      </w:r>
      <w:r w:rsidRPr="00071920">
        <w:rPr>
          <w:rFonts w:ascii="宋体" w:hAnsi="宋体" w:hint="eastAsia"/>
          <w:sz w:val="24"/>
        </w:rPr>
        <w:t>艺人们在百尺高空的弓弦上，配合音乐节拍俯仰翻飞、执戟起舞，甚至在极小的朱画床子上迭踏升空，动作娴熟如履平地，其技艺之高超、场面之惊险，即便以现代视角来看，也令人惊叹不已。</w:t>
      </w:r>
    </w:p>
    <w:p w14:paraId="2D819AC7"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601B977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1D8E7B89" w14:textId="77777777" w:rsidR="00F743D7" w:rsidRPr="00C6372D" w:rsidRDefault="00B0547E" w:rsidP="00F743D7">
      <w:pPr>
        <w:spacing w:line="400" w:lineRule="exact"/>
        <w:ind w:firstLine="480"/>
        <w:rPr>
          <w:rFonts w:ascii="宋体" w:hAnsi="宋体"/>
          <w:sz w:val="24"/>
        </w:rPr>
      </w:pPr>
      <w:r w:rsidRPr="00C6372D">
        <w:rPr>
          <w:rFonts w:ascii="宋体" w:hAnsi="宋体" w:hint="eastAsia"/>
          <w:sz w:val="24"/>
        </w:rPr>
        <w:lastRenderedPageBreak/>
        <w:t>赋作方面，</w:t>
      </w:r>
      <w:r>
        <w:rPr>
          <w:rFonts w:ascii="宋体" w:hAnsi="宋体"/>
          <w:sz w:val="24"/>
        </w:rPr>
        <w:t>唐代绳技书写</w:t>
      </w:r>
      <w:r>
        <w:rPr>
          <w:rFonts w:ascii="宋体" w:hAnsi="宋体" w:hint="eastAsia"/>
          <w:sz w:val="24"/>
        </w:rPr>
        <w:t>仅有的两篇赋都是作者在</w:t>
      </w:r>
      <w:r w:rsidRPr="00C6372D">
        <w:rPr>
          <w:rFonts w:ascii="宋体" w:hAnsi="宋体" w:hint="eastAsia"/>
          <w:sz w:val="24"/>
        </w:rPr>
        <w:t>是在千秋节观赏</w:t>
      </w:r>
      <w:r w:rsidR="00DB14DA" w:rsidRPr="00C6372D">
        <w:rPr>
          <w:rFonts w:ascii="宋体" w:hAnsi="宋体" w:hint="eastAsia"/>
          <w:sz w:val="24"/>
        </w:rPr>
        <w:t>百戏绳技</w:t>
      </w:r>
      <w:r w:rsidRPr="00C6372D">
        <w:rPr>
          <w:rFonts w:ascii="宋体" w:hAnsi="宋体" w:hint="eastAsia"/>
          <w:sz w:val="24"/>
        </w:rPr>
        <w:t>表演时创作的。</w:t>
      </w:r>
      <w:r w:rsidR="005849FD" w:rsidRPr="00C6372D">
        <w:rPr>
          <w:rFonts w:ascii="宋体" w:hAnsi="宋体"/>
          <w:sz w:val="24"/>
        </w:rPr>
        <w:t>胡嘉隐《绳伎赋》</w:t>
      </w:r>
      <w:r w:rsidR="00C6372D" w:rsidRPr="00C6372D">
        <w:rPr>
          <w:rFonts w:ascii="宋体" w:hAnsi="宋体" w:hint="eastAsia"/>
          <w:sz w:val="24"/>
        </w:rPr>
        <w:t>有</w:t>
      </w:r>
      <w:r w:rsidR="005849FD">
        <w:rPr>
          <w:rFonts w:ascii="宋体" w:hAnsi="宋体"/>
          <w:sz w:val="24"/>
        </w:rPr>
        <w:t>：</w:t>
      </w:r>
    </w:p>
    <w:p w14:paraId="7E25FF4C" w14:textId="77777777" w:rsidR="005849FD" w:rsidRDefault="00F743D7" w:rsidP="00F743D7">
      <w:pPr>
        <w:spacing w:line="400" w:lineRule="exact"/>
        <w:ind w:firstLine="480"/>
      </w:pPr>
      <w:r w:rsidRPr="00F743D7">
        <w:rPr>
          <w:rFonts w:ascii="楷体" w:eastAsia="楷体" w:hAnsi="楷体" w:hint="eastAsia"/>
          <w:sz w:val="24"/>
        </w:rPr>
        <w:t>律南吕兮仲之秋，帝张乐兮秦之楼。鼓舞令节，铿锵神州。万国会，百工休。俾乐司咸戢，绳伎独留。此圣人之新意也，与众共之。降赏成列服也，德之称容兮已之悦。观八佾则罗袜生尘，髧两髦则麻衣如雪。结绳既举，彝伦攸序。杳若天险之难升，忽尔投足而复阻。来有匹，去无侣。空中玉步，望云髻之峨峨；日下风趋，见罗衣之楚楚。足容捷，貌容恭。鸟斯企，云相从。晔晔兮映朱楼之花萼，焕烂兮开甲帐之芙蓉。横竿却步，叠卵相重。缋人不能窥其影，谋士不能指其踪。既如阿阁之舞凤，又如天泉之跃龙。徘徊反复，交观夺目。拥金骑，屯绣毂。高词论者族谈，多才艺者心服。既得擅场，其能未央。应鼓或跃，投绳或翔。婉娈兮弄玉之随箫史，仙妻之别刘纲。凌波不足矜其术，行雨未可比其方。然后知海之深则孤楂可泛，河之广则一苇能杭。</w:t>
      </w:r>
      <w:r w:rsidRPr="00F743D7">
        <w:rPr>
          <w:rFonts w:ascii="楷体" w:eastAsia="楷体" w:hAnsi="楷体" w:hint="eastAsia"/>
          <w:sz w:val="24"/>
          <w:lang w:eastAsia="zh-TW"/>
        </w:rPr>
        <w:t>不奔明月，不赴高唐。食君之珍膳，衣君之褧裳。</w:t>
      </w:r>
      <w:r w:rsidRPr="00F743D7">
        <w:rPr>
          <w:rFonts w:ascii="楷体" w:eastAsia="楷体" w:hAnsi="楷体" w:hint="eastAsia"/>
          <w:sz w:val="24"/>
        </w:rPr>
        <w:t>喜千秋之令节，愿献寿兮天长。于是众变格，行无力。欢百姓之心，倾四方之国。掌上失妙，宫中沮色。所宠者宠其回邪，所好者好其正直。视履不惧，柔嘉维则。故知我者，谓我从绳；不知我者，谓我凭陵。绳有弛张，艺有废兴。用舍靡定，倚伏相仍。如临如履，何竞何喜。犹君之从谏则圣，伎之从绳则正。惟伎可以为制节，绳可以为龟镜。殷监不昧，在此而已。岂徒昭玩人丧德，岂徒悦彼姝者子。明后居高视卑，创物成规。此乃尧舜之用心，使吾人之载喜。庆赐必周，将顺其美。来娉婷，去轻盈。奇伎兮，忽还天上而不可见，绳绳兮，道之远兮不可名。</w:t>
      </w:r>
      <w:r w:rsidR="005849FD">
        <w:rPr>
          <w:rStyle w:val="a30"/>
          <w:rFonts w:eastAsia="楷体"/>
          <w:sz w:val="24"/>
        </w:rPr>
        <w:footnoteReference w:id="90"/>
      </w:r>
    </w:p>
    <w:p w14:paraId="12C00039" w14:textId="77777777" w:rsidR="00733CE2" w:rsidRPr="00FA00A2" w:rsidRDefault="007A3E49" w:rsidP="002A3D45">
      <w:pPr>
        <w:spacing w:line="400" w:lineRule="exact"/>
        <w:rPr>
          <w:rFonts w:ascii="宋体" w:hAnsi="宋体"/>
          <w:sz w:val="24"/>
        </w:rPr>
      </w:pPr>
      <w:r>
        <w:rPr>
          <w:rFonts w:ascii="宋体" w:hAnsi="宋体" w:hint="eastAsia"/>
          <w:sz w:val="24"/>
        </w:rPr>
        <w:t>此</w:t>
      </w:r>
      <w:r w:rsidR="00FD1F96" w:rsidRPr="00FD1F96">
        <w:rPr>
          <w:rFonts w:ascii="宋体" w:hAnsi="宋体" w:hint="eastAsia"/>
          <w:sz w:val="24"/>
        </w:rPr>
        <w:t>赋对千秋节绳技表演的场面描摹细腻生动，表演者随鼓声节奏进退腾跃，“应鼓或跃，投绳或翔”，动作变幻多样、来去自如，尽显</w:t>
      </w:r>
      <w:r>
        <w:rPr>
          <w:rFonts w:ascii="宋体" w:hAnsi="宋体" w:hint="eastAsia"/>
          <w:sz w:val="24"/>
        </w:rPr>
        <w:t>技艺</w:t>
      </w:r>
      <w:r w:rsidR="00FD1F96" w:rsidRPr="00FD1F96">
        <w:rPr>
          <w:rFonts w:ascii="宋体" w:hAnsi="宋体" w:hint="eastAsia"/>
          <w:sz w:val="24"/>
        </w:rPr>
        <w:t>娴熟高超。其空中姿态优雅从容，行动迅疾却不失柔美，“空中玉步，望云髻之峨峨；日下风趋，见罗衣之楚楚”，艺人的云髻罗衣与轻盈步态相映，既有动态的灵动之美，又有静态的雅致之韵，将绳技的惊险与艺人的温婉仪态完美融合。</w:t>
      </w:r>
      <w:r w:rsidR="00DD49C3">
        <w:rPr>
          <w:rFonts w:ascii="宋体" w:hAnsi="宋体" w:hint="eastAsia"/>
          <w:sz w:val="24"/>
        </w:rPr>
        <w:t>然而此赋</w:t>
      </w:r>
      <w:r w:rsidR="00FD1F96" w:rsidRPr="00FD1F96">
        <w:rPr>
          <w:rFonts w:ascii="宋体" w:hAnsi="宋体" w:hint="eastAsia"/>
          <w:sz w:val="24"/>
        </w:rPr>
        <w:t>并未止步于描摹表演的精妙与观众的赞叹之情，更借绳技“从绳正身”的深层意蕴加以发挥，将技艺描摹与时代颂赞、治道寄托深度结合。</w:t>
      </w:r>
      <w:r w:rsidR="00DD49C3">
        <w:rPr>
          <w:rFonts w:ascii="宋体" w:hAnsi="宋体" w:hint="eastAsia"/>
          <w:sz w:val="24"/>
        </w:rPr>
        <w:t>作者</w:t>
      </w:r>
      <w:r w:rsidR="00FD1F96" w:rsidRPr="00FD1F96">
        <w:rPr>
          <w:rFonts w:ascii="宋体" w:hAnsi="宋体" w:hint="eastAsia"/>
          <w:sz w:val="24"/>
        </w:rPr>
        <w:t>既以绳技表演的盛景，赞颂玄宗治理下天下太平、百姓安居乐业、万国来朝的强盛气象，“欢百姓之心，倾四方之国”一句，便将绳技表演的娱乐</w:t>
      </w:r>
      <w:r w:rsidR="0020273C">
        <w:rPr>
          <w:rFonts w:ascii="宋体" w:hAnsi="宋体" w:hint="eastAsia"/>
          <w:sz w:val="24"/>
        </w:rPr>
        <w:t>功用</w:t>
      </w:r>
      <w:r w:rsidR="00FD1F96" w:rsidRPr="00FD1F96">
        <w:rPr>
          <w:rFonts w:ascii="宋体" w:hAnsi="宋体" w:hint="eastAsia"/>
          <w:sz w:val="24"/>
        </w:rPr>
        <w:t>与盛世气象的彰显紧密</w:t>
      </w:r>
      <w:r w:rsidR="00FA00A2">
        <w:rPr>
          <w:rFonts w:ascii="宋体" w:hAnsi="宋体" w:hint="eastAsia"/>
          <w:sz w:val="24"/>
        </w:rPr>
        <w:t>联系</w:t>
      </w:r>
      <w:r w:rsidR="00FD1F96" w:rsidRPr="00FD1F96">
        <w:rPr>
          <w:rFonts w:ascii="宋体" w:hAnsi="宋体" w:hint="eastAsia"/>
          <w:sz w:val="24"/>
        </w:rPr>
        <w:t>；更以绳索的“正直”为喻，提出“君之从谏则圣，伎之从绳则正”的观点，将艺人行于直绳的坚守，比作君王从谏如流的胸襟，既赞扬了表演者的高超技艺，更颂扬了玄宗的圣德与治道，暗含对君主勤政纳谏、泽被天下的期许。整篇赋文笔墨细腻而不失大气，既生动刻画了表演者的优美姿态与绳技的精妙绝伦，又借技喻理、以</w:t>
      </w:r>
      <w:r w:rsidR="00FD1F96" w:rsidRPr="00FD1F96">
        <w:rPr>
          <w:rFonts w:ascii="宋体" w:hAnsi="宋体" w:hint="eastAsia"/>
          <w:sz w:val="24"/>
        </w:rPr>
        <w:lastRenderedPageBreak/>
        <w:t>艺颂圣，让绳技书写超越了单纯的技艺描摹与盛世颂赞，成为兼具审美价值、时代内涵与政治寄托的佳作，这是</w:t>
      </w:r>
      <w:r w:rsidR="00FA00A2">
        <w:rPr>
          <w:rFonts w:ascii="宋体" w:hAnsi="宋体" w:hint="eastAsia"/>
          <w:sz w:val="24"/>
        </w:rPr>
        <w:t>唐前杂技</w:t>
      </w:r>
      <w:r w:rsidR="00FD1F96" w:rsidRPr="00FD1F96">
        <w:rPr>
          <w:rFonts w:ascii="宋体" w:hAnsi="宋体" w:hint="eastAsia"/>
          <w:sz w:val="24"/>
        </w:rPr>
        <w:t>赋作中从未有过的突破。</w:t>
      </w:r>
    </w:p>
    <w:p w14:paraId="6AD536B0" w14:textId="77777777" w:rsidR="0064650F" w:rsidRPr="00E90EF6" w:rsidRDefault="005849FD" w:rsidP="002A3D45">
      <w:pPr>
        <w:spacing w:line="400" w:lineRule="exact"/>
        <w:ind w:firstLine="480"/>
        <w:rPr>
          <w:rFonts w:ascii="宋体" w:hAnsi="宋体"/>
          <w:sz w:val="24"/>
        </w:rPr>
      </w:pPr>
      <w:r w:rsidRPr="00E90EF6">
        <w:rPr>
          <w:rFonts w:ascii="宋体" w:hAnsi="宋体"/>
          <w:sz w:val="24"/>
        </w:rPr>
        <w:t>张楚金《楼下观绳伎赋》</w:t>
      </w:r>
      <w:r w:rsidR="00E90EF6" w:rsidRPr="00E90EF6">
        <w:rPr>
          <w:rFonts w:ascii="宋体" w:hAnsi="宋体" w:hint="eastAsia"/>
          <w:sz w:val="24"/>
        </w:rPr>
        <w:t>有</w:t>
      </w:r>
      <w:r w:rsidR="00A5464E" w:rsidRPr="00E90EF6">
        <w:rPr>
          <w:rFonts w:ascii="宋体" w:hAnsi="宋体" w:hint="eastAsia"/>
          <w:sz w:val="24"/>
        </w:rPr>
        <w:t>：</w:t>
      </w:r>
    </w:p>
    <w:p w14:paraId="109FEFAF" w14:textId="77777777" w:rsidR="0004592C" w:rsidRPr="009C7805" w:rsidRDefault="00A5464E" w:rsidP="009C7805">
      <w:pPr>
        <w:spacing w:line="400" w:lineRule="exact"/>
        <w:ind w:firstLine="480"/>
        <w:rPr>
          <w:rFonts w:ascii="楷体" w:eastAsia="楷体" w:hAnsi="楷体"/>
          <w:sz w:val="24"/>
        </w:rPr>
      </w:pPr>
      <w:r w:rsidRPr="00A5464E">
        <w:rPr>
          <w:rFonts w:ascii="楷体" w:eastAsia="楷体" w:hAnsi="楷体" w:hint="eastAsia"/>
          <w:sz w:val="24"/>
        </w:rPr>
        <w:t>惟千秋之令节，启圣寿兮无疆，诏百辟以高会，挟宸欢而未央。地胜楼辟，天清气凉，礼容克备，乐府斯张。翕赫曶霍，荧荧煌煌，伊旷古之未有，岂名言之得详？乃有殊伎特异，呈材累至，动不勤物，用非假器。观夫立象，盖取诸意，本自宫中之传，名为索上之戏。掖庭美女，和欢丽人，身轻体弱，绝代殊伦。被罗谷与珠翠，铺琼筵与锦茵。其彩练也，横亘百尺，高悬数丈，下曲如钩，中平似掌。初绰约而斜进，竟盘姗而直上，或徐或疾，乍俯乍仰。近而察之，若春林含耀吐阳葩；远而望之，若晴空回照散流霞。其格妙也，窈窕相过，蹁跹却步，寄两木以更蹑，有双童而并骛。还回不恒，踊跃无数，惊骇疑落，安然以住，虽保身于万龄，恃君恩于一顾。节庆钟鼓，心谐律吕，履冰谷兮徒云，临焦原兮虚语。是时齐讴辍响，赵舞掩色，丝桐发而沮势，丸剑调而挫力。方今寰海清，太阶平，兵革不用兮国无征，风雨既洽兮年顺成。上曰可乐，人胥以亨，大则有焘载之义，小则无角抵之名。固端拱而成理，岂繁物而为程者哉。</w:t>
      </w:r>
      <w:r>
        <w:rPr>
          <w:rStyle w:val="af4"/>
          <w:rFonts w:ascii="楷体" w:eastAsia="楷体" w:hAnsi="楷体" w:hint="eastAsia"/>
          <w:sz w:val="24"/>
        </w:rPr>
        <w:footnoteReference w:id="91"/>
      </w:r>
    </w:p>
    <w:p w14:paraId="62BAB5B5" w14:textId="77777777" w:rsidR="000A7C2A" w:rsidRDefault="0004592C" w:rsidP="009C7805">
      <w:pPr>
        <w:spacing w:line="400" w:lineRule="exact"/>
        <w:rPr>
          <w:rFonts w:ascii="宋体" w:hAnsi="宋体"/>
          <w:sz w:val="24"/>
        </w:rPr>
      </w:pPr>
      <w:r w:rsidRPr="000A7C2A">
        <w:rPr>
          <w:rFonts w:ascii="宋体" w:hAnsi="宋体" w:hint="eastAsia"/>
          <w:sz w:val="24"/>
        </w:rPr>
        <w:t>这篇赋作</w:t>
      </w:r>
      <w:r>
        <w:rPr>
          <w:rFonts w:ascii="宋体" w:hAnsi="宋体" w:hint="eastAsia"/>
          <w:sz w:val="24"/>
        </w:rPr>
        <w:t>同样描写</w:t>
      </w:r>
      <w:r w:rsidRPr="000A7C2A">
        <w:rPr>
          <w:rFonts w:ascii="宋体" w:hAnsi="宋体" w:hint="eastAsia"/>
          <w:sz w:val="24"/>
        </w:rPr>
        <w:t>千秋节庆典</w:t>
      </w:r>
      <w:r>
        <w:rPr>
          <w:rFonts w:ascii="宋体" w:hAnsi="宋体" w:hint="eastAsia"/>
          <w:sz w:val="24"/>
        </w:rPr>
        <w:t>时的绳技表演</w:t>
      </w:r>
      <w:r w:rsidRPr="000A7C2A">
        <w:rPr>
          <w:rFonts w:ascii="宋体" w:hAnsi="宋体" w:hint="eastAsia"/>
          <w:sz w:val="24"/>
        </w:rPr>
        <w:t>。</w:t>
      </w:r>
      <w:r w:rsidR="009C7805">
        <w:rPr>
          <w:rFonts w:ascii="宋体" w:hAnsi="宋体" w:hint="eastAsia"/>
          <w:sz w:val="24"/>
        </w:rPr>
        <w:t>文章</w:t>
      </w:r>
      <w:r w:rsidRPr="000A7C2A">
        <w:rPr>
          <w:rFonts w:ascii="宋体" w:hAnsi="宋体" w:hint="eastAsia"/>
          <w:sz w:val="24"/>
        </w:rPr>
        <w:t>开篇便铺陈“千秋令节、君臣高会、天清气凉、乐府齐张”的隆重氛围，为后续技艺描摹奠定了恢弘基调。赋中对绳技表演的描摹细致入微、层次分明，</w:t>
      </w:r>
      <w:r w:rsidR="004A1140">
        <w:rPr>
          <w:rFonts w:ascii="宋体" w:hAnsi="宋体" w:hint="eastAsia"/>
          <w:sz w:val="24"/>
        </w:rPr>
        <w:t>首</w:t>
      </w:r>
      <w:r w:rsidRPr="000A7C2A">
        <w:rPr>
          <w:rFonts w:ascii="宋体" w:hAnsi="宋体" w:hint="eastAsia"/>
          <w:sz w:val="24"/>
        </w:rPr>
        <w:t>先点明绳戏“本自宫中之传，名为索上之戏”的起源，</w:t>
      </w:r>
      <w:r w:rsidR="004A1140">
        <w:rPr>
          <w:rFonts w:ascii="宋体" w:hAnsi="宋体" w:hint="eastAsia"/>
          <w:sz w:val="24"/>
        </w:rPr>
        <w:t>接着</w:t>
      </w:r>
      <w:r w:rsidRPr="000A7C2A">
        <w:rPr>
          <w:rFonts w:ascii="宋体" w:hAnsi="宋体" w:hint="eastAsia"/>
          <w:sz w:val="24"/>
        </w:rPr>
        <w:t>刻画表演者的形象</w:t>
      </w:r>
      <w:r>
        <w:rPr>
          <w:rFonts w:ascii="宋体" w:hAnsi="宋体" w:hint="eastAsia"/>
          <w:sz w:val="24"/>
        </w:rPr>
        <w:t>。</w:t>
      </w:r>
      <w:r w:rsidRPr="000A7C2A">
        <w:rPr>
          <w:rFonts w:ascii="宋体" w:hAnsi="宋体" w:hint="eastAsia"/>
          <w:sz w:val="24"/>
        </w:rPr>
        <w:t>表演者皆为“掖庭美女，和欢丽人”，身形轻盈纤弱，容貌绝代无双，身着罗縠、头戴珠翠，尽显温婉雅致；表演场地铺陈琼筵锦茵，尽显宫廷演出的奢华格调。随后，赋文重点</w:t>
      </w:r>
      <w:r>
        <w:rPr>
          <w:rFonts w:ascii="宋体" w:hAnsi="宋体" w:hint="eastAsia"/>
          <w:sz w:val="24"/>
        </w:rPr>
        <w:t>描写</w:t>
      </w:r>
      <w:r w:rsidRPr="000A7C2A">
        <w:rPr>
          <w:rFonts w:ascii="宋体" w:hAnsi="宋体" w:hint="eastAsia"/>
          <w:sz w:val="24"/>
        </w:rPr>
        <w:t>绳具与艺人的表演姿态</w:t>
      </w:r>
      <w:r>
        <w:rPr>
          <w:rFonts w:ascii="宋体" w:hAnsi="宋体" w:hint="eastAsia"/>
          <w:sz w:val="24"/>
        </w:rPr>
        <w:t>。</w:t>
      </w:r>
      <w:r w:rsidRPr="000A7C2A">
        <w:rPr>
          <w:rFonts w:ascii="宋体" w:hAnsi="宋体" w:hint="eastAsia"/>
          <w:sz w:val="24"/>
        </w:rPr>
        <w:t>“横亘百尺，高悬数丈，下曲如钩，中平似掌”</w:t>
      </w:r>
      <w:r>
        <w:rPr>
          <w:rFonts w:ascii="宋体" w:hAnsi="宋体" w:hint="eastAsia"/>
          <w:sz w:val="24"/>
        </w:rPr>
        <w:t>一句运用夸张和比喻</w:t>
      </w:r>
      <w:r w:rsidRPr="000A7C2A">
        <w:rPr>
          <w:rFonts w:ascii="宋体" w:hAnsi="宋体" w:hint="eastAsia"/>
          <w:sz w:val="24"/>
        </w:rPr>
        <w:t>，清晰勾勒出绳索的绵长、高耸与灵活，为艺人的表演铺垫出极具画面感的空间场景。艺人的动作更是变幻多样、优美灵动，“初绰约而斜进，竟盘姗而直上，或徐或疾，乍俯乍仰”，</w:t>
      </w:r>
      <w:r>
        <w:rPr>
          <w:rFonts w:ascii="宋体" w:hAnsi="宋体" w:hint="eastAsia"/>
          <w:sz w:val="24"/>
        </w:rPr>
        <w:t>作者</w:t>
      </w:r>
      <w:r w:rsidRPr="000A7C2A">
        <w:rPr>
          <w:rFonts w:ascii="宋体" w:hAnsi="宋体" w:hint="eastAsia"/>
          <w:sz w:val="24"/>
        </w:rPr>
        <w:t>精准捕捉到艺人从起步、上行到动作变换的全过程，将其轻盈姿态与娴熟技艺展现得淋漓尽致；“近而察之，若春林含耀吐阳葩；远而望之，若晴空回照散流霞”，则以精妙的比喻，将视觉感受与自然意象相融，既写出艺人姿态的柔美，又凸显出高空表演的缥缈灵动，让惊险的技艺多了几分诗意与美感。此外，赋文还描写了艺人“窈窕相过，蹁跹却步”“还回不恒，踊跃无数”的高难动作，以及观者“惊骇疑落，安然以住”的反应，既凸显了表演的惊险刺激、扣人心弦，又反衬出艺人技艺的高超绝伦。作者更运用对比手法，以齐讴辍响、赵舞掩色、丝桐沮势、丸剑挫力的场景，侧面烘托绳技表演的精妙，使其在各类技艺中脱颖而出。全篇以绳技表演的盛景</w:t>
      </w:r>
      <w:r w:rsidR="004A1140">
        <w:rPr>
          <w:rFonts w:ascii="宋体" w:hAnsi="宋体" w:hint="eastAsia"/>
          <w:sz w:val="24"/>
        </w:rPr>
        <w:t>映射大唐</w:t>
      </w:r>
      <w:r w:rsidR="005E374A">
        <w:rPr>
          <w:rFonts w:ascii="宋体" w:hAnsi="宋体" w:hint="eastAsia"/>
          <w:sz w:val="24"/>
        </w:rPr>
        <w:t>歌舞升平</w:t>
      </w:r>
      <w:r w:rsidRPr="000A7C2A">
        <w:rPr>
          <w:rFonts w:ascii="宋体" w:hAnsi="宋体" w:hint="eastAsia"/>
          <w:sz w:val="24"/>
        </w:rPr>
        <w:t>的盛世气</w:t>
      </w:r>
      <w:r w:rsidRPr="000A7C2A">
        <w:rPr>
          <w:rFonts w:ascii="宋体" w:hAnsi="宋体" w:hint="eastAsia"/>
          <w:sz w:val="24"/>
        </w:rPr>
        <w:lastRenderedPageBreak/>
        <w:t>象，体现出盛唐赋家特有的宏阔胸襟与时代自信，</w:t>
      </w:r>
      <w:r w:rsidR="009A56E0">
        <w:rPr>
          <w:rFonts w:ascii="宋体" w:hAnsi="宋体" w:hint="eastAsia"/>
          <w:sz w:val="24"/>
        </w:rPr>
        <w:t>此赋</w:t>
      </w:r>
      <w:r w:rsidRPr="000A7C2A">
        <w:rPr>
          <w:rFonts w:ascii="宋体" w:hAnsi="宋体" w:hint="eastAsia"/>
          <w:sz w:val="24"/>
        </w:rPr>
        <w:t>也突破了</w:t>
      </w:r>
      <w:r w:rsidR="009A56E0">
        <w:rPr>
          <w:rFonts w:ascii="宋体" w:hAnsi="宋体" w:hint="eastAsia"/>
          <w:sz w:val="24"/>
        </w:rPr>
        <w:t>先唐杂技赋作的局限</w:t>
      </w:r>
      <w:r w:rsidRPr="000A7C2A">
        <w:rPr>
          <w:rFonts w:ascii="宋体" w:hAnsi="宋体" w:hint="eastAsia"/>
          <w:sz w:val="24"/>
        </w:rPr>
        <w:t>。</w:t>
      </w:r>
    </w:p>
    <w:p w14:paraId="2FD9D63E" w14:textId="77777777" w:rsidR="00C51C6B" w:rsidRDefault="005849FD" w:rsidP="00C51C6B">
      <w:pPr>
        <w:spacing w:line="400" w:lineRule="exact"/>
        <w:ind w:firstLine="480"/>
      </w:pPr>
      <w:r>
        <w:rPr>
          <w:rFonts w:ascii="宋体" w:hAnsi="宋体"/>
          <w:sz w:val="24"/>
        </w:rPr>
        <w:t>诗歌方面，</w:t>
      </w:r>
      <w:r w:rsidR="008067EF">
        <w:rPr>
          <w:rFonts w:ascii="宋体" w:hAnsi="宋体" w:hint="eastAsia"/>
          <w:sz w:val="24"/>
        </w:rPr>
        <w:t>诗圣</w:t>
      </w:r>
      <w:r w:rsidR="00C51C6B">
        <w:rPr>
          <w:rFonts w:ascii="宋体" w:hAnsi="宋体"/>
          <w:sz w:val="24"/>
        </w:rPr>
        <w:t>杜甫</w:t>
      </w:r>
      <w:r w:rsidR="008067EF">
        <w:rPr>
          <w:rFonts w:ascii="宋体" w:hAnsi="宋体" w:hint="eastAsia"/>
          <w:sz w:val="24"/>
        </w:rPr>
        <w:t>亦有在千秋节背景下创作的绳技书写。杜甫</w:t>
      </w:r>
      <w:r w:rsidR="00C51C6B">
        <w:rPr>
          <w:rFonts w:ascii="宋体" w:hAnsi="宋体"/>
          <w:sz w:val="24"/>
        </w:rPr>
        <w:t>《千秋节有感二首》第二首</w:t>
      </w:r>
      <w:r w:rsidR="00A26792">
        <w:rPr>
          <w:rFonts w:ascii="宋体" w:hAnsi="宋体" w:hint="eastAsia"/>
          <w:sz w:val="24"/>
        </w:rPr>
        <w:t>有</w:t>
      </w:r>
      <w:r w:rsidR="00C51C6B">
        <w:rPr>
          <w:rFonts w:ascii="宋体" w:hAnsi="宋体"/>
          <w:sz w:val="24"/>
        </w:rPr>
        <w:t>：</w:t>
      </w:r>
    </w:p>
    <w:p w14:paraId="52FCDB2B" w14:textId="77777777" w:rsidR="00FD6FF1" w:rsidRDefault="00C51C6B" w:rsidP="00FD6FF1">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92"/>
      </w:r>
    </w:p>
    <w:p w14:paraId="4970E7DF" w14:textId="77777777" w:rsidR="00C51C6B" w:rsidRPr="00FD6FF1" w:rsidRDefault="00887192" w:rsidP="00FD6FF1">
      <w:pPr>
        <w:spacing w:line="400" w:lineRule="exact"/>
      </w:pPr>
      <w:r w:rsidRPr="00887192">
        <w:rPr>
          <w:rFonts w:ascii="宋体" w:hAnsi="宋体" w:hint="eastAsia"/>
          <w:sz w:val="24"/>
        </w:rPr>
        <w:t>“罗袜红蕖艳”“走索背秋毫”两句，</w:t>
      </w:r>
      <w:r w:rsidR="003374A8">
        <w:rPr>
          <w:rFonts w:ascii="宋体" w:hAnsi="宋体" w:hint="eastAsia"/>
          <w:sz w:val="24"/>
        </w:rPr>
        <w:t>写出</w:t>
      </w:r>
      <w:r w:rsidRPr="00887192">
        <w:rPr>
          <w:rFonts w:ascii="宋体" w:hAnsi="宋体" w:hint="eastAsia"/>
          <w:sz w:val="24"/>
        </w:rPr>
        <w:t>两位女艺人在绳上相背而行</w:t>
      </w:r>
      <w:r w:rsidR="003374A8">
        <w:rPr>
          <w:rFonts w:ascii="宋体" w:hAnsi="宋体" w:hint="eastAsia"/>
          <w:sz w:val="24"/>
        </w:rPr>
        <w:t>，</w:t>
      </w:r>
      <w:r w:rsidRPr="00887192">
        <w:rPr>
          <w:rFonts w:ascii="宋体" w:hAnsi="宋体" w:hint="eastAsia"/>
          <w:sz w:val="24"/>
        </w:rPr>
        <w:t>动作精准</w:t>
      </w:r>
      <w:r w:rsidR="003374A8">
        <w:rPr>
          <w:rFonts w:ascii="宋体" w:hAnsi="宋体" w:hint="eastAsia"/>
          <w:sz w:val="24"/>
        </w:rPr>
        <w:t>，</w:t>
      </w:r>
      <w:r w:rsidRPr="00887192">
        <w:rPr>
          <w:rFonts w:ascii="宋体" w:hAnsi="宋体" w:hint="eastAsia"/>
          <w:sz w:val="24"/>
        </w:rPr>
        <w:t>分毫不差的娴熟技艺，将绳技的精巧与艺人的灵动展现得淋漓尽致。全诗以昔日千秋节的盛景，反衬当下的时事变迁，在对绳技表演的追忆中，暗含诗人对盛世不再的感慨，字里行间满是历史沧桑之感，也让唐代绳技诗歌的书写多了一层深沉的情感内涵。</w:t>
      </w:r>
    </w:p>
    <w:p w14:paraId="0B7C3B65" w14:textId="77777777" w:rsidR="005849FD" w:rsidRPr="00B77109" w:rsidRDefault="005849FD" w:rsidP="00B77109">
      <w:pPr>
        <w:spacing w:line="400" w:lineRule="exact"/>
        <w:ind w:firstLine="480"/>
        <w:rPr>
          <w:rFonts w:ascii="宋体" w:hAnsi="宋体"/>
          <w:sz w:val="24"/>
        </w:rPr>
      </w:pPr>
      <w:r w:rsidRPr="003A49F1">
        <w:rPr>
          <w:rFonts w:ascii="宋体" w:hAnsi="宋体"/>
          <w:sz w:val="24"/>
        </w:rPr>
        <w:t>刘言史《观绳伎</w:t>
      </w:r>
      <w:r w:rsidR="00B77109" w:rsidRPr="00B77109">
        <w:rPr>
          <w:rFonts w:ascii="宋体" w:hAnsi="宋体" w:hint="eastAsia"/>
          <w:sz w:val="24"/>
        </w:rPr>
        <w:t>（潞府李相公席上作）</w:t>
      </w:r>
      <w:r w:rsidRPr="003A49F1">
        <w:rPr>
          <w:rFonts w:ascii="宋体" w:hAnsi="宋体"/>
          <w:sz w:val="24"/>
        </w:rPr>
        <w:t>》</w:t>
      </w:r>
      <w:r w:rsidR="00FD6FF1">
        <w:rPr>
          <w:rFonts w:ascii="宋体" w:hAnsi="宋体" w:hint="eastAsia"/>
          <w:sz w:val="24"/>
        </w:rPr>
        <w:t>则</w:t>
      </w:r>
      <w:r>
        <w:rPr>
          <w:rFonts w:ascii="宋体" w:hAnsi="宋体"/>
          <w:sz w:val="24"/>
        </w:rPr>
        <w:t>完整地描绘了绳技表演的过程和伎人的高超技巧：</w:t>
      </w:r>
    </w:p>
    <w:p w14:paraId="37FF3BF4"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3"/>
      </w:r>
    </w:p>
    <w:p w14:paraId="55ABC433" w14:textId="77777777" w:rsidR="00B6722B" w:rsidRDefault="003F414E" w:rsidP="00141999">
      <w:pPr>
        <w:spacing w:line="400" w:lineRule="exact"/>
        <w:rPr>
          <w:rFonts w:ascii="宋体" w:hAnsi="宋体"/>
          <w:sz w:val="24"/>
        </w:rPr>
      </w:pPr>
      <w:r w:rsidRPr="003F414E">
        <w:rPr>
          <w:rFonts w:ascii="宋体" w:hAnsi="宋体" w:hint="eastAsia"/>
          <w:sz w:val="24"/>
        </w:rPr>
        <w:t>诗人开篇便盛赞玄宗朝所兴百戏中以绳伎最为珍贵。诗中细致描摹了绳技艺人的高难技艺，或三四人足肩相接叠立，或著屐背行应和节拍，或侧身交错躲避丸剑，险象环生却总能从容收身，“万人肉上寒毛生”以观者反应侧面烘托表演的惊险，而艺人倒挂纤腰如垂柳、下场后面如芙蓉的姿态，又尽显轻盈柔美。全诗刻画细腻传神，既还原了玄宗朝绳技表演的真实场景，又凸显了绳技艺人高超的技艺与过人胆色。</w:t>
      </w:r>
    </w:p>
    <w:p w14:paraId="3992BA16" w14:textId="77777777" w:rsidR="006C70CB" w:rsidRPr="005351CC" w:rsidRDefault="00B6722B" w:rsidP="005351CC">
      <w:pPr>
        <w:spacing w:line="400" w:lineRule="exact"/>
        <w:ind w:firstLine="480"/>
        <w:rPr>
          <w:rFonts w:ascii="宋体" w:hAnsi="宋体"/>
          <w:sz w:val="24"/>
        </w:rPr>
      </w:pPr>
      <w:r w:rsidRPr="00C40CD5">
        <w:rPr>
          <w:rFonts w:ascii="宋体" w:hAnsi="宋体" w:hint="eastAsia"/>
          <w:sz w:val="24"/>
        </w:rPr>
        <w:t>小说</w:t>
      </w:r>
      <w:r w:rsidR="00FD6FF1" w:rsidRPr="00C40CD5">
        <w:rPr>
          <w:rFonts w:ascii="宋体" w:hAnsi="宋体" w:hint="eastAsia"/>
          <w:sz w:val="24"/>
        </w:rPr>
        <w:t>方面，</w:t>
      </w:r>
      <w:r w:rsidR="0087007B" w:rsidRPr="00C40CD5">
        <w:rPr>
          <w:rFonts w:ascii="宋体" w:hAnsi="宋体" w:hint="eastAsia"/>
          <w:sz w:val="24"/>
        </w:rPr>
        <w:t>唐代绳技书写</w:t>
      </w:r>
      <w:r w:rsidR="007F64B8" w:rsidRPr="00C40CD5">
        <w:rPr>
          <w:rFonts w:ascii="宋体" w:hAnsi="宋体" w:hint="eastAsia"/>
          <w:sz w:val="24"/>
        </w:rPr>
        <w:t>有着</w:t>
      </w:r>
      <w:r w:rsidR="00141999" w:rsidRPr="00C40CD5">
        <w:rPr>
          <w:rFonts w:ascii="宋体" w:hAnsi="宋体" w:hint="eastAsia"/>
          <w:sz w:val="24"/>
        </w:rPr>
        <w:t>诗、赋中</w:t>
      </w:r>
      <w:r w:rsidR="007F64B8" w:rsidRPr="00C40CD5">
        <w:rPr>
          <w:rFonts w:ascii="宋体" w:hAnsi="宋体" w:hint="eastAsia"/>
          <w:sz w:val="24"/>
        </w:rPr>
        <w:t>罕见</w:t>
      </w:r>
      <w:r w:rsidR="00141999" w:rsidRPr="00C40CD5">
        <w:rPr>
          <w:rFonts w:ascii="宋体" w:hAnsi="宋体" w:hint="eastAsia"/>
          <w:sz w:val="24"/>
        </w:rPr>
        <w:t>的</w:t>
      </w:r>
      <w:r w:rsidR="0087007B" w:rsidRPr="00C40CD5">
        <w:rPr>
          <w:rFonts w:ascii="宋体" w:hAnsi="宋体" w:hint="eastAsia"/>
          <w:sz w:val="24"/>
        </w:rPr>
        <w:t>奇幻</w:t>
      </w:r>
      <w:r w:rsidR="00A4013F" w:rsidRPr="00C40CD5">
        <w:rPr>
          <w:rFonts w:ascii="宋体" w:hAnsi="宋体" w:hint="eastAsia"/>
          <w:sz w:val="24"/>
        </w:rPr>
        <w:t>色彩</w:t>
      </w:r>
      <w:r w:rsidR="0087007B" w:rsidRPr="00C40CD5">
        <w:rPr>
          <w:rFonts w:ascii="宋体" w:hAnsi="宋体" w:hint="eastAsia"/>
          <w:sz w:val="24"/>
        </w:rPr>
        <w:t>。</w:t>
      </w:r>
      <w:r w:rsidR="005849FD" w:rsidRPr="00C40CD5">
        <w:rPr>
          <w:rFonts w:ascii="宋体" w:hAnsi="宋体"/>
          <w:sz w:val="24"/>
        </w:rPr>
        <w:t>《太平广记》卷一</w:t>
      </w:r>
      <w:r w:rsidR="005849FD">
        <w:rPr>
          <w:rFonts w:ascii="宋体" w:hAnsi="宋体"/>
          <w:sz w:val="24"/>
        </w:rPr>
        <w:t>九三记载</w:t>
      </w:r>
      <w:r w:rsidR="00A4013F">
        <w:rPr>
          <w:rFonts w:ascii="宋体" w:hAnsi="宋体" w:hint="eastAsia"/>
          <w:sz w:val="24"/>
        </w:rPr>
        <w:t>《</w:t>
      </w:r>
      <w:r w:rsidR="005849FD">
        <w:rPr>
          <w:rFonts w:ascii="宋体" w:hAnsi="宋体"/>
          <w:sz w:val="24"/>
        </w:rPr>
        <w:t>嘉兴</w:t>
      </w:r>
      <w:r w:rsidR="00A4013F">
        <w:rPr>
          <w:rFonts w:ascii="宋体" w:hAnsi="宋体" w:hint="eastAsia"/>
          <w:sz w:val="24"/>
        </w:rPr>
        <w:t>神技》一篇最具代表性：</w:t>
      </w:r>
    </w:p>
    <w:p w14:paraId="4CF9A480" w14:textId="77777777" w:rsidR="00370A22" w:rsidRPr="00CE13E7" w:rsidRDefault="00370A22" w:rsidP="006C70CB">
      <w:pPr>
        <w:spacing w:line="400" w:lineRule="exact"/>
        <w:ind w:firstLine="480"/>
        <w:rPr>
          <w:rFonts w:ascii="楷体" w:eastAsia="楷体" w:hAnsi="楷体"/>
          <w:sz w:val="24"/>
        </w:rPr>
      </w:pPr>
      <w:r w:rsidRPr="00CE13E7">
        <w:rPr>
          <w:rFonts w:ascii="楷体" w:eastAsia="楷体" w:hAnsi="楷体" w:hint="eastAsia"/>
          <w:sz w:val="24"/>
        </w:rPr>
        <w:t>囚曰:“众人绳技,各系两头,然后于其上行立周旋。某只须一条绳,粗  细如指,五十尺,不用系著,抛向空中,腾踯翻覆,则无所不为。”官大惊悦, 且令收录。明日,吏领至戏场。诸戏既作,次唤此人,令効绳技。遂捧一团绳,计百余尺,置诸地,将一头掷于空中,劲如笔。初抛三二丈,次四五丈, 仰直如人牵之,众大惊异。</w:t>
      </w:r>
      <w:r w:rsidRPr="00CE13E7">
        <w:rPr>
          <w:rFonts w:ascii="楷体" w:eastAsia="楷体" w:hAnsi="楷体" w:hint="eastAsia"/>
          <w:sz w:val="24"/>
        </w:rPr>
        <w:lastRenderedPageBreak/>
        <w:t>后乃抛高二十余丈,仰空不见端绪。此人随绳手寻,身足离地,抛绳虚空,其势如鸟,旁飞远飏,望空而去。脱身行狴,在此日焉。</w:t>
      </w:r>
      <w:r w:rsidR="00CE13E7">
        <w:rPr>
          <w:rStyle w:val="a30"/>
          <w:sz w:val="24"/>
        </w:rPr>
        <w:footnoteReference w:id="94"/>
      </w:r>
    </w:p>
    <w:p w14:paraId="2028996B" w14:textId="77777777" w:rsidR="00547EF6" w:rsidRDefault="006C70CB" w:rsidP="00267773">
      <w:pPr>
        <w:spacing w:line="400" w:lineRule="exact"/>
        <w:ind w:firstLine="480"/>
        <w:rPr>
          <w:rFonts w:ascii="宋体" w:hAnsi="宋体"/>
          <w:sz w:val="24"/>
        </w:rPr>
      </w:pPr>
      <w:r w:rsidRPr="00735371">
        <w:rPr>
          <w:rFonts w:ascii="宋体" w:hAnsi="宋体" w:hint="eastAsia"/>
          <w:sz w:val="24"/>
        </w:rPr>
        <w:t>小说《嘉兴绳技》中描写嘉兴囚犯在大酺之日献艺，他“捧一团绳”“置诸地，将一头，手掷于空中”，</w:t>
      </w:r>
      <w:r w:rsidR="00A4013F">
        <w:rPr>
          <w:rFonts w:ascii="宋体" w:hAnsi="宋体" w:hint="eastAsia"/>
          <w:sz w:val="24"/>
        </w:rPr>
        <w:t>接着</w:t>
      </w:r>
      <w:r w:rsidRPr="00735371">
        <w:rPr>
          <w:rFonts w:ascii="宋体" w:hAnsi="宋体" w:hint="eastAsia"/>
          <w:sz w:val="24"/>
        </w:rPr>
        <w:t>“此人随绳手寻，身足离地，抛绳虚空，其势如鸟，旁飞远扬，望空而去，脱身行狴”。虽然这名囚犯借助了绳子，但他随绳而上、身足离地的功夫与轻功已经非常接近。</w:t>
      </w:r>
    </w:p>
    <w:p w14:paraId="50926C52" w14:textId="77777777" w:rsidR="00735371" w:rsidRDefault="002E5174" w:rsidP="006C70CB">
      <w:pPr>
        <w:spacing w:line="400" w:lineRule="exact"/>
        <w:ind w:firstLine="480"/>
        <w:rPr>
          <w:rFonts w:ascii="宋体" w:hAnsi="宋体"/>
          <w:sz w:val="24"/>
        </w:rPr>
      </w:pPr>
      <w:r>
        <w:rPr>
          <w:rFonts w:ascii="宋体" w:hAnsi="宋体" w:hint="eastAsia"/>
          <w:sz w:val="24"/>
        </w:rPr>
        <w:t>此外，</w:t>
      </w:r>
      <w:r w:rsidR="006C70CB" w:rsidRPr="00735371">
        <w:rPr>
          <w:rFonts w:ascii="宋体" w:hAnsi="宋体" w:hint="eastAsia"/>
          <w:sz w:val="24"/>
        </w:rPr>
        <w:t>唐封演《封氏闻见记》卷六《绳妓》</w:t>
      </w:r>
      <w:r>
        <w:rPr>
          <w:rFonts w:ascii="宋体" w:hAnsi="宋体" w:hint="eastAsia"/>
          <w:sz w:val="24"/>
        </w:rPr>
        <w:t>有</w:t>
      </w:r>
      <w:r w:rsidR="006C70CB" w:rsidRPr="00735371">
        <w:rPr>
          <w:rFonts w:ascii="宋体" w:hAnsi="宋体" w:hint="eastAsia"/>
          <w:sz w:val="24"/>
        </w:rPr>
        <w:t>：</w:t>
      </w:r>
    </w:p>
    <w:p w14:paraId="1C526673" w14:textId="77777777" w:rsidR="00735371" w:rsidRDefault="006C70CB" w:rsidP="006C70CB">
      <w:pPr>
        <w:spacing w:line="400" w:lineRule="exact"/>
        <w:ind w:firstLine="480"/>
        <w:rPr>
          <w:rFonts w:ascii="宋体" w:hAnsi="宋体"/>
          <w:sz w:val="24"/>
        </w:rPr>
      </w:pPr>
      <w:r w:rsidRPr="00735371">
        <w:rPr>
          <w:rFonts w:ascii="宋体" w:hAnsi="宋体" w:hint="eastAsia"/>
          <w:sz w:val="24"/>
        </w:rPr>
        <w:t xml:space="preserve">玄宗开元二十四年八月五日，御楼设绳妓。妓者先引长绳，两端属地，埋鹿卢以系之。鹿卢内数丈，立柱以起，绳之直如弦。然后妓女自绳端蹑足而上，往来倏忽之间，望之如仙。有中路相遇，侧身而过者；有着屐而行之，从容俯仰者。或以画竿接胫，高五六尺；或蹋肩蹈顶至三四重，既而翻身掷倒，至绳还住，曾无蹉跌，皆应严鼓之节，真奇观也。 </w:t>
      </w:r>
      <w:r w:rsidR="002E5174">
        <w:rPr>
          <w:rStyle w:val="af4"/>
          <w:rFonts w:ascii="宋体" w:hAnsi="宋体" w:hint="eastAsia"/>
          <w:sz w:val="24"/>
        </w:rPr>
        <w:footnoteReference w:id="95"/>
      </w:r>
    </w:p>
    <w:p w14:paraId="20310965" w14:textId="77777777" w:rsidR="007D2723" w:rsidRPr="00735371" w:rsidRDefault="006C70CB" w:rsidP="002E5174">
      <w:pPr>
        <w:spacing w:line="400" w:lineRule="exact"/>
        <w:ind w:firstLine="480"/>
        <w:rPr>
          <w:rFonts w:ascii="宋体" w:hAnsi="宋体"/>
          <w:sz w:val="24"/>
        </w:rPr>
      </w:pPr>
      <w:r w:rsidRPr="00735371">
        <w:rPr>
          <w:rFonts w:ascii="宋体" w:hAnsi="宋体" w:hint="eastAsia"/>
          <w:sz w:val="24"/>
        </w:rPr>
        <w:t>这里的表演者脚踩高屐在绳上自如行走，与《观绳伎》中的描写相吻合。</w:t>
      </w:r>
    </w:p>
    <w:p w14:paraId="14422356" w14:textId="77777777" w:rsidR="00096A66" w:rsidRPr="00B12632" w:rsidRDefault="005849FD" w:rsidP="00B12632">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48526432" w14:textId="77777777" w:rsidR="00096A66" w:rsidRDefault="00096A66" w:rsidP="00B23419">
      <w:pPr>
        <w:spacing w:line="400" w:lineRule="exact"/>
        <w:ind w:firstLine="480"/>
        <w:rPr>
          <w:rFonts w:ascii="宋体" w:hAnsi="宋体"/>
          <w:color w:val="000000"/>
          <w:sz w:val="24"/>
        </w:rPr>
      </w:pPr>
      <w:r>
        <w:rPr>
          <w:rFonts w:ascii="宋体" w:hAnsi="宋体" w:hint="eastAsia"/>
          <w:color w:val="000000"/>
          <w:sz w:val="24"/>
        </w:rPr>
        <w:t>跳丸、跳剑、掷剑等耍弄技是唐代百戏的重要内容，</w:t>
      </w:r>
      <w:r w:rsidR="00B37464">
        <w:rPr>
          <w:rFonts w:ascii="宋体" w:hAnsi="宋体" w:hint="eastAsia"/>
          <w:color w:val="000000"/>
          <w:sz w:val="24"/>
        </w:rPr>
        <w:t>其书</w:t>
      </w:r>
      <w:r>
        <w:rPr>
          <w:rFonts w:ascii="宋体" w:hAnsi="宋体" w:hint="eastAsia"/>
          <w:color w:val="000000"/>
          <w:sz w:val="24"/>
        </w:rPr>
        <w:t>写篇幅</w:t>
      </w:r>
      <w:r w:rsidR="00B37464">
        <w:rPr>
          <w:rFonts w:ascii="宋体" w:hAnsi="宋体" w:hint="eastAsia"/>
          <w:color w:val="000000"/>
          <w:sz w:val="24"/>
        </w:rPr>
        <w:t>虽</w:t>
      </w:r>
      <w:r>
        <w:rPr>
          <w:rFonts w:ascii="宋体" w:hAnsi="宋体" w:hint="eastAsia"/>
          <w:color w:val="000000"/>
          <w:sz w:val="24"/>
        </w:rPr>
        <w:t>不及竿技、绳技，</w:t>
      </w:r>
      <w:r w:rsidR="00B37464">
        <w:rPr>
          <w:rFonts w:ascii="宋体" w:hAnsi="宋体" w:hint="eastAsia"/>
          <w:color w:val="000000"/>
          <w:sz w:val="24"/>
        </w:rPr>
        <w:t>但</w:t>
      </w:r>
      <w:r>
        <w:rPr>
          <w:rFonts w:ascii="宋体" w:hAnsi="宋体" w:hint="eastAsia"/>
          <w:color w:val="000000"/>
          <w:sz w:val="24"/>
        </w:rPr>
        <w:t>同样特色鲜明。《唐会要》述及唐代盛行的百戏时，便指出“跳铃、掷剑”等为主要项目。白居易《立部伎》诗亦云：“舞双剑，跳七丸。袅巨索，掉长竿”</w:t>
      </w:r>
      <w:r w:rsidR="00B12632">
        <w:rPr>
          <w:rStyle w:val="a30"/>
          <w:color w:val="000000"/>
          <w:sz w:val="24"/>
        </w:rPr>
        <w:footnoteReference w:id="96"/>
      </w:r>
      <w:r>
        <w:rPr>
          <w:rFonts w:ascii="宋体" w:hAnsi="宋体" w:hint="eastAsia"/>
          <w:color w:val="000000"/>
          <w:sz w:val="24"/>
        </w:rPr>
        <w:t>，所举杂技即包括舞剑、跳丸、走绳、戴竿，可见耍弄技在</w:t>
      </w:r>
      <w:r w:rsidR="00B12632">
        <w:rPr>
          <w:rFonts w:ascii="宋体" w:hAnsi="宋体" w:hint="eastAsia"/>
          <w:color w:val="000000"/>
          <w:sz w:val="24"/>
        </w:rPr>
        <w:t>杂技百戏演出</w:t>
      </w:r>
      <w:r>
        <w:rPr>
          <w:rFonts w:ascii="宋体" w:hAnsi="宋体" w:hint="eastAsia"/>
          <w:color w:val="000000"/>
          <w:sz w:val="24"/>
        </w:rPr>
        <w:t>中占有一席之地。</w:t>
      </w:r>
    </w:p>
    <w:p w14:paraId="1BDAB6B8" w14:textId="77777777" w:rsidR="002A1319" w:rsidRDefault="002A1319" w:rsidP="00865344">
      <w:pPr>
        <w:spacing w:line="400" w:lineRule="exact"/>
        <w:ind w:firstLine="480"/>
        <w:rPr>
          <w:rFonts w:ascii="宋体" w:hAnsi="宋体"/>
          <w:color w:val="000000"/>
          <w:sz w:val="24"/>
        </w:rPr>
      </w:pPr>
      <w:r>
        <w:rPr>
          <w:rFonts w:ascii="宋体" w:hAnsi="宋体" w:hint="eastAsia"/>
          <w:color w:val="000000"/>
          <w:sz w:val="24"/>
        </w:rPr>
        <w:t>段成式《酉阳杂俎》所记兰陵里老侠舞剑故事最具传奇色彩。</w:t>
      </w:r>
    </w:p>
    <w:p w14:paraId="30A0818B" w14:textId="77777777" w:rsidR="00B23160" w:rsidRDefault="00B23160" w:rsidP="00EA63C2">
      <w:pPr>
        <w:spacing w:line="400" w:lineRule="exact"/>
        <w:ind w:firstLine="480"/>
        <w:rPr>
          <w:rFonts w:ascii="楷体" w:eastAsia="楷体" w:hAnsi="楷体"/>
          <w:color w:val="000000"/>
          <w:sz w:val="24"/>
        </w:rPr>
      </w:pPr>
      <w:r>
        <w:rPr>
          <w:rFonts w:ascii="楷体" w:eastAsia="楷体" w:hAnsi="楷体" w:hint="eastAsia"/>
          <w:color w:val="000000"/>
          <w:sz w:val="24"/>
        </w:rPr>
        <w:t>夜深，语及养生之术，言约理辩，黎转敬惧。因曰：“老夫有一伎，请为尹设。”遂入。良久，紫衣朱鬕，拥剑长短七口，舞于庭中，迭跃挥霍，批光电激，或横若裂盘，旋若规尺。有短剑二尺余，时时及黎之衽，黎叩头股栗。食顷，掷剑植地，如北斗状，顾黎曰：“向试黎君胆气。”黎拜曰：“今日已后性命，丈人所赐，乞役左右。”老人曰：“君骨相无道气，非可遽教，别日更相顾也。”揖黎而入。黎归，气色如病，临镜，方觉须刜落寸余。翌日复往，室已空矣。</w:t>
      </w:r>
      <w:r w:rsidR="00EA63C2">
        <w:rPr>
          <w:rStyle w:val="a30"/>
          <w:color w:val="000000"/>
          <w:sz w:val="24"/>
        </w:rPr>
        <w:footnoteReference w:id="97"/>
      </w:r>
    </w:p>
    <w:p w14:paraId="18967D07" w14:textId="77777777" w:rsidR="00096A66" w:rsidRDefault="005849FD" w:rsidP="00974F2F">
      <w:pPr>
        <w:spacing w:line="400" w:lineRule="exact"/>
        <w:ind w:firstLine="480"/>
        <w:rPr>
          <w:rFonts w:ascii="宋体" w:hAnsi="宋体"/>
          <w:color w:val="000000"/>
          <w:sz w:val="24"/>
        </w:rPr>
      </w:pPr>
      <w:r>
        <w:rPr>
          <w:rFonts w:ascii="宋体" w:hAnsi="宋体"/>
          <w:color w:val="000000"/>
          <w:sz w:val="24"/>
        </w:rPr>
        <w:t>唐人段成式《酉阳杂俎》曾描述一位跳剑技艺高手的故事。</w:t>
      </w:r>
      <w:r w:rsidR="00096A66">
        <w:rPr>
          <w:rFonts w:ascii="宋体" w:hAnsi="宋体" w:hint="eastAsia"/>
          <w:color w:val="000000"/>
          <w:sz w:val="24"/>
        </w:rPr>
        <w:t>这段记述极写剑技之精绝：七剑齐舞，腾挪挥霍而丝毫不乱，剑锋及身却能不伤毫发，最后掷剑成北斗，更显章法。削须而不觉，足见技艺出神入化。此等书写已超越单纯的技艺记录，融入了传奇笔法，反映了唐代杂技在社会各层面的渗透以及文人对奇技的浓厚兴趣。</w:t>
      </w:r>
    </w:p>
    <w:p w14:paraId="60472C9D" w14:textId="77777777" w:rsidR="001C7077" w:rsidRPr="001C7077" w:rsidRDefault="001C7077" w:rsidP="001C7077">
      <w:pPr>
        <w:pStyle w:val="2"/>
        <w:keepNext w:val="0"/>
        <w:keepLines w:val="0"/>
      </w:pPr>
      <w:bookmarkStart w:id="47" w:name="_Toc223467924"/>
      <w:r>
        <w:rPr>
          <w:rFonts w:hint="eastAsia"/>
        </w:rPr>
        <w:lastRenderedPageBreak/>
        <w:t>本章小结</w:t>
      </w:r>
      <w:bookmarkEnd w:id="47"/>
    </w:p>
    <w:p w14:paraId="25877048"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57EB4D8D"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790AFA6D" w14:textId="77777777" w:rsidR="001C7077" w:rsidRPr="001C7077" w:rsidRDefault="001C7077" w:rsidP="001C7077">
      <w:pPr>
        <w:spacing w:line="400" w:lineRule="exact"/>
        <w:ind w:firstLine="480"/>
        <w:rPr>
          <w:rFonts w:ascii="宋体" w:hAnsi="宋体"/>
          <w:sz w:val="24"/>
        </w:rPr>
        <w:sectPr w:rsidR="001C7077" w:rsidRPr="001C7077" w:rsidSect="00C86BBE">
          <w:headerReference w:type="default" r:id="rId17"/>
          <w:footerReference w:type="default" r:id="rId18"/>
          <w:pgSz w:w="11906" w:h="16838"/>
          <w:pgMar w:top="1440" w:right="1800" w:bottom="1440" w:left="1800" w:header="851" w:footer="992" w:gutter="0"/>
          <w:cols w:space="425"/>
        </w:sect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w:t>
      </w:r>
      <w:r w:rsidR="002C6233">
        <w:rPr>
          <w:rFonts w:ascii="宋体" w:hAnsi="宋体" w:hint="eastAsia"/>
          <w:sz w:val="24"/>
        </w:rPr>
        <w:t>不少</w:t>
      </w:r>
      <w:r w:rsidR="00C40501">
        <w:rPr>
          <w:rFonts w:ascii="宋体" w:hAnsi="宋体" w:hint="eastAsia"/>
          <w:sz w:val="24"/>
        </w:rPr>
        <w:t>诗赋中的</w:t>
      </w:r>
      <w:r w:rsidRPr="001C7077">
        <w:rPr>
          <w:rFonts w:ascii="宋体" w:hAnsi="宋体" w:hint="eastAsia"/>
          <w:sz w:val="24"/>
        </w:rPr>
        <w:t>杂技描写</w:t>
      </w:r>
      <w:r w:rsidR="00C40501">
        <w:rPr>
          <w:rFonts w:ascii="宋体" w:hAnsi="宋体" w:hint="eastAsia"/>
          <w:sz w:val="24"/>
        </w:rPr>
        <w:t>以</w:t>
      </w:r>
      <w:r w:rsidRPr="001C7077">
        <w:rPr>
          <w:rFonts w:ascii="宋体" w:hAnsi="宋体" w:hint="eastAsia"/>
          <w:sz w:val="24"/>
        </w:rPr>
        <w:t>千秋节庆典</w:t>
      </w:r>
      <w:r w:rsidR="00C40501">
        <w:rPr>
          <w:rFonts w:ascii="宋体" w:hAnsi="宋体" w:hint="eastAsia"/>
          <w:sz w:val="24"/>
        </w:rPr>
        <w:t>场景为背景</w:t>
      </w:r>
      <w:r w:rsidRPr="001C7077">
        <w:rPr>
          <w:rFonts w:ascii="宋体" w:hAnsi="宋体" w:hint="eastAsia"/>
          <w:sz w:val="24"/>
        </w:rPr>
        <w:t>。其三为借艺说理，</w:t>
      </w:r>
      <w:r w:rsidR="00C40501">
        <w:rPr>
          <w:rFonts w:ascii="宋体" w:hAnsi="宋体" w:hint="eastAsia"/>
          <w:sz w:val="24"/>
        </w:rPr>
        <w:t>如</w:t>
      </w:r>
      <w:r w:rsidRPr="001C7077">
        <w:rPr>
          <w:rFonts w:ascii="宋体" w:hAnsi="宋体" w:hint="eastAsia"/>
          <w:sz w:val="24"/>
        </w:rPr>
        <w:t>柳曾《险竿行》以缘竿之险喻官场之险，将技艺之险转化为</w:t>
      </w:r>
      <w:r w:rsidR="00C40501">
        <w:rPr>
          <w:rFonts w:ascii="宋体" w:hAnsi="宋体" w:hint="eastAsia"/>
          <w:sz w:val="24"/>
        </w:rPr>
        <w:t>说理讽谏</w:t>
      </w:r>
      <w:r w:rsidRPr="001C7077">
        <w:rPr>
          <w:rFonts w:ascii="宋体" w:hAnsi="宋体" w:hint="eastAsia"/>
          <w:sz w:val="24"/>
        </w:rPr>
        <w:t>。</w:t>
      </w:r>
    </w:p>
    <w:p w14:paraId="3536307E" w14:textId="77777777" w:rsidR="005849FD" w:rsidRPr="00616EBD" w:rsidRDefault="004B2D24" w:rsidP="002A3D45">
      <w:pPr>
        <w:pStyle w:val="1"/>
        <w:keepNext w:val="0"/>
        <w:keepLines w:val="0"/>
        <w:rPr>
          <w:bCs/>
        </w:rPr>
      </w:pPr>
      <w:bookmarkStart w:id="48" w:name="_Toc221654620"/>
      <w:r>
        <w:rPr>
          <w:rFonts w:hint="eastAsia"/>
          <w:bCs/>
        </w:rPr>
        <w:lastRenderedPageBreak/>
        <w:br w:type="page"/>
      </w:r>
      <w:bookmarkStart w:id="49" w:name="_Toc22346792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7AEF2637" w14:textId="77777777" w:rsidR="005849FD" w:rsidRPr="00276532" w:rsidRDefault="005849FD" w:rsidP="00EC4923">
      <w:pPr>
        <w:spacing w:line="400" w:lineRule="exact"/>
        <w:ind w:firstLineChars="200" w:firstLine="480"/>
        <w:rPr>
          <w:rFonts w:ascii="宋体" w:hAnsi="宋体"/>
          <w:color w:val="000000"/>
          <w:sz w:val="24"/>
        </w:rPr>
      </w:pPr>
      <w:r w:rsidRPr="00276532">
        <w:rPr>
          <w:rFonts w:ascii="宋体" w:hAnsi="宋体"/>
          <w:color w:val="000000"/>
          <w:sz w:val="24"/>
        </w:rPr>
        <w:t>在</w:t>
      </w:r>
      <w:r w:rsidR="000A2FA4">
        <w:rPr>
          <w:rFonts w:ascii="宋体" w:hAnsi="宋体" w:hint="eastAsia"/>
          <w:color w:val="000000"/>
          <w:sz w:val="24"/>
        </w:rPr>
        <w:t>汉唐</w:t>
      </w:r>
      <w:r w:rsidRPr="00276532">
        <w:rPr>
          <w:rFonts w:ascii="宋体" w:hAnsi="宋体" w:hint="eastAsia"/>
          <w:color w:val="000000"/>
          <w:sz w:val="24"/>
        </w:rPr>
        <w:t>百戏</w:t>
      </w:r>
      <w:r w:rsidR="000A2FA4">
        <w:rPr>
          <w:rFonts w:ascii="宋体" w:hAnsi="宋体" w:hint="eastAsia"/>
          <w:color w:val="000000"/>
          <w:sz w:val="24"/>
        </w:rPr>
        <w:t>艺术</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w:t>
      </w:r>
      <w:r w:rsidR="000A2FA4" w:rsidRPr="00EC4923">
        <w:rPr>
          <w:rFonts w:ascii="宋体" w:hAnsi="宋体" w:hint="eastAsia"/>
          <w:color w:val="000000"/>
          <w:sz w:val="24"/>
        </w:rPr>
        <w:t>驯兽类表演</w:t>
      </w:r>
      <w:r w:rsidR="00EC4923" w:rsidRPr="00EC4923">
        <w:rPr>
          <w:rFonts w:ascii="宋体" w:hAnsi="宋体" w:hint="eastAsia"/>
          <w:color w:val="000000"/>
          <w:sz w:val="24"/>
        </w:rPr>
        <w:t>类</w:t>
      </w:r>
      <w:r w:rsidR="0073429A" w:rsidRPr="00EC4923">
        <w:rPr>
          <w:rFonts w:ascii="宋体" w:hAnsi="宋体" w:hint="eastAsia"/>
          <w:color w:val="000000"/>
          <w:sz w:val="24"/>
        </w:rPr>
        <w:t>似于</w:t>
      </w:r>
      <w:r w:rsidR="000A2FA4" w:rsidRPr="00EC4923">
        <w:rPr>
          <w:rFonts w:ascii="宋体" w:hAnsi="宋体" w:hint="eastAsia"/>
          <w:color w:val="000000"/>
          <w:sz w:val="24"/>
        </w:rPr>
        <w:t>现代意义上</w:t>
      </w:r>
      <w:r w:rsidR="0073429A" w:rsidRPr="00EC4923">
        <w:rPr>
          <w:rFonts w:ascii="宋体" w:hAnsi="宋体" w:hint="eastAsia"/>
          <w:color w:val="000000"/>
          <w:sz w:val="24"/>
        </w:rPr>
        <w:t>的马戏</w:t>
      </w:r>
      <w:r w:rsidR="000A2FA4" w:rsidRPr="00EC4923">
        <w:rPr>
          <w:rFonts w:ascii="宋体" w:hAnsi="宋体" w:hint="eastAsia"/>
          <w:color w:val="000000"/>
          <w:sz w:val="24"/>
        </w:rPr>
        <w:t>，拟兽类表演</w:t>
      </w:r>
      <w:r w:rsidR="00EC4923">
        <w:rPr>
          <w:rFonts w:ascii="宋体" w:hAnsi="宋体" w:hint="eastAsia"/>
          <w:color w:val="000000"/>
          <w:sz w:val="24"/>
        </w:rPr>
        <w:t>至今仍在重大节庆时上演。</w:t>
      </w:r>
      <w:r w:rsidRPr="00276532">
        <w:rPr>
          <w:rFonts w:ascii="宋体" w:hAnsi="宋体"/>
          <w:color w:val="000000"/>
          <w:sz w:val="24"/>
        </w:rPr>
        <w:t>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w:t>
      </w:r>
      <w:r w:rsidR="009023EE">
        <w:rPr>
          <w:rFonts w:ascii="宋体" w:hAnsi="宋体" w:hint="eastAsia"/>
          <w:color w:val="000000"/>
          <w:sz w:val="24"/>
        </w:rPr>
        <w:t>马伎、</w:t>
      </w:r>
      <w:r w:rsidRPr="00276532">
        <w:rPr>
          <w:rFonts w:ascii="宋体" w:hAnsi="宋体"/>
          <w:color w:val="000000"/>
          <w:sz w:val="24"/>
        </w:rPr>
        <w:t>驯象</w:t>
      </w:r>
      <w:r w:rsidR="009023EE">
        <w:rPr>
          <w:rFonts w:ascii="宋体" w:hAnsi="宋体" w:hint="eastAsia"/>
          <w:color w:val="000000"/>
          <w:sz w:val="24"/>
        </w:rPr>
        <w:t>、驯犀</w:t>
      </w:r>
      <w:r w:rsidRPr="00276532">
        <w:rPr>
          <w:rFonts w:ascii="宋体" w:hAnsi="宋体"/>
          <w:color w:val="000000"/>
          <w:sz w:val="24"/>
        </w:rPr>
        <w:t>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439A010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0625EC05" w14:textId="77777777" w:rsidR="005849FD" w:rsidRPr="009C23FA" w:rsidRDefault="005849FD" w:rsidP="002A3D45">
      <w:pPr>
        <w:pStyle w:val="2"/>
        <w:keepNext w:val="0"/>
        <w:keepLines w:val="0"/>
        <w:rPr>
          <w:bCs/>
        </w:rPr>
      </w:pPr>
      <w:bookmarkStart w:id="50" w:name="_Toc221654621"/>
      <w:bookmarkStart w:id="51" w:name="_Toc223467926"/>
      <w:r w:rsidRPr="009C23FA">
        <w:rPr>
          <w:rFonts w:hint="eastAsia"/>
          <w:bCs/>
        </w:rPr>
        <w:t>第一节 驯兽与拟兽</w:t>
      </w:r>
      <w:r>
        <w:rPr>
          <w:rFonts w:hint="eastAsia"/>
          <w:bCs/>
        </w:rPr>
        <w:t>演出</w:t>
      </w:r>
      <w:bookmarkEnd w:id="50"/>
      <w:bookmarkEnd w:id="51"/>
    </w:p>
    <w:p w14:paraId="77DC2F1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5506824E"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75C1D0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98"/>
      </w:r>
      <w:r w:rsidRPr="007D3D9B">
        <w:rPr>
          <w:rFonts w:ascii="宋体" w:hAnsi="宋体"/>
          <w:sz w:val="24"/>
          <w:vertAlign w:val="superscript"/>
        </w:rPr>
        <w:t xml:space="preserve"> </w:t>
      </w:r>
    </w:p>
    <w:p w14:paraId="275BAF54" w14:textId="77777777" w:rsidR="005849FD" w:rsidRDefault="005849FD" w:rsidP="00311092">
      <w:pPr>
        <w:spacing w:line="400" w:lineRule="exact"/>
        <w:ind w:firstLineChars="200" w:firstLine="480"/>
        <w:rPr>
          <w:rFonts w:ascii="宋体" w:hAnsi="宋体"/>
          <w:color w:val="000000"/>
          <w:sz w:val="24"/>
        </w:rPr>
      </w:pPr>
      <w:r>
        <w:rPr>
          <w:rFonts w:ascii="宋体" w:hAnsi="宋体" w:hint="eastAsia"/>
          <w:color w:val="000000"/>
          <w:sz w:val="24"/>
        </w:rPr>
        <w:t>驯兽活动是从斗兽活动发展而来的。人对动物的驯化一开始源于对动物的畜养。</w:t>
      </w:r>
      <w:r w:rsidR="00127A58">
        <w:rPr>
          <w:rFonts w:ascii="宋体" w:hAnsi="宋体" w:hint="eastAsia"/>
          <w:color w:val="000000"/>
          <w:sz w:val="24"/>
        </w:rPr>
        <w:t xml:space="preserve"> </w:t>
      </w:r>
      <w:r w:rsidR="00D443C8">
        <w:rPr>
          <w:rFonts w:ascii="宋体" w:hAnsi="宋体" w:hint="eastAsia"/>
          <w:color w:val="000000"/>
          <w:sz w:val="24"/>
        </w:rPr>
        <w:t>早在新石器时代，牛、羊、马、鸡、狗等动物已进入人类家庭，成为主要畜养对象。人类对虎、豹等猛兽的</w:t>
      </w:r>
      <w:r w:rsidR="00127A58">
        <w:rPr>
          <w:rFonts w:ascii="宋体" w:hAnsi="宋体"/>
          <w:color w:val="000000"/>
          <w:sz w:val="24"/>
        </w:rPr>
        <w:t>畜</w:t>
      </w:r>
      <w:r w:rsidR="00D443C8">
        <w:rPr>
          <w:rFonts w:ascii="宋体" w:hAnsi="宋体" w:hint="eastAsia"/>
          <w:color w:val="000000"/>
          <w:sz w:val="24"/>
        </w:rPr>
        <w:t>养，最迟在夏商时期便已出现。据载，夏桀之时曾“放虎于市，观其惊骇”</w:t>
      </w:r>
      <w:r w:rsidR="00311092">
        <w:rPr>
          <w:rStyle w:val="af4"/>
          <w:rFonts w:ascii="宋体" w:hAnsi="宋体" w:hint="eastAsia"/>
          <w:color w:val="000000"/>
          <w:sz w:val="24"/>
        </w:rPr>
        <w:footnoteReference w:id="99"/>
      </w:r>
      <w:r w:rsidR="00D443C8">
        <w:rPr>
          <w:rFonts w:ascii="宋体" w:hAnsi="宋体" w:hint="eastAsia"/>
          <w:color w:val="000000"/>
          <w:sz w:val="24"/>
        </w:rPr>
        <w:t>，商纣则在沙丘广筑苑台，“多取野兽蜚鸟置其中”</w:t>
      </w:r>
      <w:r w:rsidR="00311092">
        <w:rPr>
          <w:rStyle w:val="af4"/>
          <w:rFonts w:ascii="宋体" w:hAnsi="宋体" w:hint="eastAsia"/>
          <w:color w:val="000000"/>
          <w:sz w:val="24"/>
        </w:rPr>
        <w:footnoteReference w:id="100"/>
      </w:r>
      <w:r w:rsidR="00D443C8">
        <w:rPr>
          <w:rFonts w:ascii="宋体" w:hAnsi="宋体" w:hint="eastAsia"/>
          <w:color w:val="000000"/>
          <w:sz w:val="24"/>
        </w:rPr>
        <w:t>。至周代，</w:t>
      </w:r>
      <w:r w:rsidR="00071A9C">
        <w:rPr>
          <w:rFonts w:ascii="宋体" w:hAnsi="宋体" w:hint="eastAsia"/>
          <w:color w:val="000000"/>
          <w:sz w:val="24"/>
        </w:rPr>
        <w:t>野</w:t>
      </w:r>
      <w:r w:rsidR="00D443C8">
        <w:rPr>
          <w:rFonts w:ascii="宋体" w:hAnsi="宋体" w:hint="eastAsia"/>
          <w:color w:val="000000"/>
          <w:sz w:val="24"/>
        </w:rPr>
        <w:t>兽畜养规模进一步扩大，已相当普遍。</w:t>
      </w:r>
      <w:r w:rsidRPr="00276532">
        <w:rPr>
          <w:rFonts w:ascii="宋体" w:hAnsi="宋体"/>
          <w:color w:val="000000"/>
          <w:sz w:val="24"/>
        </w:rPr>
        <w:t>《诗经·大雅·灵台》云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w:t>
      </w:r>
      <w:r w:rsidR="00D4542E">
        <w:rPr>
          <w:rFonts w:ascii="宋体" w:hAnsi="宋体"/>
          <w:color w:val="000000"/>
          <w:sz w:val="24"/>
        </w:rPr>
        <w:t xml:space="preserve"> </w:t>
      </w:r>
      <w:r w:rsidR="00D4542E" w:rsidRPr="00D443C8">
        <w:rPr>
          <w:rFonts w:ascii="宋体" w:hAnsi="宋体" w:hint="eastAsia"/>
          <w:color w:val="000000"/>
          <w:sz w:val="24"/>
        </w:rPr>
        <w:t>可见当时已根据贵族等级，分别建立大小不同的苑囿来域养禽兽。</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01"/>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w:t>
      </w:r>
      <w:r w:rsidRPr="00525797">
        <w:rPr>
          <w:rFonts w:ascii="宋体" w:hAnsi="宋体"/>
          <w:sz w:val="24"/>
        </w:rPr>
        <w:lastRenderedPageBreak/>
        <w:t>映了先秦时期人类对动物驯化的认知与想象，也从侧面印证了当时驯化实践已较为普遍。</w:t>
      </w:r>
    </w:p>
    <w:p w14:paraId="0361FBB7"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sz w:val="24"/>
        </w:rPr>
        <w:t>及至汉代，斗兽、驯兽迅速发展。驯兽活动也开始成为一</w:t>
      </w:r>
      <w:r>
        <w:rPr>
          <w:rFonts w:ascii="宋体" w:hAnsi="宋体" w:hint="eastAsia"/>
          <w:color w:val="000000"/>
          <w:sz w:val="24"/>
        </w:rPr>
        <w:t>种演出活动。</w:t>
      </w:r>
      <w:r>
        <w:rPr>
          <w:rFonts w:ascii="宋体" w:hAnsi="宋体"/>
          <w:color w:val="000000"/>
          <w:sz w:val="24"/>
        </w:rPr>
        <w:t>《盐铁论》</w:t>
      </w:r>
      <w:r>
        <w:rPr>
          <w:rFonts w:ascii="宋体" w:hAnsi="宋体" w:hint="eastAsia"/>
          <w:color w:val="000000"/>
          <w:sz w:val="24"/>
        </w:rPr>
        <w:t>载：</w:t>
      </w:r>
    </w:p>
    <w:p w14:paraId="610258EC"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今民间雕琢不中之物，刻画玩好无用之器。玄黄杂青，五色绣衣，戏弄蒲人杂妇，百兽马戏斗虎，唐锑追人，奇虫胡妲。</w:t>
      </w:r>
      <w:r>
        <w:rPr>
          <w:rStyle w:val="af4"/>
          <w:rFonts w:ascii="宋体" w:hAnsi="宋体" w:hint="eastAsia"/>
          <w:color w:val="000000"/>
          <w:sz w:val="24"/>
        </w:rPr>
        <w:footnoteReference w:id="102"/>
      </w:r>
    </w:p>
    <w:p w14:paraId="321A2D7A" w14:textId="77777777" w:rsidR="005849FD" w:rsidRDefault="005849FD" w:rsidP="000B111A">
      <w:pPr>
        <w:spacing w:line="400" w:lineRule="exact"/>
        <w:rPr>
          <w:rFonts w:ascii="宋体" w:hAnsi="宋体"/>
          <w:sz w:val="24"/>
        </w:rPr>
      </w:pPr>
      <w:r>
        <w:rPr>
          <w:rFonts w:ascii="宋体" w:hAnsi="宋体" w:hint="eastAsia"/>
          <w:color w:val="000000"/>
          <w:sz w:val="24"/>
        </w:rPr>
        <w:t>“</w:t>
      </w:r>
      <w:r>
        <w:rPr>
          <w:rFonts w:ascii="宋体" w:hAnsi="宋体"/>
          <w:color w:val="000000"/>
          <w:sz w:val="24"/>
        </w:rPr>
        <w:t>百兽马戏斗虎”</w:t>
      </w:r>
      <w:r>
        <w:rPr>
          <w:rFonts w:ascii="宋体" w:hAnsi="宋体" w:hint="eastAsia"/>
          <w:color w:val="000000"/>
          <w:sz w:val="24"/>
        </w:rPr>
        <w:t>一句说明</w:t>
      </w:r>
      <w:r>
        <w:rPr>
          <w:rFonts w:ascii="宋体" w:hAnsi="宋体"/>
          <w:color w:val="000000"/>
          <w:sz w:val="24"/>
        </w:rPr>
        <w:t>汉代人类对动物的驯化已不再局限于</w:t>
      </w:r>
      <w:r w:rsidRPr="00135801">
        <w:rPr>
          <w:rFonts w:ascii="宋体" w:hAnsi="宋体"/>
          <w:sz w:val="24"/>
        </w:rPr>
        <w:t>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314F6FB2" w14:textId="77777777" w:rsidR="005849FD" w:rsidRPr="00395732" w:rsidRDefault="005849FD" w:rsidP="002A3D45">
      <w:pPr>
        <w:spacing w:line="400" w:lineRule="exact"/>
        <w:ind w:firstLineChars="200" w:firstLine="480"/>
        <w:rPr>
          <w:rFonts w:ascii="宋体" w:hAnsi="宋体"/>
          <w:strike/>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03"/>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04"/>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p>
    <w:p w14:paraId="4F7CD95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05"/>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w:t>
      </w:r>
    </w:p>
    <w:p w14:paraId="03AB3BCC"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5B21BC60"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sidR="0067344C">
        <w:rPr>
          <w:rFonts w:ascii="宋体" w:hAnsi="宋体" w:hint="eastAsia"/>
          <w:sz w:val="24"/>
        </w:rPr>
        <w:t>两</w:t>
      </w:r>
      <w:r w:rsidRPr="00C64B4F">
        <w:rPr>
          <w:rFonts w:ascii="宋体" w:hAnsi="宋体"/>
          <w:sz w:val="24"/>
        </w:rPr>
        <w:t>类</w:t>
      </w:r>
      <w:r>
        <w:rPr>
          <w:rFonts w:ascii="宋体" w:hAnsi="宋体" w:hint="eastAsia"/>
          <w:sz w:val="24"/>
        </w:rPr>
        <w:t>：</w:t>
      </w:r>
    </w:p>
    <w:p w14:paraId="3844A2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w:t>
      </w:r>
      <w:r w:rsidR="004D43E2">
        <w:rPr>
          <w:rFonts w:ascii="宋体" w:hAnsi="宋体" w:hint="eastAsia"/>
          <w:sz w:val="24"/>
        </w:rPr>
        <w:t>动物是马</w:t>
      </w:r>
      <w:r>
        <w:rPr>
          <w:rFonts w:ascii="宋体" w:hAnsi="宋体" w:hint="eastAsia"/>
          <w:sz w:val="24"/>
        </w:rPr>
        <w:t>。这也是驯兽类百戏中有着最多历史和文学记录的演出类型</w:t>
      </w:r>
      <w:r w:rsidR="006217EF">
        <w:rPr>
          <w:rFonts w:ascii="宋体" w:hAnsi="宋体" w:hint="eastAsia"/>
          <w:sz w:val="24"/>
        </w:rPr>
        <w:t>，其中又可分为舞</w:t>
      </w:r>
      <w:r w:rsidR="00001007">
        <w:rPr>
          <w:rFonts w:ascii="宋体" w:hAnsi="宋体" w:hint="eastAsia"/>
          <w:sz w:val="24"/>
        </w:rPr>
        <w:t>马</w:t>
      </w:r>
      <w:r w:rsidR="006217EF">
        <w:rPr>
          <w:rFonts w:ascii="宋体" w:hAnsi="宋体" w:hint="eastAsia"/>
          <w:sz w:val="24"/>
        </w:rPr>
        <w:t>表演和马伎表演</w:t>
      </w:r>
      <w:r>
        <w:rPr>
          <w:rFonts w:ascii="宋体" w:hAnsi="宋体" w:hint="eastAsia"/>
          <w:sz w:val="24"/>
        </w:rPr>
        <w:t>。舞</w:t>
      </w:r>
      <w:r w:rsidR="00001007">
        <w:rPr>
          <w:rFonts w:ascii="宋体" w:hAnsi="宋体" w:hint="eastAsia"/>
          <w:sz w:val="24"/>
        </w:rPr>
        <w:t>马</w:t>
      </w:r>
      <w:r>
        <w:rPr>
          <w:rFonts w:ascii="宋体" w:hAnsi="宋体" w:hint="eastAsia"/>
          <w:sz w:val="24"/>
        </w:rPr>
        <w:t>表演</w:t>
      </w:r>
      <w:r w:rsidR="004D43E2">
        <w:rPr>
          <w:rFonts w:ascii="宋体" w:hAnsi="宋体" w:hint="eastAsia"/>
          <w:sz w:val="24"/>
        </w:rPr>
        <w:t>是</w:t>
      </w:r>
      <w:r w:rsidR="006217EF">
        <w:rPr>
          <w:rFonts w:ascii="宋体" w:hAnsi="宋体" w:hint="eastAsia"/>
          <w:sz w:val="24"/>
        </w:rPr>
        <w:t>以马为主的演出，</w:t>
      </w:r>
      <w:r w:rsidRPr="00C64B4F">
        <w:rPr>
          <w:rFonts w:ascii="宋体" w:hAnsi="宋体"/>
          <w:sz w:val="24"/>
        </w:rPr>
        <w:t>马通过驯化形成的自主动作表演，如随乐曲节奏摇头摆尾、屈膝拜贺，甚至衔杯献酒</w:t>
      </w:r>
      <w:r w:rsidR="006217EF">
        <w:rPr>
          <w:rFonts w:ascii="宋体" w:hAnsi="宋体" w:hint="eastAsia"/>
          <w:sz w:val="24"/>
        </w:rPr>
        <w:t>。马伎表演</w:t>
      </w:r>
      <w:r w:rsidR="00EF293D">
        <w:rPr>
          <w:rFonts w:ascii="宋体" w:hAnsi="宋体" w:hint="eastAsia"/>
          <w:sz w:val="24"/>
        </w:rPr>
        <w:t>是</w:t>
      </w:r>
      <w:r w:rsidR="006217EF" w:rsidRPr="006217EF">
        <w:rPr>
          <w:rFonts w:ascii="宋体" w:hAnsi="宋体" w:hint="eastAsia"/>
          <w:sz w:val="24"/>
        </w:rPr>
        <w:t>以人为主的马戏</w:t>
      </w:r>
      <w:r w:rsidR="006217EF">
        <w:rPr>
          <w:rFonts w:ascii="宋体" w:hAnsi="宋体" w:hint="eastAsia"/>
          <w:sz w:val="24"/>
        </w:rPr>
        <w:t>，</w:t>
      </w:r>
      <w:r w:rsidR="00304AA2">
        <w:rPr>
          <w:rFonts w:ascii="宋体" w:hAnsi="宋体" w:hint="eastAsia"/>
          <w:sz w:val="24"/>
        </w:rPr>
        <w:t>百戏艺</w:t>
      </w:r>
      <w:r w:rsidR="00304AA2" w:rsidRPr="00304AA2">
        <w:rPr>
          <w:rFonts w:ascii="宋体" w:hAnsi="宋体" w:hint="eastAsia"/>
          <w:sz w:val="24"/>
        </w:rPr>
        <w:t>人在马匹飞驰过程中</w:t>
      </w:r>
      <w:r w:rsidR="00304AA2">
        <w:rPr>
          <w:rFonts w:ascii="宋体" w:hAnsi="宋体" w:hint="eastAsia"/>
          <w:sz w:val="24"/>
        </w:rPr>
        <w:t>，</w:t>
      </w:r>
      <w:r w:rsidR="00304AA2" w:rsidRPr="00304AA2">
        <w:rPr>
          <w:rFonts w:ascii="宋体" w:hAnsi="宋体" w:hint="eastAsia"/>
          <w:sz w:val="24"/>
        </w:rPr>
        <w:t>于马背上做</w:t>
      </w:r>
      <w:r w:rsidR="000A52A3">
        <w:rPr>
          <w:rFonts w:ascii="宋体" w:hAnsi="宋体" w:hint="eastAsia"/>
          <w:sz w:val="24"/>
        </w:rPr>
        <w:t>出</w:t>
      </w:r>
      <w:r w:rsidR="000B70D6">
        <w:rPr>
          <w:rFonts w:ascii="宋体" w:hAnsi="宋体" w:hint="eastAsia"/>
          <w:sz w:val="24"/>
        </w:rPr>
        <w:t>各种</w:t>
      </w:r>
      <w:r w:rsidR="000A52A3">
        <w:rPr>
          <w:rFonts w:ascii="宋体" w:hAnsi="宋体" w:hint="eastAsia"/>
          <w:sz w:val="24"/>
        </w:rPr>
        <w:t>高难度</w:t>
      </w:r>
      <w:r w:rsidR="00304AA2" w:rsidRPr="00304AA2">
        <w:rPr>
          <w:rFonts w:ascii="宋体" w:hAnsi="宋体" w:hint="eastAsia"/>
          <w:sz w:val="24"/>
        </w:rPr>
        <w:t>动作</w:t>
      </w:r>
      <w:r w:rsidR="000A52A3">
        <w:rPr>
          <w:rFonts w:ascii="宋体" w:hAnsi="宋体" w:hint="eastAsia"/>
          <w:sz w:val="24"/>
        </w:rPr>
        <w:t>，</w:t>
      </w:r>
      <w:r w:rsidR="007A0877">
        <w:rPr>
          <w:rFonts w:ascii="宋体" w:hAnsi="宋体" w:hint="eastAsia"/>
          <w:sz w:val="24"/>
        </w:rPr>
        <w:t>或</w:t>
      </w:r>
      <w:r w:rsidR="000B70D6">
        <w:rPr>
          <w:rFonts w:ascii="宋体" w:hAnsi="宋体" w:hint="eastAsia"/>
          <w:sz w:val="24"/>
        </w:rPr>
        <w:t>侧骑、卧骑、站骑</w:t>
      </w:r>
      <w:r w:rsidR="007A0877">
        <w:rPr>
          <w:rFonts w:ascii="宋体" w:hAnsi="宋体" w:hint="eastAsia"/>
          <w:sz w:val="24"/>
        </w:rPr>
        <w:t>，或做出</w:t>
      </w:r>
      <w:r w:rsidR="007A0877" w:rsidRPr="007A0877">
        <w:rPr>
          <w:rFonts w:ascii="宋体" w:hAnsi="宋体" w:hint="eastAsia"/>
          <w:sz w:val="24"/>
        </w:rPr>
        <w:t>长袖舞蹈动作</w:t>
      </w:r>
      <w:r w:rsidR="007A0877">
        <w:rPr>
          <w:rFonts w:ascii="宋体" w:hAnsi="宋体" w:hint="eastAsia"/>
          <w:sz w:val="24"/>
        </w:rPr>
        <w:t>，或</w:t>
      </w:r>
      <w:r w:rsidR="00845C55">
        <w:rPr>
          <w:rFonts w:ascii="宋体" w:hAnsi="宋体" w:hint="eastAsia"/>
          <w:sz w:val="24"/>
        </w:rPr>
        <w:t>表演杂技动作</w:t>
      </w:r>
      <w:r w:rsidR="00304AA2" w:rsidRPr="00304AA2">
        <w:rPr>
          <w:rFonts w:ascii="宋体" w:hAnsi="宋体" w:hint="eastAsia"/>
          <w:sz w:val="24"/>
        </w:rPr>
        <w:t>。</w:t>
      </w:r>
    </w:p>
    <w:p w14:paraId="3C23194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w:t>
      </w:r>
      <w:r w:rsidR="004D43E2">
        <w:rPr>
          <w:rFonts w:ascii="宋体" w:hAnsi="宋体" w:hint="eastAsia"/>
          <w:sz w:val="24"/>
        </w:rPr>
        <w:t>二</w:t>
      </w:r>
      <w:r w:rsidRPr="00F172F4">
        <w:rPr>
          <w:rFonts w:ascii="宋体" w:hAnsi="宋体" w:hint="eastAsia"/>
          <w:sz w:val="24"/>
        </w:rPr>
        <w:t>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w:t>
      </w:r>
      <w:r>
        <w:rPr>
          <w:rFonts w:ascii="宋体" w:hAnsi="宋体" w:hint="eastAsia"/>
          <w:sz w:val="24"/>
        </w:rPr>
        <w:lastRenderedPageBreak/>
        <w:t>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298D879F"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35989589"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9AD7A24"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F339AF5"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06"/>
      </w:r>
    </w:p>
    <w:p w14:paraId="09CC87B8"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067F41BD"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07"/>
      </w:r>
    </w:p>
    <w:p w14:paraId="5B09A35C"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1BCCE700"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08"/>
      </w:r>
    </w:p>
    <w:p w14:paraId="1EC6B807" w14:textId="77777777" w:rsidR="005849FD" w:rsidRPr="00E420D7" w:rsidRDefault="003B6D80" w:rsidP="002A3D45">
      <w:pPr>
        <w:spacing w:line="400" w:lineRule="exact"/>
        <w:rPr>
          <w:rFonts w:ascii="宋体" w:hAnsi="宋体"/>
          <w:sz w:val="24"/>
        </w:rPr>
      </w:pPr>
      <w:r>
        <w:rPr>
          <w:rFonts w:ascii="宋体" w:hAnsi="宋体" w:hint="eastAsia"/>
          <w:sz w:val="24"/>
        </w:rPr>
        <w:t>三则</w:t>
      </w:r>
      <w:r w:rsidR="003006C3" w:rsidRPr="003006C3">
        <w:rPr>
          <w:rFonts w:ascii="宋体" w:hAnsi="宋体" w:hint="eastAsia"/>
          <w:sz w:val="24"/>
        </w:rPr>
        <w:t>文献中反复出现的“舞百兽”与“百兽率舞”，描述的是巫觋披戴兽皮、化身百兽进行拟态歌舞的场景。</w:t>
      </w:r>
      <w:r w:rsidR="005849FD">
        <w:rPr>
          <w:rFonts w:ascii="宋体" w:hAnsi="宋体" w:hint="eastAsia"/>
          <w:sz w:val="24"/>
        </w:rPr>
        <w:t>古代</w:t>
      </w:r>
      <w:r w:rsidR="005849FD" w:rsidRPr="004423E4">
        <w:rPr>
          <w:rFonts w:ascii="宋体" w:hAnsi="宋体" w:hint="eastAsia"/>
          <w:sz w:val="24"/>
        </w:rPr>
        <w:t>巫觋</w:t>
      </w:r>
      <w:r w:rsidR="005849FD">
        <w:rPr>
          <w:rFonts w:ascii="宋体" w:hAnsi="宋体" w:hint="eastAsia"/>
          <w:sz w:val="24"/>
        </w:rPr>
        <w:t>“实以歌舞为职，以乐神人者也”</w:t>
      </w:r>
      <w:r w:rsidR="005849FD">
        <w:rPr>
          <w:rStyle w:val="af4"/>
          <w:rFonts w:ascii="宋体" w:hAnsi="宋体" w:hint="eastAsia"/>
          <w:sz w:val="24"/>
        </w:rPr>
        <w:footnoteReference w:id="109"/>
      </w:r>
      <w:r w:rsidR="005849FD">
        <w:rPr>
          <w:rFonts w:ascii="宋体" w:hAnsi="宋体" w:hint="eastAsia"/>
          <w:sz w:val="24"/>
        </w:rPr>
        <w:t>这与学者们讨论戏剧起源时总会提及的周代</w:t>
      </w:r>
      <w:r w:rsidR="005849FD" w:rsidRPr="00E420D7">
        <w:rPr>
          <w:rFonts w:ascii="宋体" w:hAnsi="宋体" w:hint="eastAsia"/>
          <w:sz w:val="24"/>
        </w:rPr>
        <w:t>方相氏</w:t>
      </w:r>
      <w:r w:rsidR="005849FD">
        <w:rPr>
          <w:rFonts w:ascii="宋体" w:hAnsi="宋体" w:hint="eastAsia"/>
          <w:sz w:val="24"/>
        </w:rPr>
        <w:t>有着共性。</w:t>
      </w:r>
      <w:r w:rsidR="005849FD" w:rsidRPr="00E420D7">
        <w:rPr>
          <w:rFonts w:ascii="宋体" w:hAnsi="宋体" w:hint="eastAsia"/>
          <w:sz w:val="24"/>
        </w:rPr>
        <w:t>《周礼·夏官·方相氏》载</w:t>
      </w:r>
      <w:r w:rsidR="005849FD">
        <w:rPr>
          <w:rFonts w:ascii="宋体" w:hAnsi="宋体" w:hint="eastAsia"/>
          <w:sz w:val="24"/>
        </w:rPr>
        <w:t>：</w:t>
      </w:r>
    </w:p>
    <w:p w14:paraId="488EB3E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10"/>
      </w:r>
    </w:p>
    <w:p w14:paraId="25981962"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11"/>
      </w:r>
    </w:p>
    <w:p w14:paraId="57127920"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12"/>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w:t>
      </w:r>
      <w:r w:rsidRPr="00823929">
        <w:rPr>
          <w:rFonts w:ascii="宋体" w:hAnsi="宋体"/>
          <w:sz w:val="24"/>
        </w:rPr>
        <w:lastRenderedPageBreak/>
        <w:t>仪式，搜索居室中的疫鬼并驱逐。</w:t>
      </w:r>
      <w:r>
        <w:rPr>
          <w:rFonts w:ascii="宋体" w:hAnsi="宋体" w:hint="eastAsia"/>
          <w:sz w:val="24"/>
        </w:rPr>
        <w:t>这虽是傩仪中的扮演，但已有一定的拟兽色彩，与前文所述的“百兽率舞”有着相似之处。</w:t>
      </w:r>
    </w:p>
    <w:p w14:paraId="7ABDA720"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58C1630C" w14:textId="77777777" w:rsidR="00F926B1" w:rsidRPr="00DC5537" w:rsidRDefault="002956C1" w:rsidP="00902272">
      <w:pPr>
        <w:spacing w:line="400" w:lineRule="exact"/>
        <w:ind w:firstLineChars="200" w:firstLine="480"/>
        <w:rPr>
          <w:rFonts w:ascii="宋体" w:hAnsi="宋体"/>
          <w:sz w:val="24"/>
        </w:rPr>
      </w:pPr>
      <w:r w:rsidRPr="00DC5537">
        <w:rPr>
          <w:rFonts w:ascii="宋体" w:hAnsi="宋体" w:hint="eastAsia"/>
          <w:sz w:val="24"/>
        </w:rPr>
        <w:t>总体而言，驯兽类百戏与拟兽类百戏的共同点在于都有动物元素</w:t>
      </w:r>
      <w:r w:rsidR="00DC5537" w:rsidRPr="00DC5537">
        <w:rPr>
          <w:rFonts w:ascii="宋体" w:hAnsi="宋体" w:hint="eastAsia"/>
          <w:sz w:val="24"/>
        </w:rPr>
        <w:t>，但</w:t>
      </w:r>
      <w:r w:rsidRPr="00DC5537">
        <w:rPr>
          <w:rFonts w:ascii="宋体" w:hAnsi="宋体" w:hint="eastAsia"/>
          <w:sz w:val="24"/>
        </w:rPr>
        <w:t>二者的根本区别在于</w:t>
      </w:r>
      <w:r w:rsidR="00F926B1" w:rsidRPr="00DC5537">
        <w:rPr>
          <w:rFonts w:ascii="宋体" w:hAnsi="宋体" w:hint="eastAsia"/>
          <w:sz w:val="24"/>
        </w:rPr>
        <w:t>驯兽表演主要指驯兽者通过特定方式，引导人与动物协作或让动物遵照指令，完成一系列艺术化动作。拟兽表演则多指演员装扮成各类瑞兽，模仿其生活样态，有时还带有规定情节的表演。</w:t>
      </w:r>
    </w:p>
    <w:p w14:paraId="0E0196E8" w14:textId="77777777" w:rsidR="005849FD" w:rsidRDefault="005849FD" w:rsidP="002A3D45">
      <w:pPr>
        <w:pStyle w:val="2"/>
        <w:keepNext w:val="0"/>
        <w:keepLines w:val="0"/>
        <w:rPr>
          <w:bCs/>
        </w:rPr>
      </w:pPr>
      <w:bookmarkStart w:id="52" w:name="_Toc221654622"/>
      <w:bookmarkStart w:id="53" w:name="_Toc223467927"/>
      <w:r w:rsidRPr="009C23FA">
        <w:rPr>
          <w:rFonts w:hint="eastAsia"/>
          <w:bCs/>
        </w:rPr>
        <w:t>第二节 驯兽类百戏的书写</w:t>
      </w:r>
      <w:bookmarkEnd w:id="52"/>
      <w:bookmarkEnd w:id="53"/>
    </w:p>
    <w:p w14:paraId="6E070A0F" w14:textId="77777777" w:rsidR="008046A5" w:rsidRPr="0067344C" w:rsidRDefault="008046A5" w:rsidP="0067344C">
      <w:pPr>
        <w:spacing w:line="400" w:lineRule="exact"/>
        <w:ind w:firstLineChars="200" w:firstLine="480"/>
        <w:rPr>
          <w:rFonts w:ascii="宋体" w:hAnsi="宋体"/>
          <w:sz w:val="24"/>
        </w:rPr>
      </w:pPr>
      <w:r w:rsidRPr="00056D80">
        <w:rPr>
          <w:rFonts w:ascii="宋体" w:hAnsi="宋体"/>
          <w:sz w:val="24"/>
        </w:rPr>
        <w:t>驯兽类百戏</w:t>
      </w:r>
      <w:r w:rsidR="00056D80">
        <w:rPr>
          <w:rFonts w:ascii="宋体" w:hAnsi="宋体" w:hint="eastAsia"/>
          <w:sz w:val="24"/>
        </w:rPr>
        <w:t>类似于现代的马戏演出</w:t>
      </w:r>
      <w:r w:rsidRPr="00056D80">
        <w:rPr>
          <w:rFonts w:ascii="宋体" w:hAnsi="宋体"/>
          <w:sz w:val="24"/>
        </w:rPr>
        <w:t>，涵盖</w:t>
      </w:r>
      <w:r w:rsidR="00056D80">
        <w:rPr>
          <w:rFonts w:ascii="宋体" w:hAnsi="宋体" w:hint="eastAsia"/>
          <w:sz w:val="24"/>
        </w:rPr>
        <w:t>舞</w:t>
      </w:r>
      <w:r w:rsidR="00001007" w:rsidRPr="00056D80">
        <w:rPr>
          <w:rFonts w:ascii="宋体" w:hAnsi="宋体"/>
          <w:sz w:val="24"/>
        </w:rPr>
        <w:t>马</w:t>
      </w:r>
      <w:r w:rsidRPr="00056D80">
        <w:rPr>
          <w:rFonts w:ascii="宋体" w:hAnsi="宋体"/>
          <w:sz w:val="24"/>
        </w:rPr>
        <w:t>、马伎、驯象、驯犀等多种表演形态。围绕这些表演的书写亦因时代不同而呈现出显著差异</w:t>
      </w:r>
      <w:r w:rsidR="00056D80" w:rsidRPr="00056D80">
        <w:rPr>
          <w:rFonts w:ascii="宋体" w:hAnsi="宋体" w:hint="eastAsia"/>
          <w:sz w:val="24"/>
        </w:rPr>
        <w:t>。</w:t>
      </w:r>
      <w:r w:rsidRPr="00056D80">
        <w:rPr>
          <w:rFonts w:ascii="宋体" w:hAnsi="宋体"/>
          <w:sz w:val="24"/>
        </w:rPr>
        <w:t>史书侧重记录朝贡与典礼仪制，文学作品则着力于艺术描摹与政治讽谕，二者共同构成了驯兽类百戏书写的多重面貌。</w:t>
      </w:r>
    </w:p>
    <w:p w14:paraId="1F19E21A"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3F03D4A4"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13"/>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14"/>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1015F36" w14:textId="77777777" w:rsidR="005849FD" w:rsidRPr="005B1ACB" w:rsidRDefault="005849FD" w:rsidP="002A3D45">
      <w:pPr>
        <w:spacing w:line="400" w:lineRule="exact"/>
        <w:ind w:firstLineChars="200" w:firstLine="480"/>
        <w:rPr>
          <w:rFonts w:ascii="楷体" w:eastAsia="楷体" w:hAnsi="楷体"/>
          <w:color w:val="000000"/>
          <w:sz w:val="24"/>
        </w:rPr>
      </w:pPr>
      <w:r w:rsidRPr="003B6D80">
        <w:rPr>
          <w:rFonts w:ascii="楷体" w:eastAsia="楷体" w:hAnsi="楷体" w:hint="eastAsia"/>
          <w:color w:val="000000"/>
          <w:sz w:val="24"/>
        </w:rPr>
        <w:t>（一）历史书写</w:t>
      </w:r>
    </w:p>
    <w:p w14:paraId="7CAE66F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11574"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陈思王曹植</w:t>
      </w:r>
      <w:r w:rsidRPr="009F398A">
        <w:rPr>
          <w:rFonts w:ascii="宋体" w:hAnsi="宋体" w:hint="eastAsia"/>
          <w:sz w:val="24"/>
        </w:rPr>
        <w:t>《献文帝马表》</w:t>
      </w:r>
      <w:r>
        <w:rPr>
          <w:rFonts w:ascii="宋体" w:hAnsi="宋体" w:hint="eastAsia"/>
          <w:sz w:val="24"/>
        </w:rPr>
        <w:t>：</w:t>
      </w:r>
    </w:p>
    <w:p w14:paraId="2990E96B"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15"/>
      </w:r>
    </w:p>
    <w:p w14:paraId="37578563" w14:textId="77777777" w:rsidR="005849FD" w:rsidRPr="003F4BF0" w:rsidRDefault="005849FD" w:rsidP="003F4BF0">
      <w:pPr>
        <w:spacing w:line="400" w:lineRule="exact"/>
        <w:rPr>
          <w:rFonts w:ascii="宋体" w:hAnsi="宋体"/>
          <w:color w:val="FFC000"/>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w:t>
      </w:r>
      <w:r w:rsidR="00C600AF">
        <w:rPr>
          <w:rFonts w:ascii="宋体" w:hAnsi="宋体" w:hint="eastAsia"/>
          <w:sz w:val="24"/>
        </w:rPr>
        <w:t>在</w:t>
      </w:r>
      <w:r w:rsidR="000407B5">
        <w:rPr>
          <w:rFonts w:ascii="宋体" w:hAnsi="宋体" w:hint="eastAsia"/>
          <w:sz w:val="24"/>
        </w:rPr>
        <w:t>训练之后，</w:t>
      </w:r>
      <w:r w:rsidRPr="00061689">
        <w:rPr>
          <w:rFonts w:ascii="宋体" w:hAnsi="宋体" w:hint="eastAsia"/>
          <w:sz w:val="24"/>
        </w:rPr>
        <w:t>能够随</w:t>
      </w:r>
      <w:r w:rsidR="000407B5">
        <w:rPr>
          <w:rFonts w:ascii="宋体" w:hAnsi="宋体" w:hint="eastAsia"/>
          <w:sz w:val="24"/>
        </w:rPr>
        <w:t>音律</w:t>
      </w:r>
      <w:r w:rsidRPr="00061689">
        <w:rPr>
          <w:rFonts w:ascii="宋体" w:hAnsi="宋体" w:hint="eastAsia"/>
          <w:sz w:val="24"/>
        </w:rPr>
        <w:t>完成规定动作，舞马技艺的基本形态已然成型。</w:t>
      </w:r>
    </w:p>
    <w:p w14:paraId="33A506C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5D02A629"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16"/>
      </w:r>
    </w:p>
    <w:p w14:paraId="49AD5BDE"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Style w:val="af4"/>
          <w:rFonts w:ascii="宋体" w:hAnsi="宋体" w:hint="eastAsia"/>
          <w:sz w:val="24"/>
        </w:rPr>
        <w:footnoteReference w:id="117"/>
      </w:r>
    </w:p>
    <w:p w14:paraId="1AAA3FD9"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000407B5">
        <w:rPr>
          <w:rFonts w:ascii="宋体" w:hAnsi="宋体" w:cs="宋体" w:hint="eastAsia"/>
          <w:sz w:val="24"/>
          <w:lang w:eastAsia="zh-TW"/>
        </w:rPr>
        <w:t>：</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18"/>
      </w:r>
    </w:p>
    <w:p w14:paraId="10602666"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19"/>
      </w:r>
    </w:p>
    <w:p w14:paraId="53ADE43B" w14:textId="77777777" w:rsidR="00C56ECD" w:rsidRPr="009021DF" w:rsidRDefault="005849FD" w:rsidP="009021DF">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20"/>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511988B8" w14:textId="77777777" w:rsidR="005849FD" w:rsidRPr="004A0799" w:rsidRDefault="005849FD" w:rsidP="002A3D45">
      <w:pPr>
        <w:spacing w:line="400" w:lineRule="exact"/>
        <w:ind w:firstLineChars="200" w:firstLine="480"/>
        <w:rPr>
          <w:rFonts w:ascii="宋体" w:hAnsi="宋体"/>
          <w:sz w:val="24"/>
          <w:highlight w:val="yellow"/>
        </w:rPr>
      </w:pPr>
      <w:r w:rsidRPr="009021DF">
        <w:rPr>
          <w:rFonts w:ascii="宋体" w:hAnsi="宋体" w:hint="eastAsia"/>
          <w:sz w:val="24"/>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21"/>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w:t>
      </w:r>
      <w:r w:rsidR="00C65FE7">
        <w:rPr>
          <w:rFonts w:ascii="宋体" w:hAnsi="宋体" w:hint="eastAsia"/>
          <w:sz w:val="24"/>
        </w:rPr>
        <w:t>家书写时将</w:t>
      </w:r>
      <w:r w:rsidRPr="00061689">
        <w:rPr>
          <w:rFonts w:ascii="宋体" w:hAnsi="宋体" w:hint="eastAsia"/>
          <w:sz w:val="24"/>
        </w:rPr>
        <w:t>舞马</w:t>
      </w:r>
      <w:r>
        <w:rPr>
          <w:rFonts w:ascii="宋体" w:hAnsi="宋体" w:hint="eastAsia"/>
          <w:sz w:val="24"/>
        </w:rPr>
        <w:t>表演</w:t>
      </w:r>
      <w:r w:rsidR="00C65FE7">
        <w:rPr>
          <w:rFonts w:ascii="宋体" w:hAnsi="宋体" w:hint="eastAsia"/>
          <w:sz w:val="24"/>
        </w:rPr>
        <w:t>视为</w:t>
      </w:r>
      <w:r w:rsidR="00375A94">
        <w:rPr>
          <w:rFonts w:ascii="宋体" w:hAnsi="宋体" w:hint="eastAsia"/>
          <w:sz w:val="24"/>
        </w:rPr>
        <w:t>太平盛世的象征，有关书写往往体现出盛唐气象。</w:t>
      </w:r>
      <w:r w:rsidRPr="00061689">
        <w:rPr>
          <w:rFonts w:ascii="宋体" w:hAnsi="宋体" w:hint="eastAsia"/>
          <w:sz w:val="24"/>
        </w:rPr>
        <w:t>《旧唐书·礼乐志》记载：</w:t>
      </w:r>
    </w:p>
    <w:p w14:paraId="5B9EDA27"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w:t>
      </w:r>
      <w:r w:rsidR="00A97B38">
        <w:rPr>
          <w:rFonts w:ascii="楷体" w:eastAsia="楷体" w:hAnsi="楷体" w:hint="eastAsia"/>
          <w:sz w:val="24"/>
        </w:rPr>
        <w:t>，</w:t>
      </w:r>
      <w:r w:rsidRPr="009B5315">
        <w:rPr>
          <w:rFonts w:ascii="楷体" w:eastAsia="楷体" w:hAnsi="楷体" w:hint="eastAsia"/>
          <w:sz w:val="24"/>
        </w:rPr>
        <w:t>为《倾杯乐曲》，奋首鼓尾，纵横应节。又施三层板床，乘马而上，抃转如飞。</w:t>
      </w:r>
      <w:r>
        <w:rPr>
          <w:rStyle w:val="af4"/>
          <w:rFonts w:ascii="楷体" w:eastAsia="楷体" w:hAnsi="楷体" w:hint="eastAsia"/>
          <w:sz w:val="24"/>
        </w:rPr>
        <w:footnoteReference w:id="122"/>
      </w:r>
    </w:p>
    <w:p w14:paraId="7823E5CD"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w:t>
      </w:r>
      <w:r w:rsidRPr="00D56938">
        <w:rPr>
          <w:rFonts w:ascii="宋体" w:hAnsi="宋体" w:hint="eastAsia"/>
          <w:sz w:val="24"/>
        </w:rPr>
        <w:t>《新唐书·礼乐志十二》载：</w:t>
      </w:r>
    </w:p>
    <w:p w14:paraId="1433EF4C"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lastRenderedPageBreak/>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23"/>
      </w:r>
    </w:p>
    <w:p w14:paraId="276FF9D2" w14:textId="77777777" w:rsidR="000E05EC" w:rsidRDefault="00932FE3" w:rsidP="00932FE3">
      <w:pPr>
        <w:spacing w:line="400" w:lineRule="exact"/>
        <w:rPr>
          <w:rFonts w:ascii="宋体" w:hAnsi="宋体"/>
          <w:sz w:val="24"/>
        </w:rPr>
      </w:pPr>
      <w:r>
        <w:rPr>
          <w:rFonts w:ascii="宋体" w:hAnsi="宋体" w:hint="eastAsia"/>
          <w:sz w:val="24"/>
        </w:rPr>
        <w:t>从这些记载可见</w:t>
      </w:r>
      <w:r w:rsidR="00E15268" w:rsidRPr="000D4392">
        <w:rPr>
          <w:rFonts w:ascii="宋体" w:hAnsi="宋体" w:hint="eastAsia"/>
          <w:sz w:val="24"/>
        </w:rPr>
        <w:t>唐</w:t>
      </w:r>
      <w:r w:rsidR="00E15268" w:rsidRPr="00001007">
        <w:rPr>
          <w:rFonts w:ascii="宋体" w:hAnsi="宋体" w:hint="eastAsia"/>
          <w:sz w:val="24"/>
        </w:rPr>
        <w:t>玄宗</w:t>
      </w:r>
      <w:r>
        <w:rPr>
          <w:rFonts w:ascii="宋体" w:hAnsi="宋体" w:hint="eastAsia"/>
          <w:sz w:val="24"/>
        </w:rPr>
        <w:t>对舞马演出的热爱，甚至于下令</w:t>
      </w:r>
      <w:r w:rsidR="00E15268" w:rsidRPr="00001007">
        <w:rPr>
          <w:rFonts w:ascii="宋体" w:hAnsi="宋体" w:hint="eastAsia"/>
          <w:sz w:val="24"/>
        </w:rPr>
        <w:t>专门圈养</w:t>
      </w:r>
      <w:r>
        <w:rPr>
          <w:rFonts w:ascii="宋体" w:hAnsi="宋体" w:hint="eastAsia"/>
          <w:sz w:val="24"/>
        </w:rPr>
        <w:t>、</w:t>
      </w:r>
      <w:r w:rsidR="00E15268" w:rsidRPr="00001007">
        <w:rPr>
          <w:rFonts w:ascii="宋体" w:hAnsi="宋体" w:hint="eastAsia"/>
          <w:sz w:val="24"/>
        </w:rPr>
        <w:t>训练马</w:t>
      </w:r>
      <w:r w:rsidR="0019072E">
        <w:rPr>
          <w:rFonts w:ascii="宋体" w:hAnsi="宋体" w:hint="eastAsia"/>
          <w:sz w:val="24"/>
        </w:rPr>
        <w:t>匹</w:t>
      </w:r>
      <w:r w:rsidR="00E15268" w:rsidRPr="00001007">
        <w:rPr>
          <w:rFonts w:ascii="宋体" w:hAnsi="宋体" w:hint="eastAsia"/>
          <w:sz w:val="24"/>
        </w:rPr>
        <w:t>，用于宫廷大型宴会</w:t>
      </w:r>
      <w:r w:rsidR="0019072E">
        <w:rPr>
          <w:rFonts w:ascii="宋体" w:hAnsi="宋体" w:hint="eastAsia"/>
          <w:sz w:val="24"/>
        </w:rPr>
        <w:t>，尤其是千秋节庆典</w:t>
      </w:r>
      <w:r w:rsidR="00E15268" w:rsidRPr="00001007">
        <w:rPr>
          <w:rFonts w:ascii="宋体" w:hAnsi="宋体" w:hint="eastAsia"/>
          <w:sz w:val="24"/>
        </w:rPr>
        <w:t>。舞马表演形式</w:t>
      </w:r>
      <w:r w:rsidR="00E15268">
        <w:rPr>
          <w:rFonts w:ascii="宋体" w:hAnsi="宋体" w:hint="eastAsia"/>
          <w:sz w:val="24"/>
        </w:rPr>
        <w:t>多种</w:t>
      </w:r>
      <w:r w:rsidR="00E15268" w:rsidRPr="00001007">
        <w:rPr>
          <w:rFonts w:ascii="宋体" w:hAnsi="宋体" w:hint="eastAsia"/>
          <w:sz w:val="24"/>
        </w:rPr>
        <w:t>多样，或数十马同舞《倾杯乐》，或乘马于三层板床之上回旋如飞，或壮士举榻、马舞其上，乐工少年侍立左右。伴着乐曲，马儿踏点而舞，精妙绝伦。具体表演内容包括衔杯祝寿、舞马登床、应节蹀步、变换多样，动作随乐曲节奏起伏变化。所用乐曲主要为《饮酒乐》《倾杯乐》，乐谱虽已不存，但从表演描述推断，乐曲初奏舒缓，马儿出场后逐渐加快，动作随之变化，至节奏鼓点强烈处，舞马或登床或衔杯，将表演推向高潮。</w:t>
      </w:r>
    </w:p>
    <w:p w14:paraId="0DCFC482" w14:textId="77777777" w:rsidR="000E05EC" w:rsidRPr="00932FE3" w:rsidRDefault="000E05EC" w:rsidP="00AC2B85">
      <w:pPr>
        <w:spacing w:line="400" w:lineRule="exact"/>
        <w:ind w:firstLineChars="200" w:firstLine="480"/>
        <w:rPr>
          <w:rFonts w:ascii="宋体" w:hAnsi="宋体"/>
          <w:sz w:val="24"/>
        </w:rPr>
      </w:pPr>
      <w:r w:rsidRPr="000E05EC">
        <w:rPr>
          <w:rFonts w:ascii="宋体" w:hAnsi="宋体" w:hint="eastAsia"/>
          <w:sz w:val="24"/>
        </w:rPr>
        <w:t>这些记载不仅是表演实录，更暗含着书写者对盛唐气象的刻意塑造。百匹马同舞</w:t>
      </w:r>
      <w:r w:rsidR="00752D10" w:rsidRPr="00752D10">
        <w:rPr>
          <w:rFonts w:ascii="宋体" w:hAnsi="宋体" w:hint="eastAsia"/>
          <w:sz w:val="24"/>
        </w:rPr>
        <w:t>本就极为难得，进退合律的舞马场面</w:t>
      </w:r>
      <w:r w:rsidR="00752D10">
        <w:rPr>
          <w:rFonts w:ascii="宋体" w:hAnsi="宋体" w:hint="eastAsia"/>
          <w:sz w:val="24"/>
        </w:rPr>
        <w:t>可以说是唐代</w:t>
      </w:r>
      <w:r w:rsidR="00752D10" w:rsidRPr="00752D10">
        <w:rPr>
          <w:rFonts w:ascii="宋体" w:hAnsi="宋体" w:hint="eastAsia"/>
          <w:sz w:val="24"/>
        </w:rPr>
        <w:t>国力强盛与礼制完备的</w:t>
      </w:r>
      <w:r w:rsidR="00752D10">
        <w:rPr>
          <w:rFonts w:ascii="宋体" w:hAnsi="宋体" w:hint="eastAsia"/>
          <w:sz w:val="24"/>
        </w:rPr>
        <w:t>最</w:t>
      </w:r>
      <w:r w:rsidR="00752D10" w:rsidRPr="00752D10">
        <w:rPr>
          <w:rFonts w:ascii="宋体" w:hAnsi="宋体" w:hint="eastAsia"/>
          <w:sz w:val="24"/>
        </w:rPr>
        <w:t>直观体现。</w:t>
      </w:r>
      <w:r w:rsidRPr="000E05EC">
        <w:rPr>
          <w:rFonts w:ascii="宋体" w:hAnsi="宋体" w:hint="eastAsia"/>
          <w:sz w:val="24"/>
        </w:rPr>
        <w:t>因此，史家反复渲染玄宗对舞马的热衷，与其说是记录帝王个人喜好，不如说是</w:t>
      </w:r>
      <w:r w:rsidR="00932FE3" w:rsidRPr="00D56938">
        <w:rPr>
          <w:rFonts w:ascii="宋体" w:hAnsi="宋体" w:hint="eastAsia"/>
          <w:sz w:val="24"/>
        </w:rPr>
        <w:t>通</w:t>
      </w:r>
      <w:r w:rsidR="00932FE3">
        <w:rPr>
          <w:rFonts w:ascii="宋体" w:hAnsi="宋体" w:hint="eastAsia"/>
          <w:sz w:val="24"/>
        </w:rPr>
        <w:t>过百戏仪式的盛大、整齐来彰显国威、</w:t>
      </w:r>
      <w:r w:rsidR="00932FE3" w:rsidRPr="00D56938">
        <w:rPr>
          <w:rFonts w:ascii="宋体" w:hAnsi="宋体" w:hint="eastAsia"/>
          <w:sz w:val="24"/>
        </w:rPr>
        <w:t>强化君权。</w:t>
      </w:r>
    </w:p>
    <w:p w14:paraId="76B2732F"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唐代舞马盛况一直持续到安史之乱，此后帝王再也顾不得马的安危。安史之乱后，安禄山搜罗舞马，归于私有。《资治通鉴》卷二百一十八载：</w:t>
      </w:r>
    </w:p>
    <w:p w14:paraId="36F9C89D"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24"/>
      </w:r>
    </w:p>
    <w:p w14:paraId="2791F026" w14:textId="77777777" w:rsidR="004D5582" w:rsidRPr="004D5582" w:rsidRDefault="00D05983" w:rsidP="004D5582">
      <w:pPr>
        <w:spacing w:line="400" w:lineRule="exact"/>
        <w:rPr>
          <w:rFonts w:ascii="宋体" w:hAnsi="宋体"/>
          <w:sz w:val="24"/>
        </w:rPr>
      </w:pPr>
      <w:r w:rsidRPr="00D05983">
        <w:rPr>
          <w:rFonts w:ascii="宋体" w:hAnsi="宋体"/>
          <w:sz w:val="24"/>
        </w:rPr>
        <w:t>这则记载讲述了舞马的最终命运。</w:t>
      </w:r>
      <w:r w:rsidR="004D5582" w:rsidRPr="004D5582">
        <w:rPr>
          <w:rFonts w:ascii="宋体" w:hAnsi="宋体" w:hint="eastAsia"/>
          <w:sz w:val="24"/>
        </w:rPr>
        <w:t>安史之乱后，昔日备受珍视的舞马流落民间。安禄山曾掠得十余匹运往范阳，欲效仿玄宗旧制，在寿宴上重现舞马盛况，</w:t>
      </w:r>
      <w:r w:rsidR="004D5582">
        <w:rPr>
          <w:rFonts w:ascii="宋体" w:hAnsi="宋体" w:hint="eastAsia"/>
          <w:sz w:val="24"/>
        </w:rPr>
        <w:t>然而并未成功</w:t>
      </w:r>
      <w:r w:rsidR="004D5582" w:rsidRPr="004D5582">
        <w:rPr>
          <w:rFonts w:ascii="宋体" w:hAnsi="宋体" w:hint="eastAsia"/>
          <w:sz w:val="24"/>
        </w:rPr>
        <w:t>。此后，这批舞马落入武将田承嗣之手。田氏不识舞马</w:t>
      </w:r>
      <w:r w:rsidR="004D5582">
        <w:rPr>
          <w:rFonts w:ascii="宋体" w:hAnsi="宋体" w:hint="eastAsia"/>
          <w:sz w:val="24"/>
        </w:rPr>
        <w:t>的</w:t>
      </w:r>
      <w:r w:rsidR="004522E1">
        <w:rPr>
          <w:rFonts w:ascii="宋体" w:hAnsi="宋体" w:hint="eastAsia"/>
          <w:sz w:val="24"/>
        </w:rPr>
        <w:t>本领</w:t>
      </w:r>
      <w:r w:rsidR="004D5582" w:rsidRPr="004D5582">
        <w:rPr>
          <w:rFonts w:ascii="宋体" w:hAnsi="宋体" w:hint="eastAsia"/>
          <w:sz w:val="24"/>
        </w:rPr>
        <w:t>，仅以寻常战马视之。一日军中奏乐，舞马闻声起舞，姿态整饬，田承嗣与士卒惊怪，呵斥不止。</w:t>
      </w:r>
      <w:r w:rsidR="004522E1">
        <w:rPr>
          <w:rFonts w:ascii="宋体" w:hAnsi="宋体" w:hint="eastAsia"/>
          <w:sz w:val="24"/>
        </w:rPr>
        <w:t>这些</w:t>
      </w:r>
      <w:r w:rsidR="004D5582" w:rsidRPr="004D5582">
        <w:rPr>
          <w:rFonts w:ascii="宋体" w:hAnsi="宋体" w:hint="eastAsia"/>
          <w:sz w:val="24"/>
        </w:rPr>
        <w:t>马</w:t>
      </w:r>
      <w:r w:rsidR="004522E1">
        <w:rPr>
          <w:rFonts w:ascii="宋体" w:hAnsi="宋体" w:hint="eastAsia"/>
          <w:sz w:val="24"/>
        </w:rPr>
        <w:t>匹</w:t>
      </w:r>
      <w:r w:rsidR="004D5582" w:rsidRPr="004D5582">
        <w:rPr>
          <w:rFonts w:ascii="宋体" w:hAnsi="宋体" w:hint="eastAsia"/>
          <w:sz w:val="24"/>
        </w:rPr>
        <w:t>应节而舞愈精，</w:t>
      </w:r>
      <w:r w:rsidR="004522E1">
        <w:rPr>
          <w:rFonts w:ascii="宋体" w:hAnsi="宋体" w:hint="eastAsia"/>
          <w:sz w:val="24"/>
        </w:rPr>
        <w:t>遭受的</w:t>
      </w:r>
      <w:r w:rsidR="004D5582" w:rsidRPr="004D5582">
        <w:rPr>
          <w:rFonts w:ascii="宋体" w:hAnsi="宋体" w:hint="eastAsia"/>
          <w:sz w:val="24"/>
        </w:rPr>
        <w:t>鞭挞愈重，</w:t>
      </w:r>
      <w:r w:rsidR="004522E1">
        <w:rPr>
          <w:rFonts w:ascii="宋体" w:hAnsi="宋体" w:hint="eastAsia"/>
          <w:sz w:val="24"/>
        </w:rPr>
        <w:t>最</w:t>
      </w:r>
      <w:r w:rsidR="004D5582" w:rsidRPr="004D5582">
        <w:rPr>
          <w:rFonts w:ascii="宋体" w:hAnsi="宋体" w:hint="eastAsia"/>
          <w:sz w:val="24"/>
        </w:rPr>
        <w:t>终被活活打死于槽枥之间。</w:t>
      </w:r>
      <w:r w:rsidR="00FB74EE" w:rsidRPr="00FB74EE">
        <w:rPr>
          <w:rFonts w:ascii="宋体" w:hAnsi="宋体" w:hint="eastAsia"/>
          <w:sz w:val="24"/>
        </w:rPr>
        <w:t>此时马的下场，也是时人命运浮沉的缩影</w:t>
      </w:r>
      <w:r w:rsidR="00182DB5">
        <w:rPr>
          <w:rFonts w:ascii="宋体" w:hAnsi="宋体" w:hint="eastAsia"/>
          <w:sz w:val="24"/>
        </w:rPr>
        <w:t>。</w:t>
      </w:r>
    </w:p>
    <w:p w14:paraId="24B6B5BA"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w:t>
      </w:r>
      <w:r w:rsidRPr="00D56938">
        <w:rPr>
          <w:rFonts w:ascii="宋体" w:hAnsi="宋体" w:hint="eastAsia"/>
          <w:sz w:val="24"/>
        </w:rPr>
        <w:lastRenderedPageBreak/>
        <w:t>赋诗一章，群臣属和。”</w:t>
      </w:r>
      <w:r>
        <w:rPr>
          <w:rStyle w:val="af4"/>
          <w:rFonts w:ascii="宋体" w:hAnsi="宋体" w:hint="eastAsia"/>
          <w:sz w:val="24"/>
        </w:rPr>
        <w:footnoteReference w:id="125"/>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r w:rsidR="003E7E19">
        <w:rPr>
          <w:rFonts w:ascii="宋体" w:hAnsi="宋体" w:hint="eastAsia"/>
          <w:sz w:val="24"/>
        </w:rPr>
        <w:t>由此可见，舞马技艺的记载与时代兴衰息息相关。</w:t>
      </w:r>
    </w:p>
    <w:p w14:paraId="106664D5"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37051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0CA0DCE" w14:textId="77777777" w:rsidR="005849FD" w:rsidRPr="005B11C5" w:rsidRDefault="005849FD" w:rsidP="00313CD0">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00313CD0" w:rsidRPr="00313CD0">
        <w:rPr>
          <w:rFonts w:ascii="楷体" w:eastAsia="楷体" w:hAnsi="楷体" w:hint="eastAsia"/>
          <w:sz w:val="24"/>
        </w:rPr>
        <w:t>然后悟圣朝之绩，号庆荣之烈，比盛乎天地，争明乎日月，茂实冠于胥、庭，鸿名迈于勋、发。业底于告成，道臻乎报谒，巍巍乎，荡荡乎，民无得而称焉。</w:t>
      </w:r>
      <w:r w:rsidRPr="005B11C5">
        <w:rPr>
          <w:rStyle w:val="af4"/>
          <w:rFonts w:ascii="楷体" w:eastAsia="楷体" w:hAnsi="楷体" w:hint="eastAsia"/>
          <w:sz w:val="24"/>
        </w:rPr>
        <w:footnoteReference w:id="126"/>
      </w:r>
    </w:p>
    <w:p w14:paraId="52806D41"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23EC3327"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臣闻“天用莫如龙，地用莫如马。”故《礼》称骊，《诗》诵骝骆，先景遗风之美，世所得闻，吐图腾光之异，有时而出。洎我大梁，光有区夏，广运自中，员照无外，日入之所，浮琛委贽，风被之域，越险效珍，令服鸟号之骏，騊駼豢龙之名。而河南又献赤龙驹，有奇貌绝足，能拜善舞，天子异之，使臣作赋曰：</w:t>
      </w:r>
    </w:p>
    <w:p w14:paraId="37731F28"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维梁受命四载，元符既臻……均仪禽于唐序，同舞兽于虞廷。怀夏后之九代，想陈王之紫骍。乃命涓人，效良骏，经周卫，入钩陈。言右牵之已来，宁执朴而后进。既倾首于律同，又蹀足于鼓振。擢龙首，回鹿躯。睨两镜，蹙双凫。既就场而雅拜，时赴曲而徐趋。敏躁中于促节，捷繁外于惊桴。骐行骥动，兽发龙骧。雀跃燕集，鹄引凫翔。妍七盘之绰约，陵九剑之抑扬</w:t>
      </w:r>
      <w:r w:rsidR="00A657EE">
        <w:rPr>
          <w:rFonts w:ascii="楷体" w:eastAsia="楷体" w:hAnsi="楷体" w:hint="eastAsia"/>
          <w:sz w:val="24"/>
        </w:rPr>
        <w:t>。</w:t>
      </w:r>
      <w:r w:rsidR="00A657EE" w:rsidRPr="00E85405">
        <w:rPr>
          <w:rStyle w:val="af4"/>
          <w:rFonts w:ascii="楷体" w:eastAsia="楷体" w:hAnsi="楷体" w:hint="eastAsia"/>
          <w:sz w:val="24"/>
        </w:rPr>
        <w:footnoteReference w:id="127"/>
      </w:r>
    </w:p>
    <w:p w14:paraId="567F2004" w14:textId="77777777" w:rsidR="004B6D7C" w:rsidRPr="00A657EE"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65FC152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12C4D2B0" w14:textId="77777777" w:rsidR="005849FD" w:rsidRDefault="005849FD" w:rsidP="002A3D45">
      <w:pPr>
        <w:spacing w:line="400" w:lineRule="exact"/>
        <w:ind w:firstLineChars="200" w:firstLine="480"/>
        <w:rPr>
          <w:rFonts w:ascii="宋体" w:hAnsi="宋体"/>
          <w:color w:val="000000"/>
          <w:sz w:val="24"/>
        </w:rPr>
      </w:pPr>
      <w:r w:rsidRPr="001807E3">
        <w:rPr>
          <w:rFonts w:ascii="宋体" w:hAnsi="宋体" w:hint="eastAsia"/>
          <w:sz w:val="24"/>
        </w:rPr>
        <w:t>唐代舞马文学创作以盛唐为鼎盛</w:t>
      </w:r>
      <w:r w:rsidR="0086274C">
        <w:rPr>
          <w:rFonts w:ascii="宋体" w:hAnsi="宋体" w:hint="eastAsia"/>
          <w:sz w:val="24"/>
        </w:rPr>
        <w:t>。如前所述，盛唐</w:t>
      </w:r>
      <w:r w:rsidRPr="001807E3">
        <w:rPr>
          <w:rFonts w:ascii="宋体" w:hAnsi="宋体" w:hint="eastAsia"/>
          <w:sz w:val="24"/>
        </w:rPr>
        <w:t>时舞马</w:t>
      </w:r>
      <w:r w:rsidR="0086274C">
        <w:rPr>
          <w:rFonts w:ascii="宋体" w:hAnsi="宋体" w:hint="eastAsia"/>
          <w:sz w:val="24"/>
        </w:rPr>
        <w:t>是</w:t>
      </w:r>
      <w:r w:rsidRPr="001807E3">
        <w:rPr>
          <w:rFonts w:ascii="宋体" w:hAnsi="宋体" w:hint="eastAsia"/>
          <w:sz w:val="24"/>
        </w:rPr>
        <w:t>千秋节、朝会、酺宴的</w:t>
      </w:r>
      <w:r w:rsidR="0086274C">
        <w:rPr>
          <w:rFonts w:ascii="宋体" w:hAnsi="宋体" w:hint="eastAsia"/>
          <w:sz w:val="24"/>
        </w:rPr>
        <w:t>必备</w:t>
      </w:r>
      <w:r w:rsidR="00297AA6">
        <w:rPr>
          <w:rFonts w:ascii="宋体" w:hAnsi="宋体" w:hint="eastAsia"/>
          <w:sz w:val="24"/>
        </w:rPr>
        <w:t>演出</w:t>
      </w:r>
      <w:r w:rsidRPr="001807E3">
        <w:rPr>
          <w:rFonts w:ascii="宋体" w:hAnsi="宋体" w:hint="eastAsia"/>
          <w:sz w:val="24"/>
        </w:rPr>
        <w:t>，</w:t>
      </w:r>
      <w:r w:rsidR="00297AA6">
        <w:rPr>
          <w:rFonts w:ascii="宋体" w:hAnsi="宋体" w:hint="eastAsia"/>
          <w:sz w:val="24"/>
        </w:rPr>
        <w:t>因此</w:t>
      </w:r>
      <w:r w:rsidRPr="001807E3">
        <w:rPr>
          <w:rFonts w:ascii="宋体" w:hAnsi="宋体" w:hint="eastAsia"/>
          <w:sz w:val="24"/>
        </w:rPr>
        <w:t>催生</w:t>
      </w:r>
      <w:r w:rsidR="00297AA6">
        <w:rPr>
          <w:rFonts w:ascii="宋体" w:hAnsi="宋体" w:hint="eastAsia"/>
          <w:sz w:val="24"/>
        </w:rPr>
        <w:t>出</w:t>
      </w:r>
      <w:r w:rsidRPr="001807E3">
        <w:rPr>
          <w:rFonts w:ascii="宋体" w:hAnsi="宋体" w:hint="eastAsia"/>
          <w:sz w:val="24"/>
        </w:rPr>
        <w:t>了大量应制诗赋，其书写</w:t>
      </w:r>
      <w:r w:rsidR="00297AA6">
        <w:rPr>
          <w:rFonts w:ascii="宋体" w:hAnsi="宋体" w:hint="eastAsia"/>
          <w:sz w:val="24"/>
        </w:rPr>
        <w:t>目的是</w:t>
      </w:r>
      <w:r w:rsidRPr="001807E3">
        <w:rPr>
          <w:rFonts w:ascii="宋体" w:hAnsi="宋体" w:hint="eastAsia"/>
          <w:sz w:val="24"/>
        </w:rPr>
        <w:t>为</w:t>
      </w:r>
      <w:r w:rsidR="00297AA6">
        <w:rPr>
          <w:rFonts w:ascii="宋体" w:hAnsi="宋体" w:hint="eastAsia"/>
          <w:sz w:val="24"/>
        </w:rPr>
        <w:t>歌颂太平盛世</w:t>
      </w:r>
      <w:r w:rsidRPr="001807E3">
        <w:rPr>
          <w:rFonts w:ascii="宋体" w:hAnsi="宋体" w:hint="eastAsia"/>
          <w:sz w:val="24"/>
        </w:rPr>
        <w:t>，文风华丽豪迈，尽</w:t>
      </w:r>
      <w:r>
        <w:rPr>
          <w:rFonts w:ascii="宋体" w:hAnsi="宋体" w:hint="eastAsia"/>
          <w:color w:val="000000"/>
          <w:sz w:val="24"/>
        </w:rPr>
        <w:t>显盛唐气象。如薛曜的《舞马篇》：</w:t>
      </w:r>
    </w:p>
    <w:p w14:paraId="23D36907"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28"/>
      </w:r>
    </w:p>
    <w:p w14:paraId="00710923" w14:textId="77777777" w:rsidR="00DE1981" w:rsidRDefault="00DE1981" w:rsidP="002A3D45">
      <w:pPr>
        <w:spacing w:line="400" w:lineRule="exact"/>
        <w:rPr>
          <w:rFonts w:ascii="宋体" w:hAnsi="宋体"/>
          <w:sz w:val="24"/>
        </w:rPr>
      </w:pPr>
      <w:r>
        <w:rPr>
          <w:rFonts w:ascii="宋体" w:hAnsi="宋体" w:hint="eastAsia"/>
          <w:sz w:val="24"/>
        </w:rPr>
        <w:t>此诗</w:t>
      </w:r>
      <w:r w:rsidRPr="00DE1981">
        <w:rPr>
          <w:rFonts w:ascii="宋体" w:hAnsi="宋体" w:hint="eastAsia"/>
          <w:sz w:val="24"/>
        </w:rPr>
        <w:t>以瑰丽笔触铺陈宫廷舞</w:t>
      </w:r>
      <w:r w:rsidR="0048497E" w:rsidRPr="00DE1981">
        <w:rPr>
          <w:rFonts w:ascii="宋体" w:hAnsi="宋体" w:hint="eastAsia"/>
          <w:sz w:val="24"/>
        </w:rPr>
        <w:t>马</w:t>
      </w:r>
      <w:r w:rsidRPr="00DE1981">
        <w:rPr>
          <w:rFonts w:ascii="宋体" w:hAnsi="宋体" w:hint="eastAsia"/>
          <w:sz w:val="24"/>
        </w:rPr>
        <w:t>的盛大场景，通篇洋溢着对盛世功业的</w:t>
      </w:r>
      <w:r>
        <w:rPr>
          <w:rFonts w:ascii="宋体" w:hAnsi="宋体" w:hint="eastAsia"/>
          <w:sz w:val="24"/>
        </w:rPr>
        <w:t>赞</w:t>
      </w:r>
      <w:r w:rsidRPr="00DE1981">
        <w:rPr>
          <w:rFonts w:ascii="宋体" w:hAnsi="宋体" w:hint="eastAsia"/>
          <w:sz w:val="24"/>
        </w:rPr>
        <w:t>美之情。诗中所咏</w:t>
      </w:r>
      <w:r>
        <w:rPr>
          <w:rFonts w:ascii="宋体" w:hAnsi="宋体" w:hint="eastAsia"/>
          <w:sz w:val="24"/>
        </w:rPr>
        <w:t>的是</w:t>
      </w:r>
      <w:r w:rsidRPr="00DE1981">
        <w:rPr>
          <w:rFonts w:ascii="宋体" w:hAnsi="宋体" w:hint="eastAsia"/>
          <w:sz w:val="24"/>
        </w:rPr>
        <w:t>皇帝诞节庆典上的舞马表演，意在</w:t>
      </w:r>
      <w:r>
        <w:rPr>
          <w:rFonts w:ascii="宋体" w:hAnsi="宋体" w:hint="eastAsia"/>
          <w:sz w:val="24"/>
        </w:rPr>
        <w:t>歌咏盛世</w:t>
      </w:r>
      <w:r w:rsidRPr="00DE1981">
        <w:rPr>
          <w:rFonts w:ascii="宋体" w:hAnsi="宋体" w:hint="eastAsia"/>
          <w:sz w:val="24"/>
        </w:rPr>
        <w:t>，</w:t>
      </w:r>
      <w:r w:rsidR="0048497E">
        <w:rPr>
          <w:rFonts w:ascii="宋体" w:hAnsi="宋体" w:hint="eastAsia"/>
          <w:sz w:val="24"/>
        </w:rPr>
        <w:t>称赞君王美德，因此诗歌</w:t>
      </w:r>
      <w:r w:rsidRPr="00DE1981">
        <w:rPr>
          <w:rFonts w:ascii="宋体" w:hAnsi="宋体" w:hint="eastAsia"/>
          <w:sz w:val="24"/>
        </w:rPr>
        <w:t>语言极尽华美，赞辞迭出</w:t>
      </w:r>
      <w:r w:rsidR="00C212D5">
        <w:rPr>
          <w:rFonts w:ascii="宋体" w:hAnsi="宋体" w:hint="eastAsia"/>
          <w:sz w:val="24"/>
        </w:rPr>
        <w:t>，</w:t>
      </w:r>
      <w:r w:rsidR="0048497E">
        <w:rPr>
          <w:rFonts w:ascii="宋体" w:hAnsi="宋体" w:hint="eastAsia"/>
          <w:sz w:val="24"/>
        </w:rPr>
        <w:t>从中也可</w:t>
      </w:r>
      <w:r w:rsidR="00C212D5">
        <w:rPr>
          <w:rFonts w:ascii="宋体" w:hAnsi="宋体" w:hint="eastAsia"/>
          <w:sz w:val="24"/>
        </w:rPr>
        <w:t>窥见</w:t>
      </w:r>
      <w:r w:rsidR="0048497E">
        <w:rPr>
          <w:rFonts w:ascii="宋体" w:hAnsi="宋体" w:hint="eastAsia"/>
          <w:sz w:val="24"/>
        </w:rPr>
        <w:t>唐代宫廷</w:t>
      </w:r>
      <w:r w:rsidRPr="00DE1981">
        <w:rPr>
          <w:rFonts w:ascii="宋体" w:hAnsi="宋体" w:hint="eastAsia"/>
          <w:sz w:val="24"/>
        </w:rPr>
        <w:t>舞</w:t>
      </w:r>
      <w:r w:rsidR="0048497E">
        <w:rPr>
          <w:rFonts w:ascii="宋体" w:hAnsi="宋体" w:hint="eastAsia"/>
          <w:sz w:val="24"/>
        </w:rPr>
        <w:t>马表演的</w:t>
      </w:r>
      <w:r w:rsidRPr="00DE1981">
        <w:rPr>
          <w:rFonts w:ascii="宋体" w:hAnsi="宋体" w:hint="eastAsia"/>
          <w:sz w:val="24"/>
        </w:rPr>
        <w:t>全貌</w:t>
      </w:r>
      <w:r w:rsidR="00C212D5">
        <w:rPr>
          <w:rFonts w:ascii="宋体" w:hAnsi="宋体" w:hint="eastAsia"/>
          <w:sz w:val="24"/>
        </w:rPr>
        <w:t>。</w:t>
      </w:r>
      <w:r w:rsidRPr="00DE1981">
        <w:rPr>
          <w:rFonts w:ascii="宋体" w:hAnsi="宋体" w:hint="eastAsia"/>
          <w:sz w:val="24"/>
        </w:rPr>
        <w:t>舞马装饰华贵，身披锦绣雕章，金羁饰以紫玉，青丝彩络垂垂；随歌鼓节拍起舞，时而婉转盘跚，时而悬空腾跃，姿态变幻，美妙绝伦。这种极尽铺张扬厉的书写风格，</w:t>
      </w:r>
      <w:r w:rsidR="00C212D5">
        <w:rPr>
          <w:rFonts w:ascii="宋体" w:hAnsi="宋体" w:hint="eastAsia"/>
          <w:sz w:val="24"/>
        </w:rPr>
        <w:t>正</w:t>
      </w:r>
      <w:r w:rsidRPr="00DE1981">
        <w:rPr>
          <w:rFonts w:ascii="宋体" w:hAnsi="宋体" w:hint="eastAsia"/>
          <w:sz w:val="24"/>
        </w:rPr>
        <w:t>是盛唐气象在文学层面的投射。</w:t>
      </w:r>
    </w:p>
    <w:p w14:paraId="0B784428"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1FDB6E1A"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01BA9EF"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05306C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29"/>
      </w:r>
    </w:p>
    <w:p w14:paraId="0C381DCC" w14:textId="77777777" w:rsidR="00051E70" w:rsidRDefault="0099219D" w:rsidP="002A3D45">
      <w:pPr>
        <w:spacing w:line="400" w:lineRule="exact"/>
        <w:rPr>
          <w:rFonts w:ascii="宋体" w:hAnsi="宋体"/>
          <w:sz w:val="24"/>
        </w:rPr>
      </w:pPr>
      <w:r>
        <w:rPr>
          <w:rFonts w:ascii="宋体" w:hAnsi="宋体" w:hint="eastAsia"/>
          <w:sz w:val="24"/>
        </w:rPr>
        <w:t>这三首诗</w:t>
      </w:r>
      <w:r w:rsidR="00051E70" w:rsidRPr="00051E70">
        <w:rPr>
          <w:rFonts w:ascii="宋体" w:hAnsi="宋体" w:hint="eastAsia"/>
          <w:sz w:val="24"/>
        </w:rPr>
        <w:t>同样记录了玄宗千秋节宫中盛大的舞</w:t>
      </w:r>
      <w:r w:rsidRPr="00051E70">
        <w:rPr>
          <w:rFonts w:ascii="宋体" w:hAnsi="宋体" w:hint="eastAsia"/>
          <w:sz w:val="24"/>
        </w:rPr>
        <w:t>马</w:t>
      </w:r>
      <w:r w:rsidR="00051E70" w:rsidRPr="00051E70">
        <w:rPr>
          <w:rFonts w:ascii="宋体" w:hAnsi="宋体" w:hint="eastAsia"/>
          <w:sz w:val="24"/>
        </w:rPr>
        <w:t>场景。</w:t>
      </w:r>
      <w:r w:rsidRPr="0099219D">
        <w:rPr>
          <w:rFonts w:ascii="宋体" w:hAnsi="宋体" w:hint="eastAsia"/>
          <w:sz w:val="24"/>
        </w:rPr>
        <w:t>诗中群马奔腾，阵势变幻，既有对圣德的颂扬，也有对舞马姿态的细腻摹写：或腕徐行而屈膝跪拜，或奋鬣蹲踏、骧身登榻；至终曲时，衔杯祝寿，垂头掉尾，似醉如泥，尤具意趣。其中“腕足徐行拜两膝”“衔杯终宴曲，垂头掉尾醉如泥”两句，描摹舞马跪拜衔杯之态，生动有趣，极富画面感，将马的灵性与训练有素展现得淋漓尽致。</w:t>
      </w:r>
    </w:p>
    <w:p w14:paraId="5FDBC73E"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D777D3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3C0B808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204E4A7B"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68C143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6EF8EE3"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 xml:space="preserve">二圣先天合德，群灵率土可封。击石骖驔紫燕，摐金顾步苍龙。 </w:t>
      </w:r>
    </w:p>
    <w:p w14:paraId="5F499AAA"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30"/>
      </w:r>
    </w:p>
    <w:p w14:paraId="25BF63DF" w14:textId="77777777" w:rsidR="00E8542F" w:rsidRDefault="00EE07BF" w:rsidP="002A3D45">
      <w:pPr>
        <w:spacing w:line="400" w:lineRule="exact"/>
        <w:rPr>
          <w:rFonts w:ascii="宋体" w:hAnsi="宋体"/>
          <w:sz w:val="24"/>
        </w:rPr>
      </w:pPr>
      <w:r w:rsidRPr="00EE07BF">
        <w:rPr>
          <w:rFonts w:ascii="宋体" w:hAnsi="宋体" w:hint="eastAsia"/>
          <w:sz w:val="24"/>
        </w:rPr>
        <w:t>这组《舞马词六首》</w:t>
      </w:r>
      <w:r>
        <w:rPr>
          <w:rFonts w:ascii="宋体" w:hAnsi="宋体" w:hint="eastAsia"/>
          <w:sz w:val="24"/>
        </w:rPr>
        <w:t>是</w:t>
      </w:r>
      <w:r w:rsidR="005849FD" w:rsidRPr="00A0725A">
        <w:rPr>
          <w:rFonts w:ascii="宋体" w:hAnsi="宋体" w:hint="eastAsia"/>
          <w:sz w:val="24"/>
        </w:rPr>
        <w:t>为配乐应舞所作之词，前二首配圣代升平乐，后四首为四海和平乐，</w:t>
      </w:r>
      <w:r w:rsidR="00E8542F" w:rsidRPr="00E8542F">
        <w:rPr>
          <w:rFonts w:ascii="宋体" w:hAnsi="宋体" w:hint="eastAsia"/>
          <w:sz w:val="24"/>
        </w:rPr>
        <w:t>无论是乐名还是词意，皆以颂圣</w:t>
      </w:r>
      <w:r w:rsidR="00FB22B8">
        <w:rPr>
          <w:rFonts w:ascii="宋体" w:hAnsi="宋体" w:hint="eastAsia"/>
          <w:sz w:val="24"/>
        </w:rPr>
        <w:t>、</w:t>
      </w:r>
      <w:r w:rsidR="00E8542F" w:rsidRPr="00E8542F">
        <w:rPr>
          <w:rFonts w:ascii="宋体" w:hAnsi="宋体" w:hint="eastAsia"/>
          <w:sz w:val="24"/>
        </w:rPr>
        <w:t>祝寿为旨归。张说以六章联章体形式，将舞马“屈膝衔杯”“腾倚应节”的表演姿态与“圣君出震”“神马浮河”的祥瑞意象相融合，</w:t>
      </w:r>
      <w:r w:rsidR="00FB22B8">
        <w:rPr>
          <w:rFonts w:ascii="宋体" w:hAnsi="宋体" w:hint="eastAsia"/>
          <w:sz w:val="24"/>
        </w:rPr>
        <w:t>这些描写</w:t>
      </w:r>
      <w:r w:rsidR="00E8542F" w:rsidRPr="00E8542F">
        <w:rPr>
          <w:rFonts w:ascii="宋体" w:hAnsi="宋体" w:hint="eastAsia"/>
          <w:sz w:val="24"/>
        </w:rPr>
        <w:t>既是对宴会现场的</w:t>
      </w:r>
      <w:r w:rsidR="00FB22B8">
        <w:rPr>
          <w:rFonts w:ascii="宋体" w:hAnsi="宋体" w:hint="eastAsia"/>
          <w:sz w:val="24"/>
        </w:rPr>
        <w:t>记录</w:t>
      </w:r>
      <w:r w:rsidR="00E8542F" w:rsidRPr="00E8542F">
        <w:rPr>
          <w:rFonts w:ascii="宋体" w:hAnsi="宋体" w:hint="eastAsia"/>
          <w:sz w:val="24"/>
        </w:rPr>
        <w:t>，更是对皇权</w:t>
      </w:r>
      <w:r w:rsidR="008E0B5A">
        <w:rPr>
          <w:rFonts w:ascii="宋体" w:hAnsi="宋体" w:hint="eastAsia"/>
          <w:sz w:val="24"/>
        </w:rPr>
        <w:t>的歌颂</w:t>
      </w:r>
      <w:r w:rsidR="00E8542F" w:rsidRPr="00E8542F">
        <w:rPr>
          <w:rFonts w:ascii="宋体" w:hAnsi="宋体" w:hint="eastAsia"/>
          <w:sz w:val="24"/>
        </w:rPr>
        <w:t>。</w:t>
      </w:r>
    </w:p>
    <w:p w14:paraId="3A671C0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AA42D5"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008E0B5A">
        <w:rPr>
          <w:rStyle w:val="af4"/>
          <w:rFonts w:ascii="楷体" w:eastAsia="楷体" w:hAnsi="楷体" w:hint="eastAsia"/>
          <w:sz w:val="24"/>
        </w:rPr>
        <w:footnoteReference w:id="131"/>
      </w:r>
    </w:p>
    <w:p w14:paraId="3ED2B182" w14:textId="77777777" w:rsidR="0052651E" w:rsidRPr="00F64953" w:rsidRDefault="00AE775C" w:rsidP="002A3D45">
      <w:pPr>
        <w:spacing w:line="400" w:lineRule="exact"/>
        <w:rPr>
          <w:rFonts w:ascii="宋体" w:hAnsi="宋体"/>
          <w:sz w:val="24"/>
        </w:rPr>
      </w:pPr>
      <w:r w:rsidRPr="00AE775C">
        <w:rPr>
          <w:rFonts w:ascii="宋体" w:hAnsi="宋体" w:hint="eastAsia"/>
          <w:sz w:val="24"/>
        </w:rPr>
        <w:t>这一自注以极简笔墨写出舞马的声色之美</w:t>
      </w:r>
      <w:r w:rsidR="008C15BF">
        <w:rPr>
          <w:rFonts w:ascii="宋体" w:hAnsi="宋体" w:hint="eastAsia"/>
          <w:sz w:val="24"/>
        </w:rPr>
        <w:t>，</w:t>
      </w:r>
      <w:r w:rsidRPr="00AE775C">
        <w:rPr>
          <w:rFonts w:ascii="宋体" w:hAnsi="宋体" w:hint="eastAsia"/>
          <w:sz w:val="24"/>
        </w:rPr>
        <w:t>语句凝练工整，不事铺张却细节饱满，既写马</w:t>
      </w:r>
      <w:r w:rsidR="008C15BF">
        <w:rPr>
          <w:rFonts w:ascii="宋体" w:hAnsi="宋体" w:hint="eastAsia"/>
          <w:sz w:val="24"/>
        </w:rPr>
        <w:t>的</w:t>
      </w:r>
      <w:r w:rsidRPr="00AE775C">
        <w:rPr>
          <w:rFonts w:ascii="宋体" w:hAnsi="宋体" w:hint="eastAsia"/>
          <w:sz w:val="24"/>
        </w:rPr>
        <w:t>装束形态，又点出</w:t>
      </w:r>
      <w:r w:rsidR="008C15BF">
        <w:rPr>
          <w:rFonts w:ascii="宋体" w:hAnsi="宋体" w:hint="eastAsia"/>
          <w:sz w:val="24"/>
        </w:rPr>
        <w:t>马舞时</w:t>
      </w:r>
      <w:r w:rsidRPr="00AE775C">
        <w:rPr>
          <w:rFonts w:ascii="宋体" w:hAnsi="宋体" w:hint="eastAsia"/>
          <w:sz w:val="24"/>
        </w:rPr>
        <w:t>“皆中音律”的特征，以静写动、以形写声，寥寥数语便将舞马的灵动</w:t>
      </w:r>
      <w:r w:rsidR="009C51A9">
        <w:rPr>
          <w:rFonts w:ascii="宋体" w:hAnsi="宋体" w:hint="eastAsia"/>
          <w:sz w:val="24"/>
        </w:rPr>
        <w:t>跃然纸上</w:t>
      </w:r>
      <w:r w:rsidRPr="00AE775C">
        <w:rPr>
          <w:rFonts w:ascii="宋体" w:hAnsi="宋体" w:hint="eastAsia"/>
          <w:sz w:val="24"/>
        </w:rPr>
        <w:t>。</w:t>
      </w:r>
    </w:p>
    <w:p w14:paraId="33F090AF"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这一时期的赋作中也有舞</w:t>
      </w:r>
      <w:r w:rsidR="0052651E">
        <w:rPr>
          <w:rFonts w:ascii="宋体" w:hAnsi="宋体" w:hint="eastAsia"/>
          <w:color w:val="000000"/>
          <w:sz w:val="24"/>
        </w:rPr>
        <w:t>马</w:t>
      </w:r>
      <w:r>
        <w:rPr>
          <w:rFonts w:ascii="宋体" w:hAnsi="宋体" w:hint="eastAsia"/>
          <w:color w:val="000000"/>
          <w:sz w:val="24"/>
        </w:rPr>
        <w:t>记载。此时的赋作以细节描摹见长，将舞马的艺术美感与表演技艺推向极致。如阙名的《舞马赋》：</w:t>
      </w:r>
    </w:p>
    <w:p w14:paraId="2EEB55DA"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hint="eastAsia"/>
          <w:color w:val="00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000000"/>
          <w:sz w:val="24"/>
        </w:rPr>
        <w:footnoteReference w:id="132"/>
      </w:r>
    </w:p>
    <w:p w14:paraId="1549629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w:t>
      </w:r>
      <w:r w:rsidRPr="00A0725A">
        <w:rPr>
          <w:rFonts w:ascii="宋体" w:hAnsi="宋体" w:hint="eastAsia"/>
          <w:sz w:val="24"/>
        </w:rPr>
        <w:t>钱起的《千秋节勤政楼下观舞马赋》：</w:t>
      </w:r>
    </w:p>
    <w:p w14:paraId="3B57FEE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33"/>
      </w:r>
    </w:p>
    <w:p w14:paraId="39DA47F8" w14:textId="77777777" w:rsidR="00C4132E" w:rsidRDefault="000042C0" w:rsidP="002A3D45">
      <w:pPr>
        <w:spacing w:line="400" w:lineRule="exact"/>
        <w:rPr>
          <w:rFonts w:ascii="宋体" w:hAnsi="宋体"/>
          <w:color w:val="000000"/>
          <w:sz w:val="24"/>
        </w:rPr>
      </w:pPr>
      <w:r>
        <w:rPr>
          <w:rFonts w:ascii="宋体" w:hAnsi="宋体" w:hint="eastAsia"/>
          <w:color w:val="000000"/>
          <w:sz w:val="24"/>
        </w:rPr>
        <w:t>这些赋作在书写上呈现出鲜明的观赏者视角。唐代赋家不再满足于单纯记录舞马的动作流程，而是着力于再现观者面对表演时的感官体验与心理震撼。</w:t>
      </w:r>
      <w:r w:rsidR="00B25D56">
        <w:rPr>
          <w:rFonts w:ascii="宋体" w:hAnsi="宋体" w:hint="eastAsia"/>
          <w:color w:val="000000"/>
          <w:sz w:val="24"/>
        </w:rPr>
        <w:t>百匹舞马应节而动，进退如一，既见个体之灵巧，更显群体之浩大，能够给观众极大的震撼</w:t>
      </w:r>
      <w:r w:rsidR="00A8243B">
        <w:rPr>
          <w:rFonts w:ascii="宋体" w:hAnsi="宋体" w:hint="eastAsia"/>
          <w:color w:val="000000"/>
          <w:sz w:val="24"/>
        </w:rPr>
        <w:t>。</w:t>
      </w:r>
    </w:p>
    <w:p w14:paraId="0607D874" w14:textId="77777777" w:rsidR="005849FD" w:rsidRDefault="004A088D" w:rsidP="00016B5C">
      <w:pPr>
        <w:spacing w:line="400" w:lineRule="exact"/>
        <w:ind w:firstLineChars="200" w:firstLine="480"/>
        <w:rPr>
          <w:rFonts w:ascii="宋体" w:hAnsi="宋体"/>
          <w:sz w:val="24"/>
        </w:rPr>
      </w:pPr>
      <w:r>
        <w:rPr>
          <w:rFonts w:ascii="宋体" w:hAnsi="宋体" w:hint="eastAsia"/>
          <w:sz w:val="24"/>
        </w:rPr>
        <w:t>与历史书写相同，</w:t>
      </w:r>
      <w:r w:rsidR="005849FD" w:rsidRPr="00160EC5">
        <w:rPr>
          <w:rFonts w:ascii="宋体" w:hAnsi="宋体" w:hint="eastAsia"/>
          <w:sz w:val="24"/>
        </w:rPr>
        <w:t>安史之乱</w:t>
      </w:r>
      <w:r w:rsidR="005849FD">
        <w:rPr>
          <w:rFonts w:ascii="宋体" w:hAnsi="宋体" w:hint="eastAsia"/>
          <w:sz w:val="24"/>
        </w:rPr>
        <w:t>是</w:t>
      </w:r>
      <w:r w:rsidR="005849FD" w:rsidRPr="00160EC5">
        <w:rPr>
          <w:rFonts w:ascii="宋体" w:hAnsi="宋体" w:hint="eastAsia"/>
          <w:sz w:val="24"/>
        </w:rPr>
        <w:t>唐代舞马文学书写的重要转折点</w:t>
      </w:r>
      <w:r>
        <w:rPr>
          <w:rFonts w:ascii="宋体" w:hAnsi="宋体" w:hint="eastAsia"/>
          <w:sz w:val="24"/>
        </w:rPr>
        <w:t>。此后，</w:t>
      </w:r>
      <w:r w:rsidR="005849FD" w:rsidRPr="00160EC5">
        <w:rPr>
          <w:rFonts w:ascii="宋体" w:hAnsi="宋体" w:hint="eastAsia"/>
          <w:sz w:val="24"/>
        </w:rPr>
        <w:t>舞马盛景随王朝衰落而不复存在，文人笔下的舞马也</w:t>
      </w:r>
      <w:r w:rsidR="005849FD">
        <w:rPr>
          <w:rFonts w:ascii="宋体" w:hAnsi="宋体" w:hint="eastAsia"/>
          <w:sz w:val="24"/>
        </w:rPr>
        <w:t>转变为了</w:t>
      </w:r>
      <w:r w:rsidR="005849FD" w:rsidRPr="00160EC5">
        <w:rPr>
          <w:rFonts w:ascii="宋体" w:hAnsi="宋体" w:hint="eastAsia"/>
          <w:sz w:val="24"/>
        </w:rPr>
        <w:t>追忆</w:t>
      </w:r>
      <w:r w:rsidR="005849FD">
        <w:rPr>
          <w:rFonts w:ascii="宋体" w:hAnsi="宋体" w:hint="eastAsia"/>
          <w:sz w:val="24"/>
        </w:rPr>
        <w:t>盛世</w:t>
      </w:r>
      <w:r w:rsidR="005849FD" w:rsidRPr="00160EC5">
        <w:rPr>
          <w:rFonts w:ascii="宋体" w:hAnsi="宋体" w:hint="eastAsia"/>
          <w:sz w:val="24"/>
        </w:rPr>
        <w:t>的</w:t>
      </w:r>
      <w:r w:rsidR="005849FD">
        <w:rPr>
          <w:rFonts w:ascii="宋体" w:hAnsi="宋体" w:hint="eastAsia"/>
          <w:sz w:val="24"/>
        </w:rPr>
        <w:t>载体</w:t>
      </w:r>
      <w:r w:rsidR="005849FD" w:rsidRPr="00160EC5">
        <w:rPr>
          <w:rFonts w:ascii="宋体" w:hAnsi="宋体" w:hint="eastAsia"/>
          <w:sz w:val="24"/>
        </w:rPr>
        <w:t>，</w:t>
      </w:r>
      <w:r w:rsidR="005849FD">
        <w:rPr>
          <w:rFonts w:ascii="宋体" w:hAnsi="宋体" w:hint="eastAsia"/>
          <w:sz w:val="24"/>
        </w:rPr>
        <w:t>作品的</w:t>
      </w:r>
      <w:r w:rsidR="005849FD" w:rsidRPr="00160EC5">
        <w:rPr>
          <w:rFonts w:ascii="宋体" w:hAnsi="宋体" w:hint="eastAsia"/>
          <w:sz w:val="24"/>
        </w:rPr>
        <w:t>书写风格由华丽颂扬转为沉郁悲思，兼具历史反思与</w:t>
      </w:r>
      <w:r w:rsidR="001F5A76">
        <w:rPr>
          <w:rFonts w:ascii="宋体" w:hAnsi="宋体" w:hint="eastAsia"/>
          <w:sz w:val="24"/>
        </w:rPr>
        <w:t>以艺</w:t>
      </w:r>
      <w:r w:rsidR="005849FD" w:rsidRPr="00160EC5">
        <w:rPr>
          <w:rFonts w:ascii="宋体" w:hAnsi="宋体" w:hint="eastAsia"/>
          <w:sz w:val="24"/>
        </w:rPr>
        <w:t>讽喻意味</w:t>
      </w:r>
      <w:r w:rsidR="005849FD">
        <w:rPr>
          <w:rFonts w:ascii="宋体" w:hAnsi="宋体" w:hint="eastAsia"/>
          <w:sz w:val="24"/>
        </w:rPr>
        <w:t>。</w:t>
      </w:r>
    </w:p>
    <w:p w14:paraId="7607881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w:t>
      </w:r>
      <w:r w:rsidR="00C25D18">
        <w:rPr>
          <w:rFonts w:ascii="宋体" w:hAnsi="宋体" w:hint="eastAsia"/>
          <w:sz w:val="24"/>
        </w:rPr>
        <w:t>一诗追忆盛世时的舞马登床</w:t>
      </w:r>
      <w:r w:rsidRPr="00A0725A">
        <w:rPr>
          <w:rFonts w:ascii="宋体" w:hAnsi="宋体" w:hint="eastAsia"/>
          <w:sz w:val="24"/>
        </w:rPr>
        <w:t>：</w:t>
      </w:r>
    </w:p>
    <w:p w14:paraId="19FC01A5"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34"/>
      </w:r>
    </w:p>
    <w:p w14:paraId="73D7C804" w14:textId="77777777" w:rsidR="00473B74" w:rsidRDefault="00C25D18" w:rsidP="002A3D45">
      <w:pPr>
        <w:spacing w:line="400" w:lineRule="exact"/>
        <w:rPr>
          <w:rFonts w:ascii="宋体" w:hAnsi="宋体"/>
          <w:color w:val="000000"/>
          <w:sz w:val="24"/>
        </w:rPr>
      </w:pPr>
      <w:r>
        <w:rPr>
          <w:rFonts w:ascii="宋体" w:hAnsi="宋体" w:hint="eastAsia"/>
          <w:color w:val="000000"/>
          <w:sz w:val="24"/>
        </w:rPr>
        <w:t>这首诗作于唐代宗时期，诗歌前半部分追忆开元盛世的繁华景象，借助舞马登床的表演重现当年宫廷宴乐的热闹场景。诗歌后半部分笔锋陡然转向萧瑟落寞，描</w:t>
      </w:r>
      <w:r>
        <w:rPr>
          <w:rFonts w:ascii="宋体" w:hAnsi="宋体" w:hint="eastAsia"/>
          <w:color w:val="000000"/>
          <w:sz w:val="24"/>
        </w:rPr>
        <w:lastRenderedPageBreak/>
        <w:t>绘出骊山古道冷清寂静、秋草木枯黄凋零的凄凉画面，今昔情境形成强烈反差，表达了杜甫对盛世不再的感伤与惋惜之情。</w:t>
      </w:r>
    </w:p>
    <w:p w14:paraId="382140AF"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6EBB3D62"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35"/>
      </w:r>
    </w:p>
    <w:p w14:paraId="202EC134" w14:textId="77777777" w:rsidR="00BD11E7" w:rsidRDefault="00B42DA0" w:rsidP="00BD11E7">
      <w:pPr>
        <w:spacing w:line="400" w:lineRule="exact"/>
        <w:rPr>
          <w:rFonts w:ascii="宋体" w:hAnsi="宋体"/>
          <w:sz w:val="24"/>
        </w:rPr>
      </w:pPr>
      <w:r w:rsidRPr="00B42DA0">
        <w:rPr>
          <w:rFonts w:ascii="宋体" w:hAnsi="宋体" w:hint="eastAsia"/>
          <w:sz w:val="24"/>
        </w:rPr>
        <w:t>这首诗开篇便点明舞马源自西域，百匹良马身姿矫健，踏着节拍轻驰起舞。诗人运用拟人手法，刻画乐曲终了时，群马似在向君王邀宠，频频回望红楼却又不敢嘶鸣的情态，将舞马写得颇具灵性。前半部分对舞马矫健灵动的姿态进行描摹，表面是盛赞其技艺，实则笔锋暗含深意，在马匹曲终邀宠的姿态中寄寓了委婉的讽刺。陆龟蒙身处晚唐乱世，国势日渐衰微，曾经盛行的舞马表演也早已消失。</w:t>
      </w:r>
      <w:r w:rsidR="00BD11E7" w:rsidRPr="00BD11E7">
        <w:rPr>
          <w:rFonts w:ascii="宋体" w:hAnsi="宋体"/>
          <w:sz w:val="24"/>
        </w:rPr>
        <w:t>陆龟蒙生活于晚唐，</w:t>
      </w:r>
      <w:r w:rsidR="00BD11E7">
        <w:rPr>
          <w:rFonts w:ascii="宋体" w:hAnsi="宋体" w:hint="eastAsia"/>
          <w:sz w:val="24"/>
        </w:rPr>
        <w:t>彼时</w:t>
      </w:r>
      <w:r w:rsidR="00BD11E7" w:rsidRPr="00BD11E7">
        <w:rPr>
          <w:rFonts w:ascii="宋体" w:hAnsi="宋体"/>
          <w:sz w:val="24"/>
        </w:rPr>
        <w:t>国势</w:t>
      </w:r>
      <w:r w:rsidR="00BD11E7">
        <w:rPr>
          <w:rFonts w:ascii="宋体" w:hAnsi="宋体" w:hint="eastAsia"/>
          <w:sz w:val="24"/>
        </w:rPr>
        <w:t>日渐</w:t>
      </w:r>
      <w:r w:rsidR="00BD11E7" w:rsidRPr="00BD11E7">
        <w:rPr>
          <w:rFonts w:ascii="宋体" w:hAnsi="宋体"/>
          <w:sz w:val="24"/>
        </w:rPr>
        <w:t>衰微，舞马</w:t>
      </w:r>
      <w:r w:rsidR="00BD11E7">
        <w:rPr>
          <w:rFonts w:ascii="宋体" w:hAnsi="宋体" w:hint="eastAsia"/>
          <w:sz w:val="24"/>
        </w:rPr>
        <w:t>表演已</w:t>
      </w:r>
      <w:r w:rsidR="00BD11E7" w:rsidRPr="00BD11E7">
        <w:rPr>
          <w:rFonts w:ascii="宋体" w:hAnsi="宋体"/>
          <w:sz w:val="24"/>
        </w:rPr>
        <w:t>成绝响。当他回望开元盛世，涌入笔端的已非颂圣赞德之辞，而是对繁华逝去的不甘与悲愤。诗中的舞马，表面写盛唐旧事，实则寄寓着对现实的讥刺。</w:t>
      </w:r>
    </w:p>
    <w:p w14:paraId="3CB6B13F" w14:textId="77777777" w:rsidR="00B42DA0" w:rsidRDefault="00BD11E7" w:rsidP="00BD11E7">
      <w:pPr>
        <w:spacing w:line="400" w:lineRule="exact"/>
        <w:ind w:firstLineChars="200" w:firstLine="480"/>
        <w:rPr>
          <w:rFonts w:ascii="宋体" w:hAnsi="宋体"/>
          <w:sz w:val="24"/>
        </w:rPr>
      </w:pPr>
      <w:r w:rsidRPr="00BD11E7">
        <w:rPr>
          <w:rFonts w:ascii="宋体" w:hAnsi="宋体"/>
          <w:sz w:val="24"/>
        </w:rPr>
        <w:t>这种书写方式的转变并非孤例</w:t>
      </w:r>
      <w:r>
        <w:rPr>
          <w:rFonts w:ascii="宋体" w:hAnsi="宋体" w:hint="eastAsia"/>
          <w:sz w:val="24"/>
        </w:rPr>
        <w:t>。</w:t>
      </w:r>
      <w:r w:rsidR="00B42DA0" w:rsidRPr="00B42DA0">
        <w:rPr>
          <w:rFonts w:ascii="宋体" w:hAnsi="宋体" w:hint="eastAsia"/>
          <w:sz w:val="24"/>
        </w:rPr>
        <w:t>安史之乱后，文人创作舞马题材作品的主旨发生明显转变，不再以歌功颂德与应制奉和为主，而是普遍借舞马关联王朝兴衰，抒发感伤与讽喻之情。昔日舞马华美的装饰与精妙的舞姿早已不复再现，晚唐诗人提及舞马，多是借以抒发内心情绪，或感伤国运衰败，或批判朝政失度，或慨叹繁华已逝。舞马由此被赋予见证朝代盛衰的象征意义，既拓展了相关文学创作的内涵，也让作品的情感表达更为深沉厚重。</w:t>
      </w:r>
    </w:p>
    <w:p w14:paraId="47BA910F" w14:textId="77777777" w:rsidR="00B6722B" w:rsidRDefault="005849FD" w:rsidP="00B42DA0">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5B5BB7C0" w14:textId="77777777" w:rsidR="00B6722B" w:rsidRPr="003748AD" w:rsidRDefault="00B6722B" w:rsidP="003748AD">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8F4AEE">
        <w:rPr>
          <w:rFonts w:ascii="黑体" w:eastAsia="黑体" w:hAnsi="黑体" w:hint="eastAsia"/>
          <w:color w:val="000000"/>
          <w:sz w:val="28"/>
          <w:szCs w:val="28"/>
        </w:rPr>
        <w:t>、</w:t>
      </w:r>
      <w:r>
        <w:rPr>
          <w:rFonts w:ascii="黑体" w:eastAsia="黑体" w:hAnsi="黑体" w:hint="eastAsia"/>
          <w:color w:val="000000"/>
          <w:sz w:val="28"/>
          <w:szCs w:val="28"/>
        </w:rPr>
        <w:t>马伎</w:t>
      </w:r>
      <w:r w:rsidRPr="008F4AEE">
        <w:rPr>
          <w:rFonts w:ascii="黑体" w:eastAsia="黑体" w:hAnsi="黑体" w:hint="eastAsia"/>
          <w:color w:val="000000"/>
          <w:sz w:val="28"/>
          <w:szCs w:val="28"/>
        </w:rPr>
        <w:t>书写</w:t>
      </w:r>
    </w:p>
    <w:p w14:paraId="68A52FA4" w14:textId="77777777" w:rsidR="00733906" w:rsidRDefault="00A62B3F" w:rsidP="00646B8F">
      <w:pPr>
        <w:spacing w:line="400" w:lineRule="exact"/>
        <w:ind w:firstLineChars="200" w:firstLine="480"/>
        <w:rPr>
          <w:rFonts w:ascii="宋体" w:hAnsi="宋体"/>
          <w:sz w:val="24"/>
        </w:rPr>
      </w:pPr>
      <w:r>
        <w:rPr>
          <w:rFonts w:ascii="宋体" w:hAnsi="宋体" w:hint="eastAsia"/>
          <w:sz w:val="24"/>
        </w:rPr>
        <w:t>前文已提及人类对马的驯化历史，此处不再赘述。</w:t>
      </w:r>
      <w:r w:rsidR="00800F73">
        <w:rPr>
          <w:rFonts w:ascii="宋体" w:hAnsi="宋体" w:hint="eastAsia"/>
          <w:sz w:val="24"/>
        </w:rPr>
        <w:t>然而</w:t>
      </w:r>
      <w:r w:rsidR="00800F73" w:rsidRPr="00800F73">
        <w:rPr>
          <w:rFonts w:ascii="宋体" w:hAnsi="宋体" w:hint="eastAsia"/>
          <w:sz w:val="24"/>
        </w:rPr>
        <w:t>史家对于马伎技艺的记载并不多，</w:t>
      </w:r>
      <w:r w:rsidR="003B582D">
        <w:rPr>
          <w:rFonts w:ascii="宋体" w:hAnsi="宋体" w:hint="eastAsia"/>
          <w:sz w:val="24"/>
        </w:rPr>
        <w:t>唐前的正史中</w:t>
      </w:r>
      <w:r w:rsidR="00800F73" w:rsidRPr="00800F73">
        <w:rPr>
          <w:rFonts w:ascii="宋体" w:hAnsi="宋体" w:hint="eastAsia"/>
          <w:sz w:val="24"/>
        </w:rPr>
        <w:t>只有只言片语。</w:t>
      </w:r>
      <w:r w:rsidR="003B582D">
        <w:rPr>
          <w:rFonts w:ascii="宋体" w:hAnsi="宋体" w:hint="eastAsia"/>
          <w:sz w:val="24"/>
        </w:rPr>
        <w:t>如</w:t>
      </w:r>
      <w:r w:rsidR="008C25A0" w:rsidRPr="008C25A0">
        <w:rPr>
          <w:rFonts w:ascii="宋体" w:hAnsi="宋体"/>
          <w:sz w:val="24"/>
        </w:rPr>
        <w:t>《三国志·魏书》裴松之注引《魏略》载：</w:t>
      </w:r>
      <w:r w:rsidR="00202DA8" w:rsidRPr="00333B6E">
        <w:rPr>
          <w:rFonts w:ascii="楷体" w:eastAsia="楷体" w:hAnsi="楷体" w:hint="eastAsia"/>
          <w:sz w:val="24"/>
        </w:rPr>
        <w:t>水转百戏，岁首建巨兽，鱼龙曼延，弄马倒骑，备如汉西京之制。</w:t>
      </w:r>
      <w:r w:rsidR="008C25A0" w:rsidRPr="00333B6E">
        <w:rPr>
          <w:rStyle w:val="af4"/>
          <w:rFonts w:ascii="楷体" w:eastAsia="楷体" w:hAnsi="楷体" w:hint="eastAsia"/>
          <w:sz w:val="24"/>
        </w:rPr>
        <w:footnoteReference w:id="136"/>
      </w:r>
      <w:r w:rsidR="00646B8F">
        <w:rPr>
          <w:rFonts w:ascii="宋体" w:hAnsi="宋体" w:hint="eastAsia"/>
          <w:sz w:val="24"/>
        </w:rPr>
        <w:t>马伎</w:t>
      </w:r>
      <w:r w:rsidR="00733906">
        <w:rPr>
          <w:rFonts w:ascii="宋体" w:hAnsi="宋体" w:hint="eastAsia"/>
          <w:sz w:val="24"/>
        </w:rPr>
        <w:t>主要通过</w:t>
      </w:r>
      <w:r w:rsidR="00646B8F" w:rsidRPr="00646B8F">
        <w:rPr>
          <w:rFonts w:ascii="宋体" w:hAnsi="宋体" w:hint="eastAsia"/>
          <w:sz w:val="24"/>
        </w:rPr>
        <w:t>画像砖（石）等文物资料为后人留下直观的视觉证据。</w:t>
      </w:r>
    </w:p>
    <w:p w14:paraId="2421A030" w14:textId="77777777" w:rsidR="00AF2D36" w:rsidRDefault="00733906" w:rsidP="00733906">
      <w:pPr>
        <w:spacing w:line="400" w:lineRule="exact"/>
        <w:ind w:firstLineChars="200" w:firstLine="480"/>
        <w:rPr>
          <w:rFonts w:ascii="宋体" w:hAnsi="宋体"/>
          <w:sz w:val="24"/>
        </w:rPr>
      </w:pPr>
      <w:r>
        <w:rPr>
          <w:rFonts w:ascii="宋体" w:hAnsi="宋体" w:hint="eastAsia"/>
          <w:sz w:val="24"/>
        </w:rPr>
        <w:lastRenderedPageBreak/>
        <w:t>与历史书写类似，汉至魏晋时期并无描摹</w:t>
      </w:r>
      <w:r>
        <w:rPr>
          <w:rFonts w:ascii="宋体" w:hAnsi="宋体"/>
          <w:sz w:val="24"/>
        </w:rPr>
        <w:t>马伎的文学作品</w:t>
      </w:r>
      <w:r>
        <w:rPr>
          <w:rFonts w:ascii="宋体" w:hAnsi="宋体" w:hint="eastAsia"/>
          <w:sz w:val="24"/>
        </w:rPr>
        <w:t>。</w:t>
      </w:r>
      <w:r w:rsidR="00646B8F" w:rsidRPr="00646B8F">
        <w:rPr>
          <w:rFonts w:ascii="宋体" w:hAnsi="宋体" w:hint="eastAsia"/>
          <w:sz w:val="24"/>
        </w:rPr>
        <w:t>到了隋唐时期，文学作品中开始出现对马伎的描写，这一技艺才以更为细腻丰富的形态进入文本。</w:t>
      </w:r>
      <w:r w:rsidR="00762778" w:rsidRPr="00762778">
        <w:rPr>
          <w:rFonts w:ascii="宋体" w:hAnsi="宋体"/>
          <w:sz w:val="24"/>
        </w:rPr>
        <w:t>隋代诗人薛道衡《和许给事善心戏场转韵诗》中“宵深戏未阑，竞为人所难。卧驱飞玉勒，立骑转银鞍”两句，是目前所见最早以文学笔法描摹马伎的作品。</w:t>
      </w:r>
    </w:p>
    <w:p w14:paraId="390B23B6" w14:textId="77777777" w:rsidR="00B6722B" w:rsidRPr="000E1109" w:rsidRDefault="000E1109" w:rsidP="000E1109">
      <w:pPr>
        <w:spacing w:line="400" w:lineRule="exact"/>
        <w:ind w:firstLine="480"/>
      </w:pPr>
      <w:r w:rsidRPr="00BD3AE9">
        <w:rPr>
          <w:rFonts w:ascii="宋体" w:hAnsi="宋体" w:hint="eastAsia"/>
          <w:sz w:val="24"/>
        </w:rPr>
        <w:t>至于</w:t>
      </w:r>
      <w:r w:rsidR="00B6722B" w:rsidRPr="00BD3AE9">
        <w:rPr>
          <w:rFonts w:ascii="宋体" w:hAnsi="宋体"/>
          <w:sz w:val="24"/>
        </w:rPr>
        <w:t>唐代，以</w:t>
      </w:r>
      <w:r w:rsidRPr="00BD3AE9">
        <w:rPr>
          <w:rFonts w:ascii="宋体" w:hAnsi="宋体" w:hint="eastAsia"/>
          <w:sz w:val="24"/>
        </w:rPr>
        <w:t>马伎为</w:t>
      </w:r>
      <w:r w:rsidR="00B6722B" w:rsidRPr="00BD3AE9">
        <w:rPr>
          <w:rFonts w:ascii="宋体" w:hAnsi="宋体"/>
          <w:sz w:val="24"/>
        </w:rPr>
        <w:t>题材的</w:t>
      </w:r>
      <w:r w:rsidRPr="00BD3AE9">
        <w:rPr>
          <w:rFonts w:ascii="宋体" w:hAnsi="宋体" w:hint="eastAsia"/>
          <w:sz w:val="24"/>
        </w:rPr>
        <w:t>赋作</w:t>
      </w:r>
      <w:r w:rsidR="00B6722B" w:rsidRPr="00BD3AE9">
        <w:rPr>
          <w:rFonts w:ascii="宋体" w:hAnsi="宋体"/>
          <w:sz w:val="24"/>
        </w:rPr>
        <w:t>迭出。李濯《内人马伎赋》</w:t>
      </w:r>
      <w:r w:rsidR="00D22E2F" w:rsidRPr="00BD3AE9">
        <w:rPr>
          <w:rFonts w:ascii="宋体" w:hAnsi="宋体"/>
          <w:sz w:val="24"/>
        </w:rPr>
        <w:t>描写了宫廷</w:t>
      </w:r>
      <w:r w:rsidR="0045514A" w:rsidRPr="00BD3AE9">
        <w:rPr>
          <w:rFonts w:ascii="宋体" w:hAnsi="宋体" w:hint="eastAsia"/>
          <w:sz w:val="24"/>
        </w:rPr>
        <w:t>女</w:t>
      </w:r>
      <w:r w:rsidR="00D22E2F" w:rsidRPr="00BD3AE9">
        <w:rPr>
          <w:rFonts w:ascii="宋体" w:hAnsi="宋体"/>
          <w:sz w:val="24"/>
        </w:rPr>
        <w:t>艺</w:t>
      </w:r>
      <w:r w:rsidR="00D22E2F">
        <w:rPr>
          <w:rFonts w:ascii="宋体" w:hAnsi="宋体"/>
          <w:sz w:val="24"/>
        </w:rPr>
        <w:t>人的马</w:t>
      </w:r>
      <w:r w:rsidR="0045514A">
        <w:rPr>
          <w:rFonts w:ascii="宋体" w:hAnsi="宋体" w:hint="eastAsia"/>
          <w:sz w:val="24"/>
        </w:rPr>
        <w:t>伎</w:t>
      </w:r>
      <w:r w:rsidR="00D22E2F">
        <w:rPr>
          <w:rFonts w:ascii="宋体" w:hAnsi="宋体"/>
          <w:sz w:val="24"/>
        </w:rPr>
        <w:t>表演。</w:t>
      </w:r>
    </w:p>
    <w:p w14:paraId="7B65C186" w14:textId="77777777" w:rsidR="00500858" w:rsidRPr="004F7119" w:rsidRDefault="00D22E2F" w:rsidP="004F7119">
      <w:pPr>
        <w:spacing w:line="400" w:lineRule="exact"/>
        <w:ind w:firstLine="480"/>
        <w:rPr>
          <w:rFonts w:ascii="楷体" w:eastAsia="楷体" w:hAnsi="楷体"/>
          <w:sz w:val="24"/>
        </w:rPr>
      </w:pPr>
      <w:r w:rsidRPr="00D22E2F">
        <w:rPr>
          <w:rFonts w:ascii="楷体" w:eastAsia="楷体" w:hAnsi="楷体" w:hint="eastAsia"/>
          <w:sz w:val="24"/>
        </w:rPr>
        <w:t>皇帝顺时观武，乘暇会群。百蛮在庭，如蚁慕于膻附；千官翊圣，类星拱之垂文。于是时也，严霜翦木，晴空灭云。都人士女，杂沓缤纷。或侧肩以驰见，或奔跃以乐闻。众观迭改，群心如待。于是渥洼神骥，齐逸足以翩翩；宫禁名姝，耀杂妆之彩彩。莫不游缨宝校，玉珂金玦；挟刃明霜，衣金被铁。搴旗命伍，抽戈按节。侔三边之挑战，壮六军之校阅。翘趾金鞍之上，电去而都閒；委身玉镫之旁，风惊而诡谲。人矜绰约之貌，马走流离之血。始争锋于校场，遽写鞚于金埒。若乃杨叶既指，雕弓斯彀。百步应的，七札皆透。天颜微怡，雷鼓訇奏。由羿忸于手折，幽并惭于伎陋。于是羌髳夷羯，毡裘辫发；心目愕眙，形神陨越。屈膝天庭，稽首魏阙。荷臣子之忻戴，咨译人以启发。曰：天临有唐，抚绥万方；文德广洽，武义大扬。且柔妇之克妙，矧骁夫之可量。于是王公卿士，手舞足蹈。歌湛露之既浃，咏天保之攸报。乃言曰：斯伎也，义同七德，名冠六艺；惟便习之至精，在教理之发厉。是知物无不学，学无不济。我皇岂不曰非妇人之职任，</w:t>
      </w:r>
      <w:r w:rsidRPr="00762778">
        <w:rPr>
          <w:rFonts w:ascii="楷体" w:eastAsia="楷体" w:hAnsi="楷体" w:hint="eastAsia"/>
          <w:sz w:val="24"/>
        </w:rPr>
        <w:t>盖欲以洁君子之磨锐。</w:t>
      </w:r>
      <w:r w:rsidR="004F7119">
        <w:rPr>
          <w:rStyle w:val="a30"/>
          <w:color w:val="000000"/>
          <w:sz w:val="24"/>
        </w:rPr>
        <w:footnoteReference w:id="137"/>
      </w:r>
    </w:p>
    <w:p w14:paraId="09BE2BAB" w14:textId="77777777" w:rsidR="00473BD1" w:rsidRPr="004F7119" w:rsidRDefault="004F7119" w:rsidP="004F7119">
      <w:pPr>
        <w:spacing w:line="400" w:lineRule="exact"/>
        <w:rPr>
          <w:rFonts w:ascii="宋体" w:hAnsi="宋体"/>
          <w:sz w:val="24"/>
        </w:rPr>
      </w:pPr>
      <w:r w:rsidRPr="004F7119">
        <w:rPr>
          <w:rFonts w:ascii="宋体" w:hAnsi="宋体"/>
          <w:sz w:val="24"/>
        </w:rPr>
        <w:t>该赋在刻画技艺精湛的</w:t>
      </w:r>
      <w:r>
        <w:rPr>
          <w:rFonts w:ascii="宋体" w:hAnsi="宋体" w:hint="eastAsia"/>
          <w:sz w:val="24"/>
        </w:rPr>
        <w:t>马伎</w:t>
      </w:r>
      <w:r w:rsidRPr="004F7119">
        <w:rPr>
          <w:rFonts w:ascii="宋体" w:hAnsi="宋体"/>
          <w:sz w:val="24"/>
        </w:rPr>
        <w:t>女艺人时，对观者情态的描摹尤为生动。观者或侧身挤入、争驰以求一睹</w:t>
      </w:r>
      <w:r>
        <w:rPr>
          <w:rFonts w:ascii="宋体" w:hAnsi="宋体" w:hint="eastAsia"/>
          <w:sz w:val="24"/>
        </w:rPr>
        <w:t>，</w:t>
      </w:r>
      <w:r w:rsidRPr="004F7119">
        <w:rPr>
          <w:rFonts w:ascii="宋体" w:hAnsi="宋体"/>
          <w:sz w:val="24"/>
        </w:rPr>
        <w:t>或奔走跳跃、欣然聆听演出声响，</w:t>
      </w:r>
      <w:r>
        <w:rPr>
          <w:rFonts w:ascii="宋体" w:hAnsi="宋体" w:hint="eastAsia"/>
          <w:sz w:val="24"/>
        </w:rPr>
        <w:t>全文</w:t>
      </w:r>
      <w:r w:rsidRPr="004F7119">
        <w:rPr>
          <w:rFonts w:ascii="宋体" w:hAnsi="宋体"/>
          <w:sz w:val="24"/>
        </w:rPr>
        <w:t>仅用极简的动作描写，便</w:t>
      </w:r>
      <w:r>
        <w:rPr>
          <w:rFonts w:ascii="宋体" w:hAnsi="宋体" w:hint="eastAsia"/>
          <w:sz w:val="24"/>
        </w:rPr>
        <w:t>能</w:t>
      </w:r>
      <w:r w:rsidRPr="004F7119">
        <w:rPr>
          <w:rFonts w:ascii="宋体" w:hAnsi="宋体"/>
          <w:sz w:val="24"/>
        </w:rPr>
        <w:t>精准捕捉</w:t>
      </w:r>
      <w:r>
        <w:rPr>
          <w:rFonts w:ascii="宋体" w:hAnsi="宋体" w:hint="eastAsia"/>
          <w:sz w:val="24"/>
        </w:rPr>
        <w:t>和刻画</w:t>
      </w:r>
      <w:r w:rsidRPr="004F7119">
        <w:rPr>
          <w:rFonts w:ascii="宋体" w:hAnsi="宋体"/>
          <w:sz w:val="24"/>
        </w:rPr>
        <w:t>观众拥挤热切的观演状态。</w:t>
      </w:r>
      <w:r>
        <w:rPr>
          <w:rFonts w:ascii="宋体" w:hAnsi="宋体" w:hint="eastAsia"/>
          <w:sz w:val="24"/>
        </w:rPr>
        <w:t>同时，</w:t>
      </w:r>
      <w:r w:rsidRPr="004F7119">
        <w:rPr>
          <w:rFonts w:ascii="宋体" w:hAnsi="宋体"/>
          <w:sz w:val="24"/>
        </w:rPr>
        <w:t>作者以侧面烘托的笔法，借民众争相观看的场景</w:t>
      </w:r>
      <w:r>
        <w:rPr>
          <w:rFonts w:ascii="宋体" w:hAnsi="宋体" w:hint="eastAsia"/>
          <w:sz w:val="24"/>
        </w:rPr>
        <w:t>来</w:t>
      </w:r>
      <w:r w:rsidRPr="004F7119">
        <w:rPr>
          <w:rFonts w:ascii="宋体" w:hAnsi="宋体"/>
          <w:sz w:val="24"/>
        </w:rPr>
        <w:t>凸显</w:t>
      </w:r>
      <w:r>
        <w:rPr>
          <w:rFonts w:ascii="宋体" w:hAnsi="宋体" w:hint="eastAsia"/>
          <w:sz w:val="24"/>
        </w:rPr>
        <w:t>马伎</w:t>
      </w:r>
      <w:r w:rsidRPr="004F7119">
        <w:rPr>
          <w:rFonts w:ascii="宋体" w:hAnsi="宋体"/>
          <w:sz w:val="24"/>
        </w:rPr>
        <w:t>艺人表演的吸引力与高超水准，使文字之下的百戏场景更显鲜活真切。</w:t>
      </w:r>
      <w:r w:rsidR="00D8064F" w:rsidRPr="00D8064F">
        <w:rPr>
          <w:rFonts w:ascii="宋体" w:hAnsi="宋体" w:hint="eastAsia"/>
          <w:sz w:val="24"/>
        </w:rPr>
        <w:t>值得注意的是，这场马伎展演于朝宴之上，其意义远不止于娱情悦目。皇帝命柔顺的深宫妇人驾驭矫捷英武的奔马，以刚柔并济之姿示于外邦酋首，正是对大唐文治武功的</w:t>
      </w:r>
      <w:r w:rsidR="00435C0A">
        <w:rPr>
          <w:rFonts w:ascii="宋体" w:hAnsi="宋体" w:hint="eastAsia"/>
          <w:sz w:val="24"/>
        </w:rPr>
        <w:t>展示</w:t>
      </w:r>
      <w:r w:rsidR="00D8064F" w:rsidRPr="00D8064F">
        <w:rPr>
          <w:rFonts w:ascii="宋体" w:hAnsi="宋体" w:hint="eastAsia"/>
          <w:sz w:val="24"/>
        </w:rPr>
        <w:t>。赋家更将马伎阐释为君子六艺中御的当代化呈现，借宫中女伎的飒爽英姿，寄寓激励君子磨砺意志的深意。</w:t>
      </w:r>
    </w:p>
    <w:p w14:paraId="5F9DE781" w14:textId="77777777" w:rsidR="00292C1A" w:rsidRDefault="00B6722B" w:rsidP="00292C1A">
      <w:pPr>
        <w:spacing w:line="400" w:lineRule="exact"/>
        <w:ind w:firstLine="480"/>
        <w:rPr>
          <w:rFonts w:ascii="宋体" w:hAnsi="宋体"/>
          <w:sz w:val="24"/>
        </w:rPr>
      </w:pPr>
      <w:r w:rsidRPr="00762778">
        <w:rPr>
          <w:rFonts w:ascii="宋体" w:hAnsi="宋体"/>
          <w:sz w:val="24"/>
        </w:rPr>
        <w:t>敬括《季秋朝宴观内人马伎赋》</w:t>
      </w:r>
    </w:p>
    <w:p w14:paraId="47C73C65" w14:textId="77777777" w:rsidR="00292C1A" w:rsidRPr="00292C1A" w:rsidRDefault="00292C1A" w:rsidP="00B6722B">
      <w:pPr>
        <w:spacing w:line="400" w:lineRule="exact"/>
        <w:ind w:firstLine="480"/>
        <w:rPr>
          <w:rFonts w:ascii="楷体" w:eastAsia="楷体" w:hAnsi="楷体"/>
          <w:sz w:val="24"/>
        </w:rPr>
      </w:pPr>
      <w:r w:rsidRPr="00292C1A">
        <w:rPr>
          <w:rFonts w:ascii="楷体" w:eastAsia="楷体" w:hAnsi="楷体" w:hint="eastAsia"/>
          <w:sz w:val="24"/>
        </w:rPr>
        <w:t>夫何至德之极兮，越五帝而作君。羌柔远以服外，廓县而同文。若乃寅奉上天，畴谘亮采；道备淳白，朝无阙殆。由是修乐以省风，虑未善而将改。高楼隐映，广场肃洁。冠剑惟序，奉天子之风仪；笙镛以和，得先王之制节。寿觞既已，雅乐斯阕。然后罢朝，宴百僚与耆耋。于是旁分美人，下彻金奏；玉勒齐习，周弓并彀。鸿骞龙翥，却略以骁腾；左旋右抽，突绚练而驰斗。沛艾多状，蹁跹</w:t>
      </w:r>
      <w:r w:rsidRPr="00292C1A">
        <w:rPr>
          <w:rFonts w:ascii="楷体" w:eastAsia="楷体" w:hAnsi="楷体" w:hint="eastAsia"/>
          <w:sz w:val="24"/>
        </w:rPr>
        <w:lastRenderedPageBreak/>
        <w:t>不歇。香汗与桂条争薰，丽色比桃花竞发；应繁鼓以顿挫，历层台而超越。何登降之超悍，乍回旋以抑扬？宝钗曜目，罗衣沐香；乍倏忽以变态，亦终然而允臧。徒观其匪疾匪徐，以舞以蹈；旋中规而六辔沃若，动合节而万人鼓噪，日既逮昏，圣心攸憩。斯帝皇所以因壮观而戒逸，遂居安而若厉。岂淫乐以惑人，见终朝于郑卫</w:t>
      </w:r>
      <w:r>
        <w:rPr>
          <w:rFonts w:ascii="楷体" w:eastAsia="楷体" w:hAnsi="楷体" w:hint="eastAsia"/>
          <w:sz w:val="24"/>
        </w:rPr>
        <w:t>？</w:t>
      </w:r>
      <w:r>
        <w:rPr>
          <w:rStyle w:val="af4"/>
          <w:rFonts w:ascii="楷体" w:eastAsia="楷体" w:hAnsi="楷体" w:hint="eastAsia"/>
          <w:sz w:val="24"/>
        </w:rPr>
        <w:footnoteReference w:id="138"/>
      </w:r>
    </w:p>
    <w:p w14:paraId="4164C42F" w14:textId="77777777" w:rsidR="005E5571" w:rsidRPr="005E5571" w:rsidRDefault="005E5571" w:rsidP="005E5571">
      <w:pPr>
        <w:spacing w:line="400" w:lineRule="exact"/>
        <w:ind w:firstLine="480"/>
        <w:rPr>
          <w:rFonts w:ascii="宋体" w:hAnsi="宋体"/>
          <w:sz w:val="24"/>
        </w:rPr>
      </w:pPr>
      <w:r w:rsidRPr="005E5571">
        <w:rPr>
          <w:rFonts w:ascii="宋体" w:hAnsi="宋体" w:hint="eastAsia"/>
          <w:sz w:val="24"/>
        </w:rPr>
        <w:t>敬括《季秋朝宴观内人马伎赋》以宫廷女子马伎为描写对象，较之李濯之作，更着力于</w:t>
      </w:r>
      <w:r w:rsidR="00D12A3F">
        <w:rPr>
          <w:rFonts w:ascii="宋体" w:hAnsi="宋体" w:hint="eastAsia"/>
          <w:sz w:val="24"/>
        </w:rPr>
        <w:t>语言</w:t>
      </w:r>
      <w:r w:rsidRPr="005E5571">
        <w:rPr>
          <w:rFonts w:ascii="宋体" w:hAnsi="宋体" w:hint="eastAsia"/>
          <w:sz w:val="24"/>
        </w:rPr>
        <w:t>形式的华美与动作</w:t>
      </w:r>
      <w:r w:rsidR="00D12A3F">
        <w:rPr>
          <w:rFonts w:ascii="宋体" w:hAnsi="宋体" w:hint="eastAsia"/>
          <w:sz w:val="24"/>
        </w:rPr>
        <w:t>描写</w:t>
      </w:r>
      <w:r w:rsidRPr="005E5571">
        <w:rPr>
          <w:rFonts w:ascii="宋体" w:hAnsi="宋体" w:hint="eastAsia"/>
          <w:sz w:val="24"/>
        </w:rPr>
        <w:t>的精微。赋中“翘趾金鞍，委身玉蹬”“侧肩奔跃，争锋骋技”等语，极写女伎马上之姿：或翘足于金鞍之上，或委身于玉蹬之间，侧身腾跃、驰骋争锋，既见技艺之精湛，亦显修饰之考究。与男性马伎偏重力量与惊险不同，</w:t>
      </w:r>
      <w:r w:rsidR="00D12A3F">
        <w:rPr>
          <w:rFonts w:ascii="宋体" w:hAnsi="宋体" w:hint="eastAsia"/>
          <w:sz w:val="24"/>
        </w:rPr>
        <w:t>赋家在描写女性动作时</w:t>
      </w:r>
      <w:r w:rsidRPr="005E5571">
        <w:rPr>
          <w:rFonts w:ascii="宋体" w:hAnsi="宋体" w:hint="eastAsia"/>
          <w:sz w:val="24"/>
        </w:rPr>
        <w:t>更强调视觉的美感与姿态的曼妙。</w:t>
      </w:r>
    </w:p>
    <w:p w14:paraId="51C72294" w14:textId="77777777" w:rsidR="0032750D" w:rsidRPr="00F238FF" w:rsidRDefault="00BB7A3B" w:rsidP="0045514A">
      <w:pPr>
        <w:spacing w:line="400" w:lineRule="exact"/>
        <w:rPr>
          <w:rFonts w:ascii="宋体" w:hAnsi="宋体"/>
          <w:sz w:val="24"/>
        </w:rPr>
      </w:pPr>
      <w:r>
        <w:rPr>
          <w:rFonts w:ascii="宋体" w:hAnsi="宋体" w:hint="eastAsia"/>
          <w:sz w:val="24"/>
        </w:rPr>
        <w:t>此外</w:t>
      </w:r>
      <w:r w:rsidR="005E5571" w:rsidRPr="005E5571">
        <w:rPr>
          <w:rFonts w:ascii="宋体" w:hAnsi="宋体" w:hint="eastAsia"/>
          <w:sz w:val="24"/>
        </w:rPr>
        <w:t>，</w:t>
      </w:r>
      <w:r w:rsidR="00DF75A4">
        <w:rPr>
          <w:rFonts w:ascii="宋体" w:hAnsi="宋体" w:hint="eastAsia"/>
          <w:sz w:val="24"/>
        </w:rPr>
        <w:t>篇末作者</w:t>
      </w:r>
      <w:r w:rsidR="005E5571" w:rsidRPr="005E5571">
        <w:rPr>
          <w:rFonts w:ascii="宋体" w:hAnsi="宋体" w:hint="eastAsia"/>
          <w:sz w:val="24"/>
        </w:rPr>
        <w:t>笔锋一转，“斯帝皇所以因壮观而戒逸，遂居安而若厉。岂淫乐以惑人，见终朝于郑卫？”</w:t>
      </w:r>
      <w:r w:rsidR="00DF75A4">
        <w:rPr>
          <w:rFonts w:ascii="宋体" w:hAnsi="宋体" w:hint="eastAsia"/>
          <w:sz w:val="24"/>
        </w:rPr>
        <w:t>一句从前文对</w:t>
      </w:r>
      <w:r w:rsidR="007235A8">
        <w:rPr>
          <w:rFonts w:ascii="宋体" w:hAnsi="宋体" w:hint="eastAsia"/>
          <w:sz w:val="24"/>
        </w:rPr>
        <w:t>马伎表演的描写</w:t>
      </w:r>
      <w:r w:rsidR="00DF75A4" w:rsidRPr="005E5571">
        <w:rPr>
          <w:rFonts w:ascii="宋体" w:hAnsi="宋体" w:hint="eastAsia"/>
          <w:sz w:val="24"/>
        </w:rPr>
        <w:t>转入讽谏</w:t>
      </w:r>
      <w:r w:rsidR="007235A8">
        <w:rPr>
          <w:rFonts w:ascii="宋体" w:hAnsi="宋体" w:hint="eastAsia"/>
          <w:sz w:val="24"/>
        </w:rPr>
        <w:t>规劝。作者</w:t>
      </w:r>
      <w:r w:rsidR="005E5571" w:rsidRPr="005E5571">
        <w:rPr>
          <w:rFonts w:ascii="宋体" w:hAnsi="宋体" w:hint="eastAsia"/>
          <w:sz w:val="24"/>
        </w:rPr>
        <w:t>借观伎</w:t>
      </w:r>
      <w:r w:rsidR="007235A8">
        <w:rPr>
          <w:rFonts w:ascii="宋体" w:hAnsi="宋体" w:hint="eastAsia"/>
          <w:sz w:val="24"/>
        </w:rPr>
        <w:t>表达</w:t>
      </w:r>
      <w:r w:rsidR="005E5571" w:rsidRPr="005E5571">
        <w:rPr>
          <w:rFonts w:ascii="宋体" w:hAnsi="宋体" w:hint="eastAsia"/>
          <w:sz w:val="24"/>
        </w:rPr>
        <w:t>戒奢之意，提醒</w:t>
      </w:r>
      <w:r w:rsidR="007235A8">
        <w:rPr>
          <w:rFonts w:ascii="宋体" w:hAnsi="宋体" w:hint="eastAsia"/>
          <w:sz w:val="24"/>
        </w:rPr>
        <w:t>君王</w:t>
      </w:r>
      <w:r w:rsidR="005E5571" w:rsidRPr="005E5571">
        <w:rPr>
          <w:rFonts w:ascii="宋体" w:hAnsi="宋体" w:hint="eastAsia"/>
          <w:sz w:val="24"/>
        </w:rPr>
        <w:t>不可沉湎于耳目之娱，当居安思危、远斥郑卫之音。</w:t>
      </w:r>
      <w:r w:rsidR="007235A8" w:rsidRPr="007235A8">
        <w:rPr>
          <w:rFonts w:ascii="宋体" w:hAnsi="宋体" w:hint="eastAsia"/>
          <w:sz w:val="24"/>
        </w:rPr>
        <w:t>这种</w:t>
      </w:r>
      <w:r w:rsidR="0045514A">
        <w:rPr>
          <w:rFonts w:ascii="宋体" w:hAnsi="宋体" w:hint="eastAsia"/>
          <w:sz w:val="24"/>
        </w:rPr>
        <w:t>篇末</w:t>
      </w:r>
      <w:r w:rsidR="007235A8" w:rsidRPr="007235A8">
        <w:rPr>
          <w:rFonts w:ascii="宋体" w:hAnsi="宋体" w:hint="eastAsia"/>
          <w:sz w:val="24"/>
        </w:rPr>
        <w:t>讽谏的笔法</w:t>
      </w:r>
      <w:r w:rsidR="00131681">
        <w:rPr>
          <w:rFonts w:ascii="宋体" w:hAnsi="宋体" w:hint="eastAsia"/>
          <w:sz w:val="24"/>
        </w:rPr>
        <w:t>多见于</w:t>
      </w:r>
      <w:r w:rsidR="007235A8" w:rsidRPr="007235A8">
        <w:rPr>
          <w:rFonts w:ascii="宋体" w:hAnsi="宋体" w:hint="eastAsia"/>
          <w:sz w:val="24"/>
        </w:rPr>
        <w:t>初盛唐</w:t>
      </w:r>
      <w:r w:rsidR="00131681">
        <w:rPr>
          <w:rFonts w:ascii="宋体" w:hAnsi="宋体" w:hint="eastAsia"/>
          <w:sz w:val="24"/>
        </w:rPr>
        <w:t>的游艺</w:t>
      </w:r>
      <w:r w:rsidR="007235A8" w:rsidRPr="007235A8">
        <w:rPr>
          <w:rFonts w:ascii="宋体" w:hAnsi="宋体" w:hint="eastAsia"/>
          <w:sz w:val="24"/>
        </w:rPr>
        <w:t>赋中，</w:t>
      </w:r>
      <w:r w:rsidR="00131681">
        <w:rPr>
          <w:rFonts w:ascii="宋体" w:hAnsi="宋体" w:hint="eastAsia"/>
          <w:sz w:val="24"/>
        </w:rPr>
        <w:t>这是由于</w:t>
      </w:r>
      <w:r w:rsidR="007235A8" w:rsidRPr="007235A8">
        <w:rPr>
          <w:rFonts w:ascii="宋体" w:hAnsi="宋体" w:hint="eastAsia"/>
          <w:sz w:val="24"/>
        </w:rPr>
        <w:t>彼时百戏</w:t>
      </w:r>
      <w:r w:rsidR="00131681">
        <w:rPr>
          <w:rFonts w:ascii="宋体" w:hAnsi="宋体" w:hint="eastAsia"/>
          <w:sz w:val="24"/>
        </w:rPr>
        <w:t>、乐舞</w:t>
      </w:r>
      <w:r w:rsidR="007235A8" w:rsidRPr="007235A8">
        <w:rPr>
          <w:rFonts w:ascii="宋体" w:hAnsi="宋体" w:hint="eastAsia"/>
          <w:sz w:val="24"/>
        </w:rPr>
        <w:t>等大型活动频繁，财力与人力的耗费不可小觑，因此部分赋家在铺叙技艺之余，常带有规劝统治者克制娱观、勤俭守成的用意。</w:t>
      </w:r>
      <w:r w:rsidR="00E21CC1" w:rsidRPr="00E21CC1">
        <w:rPr>
          <w:rFonts w:ascii="宋体" w:hAnsi="宋体" w:hint="eastAsia"/>
          <w:sz w:val="24"/>
        </w:rPr>
        <w:t>值得注意的是，赋家此番讽谏的内在理路，正在于马伎表演所展现的“壮”</w:t>
      </w:r>
      <w:r w:rsidR="00E21CC1">
        <w:rPr>
          <w:rFonts w:ascii="宋体" w:hAnsi="宋体" w:hint="eastAsia"/>
          <w:sz w:val="24"/>
        </w:rPr>
        <w:t>，</w:t>
      </w:r>
      <w:r w:rsidR="00E21CC1" w:rsidRPr="00E21CC1">
        <w:rPr>
          <w:rFonts w:ascii="宋体" w:hAnsi="宋体" w:hint="eastAsia"/>
          <w:sz w:val="24"/>
        </w:rPr>
        <w:t>恰恰能够激发帝王居安思危、自我砥砺的情志。敬括此赋，正是这一书写传统的典型体现。</w:t>
      </w:r>
    </w:p>
    <w:p w14:paraId="5F8669FF" w14:textId="77777777" w:rsidR="00DF47B9" w:rsidRDefault="0045514A" w:rsidP="0045514A">
      <w:pPr>
        <w:spacing w:line="400" w:lineRule="exact"/>
        <w:ind w:firstLine="480"/>
        <w:rPr>
          <w:rFonts w:ascii="宋体" w:hAnsi="宋体"/>
          <w:sz w:val="24"/>
        </w:rPr>
      </w:pPr>
      <w:r w:rsidRPr="00762778">
        <w:rPr>
          <w:rFonts w:ascii="宋体" w:hAnsi="宋体" w:hint="eastAsia"/>
          <w:sz w:val="24"/>
        </w:rPr>
        <w:t>又</w:t>
      </w:r>
      <w:r w:rsidR="00B6722B" w:rsidRPr="00762778">
        <w:rPr>
          <w:rFonts w:ascii="宋体" w:hAnsi="宋体"/>
          <w:sz w:val="24"/>
        </w:rPr>
        <w:t>乔彝《立走马赋》</w:t>
      </w:r>
      <w:r w:rsidRPr="00762778">
        <w:rPr>
          <w:rFonts w:ascii="宋体" w:hAnsi="宋体" w:hint="eastAsia"/>
          <w:sz w:val="24"/>
        </w:rPr>
        <w:t>：</w:t>
      </w:r>
    </w:p>
    <w:p w14:paraId="429D3A7F" w14:textId="77777777" w:rsidR="00DF47B9" w:rsidRPr="000F7667" w:rsidRDefault="000F7667" w:rsidP="00B6722B">
      <w:pPr>
        <w:spacing w:line="400" w:lineRule="exact"/>
        <w:ind w:firstLine="480"/>
        <w:rPr>
          <w:rFonts w:ascii="楷体" w:eastAsia="楷体" w:hAnsi="楷体"/>
          <w:sz w:val="24"/>
        </w:rPr>
      </w:pPr>
      <w:r w:rsidRPr="000F7667">
        <w:rPr>
          <w:rFonts w:ascii="楷体" w:eastAsia="楷体" w:hAnsi="楷体" w:hint="eastAsia"/>
          <w:sz w:val="24"/>
        </w:rPr>
        <w:t>元戎帐外兮何者雄。蹑绝电，踏追风。于是千旗已合。万马既匝。枪垒环回，辕门洞开。纷荧荧以照雪，殷业业以随雷。严鼓齐，苍山破。一夫唱，万人和。寒笳既鸣，攒骑无声。左右交入，奔腾迸集。鸿洞戢孴，阴森嶷岌。挥铁骑以突空，上金鞍而屹立。轮宝刀以直视，拔长剑而端揖。奔鲸绝海，旋巨浪以尚迟。饿鹘翻身，写长风而未急。于是神仙惝恍，鬼怪呼吸。摆金甲而乍寒，喷玉花而半湿。膂力既刚，雄风莫当。掷红旗以颠倒，按白刃以荧煌。霍灭没，离披颉行。引山河之奔走，随波荡以低昂。讶夫臲卼累迹，从容自适。互辟易，沸霹雳。豁千重以万重，乃左射而右射。余疑掉青丝，系练影。叫天阍，挥落景。云旗一簸，翻古寒而半飞；画戟双盘，写长风而自冷。况复腾勇气，耀红尘。倚精诚而张胆，仗忠信以扶身。妙能杰出，其大绝伦。感平生之顾遇，睹性命之逡巡。既见知于挺特，宁有力于依因。得逢尧舜之代，以备爪牙之臣，恨武场之尚狭，高步而难伸。皆曰若更渡交河，绝大漠。藏铁羽，销金错。横穿马邑，雷鼓出于地中；直上龙城，将军忽如天落。引皇风之披靡，荡杀气以澄廓。不离旗旆，长随</w:t>
      </w:r>
      <w:r w:rsidRPr="000F7667">
        <w:rPr>
          <w:rFonts w:ascii="楷体" w:eastAsia="楷体" w:hAnsi="楷体" w:hint="eastAsia"/>
          <w:sz w:val="24"/>
        </w:rPr>
        <w:lastRenderedPageBreak/>
        <w:t>卫霍。鞭八方之戎羯，豁万里而开拓。骋轻超之俊艺，突沙塞以取乐。壮观呈，肃然清。扬大旆，入旧营。</w:t>
      </w:r>
    </w:p>
    <w:p w14:paraId="24D9F254" w14:textId="77777777" w:rsidR="00FA23BE" w:rsidRPr="00FA23BE" w:rsidRDefault="00FA23BE" w:rsidP="00525E7C">
      <w:pPr>
        <w:spacing w:line="400" w:lineRule="exact"/>
        <w:rPr>
          <w:rFonts w:ascii="宋体" w:hAnsi="宋体"/>
          <w:sz w:val="24"/>
        </w:rPr>
      </w:pPr>
      <w:r>
        <w:rPr>
          <w:rFonts w:ascii="宋体" w:hAnsi="宋体" w:hint="eastAsia"/>
          <w:sz w:val="24"/>
        </w:rPr>
        <w:t>此赋</w:t>
      </w:r>
      <w:r w:rsidRPr="00FA23BE">
        <w:rPr>
          <w:rFonts w:ascii="宋体" w:hAnsi="宋体" w:hint="eastAsia"/>
          <w:sz w:val="24"/>
        </w:rPr>
        <w:t>辞藻华美，笔法铺张，将军营中马</w:t>
      </w:r>
      <w:r w:rsidR="00525E7C">
        <w:rPr>
          <w:rFonts w:ascii="宋体" w:hAnsi="宋体" w:hint="eastAsia"/>
          <w:sz w:val="24"/>
        </w:rPr>
        <w:t>伎</w:t>
      </w:r>
      <w:r w:rsidRPr="00FA23BE">
        <w:rPr>
          <w:rFonts w:ascii="宋体" w:hAnsi="宋体" w:hint="eastAsia"/>
          <w:sz w:val="24"/>
        </w:rPr>
        <w:t>表演的恢弘与惊险刻画得淋漓尽致。</w:t>
      </w:r>
      <w:r w:rsidR="00525E7C">
        <w:rPr>
          <w:rFonts w:ascii="宋体" w:hAnsi="宋体" w:hint="eastAsia"/>
          <w:sz w:val="24"/>
        </w:rPr>
        <w:t>作</w:t>
      </w:r>
      <w:r w:rsidR="00525E7C" w:rsidRPr="00762778">
        <w:rPr>
          <w:rFonts w:ascii="宋体" w:hAnsi="宋体" w:hint="eastAsia"/>
          <w:sz w:val="24"/>
        </w:rPr>
        <w:t>者</w:t>
      </w:r>
      <w:r w:rsidR="00525E7C" w:rsidRPr="00762778">
        <w:rPr>
          <w:rFonts w:ascii="宋体" w:hAnsi="宋体"/>
          <w:sz w:val="24"/>
        </w:rPr>
        <w:t>乔彝</w:t>
      </w:r>
      <w:r w:rsidRPr="00762778">
        <w:rPr>
          <w:rFonts w:ascii="宋体" w:hAnsi="宋体" w:hint="eastAsia"/>
          <w:sz w:val="24"/>
        </w:rPr>
        <w:t>在观摩军中</w:t>
      </w:r>
      <w:r w:rsidR="00525E7C" w:rsidRPr="00762778">
        <w:rPr>
          <w:rFonts w:ascii="宋体" w:hAnsi="宋体" w:hint="eastAsia"/>
          <w:sz w:val="24"/>
        </w:rPr>
        <w:t>马伎</w:t>
      </w:r>
      <w:r w:rsidRPr="00762778">
        <w:rPr>
          <w:rFonts w:ascii="宋体" w:hAnsi="宋体" w:hint="eastAsia"/>
          <w:sz w:val="24"/>
        </w:rPr>
        <w:t>演练之后，以极具感染力的笔墨，再现出</w:t>
      </w:r>
      <w:r w:rsidR="00525E7C" w:rsidRPr="00762778">
        <w:rPr>
          <w:rFonts w:ascii="宋体" w:hAnsi="宋体" w:hint="eastAsia"/>
          <w:sz w:val="24"/>
        </w:rPr>
        <w:t>马伎</w:t>
      </w:r>
      <w:r w:rsidRPr="00762778">
        <w:rPr>
          <w:rFonts w:ascii="宋体" w:hAnsi="宋体" w:hint="eastAsia"/>
          <w:sz w:val="24"/>
        </w:rPr>
        <w:t>表演带来的</w:t>
      </w:r>
      <w:r w:rsidRPr="00FA23BE">
        <w:rPr>
          <w:rFonts w:ascii="宋体" w:hAnsi="宋体" w:hint="eastAsia"/>
          <w:sz w:val="24"/>
        </w:rPr>
        <w:t>强烈视觉冲击与心灵震撼。</w:t>
      </w:r>
    </w:p>
    <w:p w14:paraId="58325256" w14:textId="77777777" w:rsidR="005C0A28" w:rsidRPr="00762778" w:rsidRDefault="00525E7C" w:rsidP="00762778">
      <w:pPr>
        <w:spacing w:line="400" w:lineRule="exact"/>
        <w:ind w:firstLineChars="200" w:firstLine="480"/>
        <w:rPr>
          <w:rFonts w:ascii="宋体" w:hAnsi="宋体"/>
          <w:sz w:val="24"/>
        </w:rPr>
      </w:pPr>
      <w:r>
        <w:rPr>
          <w:rFonts w:ascii="宋体" w:hAnsi="宋体" w:hint="eastAsia"/>
          <w:sz w:val="24"/>
        </w:rPr>
        <w:t>综之，</w:t>
      </w:r>
      <w:r w:rsidR="00FA23BE" w:rsidRPr="00FA23BE">
        <w:rPr>
          <w:rFonts w:ascii="宋体" w:hAnsi="宋体" w:hint="eastAsia"/>
          <w:sz w:val="24"/>
        </w:rPr>
        <w:t>虽然正史之中对</w:t>
      </w:r>
      <w:r>
        <w:rPr>
          <w:rFonts w:ascii="宋体" w:hAnsi="宋体" w:hint="eastAsia"/>
          <w:sz w:val="24"/>
        </w:rPr>
        <w:t>汉唐马伎</w:t>
      </w:r>
      <w:r w:rsidR="00FA23BE" w:rsidRPr="00FA23BE">
        <w:rPr>
          <w:rFonts w:ascii="宋体" w:hAnsi="宋体" w:hint="eastAsia"/>
          <w:sz w:val="24"/>
        </w:rPr>
        <w:t>的记载较为有限，但借助</w:t>
      </w:r>
      <w:r>
        <w:rPr>
          <w:rFonts w:ascii="宋体" w:hAnsi="宋体" w:hint="eastAsia"/>
          <w:sz w:val="24"/>
        </w:rPr>
        <w:t>留存的文学</w:t>
      </w:r>
      <w:r w:rsidR="00FA23BE" w:rsidRPr="00FA23BE">
        <w:rPr>
          <w:rFonts w:ascii="宋体" w:hAnsi="宋体" w:hint="eastAsia"/>
          <w:sz w:val="24"/>
        </w:rPr>
        <w:t>文本，后人</w:t>
      </w:r>
      <w:r>
        <w:rPr>
          <w:rFonts w:ascii="宋体" w:hAnsi="宋体" w:hint="eastAsia"/>
          <w:sz w:val="24"/>
        </w:rPr>
        <w:t>仍能窥见</w:t>
      </w:r>
      <w:r w:rsidR="00FA23BE" w:rsidRPr="00FA23BE">
        <w:rPr>
          <w:rFonts w:ascii="宋体" w:hAnsi="宋体" w:hint="eastAsia"/>
          <w:sz w:val="24"/>
        </w:rPr>
        <w:t>还原当时</w:t>
      </w:r>
      <w:r>
        <w:rPr>
          <w:rFonts w:ascii="宋体" w:hAnsi="宋体" w:hint="eastAsia"/>
          <w:sz w:val="24"/>
        </w:rPr>
        <w:t>马伎</w:t>
      </w:r>
      <w:r w:rsidR="00FA23BE" w:rsidRPr="00FA23BE">
        <w:rPr>
          <w:rFonts w:ascii="宋体" w:hAnsi="宋体" w:hint="eastAsia"/>
          <w:sz w:val="24"/>
        </w:rPr>
        <w:t>表演的多样面貌，</w:t>
      </w:r>
      <w:r>
        <w:rPr>
          <w:rFonts w:ascii="宋体" w:hAnsi="宋体" w:hint="eastAsia"/>
          <w:sz w:val="24"/>
        </w:rPr>
        <w:t>马伎演出在盛唐时达到顶峰，甚至连</w:t>
      </w:r>
      <w:r w:rsidR="00FA23BE" w:rsidRPr="00FA23BE">
        <w:rPr>
          <w:rFonts w:ascii="宋体" w:hAnsi="宋体" w:hint="eastAsia"/>
          <w:sz w:val="24"/>
        </w:rPr>
        <w:t>宫廷女子</w:t>
      </w:r>
      <w:r>
        <w:rPr>
          <w:rFonts w:ascii="宋体" w:hAnsi="宋体" w:hint="eastAsia"/>
          <w:sz w:val="24"/>
        </w:rPr>
        <w:t>也具备</w:t>
      </w:r>
      <w:r w:rsidR="00FA23BE" w:rsidRPr="00FA23BE">
        <w:rPr>
          <w:rFonts w:ascii="宋体" w:hAnsi="宋体" w:hint="eastAsia"/>
          <w:sz w:val="24"/>
        </w:rPr>
        <w:t>不俗</w:t>
      </w:r>
      <w:r>
        <w:rPr>
          <w:rFonts w:ascii="宋体" w:hAnsi="宋体" w:hint="eastAsia"/>
          <w:sz w:val="24"/>
        </w:rPr>
        <w:t>的演艺</w:t>
      </w:r>
      <w:r w:rsidR="00FA23BE" w:rsidRPr="00FA23BE">
        <w:rPr>
          <w:rFonts w:ascii="宋体" w:hAnsi="宋体" w:hint="eastAsia"/>
          <w:sz w:val="24"/>
        </w:rPr>
        <w:t>水平。</w:t>
      </w:r>
    </w:p>
    <w:p w14:paraId="1D8D9492" w14:textId="77777777" w:rsidR="005849FD" w:rsidRPr="008F4AEE" w:rsidRDefault="00B6722B"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三</w:t>
      </w:r>
      <w:r w:rsidR="005849FD" w:rsidRPr="008F4AEE">
        <w:rPr>
          <w:rFonts w:ascii="黑体" w:eastAsia="黑体" w:hAnsi="黑体" w:hint="eastAsia"/>
          <w:color w:val="000000"/>
          <w:sz w:val="28"/>
          <w:szCs w:val="28"/>
        </w:rPr>
        <w:t>、驯象驯犀书写</w:t>
      </w:r>
    </w:p>
    <w:p w14:paraId="5B896B05"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41DB91A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F70AB83"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39"/>
      </w:r>
      <w:r w:rsidRPr="005109C5">
        <w:rPr>
          <w:rFonts w:ascii="宋体" w:hAnsi="宋体" w:hint="eastAsia"/>
          <w:sz w:val="24"/>
        </w:rPr>
        <w:t>又引《汉书》曰：“元始二年，黄支国献犀牛。”</w:t>
      </w:r>
      <w:r>
        <w:rPr>
          <w:rStyle w:val="af4"/>
          <w:rFonts w:ascii="宋体" w:hAnsi="宋体" w:hint="eastAsia"/>
          <w:sz w:val="24"/>
        </w:rPr>
        <w:footnoteReference w:id="140"/>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4070784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35C27A9B"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41"/>
      </w:r>
    </w:p>
    <w:p w14:paraId="00E6651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42"/>
      </w:r>
    </w:p>
    <w:p w14:paraId="21C1534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43"/>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44"/>
      </w:r>
    </w:p>
    <w:p w14:paraId="10A5043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45"/>
      </w:r>
    </w:p>
    <w:p w14:paraId="25A0930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46"/>
      </w:r>
    </w:p>
    <w:p w14:paraId="1C3472B5"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47"/>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48"/>
      </w:r>
    </w:p>
    <w:p w14:paraId="232143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2F76EB"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49"/>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50"/>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0DF1F6BE"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51"/>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52"/>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16939F55"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53"/>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38543E38"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12E3C8FB" w14:textId="77777777" w:rsidR="00B07F9D" w:rsidRDefault="005849FD" w:rsidP="002A3D45">
      <w:pPr>
        <w:spacing w:line="400" w:lineRule="exact"/>
        <w:ind w:firstLineChars="200" w:firstLine="480"/>
        <w:rPr>
          <w:rFonts w:ascii="宋体" w:hAnsi="宋体"/>
          <w:sz w:val="24"/>
        </w:rPr>
      </w:pPr>
      <w:r w:rsidRPr="00B1412C">
        <w:rPr>
          <w:rFonts w:ascii="宋体" w:hAnsi="宋体" w:hint="eastAsia"/>
          <w:sz w:val="24"/>
        </w:rPr>
        <w:lastRenderedPageBreak/>
        <w:t>在文学领域，驯象与驯犀并未像舞马那样成为独立的主题，</w:t>
      </w:r>
      <w:r w:rsidR="00B07F9D">
        <w:rPr>
          <w:rFonts w:ascii="宋体" w:hAnsi="宋体" w:hint="eastAsia"/>
          <w:sz w:val="24"/>
        </w:rPr>
        <w:t>有关书写可分为宴会场景描写和以艺讽谏两类。</w:t>
      </w:r>
    </w:p>
    <w:p w14:paraId="47A20878" w14:textId="77777777" w:rsidR="005849FD" w:rsidRDefault="00B07F9D" w:rsidP="00B07F9D">
      <w:pPr>
        <w:spacing w:line="400" w:lineRule="exact"/>
        <w:ind w:firstLineChars="200" w:firstLine="480"/>
        <w:rPr>
          <w:rFonts w:ascii="宋体" w:hAnsi="宋体"/>
          <w:color w:val="000000"/>
          <w:sz w:val="24"/>
        </w:rPr>
      </w:pPr>
      <w:r>
        <w:rPr>
          <w:rFonts w:ascii="宋体" w:hAnsi="宋体" w:hint="eastAsia"/>
          <w:sz w:val="24"/>
        </w:rPr>
        <w:t>第一类书写方式主要是将犀象演出</w:t>
      </w:r>
      <w:r w:rsidR="005849FD" w:rsidRPr="00B1412C">
        <w:rPr>
          <w:rFonts w:ascii="宋体" w:hAnsi="宋体" w:hint="eastAsia"/>
          <w:sz w:val="24"/>
        </w:rPr>
        <w:t>依附</w:t>
      </w:r>
      <w:r w:rsidR="004F511B">
        <w:rPr>
          <w:rFonts w:ascii="宋体" w:hAnsi="宋体" w:hint="eastAsia"/>
          <w:sz w:val="24"/>
        </w:rPr>
        <w:t>在</w:t>
      </w:r>
      <w:r w:rsidR="005849FD">
        <w:rPr>
          <w:rFonts w:ascii="宋体" w:hAnsi="宋体" w:hint="eastAsia"/>
          <w:color w:val="000000"/>
          <w:sz w:val="24"/>
        </w:rPr>
        <w:t>对宫廷盛宴的总体描写之中。犀象拜舞在唐人的诗歌中并没有专门的记录，多在描写华丽隆重的宫廷宴会场面时有所提及。如陆龟蒙《开元杂题七首·杂伎》有：</w:t>
      </w:r>
    </w:p>
    <w:p w14:paraId="2E2BC1C8"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FB5D57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5DCC39A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ECDD28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39126AB9"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295016B" w14:textId="77777777" w:rsidR="005849FD" w:rsidRPr="00EE4BFC" w:rsidRDefault="00EA3E8D" w:rsidP="002A3D45">
      <w:pPr>
        <w:spacing w:line="400" w:lineRule="exact"/>
        <w:rPr>
          <w:rFonts w:ascii="宋体" w:hAnsi="宋体"/>
          <w:sz w:val="24"/>
        </w:rPr>
      </w:pPr>
      <w:r>
        <w:rPr>
          <w:rFonts w:ascii="宋体" w:hAnsi="宋体" w:hint="eastAsia"/>
          <w:sz w:val="24"/>
        </w:rPr>
        <w:t>以上</w:t>
      </w:r>
      <w:r w:rsidR="005849FD">
        <w:rPr>
          <w:rFonts w:ascii="宋体" w:hAnsi="宋体" w:hint="eastAsia"/>
          <w:sz w:val="24"/>
        </w:rPr>
        <w:t>诗歌</w:t>
      </w:r>
      <w:r w:rsidR="005849FD" w:rsidRPr="005109C5">
        <w:rPr>
          <w:rFonts w:ascii="宋体" w:hAnsi="宋体" w:hint="eastAsia"/>
          <w:sz w:val="24"/>
        </w:rPr>
        <w:t>皆</w:t>
      </w:r>
      <w:r w:rsidR="005849FD">
        <w:rPr>
          <w:rFonts w:ascii="宋体" w:hAnsi="宋体" w:hint="eastAsia"/>
          <w:sz w:val="24"/>
        </w:rPr>
        <w:t>体现</w:t>
      </w:r>
      <w:r>
        <w:rPr>
          <w:rFonts w:ascii="宋体" w:hAnsi="宋体" w:hint="eastAsia"/>
          <w:sz w:val="24"/>
        </w:rPr>
        <w:t>唐代</w:t>
      </w:r>
      <w:r w:rsidR="005849FD" w:rsidRPr="005109C5">
        <w:rPr>
          <w:rFonts w:ascii="宋体" w:hAnsi="宋体" w:hint="eastAsia"/>
          <w:sz w:val="24"/>
        </w:rPr>
        <w:t>宫宴上有犀象</w:t>
      </w:r>
      <w:r>
        <w:rPr>
          <w:rFonts w:ascii="宋体" w:hAnsi="宋体" w:hint="eastAsia"/>
          <w:sz w:val="24"/>
        </w:rPr>
        <w:t>演出</w:t>
      </w:r>
      <w:r w:rsidR="005849FD" w:rsidRPr="005109C5">
        <w:rPr>
          <w:rFonts w:ascii="宋体" w:hAnsi="宋体" w:hint="eastAsia"/>
          <w:sz w:val="24"/>
        </w:rPr>
        <w:t>。</w:t>
      </w:r>
      <w:r w:rsidR="005849FD" w:rsidRPr="00EE4BFC">
        <w:rPr>
          <w:rFonts w:ascii="宋体" w:hAnsi="宋体" w:hint="eastAsia"/>
          <w:sz w:val="24"/>
        </w:rPr>
        <w:t>与诗歌中的泛泛描绘相比，郑锡的《正月初一含元殿观百兽率舞赋》则提供了更为生动的细节：</w:t>
      </w:r>
    </w:p>
    <w:p w14:paraId="796420E9" w14:textId="77777777" w:rsidR="005849FD" w:rsidRPr="004F511B" w:rsidRDefault="005849FD" w:rsidP="002A3D45">
      <w:pPr>
        <w:spacing w:line="400" w:lineRule="exact"/>
        <w:ind w:firstLineChars="200" w:firstLine="480"/>
        <w:rPr>
          <w:rFonts w:ascii="楷体" w:eastAsia="楷体" w:hAnsi="楷体"/>
          <w:sz w:val="24"/>
        </w:rPr>
      </w:pPr>
      <w:r w:rsidRPr="004F511B">
        <w:rPr>
          <w:rFonts w:ascii="楷体" w:eastAsia="楷体" w:hAnsi="楷体" w:hint="eastAsia"/>
          <w:sz w:val="24"/>
        </w:rPr>
        <w:t>五坊有象，四方曾贡，不为前驱，罗于殿栋。长鼻矫首，高足厚髀。踏节莫差，聆音以喜。</w:t>
      </w:r>
      <w:r w:rsidR="009E0D6A" w:rsidRPr="007B5B85">
        <w:rPr>
          <w:rStyle w:val="af4"/>
          <w:rFonts w:ascii="楷体" w:eastAsia="楷体" w:hAnsi="楷体" w:hint="eastAsia"/>
          <w:sz w:val="24"/>
        </w:rPr>
        <w:footnoteReference w:id="154"/>
      </w:r>
    </w:p>
    <w:p w14:paraId="114F8FF2" w14:textId="77777777" w:rsidR="005849FD" w:rsidRPr="000E2500" w:rsidRDefault="002F07E2" w:rsidP="002F07E2">
      <w:pPr>
        <w:spacing w:line="400" w:lineRule="exact"/>
        <w:rPr>
          <w:rFonts w:ascii="宋体" w:hAnsi="宋体"/>
          <w:sz w:val="24"/>
        </w:rPr>
      </w:pPr>
      <w:r>
        <w:rPr>
          <w:rFonts w:ascii="宋体" w:hAnsi="宋体" w:hint="eastAsia"/>
          <w:sz w:val="24"/>
        </w:rPr>
        <w:t>此</w:t>
      </w:r>
      <w:r w:rsidR="005849FD" w:rsidRPr="00EE4BFC">
        <w:rPr>
          <w:rFonts w:ascii="宋体" w:hAnsi="宋体" w:hint="eastAsia"/>
          <w:sz w:val="24"/>
        </w:rPr>
        <w:t>赋描写殿前象</w:t>
      </w:r>
      <w:r w:rsidR="00C84A06">
        <w:rPr>
          <w:rFonts w:ascii="宋体" w:hAnsi="宋体" w:hint="eastAsia"/>
          <w:sz w:val="24"/>
        </w:rPr>
        <w:t>舞</w:t>
      </w:r>
      <w:r w:rsidR="005849FD" w:rsidRPr="00EE4BFC">
        <w:rPr>
          <w:rFonts w:ascii="宋体" w:hAnsi="宋体" w:hint="eastAsia"/>
          <w:sz w:val="24"/>
        </w:rPr>
        <w:t>“长鼻矫首，高足厚髀。踏节莫差，聆音以喜”的情态，展现了经过严格训练后，大象能够精准合乐、闻音而喜的表演状态，</w:t>
      </w:r>
      <w:r w:rsidR="00C84A06">
        <w:rPr>
          <w:rFonts w:ascii="宋体" w:hAnsi="宋体" w:hint="eastAsia"/>
          <w:sz w:val="24"/>
        </w:rPr>
        <w:t>这</w:t>
      </w:r>
      <w:r w:rsidR="005849FD" w:rsidRPr="00EE4BFC">
        <w:rPr>
          <w:rFonts w:ascii="宋体" w:hAnsi="宋体" w:hint="eastAsia"/>
          <w:sz w:val="24"/>
        </w:rPr>
        <w:t>是文学作品中少数专注于描绘驯象表演本身的珍贵记录。</w:t>
      </w:r>
    </w:p>
    <w:p w14:paraId="3451EFC9" w14:textId="77777777" w:rsidR="005849FD" w:rsidRPr="00B07F9D" w:rsidRDefault="00B07F9D" w:rsidP="00B07F9D">
      <w:pPr>
        <w:spacing w:line="400" w:lineRule="exact"/>
        <w:ind w:firstLineChars="200" w:firstLine="480"/>
        <w:rPr>
          <w:rFonts w:ascii="宋体" w:hAnsi="宋体"/>
          <w:color w:val="EE0000"/>
          <w:sz w:val="24"/>
        </w:rPr>
      </w:pPr>
      <w:r>
        <w:rPr>
          <w:rFonts w:ascii="宋体" w:hAnsi="宋体" w:hint="eastAsia"/>
          <w:color w:val="000000"/>
          <w:sz w:val="24"/>
        </w:rPr>
        <w:t>第二类书写方式是</w:t>
      </w:r>
      <w:r w:rsidR="00CF65AD">
        <w:rPr>
          <w:rFonts w:ascii="宋体" w:hAnsi="宋体" w:hint="eastAsia"/>
          <w:color w:val="000000"/>
          <w:sz w:val="24"/>
        </w:rPr>
        <w:t>以艺讽谏</w:t>
      </w:r>
      <w:r>
        <w:rPr>
          <w:rFonts w:ascii="宋体" w:hAnsi="宋体" w:hint="eastAsia"/>
          <w:color w:val="000000"/>
          <w:sz w:val="24"/>
        </w:rPr>
        <w:t>。这种书写</w:t>
      </w:r>
      <w:r w:rsidR="005849FD">
        <w:rPr>
          <w:rFonts w:ascii="宋体" w:hAnsi="宋体" w:hint="eastAsia"/>
          <w:color w:val="000000"/>
          <w:sz w:val="24"/>
        </w:rPr>
        <w:t>真正使犀象</w:t>
      </w:r>
      <w:r>
        <w:rPr>
          <w:rFonts w:ascii="宋体" w:hAnsi="宋体" w:hint="eastAsia"/>
          <w:color w:val="000000"/>
          <w:sz w:val="24"/>
        </w:rPr>
        <w:t>演出</w:t>
      </w:r>
      <w:r w:rsidR="005849FD">
        <w:rPr>
          <w:rFonts w:ascii="宋体" w:hAnsi="宋体" w:hint="eastAsia"/>
          <w:color w:val="000000"/>
          <w:sz w:val="24"/>
        </w:rPr>
        <w:t>题材获得思想深度与</w:t>
      </w:r>
      <w:r w:rsidR="005849FD" w:rsidRPr="008A2264">
        <w:rPr>
          <w:rFonts w:ascii="宋体" w:hAnsi="宋体" w:hint="eastAsia"/>
          <w:sz w:val="24"/>
        </w:rPr>
        <w:t>批判力量</w:t>
      </w:r>
      <w:r>
        <w:rPr>
          <w:rFonts w:ascii="宋体" w:hAnsi="宋体" w:hint="eastAsia"/>
          <w:sz w:val="24"/>
        </w:rPr>
        <w:t>。</w:t>
      </w:r>
      <w:r w:rsidR="005849FD" w:rsidRPr="004E7C73">
        <w:rPr>
          <w:rFonts w:ascii="宋体" w:hAnsi="宋体" w:hint="eastAsia"/>
          <w:sz w:val="24"/>
        </w:rPr>
        <w:t>白居易《驯犀》诗云：</w:t>
      </w:r>
      <w:r w:rsidR="005849FD" w:rsidRPr="005109C5">
        <w:rPr>
          <w:rFonts w:ascii="宋体" w:hAnsi="宋体" w:hint="eastAsia"/>
          <w:sz w:val="24"/>
        </w:rPr>
        <w:t xml:space="preserve"> </w:t>
      </w:r>
    </w:p>
    <w:p w14:paraId="4668C6B0"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3C9B3185" w14:textId="77777777" w:rsidR="006E6BD7" w:rsidRDefault="006E6BD7" w:rsidP="00B07F9D">
      <w:pPr>
        <w:spacing w:line="400" w:lineRule="exact"/>
        <w:rPr>
          <w:rFonts w:ascii="宋体" w:hAnsi="宋体"/>
          <w:sz w:val="24"/>
        </w:rPr>
      </w:pPr>
      <w:r w:rsidRPr="006E6BD7">
        <w:rPr>
          <w:rFonts w:ascii="宋体" w:hAnsi="宋体" w:hint="eastAsia"/>
          <w:sz w:val="24"/>
        </w:rPr>
        <w:t>白居易在《驯犀》</w:t>
      </w:r>
      <w:r w:rsidR="004B51C8">
        <w:rPr>
          <w:rFonts w:ascii="宋体" w:hAnsi="宋体" w:hint="eastAsia"/>
          <w:sz w:val="24"/>
        </w:rPr>
        <w:t>一诗</w:t>
      </w:r>
      <w:r w:rsidRPr="006E6BD7">
        <w:rPr>
          <w:rFonts w:ascii="宋体" w:hAnsi="宋体" w:hint="eastAsia"/>
          <w:sz w:val="24"/>
        </w:rPr>
        <w:t>中写道，驯犀自遥远异域被献入宫廷，历经长途跋涉与多年驯养才得以入宫表演。天子对其厚加养护，可驯犀本生于南方温热之地，难以适应北方严寒，最终在寒冬中角骨冻伤、鳞甲开裂，惨死禁苑之中。诗人将建中年间驯象得以放归故里、贞元时期驯犀却冻亡宫中的情形进行对照，借此抒发对</w:t>
      </w:r>
      <w:r w:rsidRPr="006E6BD7">
        <w:rPr>
          <w:rFonts w:ascii="宋体" w:hAnsi="宋体" w:hint="eastAsia"/>
          <w:sz w:val="24"/>
        </w:rPr>
        <w:lastRenderedPageBreak/>
        <w:t>朝政难以善始善终的感慨。</w:t>
      </w:r>
      <w:r w:rsidR="0034255C">
        <w:rPr>
          <w:rFonts w:ascii="宋体" w:hAnsi="宋体" w:hint="eastAsia"/>
          <w:sz w:val="24"/>
        </w:rPr>
        <w:t>显而易见，</w:t>
      </w:r>
      <w:r w:rsidRPr="006E6BD7">
        <w:rPr>
          <w:rFonts w:ascii="宋体" w:hAnsi="宋体" w:hint="eastAsia"/>
          <w:sz w:val="24"/>
        </w:rPr>
        <w:t>这首诗不再局限于对表演场面的歌颂，而是把</w:t>
      </w:r>
      <w:r w:rsidR="0034255C">
        <w:rPr>
          <w:rFonts w:ascii="宋体" w:hAnsi="宋体" w:hint="eastAsia"/>
          <w:sz w:val="24"/>
        </w:rPr>
        <w:t>动物</w:t>
      </w:r>
      <w:r w:rsidRPr="006E6BD7">
        <w:rPr>
          <w:rFonts w:ascii="宋体" w:hAnsi="宋体" w:hint="eastAsia"/>
          <w:sz w:val="24"/>
        </w:rPr>
        <w:t>命运与朝政得失直接关联。作品既记录了驯犀从远献入朝到冻馁而死的全过程，又以小见大，借物喻政，将原本仅用于宫廷娱乐的犀象百戏，提升到关乎政治兴衰的高度，使其拥有了超越娱乐本身的思想意义。</w:t>
      </w:r>
    </w:p>
    <w:p w14:paraId="28C77E27" w14:textId="77777777" w:rsidR="005849FD" w:rsidRPr="001E3D51" w:rsidRDefault="005849FD" w:rsidP="002A3D45">
      <w:pPr>
        <w:pStyle w:val="2"/>
        <w:keepNext w:val="0"/>
        <w:keepLines w:val="0"/>
        <w:rPr>
          <w:bCs/>
        </w:rPr>
      </w:pPr>
      <w:bookmarkStart w:id="54" w:name="_Toc221654623"/>
      <w:bookmarkStart w:id="55" w:name="_Toc223467928"/>
      <w:r w:rsidRPr="009C23FA">
        <w:rPr>
          <w:rFonts w:hint="eastAsia"/>
          <w:bCs/>
        </w:rPr>
        <w:t>第三节 拟兽类百戏的书写</w:t>
      </w:r>
      <w:bookmarkEnd w:id="54"/>
      <w:bookmarkEnd w:id="55"/>
    </w:p>
    <w:p w14:paraId="083F78E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60E34DA"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A0E372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3E65E613"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66382EC2" w14:textId="77777777" w:rsidR="005849FD" w:rsidRPr="005849FD" w:rsidRDefault="005849FD" w:rsidP="005661AC">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w:t>
      </w:r>
      <w:r w:rsidR="000A1E9D" w:rsidRPr="000A1E9D">
        <w:rPr>
          <w:rFonts w:ascii="宋体" w:hAnsi="宋体" w:hint="eastAsia"/>
          <w:color w:val="000000"/>
          <w:sz w:val="24"/>
        </w:rPr>
        <w:t>狮子如今已成为中华文化的经典符号，</w:t>
      </w:r>
      <w:r w:rsidR="005661AC">
        <w:rPr>
          <w:rFonts w:ascii="宋体" w:hAnsi="宋体" w:hint="eastAsia"/>
          <w:color w:val="000000"/>
          <w:sz w:val="24"/>
        </w:rPr>
        <w:t>但实际上狮子</w:t>
      </w:r>
      <w:r w:rsidR="005661AC" w:rsidRPr="005661AC">
        <w:rPr>
          <w:rFonts w:ascii="宋体" w:hAnsi="宋体" w:hint="eastAsia"/>
          <w:color w:val="000000"/>
          <w:sz w:val="24"/>
        </w:rPr>
        <w:t>原产于非洲及南亚次大陆，对中国而言实为外来之物。</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Pr>
          <w:rFonts w:ascii="宋体" w:hAnsi="宋体" w:hint="eastAsia"/>
          <w:color w:val="000000"/>
          <w:sz w:val="24"/>
        </w:rPr>
        <w:t>也因狮子来自域外，故古代有多种不同音译，如师子、狻猊、夔麑、尊耳、组麑、舍利、寺子等等。</w:t>
      </w:r>
    </w:p>
    <w:p w14:paraId="1466A9B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w:t>
      </w:r>
      <w:r w:rsidR="00CF091D">
        <w:rPr>
          <w:rFonts w:ascii="宋体" w:hAnsi="宋体" w:hint="eastAsia"/>
          <w:color w:val="000000"/>
          <w:sz w:val="24"/>
        </w:rPr>
        <w:t>汉朝</w:t>
      </w:r>
      <w:r w:rsidRPr="005849FD">
        <w:rPr>
          <w:rFonts w:ascii="宋体" w:hAnsi="宋体"/>
          <w:color w:val="000000"/>
          <w:sz w:val="24"/>
        </w:rPr>
        <w:t>人的视野。《汉书·西域传》载：</w:t>
      </w:r>
    </w:p>
    <w:p w14:paraId="418A624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55"/>
      </w:r>
    </w:p>
    <w:p w14:paraId="74E9BEA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4643B34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2E40B36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章帝章和元年（87）“是岁，西域长史班超击莎车大破之。月氏国遣使献扶拔、师子”；</w:t>
      </w:r>
    </w:p>
    <w:p w14:paraId="033075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751C6B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5E4EACA4"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56"/>
      </w:r>
    </w:p>
    <w:p w14:paraId="0B41FDA7"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00F95FC8" w:rsidRPr="00F95FC8">
        <w:rPr>
          <w:rFonts w:ascii="宋体" w:hAnsi="宋体" w:hint="eastAsia"/>
          <w:color w:val="000000"/>
          <w:sz w:val="24"/>
        </w:rPr>
        <w:t>东汉时期，狮子图像与石雕已开始出现在中原墓葬之中</w:t>
      </w:r>
      <w:r w:rsidR="00FE55B1">
        <w:rPr>
          <w:rFonts w:ascii="宋体" w:hAnsi="宋体" w:hint="eastAsia"/>
          <w:color w:val="000000"/>
          <w:sz w:val="24"/>
        </w:rPr>
        <w:t>。狮子</w:t>
      </w:r>
      <w:r w:rsidR="00F95FC8" w:rsidRPr="00F95FC8">
        <w:rPr>
          <w:rFonts w:ascii="宋体" w:hAnsi="宋体" w:hint="eastAsia"/>
          <w:color w:val="000000"/>
          <w:sz w:val="24"/>
        </w:rPr>
        <w:t>既被绘刻于墓室，也被安置于墓道，作为镇墓之物使用。这是狮子进入中原文化的早期例证。</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7DAC9C9F"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w:t>
      </w:r>
      <w:r>
        <w:rPr>
          <w:rFonts w:ascii="宋体" w:hAnsi="宋体"/>
          <w:color w:val="000000"/>
          <w:sz w:val="24"/>
        </w:rPr>
        <w:t>汉代宫廷乐舞配置：</w:t>
      </w:r>
    </w:p>
    <w:p w14:paraId="62017F5D"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“陈前殿房中……常从倡三十人，常从象人四人，谓随常从倡十六人……朝贺置酒为乐。”</w:t>
      </w:r>
      <w:r>
        <w:rPr>
          <w:rStyle w:val="af4"/>
          <w:rFonts w:ascii="楷体" w:eastAsia="楷体" w:hAnsi="楷体" w:hint="eastAsia"/>
          <w:color w:val="000000"/>
          <w:sz w:val="24"/>
        </w:rPr>
        <w:footnoteReference w:id="157"/>
      </w:r>
    </w:p>
    <w:p w14:paraId="6E7FF982" w14:textId="77777777" w:rsid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Pr>
          <w:rFonts w:ascii="宋体" w:hAnsi="宋体" w:hint="eastAsia"/>
          <w:color w:val="000000"/>
          <w:sz w:val="24"/>
        </w:rPr>
        <w:t>这也印证了汉时西域频繁贡狮的历史事实。</w:t>
      </w:r>
    </w:p>
    <w:p w14:paraId="3E93F18E" w14:textId="77777777" w:rsidR="005849FD" w:rsidRDefault="005849FD" w:rsidP="002A3D45">
      <w:pPr>
        <w:spacing w:line="400" w:lineRule="exact"/>
        <w:ind w:firstLineChars="200" w:firstLine="480"/>
        <w:rPr>
          <w:rFonts w:ascii="宋体" w:hAnsi="宋体"/>
          <w:color w:val="000000"/>
          <w:sz w:val="24"/>
        </w:rPr>
      </w:pPr>
      <w:r>
        <w:rPr>
          <w:rFonts w:ascii="宋体" w:hAnsi="宋体"/>
          <w:color w:val="000000"/>
          <w:sz w:val="24"/>
        </w:rPr>
        <w:t>北魏时期，</w:t>
      </w:r>
      <w:r>
        <w:rPr>
          <w:rFonts w:ascii="宋体" w:hAnsi="宋体" w:hint="eastAsia"/>
          <w:color w:val="000000"/>
          <w:sz w:val="24"/>
        </w:rPr>
        <w:t>佛教日益昌隆，</w:t>
      </w:r>
      <w:r>
        <w:rPr>
          <w:rFonts w:ascii="宋体" w:hAnsi="宋体"/>
          <w:color w:val="000000"/>
          <w:sz w:val="24"/>
        </w:rPr>
        <w:t>狮子舞开始与佛教仪式结合，其历史书写也</w:t>
      </w:r>
      <w:r w:rsidR="00FC7F0D">
        <w:rPr>
          <w:rFonts w:ascii="宋体" w:hAnsi="宋体" w:hint="eastAsia"/>
          <w:color w:val="000000"/>
          <w:sz w:val="24"/>
        </w:rPr>
        <w:t>也愈发详尽。</w:t>
      </w:r>
    </w:p>
    <w:p w14:paraId="4CA69BB1"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color w:val="000000"/>
          <w:sz w:val="24"/>
        </w:rPr>
        <w:t>杨衒之《洛阳伽蓝记》详细记载了长秋</w:t>
      </w:r>
      <w:r w:rsidRPr="005849FD">
        <w:rPr>
          <w:rFonts w:ascii="宋体" w:hAnsi="宋体"/>
          <w:color w:val="000000"/>
          <w:sz w:val="24"/>
        </w:rPr>
        <w:t>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2EAFBD9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58"/>
      </w:r>
    </w:p>
    <w:p w14:paraId="270990CB" w14:textId="77777777" w:rsidR="0075750A"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00BB3ABC">
        <w:rPr>
          <w:rFonts w:ascii="宋体" w:hAnsi="宋体" w:hint="eastAsia"/>
          <w:color w:val="000000"/>
          <w:sz w:val="24"/>
        </w:rPr>
        <w:t>首先，</w:t>
      </w:r>
      <w:r w:rsidR="0075750A">
        <w:rPr>
          <w:rFonts w:ascii="宋体" w:hAnsi="宋体" w:hint="eastAsia"/>
          <w:color w:val="000000"/>
          <w:sz w:val="24"/>
        </w:rPr>
        <w:t>狮</w:t>
      </w:r>
      <w:r w:rsidR="0075750A" w:rsidRPr="0075750A">
        <w:rPr>
          <w:rFonts w:ascii="宋体" w:hAnsi="宋体" w:hint="eastAsia"/>
          <w:color w:val="000000"/>
          <w:sz w:val="24"/>
        </w:rPr>
        <w:t>子舞与“吞刀吐火”“彩幢上索”等幻术杂技并列出现，既说明当时演出场面之盛大，也表明</w:t>
      </w:r>
      <w:r w:rsidR="0075750A">
        <w:rPr>
          <w:rFonts w:ascii="宋体" w:hAnsi="宋体" w:hint="eastAsia"/>
          <w:color w:val="000000"/>
          <w:sz w:val="24"/>
        </w:rPr>
        <w:t>在</w:t>
      </w:r>
      <w:r w:rsidR="0075750A" w:rsidRPr="0075750A">
        <w:rPr>
          <w:rFonts w:ascii="宋体" w:hAnsi="宋体" w:hint="eastAsia"/>
          <w:color w:val="000000"/>
          <w:sz w:val="24"/>
        </w:rPr>
        <w:t>北魏时狮子舞已进入百戏演出体系。</w:t>
      </w:r>
      <w:r w:rsidR="00BB3ABC">
        <w:rPr>
          <w:rFonts w:ascii="宋体" w:hAnsi="宋体" w:hint="eastAsia"/>
          <w:color w:val="000000"/>
          <w:sz w:val="24"/>
        </w:rPr>
        <w:t>其次，</w:t>
      </w:r>
      <w:r w:rsidR="0075750A" w:rsidRPr="0075750A">
        <w:rPr>
          <w:rFonts w:ascii="宋体" w:hAnsi="宋体" w:hint="eastAsia"/>
          <w:color w:val="000000"/>
          <w:sz w:val="24"/>
        </w:rPr>
        <w:t>所谓“辟邪”，本是中国传统神兽，以龙、虎为原型，狮子传入后其形象逐渐融入其中。此处“辟邪师子”可能指辟邪与狮子两种神兽</w:t>
      </w:r>
      <w:r w:rsidR="0075750A">
        <w:rPr>
          <w:rFonts w:ascii="宋体" w:hAnsi="宋体" w:hint="eastAsia"/>
          <w:color w:val="000000"/>
          <w:sz w:val="24"/>
        </w:rPr>
        <w:t>并列，也可能指狮形辟邪或辟邪化的狮子，但无论哪种解释，都可推断出是由人</w:t>
      </w:r>
      <w:r w:rsidR="0075750A">
        <w:rPr>
          <w:rFonts w:ascii="宋体" w:hAnsi="宋体" w:hint="eastAsia"/>
          <w:color w:val="000000"/>
          <w:sz w:val="24"/>
        </w:rPr>
        <w:lastRenderedPageBreak/>
        <w:t>扮演的拟兽舞蹈。而“</w:t>
      </w:r>
      <w:r w:rsidR="00702D7C">
        <w:rPr>
          <w:rFonts w:ascii="宋体" w:hAnsi="宋体"/>
          <w:color w:val="000000"/>
          <w:sz w:val="24"/>
        </w:rPr>
        <w:t>辟邪师子</w:t>
      </w:r>
      <w:r w:rsidR="0075750A">
        <w:rPr>
          <w:rFonts w:ascii="宋体" w:hAnsi="宋体" w:hint="eastAsia"/>
          <w:color w:val="000000"/>
          <w:sz w:val="24"/>
        </w:rPr>
        <w:t>导引其前”一语</w:t>
      </w:r>
      <w:r w:rsidR="00702D7C">
        <w:rPr>
          <w:rFonts w:ascii="宋体" w:hAnsi="宋体" w:hint="eastAsia"/>
          <w:color w:val="000000"/>
          <w:sz w:val="24"/>
        </w:rPr>
        <w:t>则说明</w:t>
      </w:r>
      <w:r w:rsidR="0075750A">
        <w:rPr>
          <w:rFonts w:ascii="宋体" w:hAnsi="宋体" w:hint="eastAsia"/>
          <w:color w:val="000000"/>
          <w:sz w:val="24"/>
        </w:rPr>
        <w:t>狮子舞在仪仗队列中承担先导护卫的角色，</w:t>
      </w:r>
      <w:r w:rsidR="00702D7C">
        <w:rPr>
          <w:rFonts w:ascii="宋体" w:hAnsi="宋体" w:hint="eastAsia"/>
          <w:color w:val="000000"/>
          <w:sz w:val="24"/>
        </w:rPr>
        <w:t>可看出</w:t>
      </w:r>
      <w:r w:rsidR="0075750A">
        <w:rPr>
          <w:rFonts w:ascii="宋体" w:hAnsi="宋体" w:hint="eastAsia"/>
          <w:color w:val="000000"/>
          <w:sz w:val="24"/>
        </w:rPr>
        <w:t>其表演背后的象征意义。</w:t>
      </w:r>
      <w:r w:rsidR="003D62AE">
        <w:rPr>
          <w:rFonts w:ascii="宋体" w:hAnsi="宋体" w:hint="eastAsia"/>
          <w:color w:val="000000"/>
          <w:sz w:val="24"/>
        </w:rPr>
        <w:t>第三，此则记载的时间节点颇有深意。据《南齐书·魏虏传》记载，北魏每年四月四日于平城西郊举行祭天大典，“盛陈卤簿，边坛奔驰奏伎为乐”</w:t>
      </w:r>
      <w:r w:rsidR="000E41B1">
        <w:rPr>
          <w:rStyle w:val="af4"/>
          <w:rFonts w:ascii="宋体" w:hAnsi="宋体" w:hint="eastAsia"/>
          <w:color w:val="000000"/>
          <w:sz w:val="24"/>
        </w:rPr>
        <w:footnoteReference w:id="159"/>
      </w:r>
      <w:r w:rsidR="003D62AE">
        <w:rPr>
          <w:rFonts w:ascii="宋体" w:hAnsi="宋体" w:hint="eastAsia"/>
          <w:color w:val="000000"/>
          <w:sz w:val="24"/>
        </w:rPr>
        <w:t>。这一天是北魏最重要的</w:t>
      </w:r>
      <w:r w:rsidR="000E41B1">
        <w:rPr>
          <w:rFonts w:ascii="宋体" w:hAnsi="宋体"/>
          <w:color w:val="000000"/>
          <w:sz w:val="24"/>
        </w:rPr>
        <w:t>西郊祭天之日</w:t>
      </w:r>
      <w:r w:rsidR="000E41B1">
        <w:rPr>
          <w:rStyle w:val="af4"/>
          <w:rFonts w:ascii="宋体" w:hAnsi="宋体" w:hint="eastAsia"/>
          <w:color w:val="000000"/>
          <w:sz w:val="24"/>
        </w:rPr>
        <w:footnoteReference w:id="160"/>
      </w:r>
      <w:r w:rsidR="003D62AE">
        <w:rPr>
          <w:rFonts w:ascii="宋体" w:hAnsi="宋体" w:hint="eastAsia"/>
          <w:color w:val="000000"/>
          <w:sz w:val="24"/>
        </w:rPr>
        <w:t>。佛教作为当时信众最广的宗教，</w:t>
      </w:r>
      <w:r w:rsidR="007B547E">
        <w:rPr>
          <w:rFonts w:ascii="宋体" w:hAnsi="宋体" w:hint="eastAsia"/>
          <w:color w:val="000000"/>
          <w:sz w:val="24"/>
        </w:rPr>
        <w:t>而</w:t>
      </w:r>
      <w:r w:rsidR="003D62AE">
        <w:rPr>
          <w:rFonts w:ascii="宋体" w:hAnsi="宋体" w:hint="eastAsia"/>
          <w:color w:val="000000"/>
          <w:sz w:val="24"/>
        </w:rPr>
        <w:t>狮子舞等</w:t>
      </w:r>
      <w:r w:rsidR="007B547E">
        <w:rPr>
          <w:rFonts w:ascii="宋体" w:hAnsi="宋体" w:hint="eastAsia"/>
          <w:color w:val="000000"/>
          <w:sz w:val="24"/>
        </w:rPr>
        <w:t>世俗性、娱乐性的</w:t>
      </w:r>
      <w:r w:rsidR="003D62AE">
        <w:rPr>
          <w:rFonts w:ascii="宋体" w:hAnsi="宋体" w:hint="eastAsia"/>
          <w:color w:val="000000"/>
          <w:sz w:val="24"/>
        </w:rPr>
        <w:t>百戏表演参与其中，既</w:t>
      </w:r>
      <w:r w:rsidR="007B547E">
        <w:rPr>
          <w:rFonts w:ascii="宋体" w:hAnsi="宋体" w:hint="eastAsia"/>
          <w:color w:val="000000"/>
          <w:sz w:val="24"/>
        </w:rPr>
        <w:t>能</w:t>
      </w:r>
      <w:r w:rsidR="003D62AE">
        <w:rPr>
          <w:rFonts w:ascii="宋体" w:hAnsi="宋体" w:hint="eastAsia"/>
          <w:color w:val="000000"/>
          <w:sz w:val="24"/>
        </w:rPr>
        <w:t>烘托祭典氛围、娱悦</w:t>
      </w:r>
      <w:r w:rsidR="007B547E">
        <w:rPr>
          <w:rFonts w:ascii="宋体" w:hAnsi="宋体" w:hint="eastAsia"/>
          <w:color w:val="000000"/>
          <w:sz w:val="24"/>
        </w:rPr>
        <w:t>民众</w:t>
      </w:r>
      <w:r w:rsidR="003D62AE">
        <w:rPr>
          <w:rFonts w:ascii="宋体" w:hAnsi="宋体" w:hint="eastAsia"/>
          <w:color w:val="000000"/>
          <w:sz w:val="24"/>
        </w:rPr>
        <w:t>，</w:t>
      </w:r>
      <w:r w:rsidR="007B547E">
        <w:rPr>
          <w:rFonts w:ascii="宋体" w:hAnsi="宋体" w:hint="eastAsia"/>
          <w:color w:val="000000"/>
          <w:sz w:val="24"/>
        </w:rPr>
        <w:t>又能体现</w:t>
      </w:r>
      <w:r w:rsidR="003D62AE">
        <w:rPr>
          <w:rFonts w:ascii="宋体" w:hAnsi="宋体" w:hint="eastAsia"/>
          <w:color w:val="000000"/>
          <w:sz w:val="24"/>
        </w:rPr>
        <w:t>宗教力量融入国家仪典。</w:t>
      </w:r>
    </w:p>
    <w:p w14:paraId="3504790A"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这一时期的官方记载亦有狮子舞的详细记载。</w:t>
      </w:r>
      <w:r>
        <w:rPr>
          <w:rFonts w:ascii="宋体" w:hAnsi="宋体"/>
          <w:color w:val="000000"/>
          <w:sz w:val="24"/>
        </w:rPr>
        <w:t>《魏书·乐志》记载</w:t>
      </w:r>
      <w:r w:rsidRPr="005849FD">
        <w:rPr>
          <w:rFonts w:ascii="宋体" w:hAnsi="宋体"/>
          <w:color w:val="000000"/>
          <w:sz w:val="24"/>
        </w:rPr>
        <w:t>北魏宫廷百戏设置：</w:t>
      </w:r>
    </w:p>
    <w:p w14:paraId="07A43E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1"/>
      </w:r>
    </w:p>
    <w:p w14:paraId="42FC254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5E2FFA4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71A1409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237058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62"/>
      </w:r>
    </w:p>
    <w:p w14:paraId="23DB891F" w14:textId="77777777" w:rsidR="005849FD" w:rsidRPr="005849FD" w:rsidRDefault="005849FD" w:rsidP="0068638D">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63"/>
      </w:r>
      <w:r w:rsidR="007F3D2A" w:rsidRPr="007F3D2A">
        <w:rPr>
          <w:rFonts w:ascii="宋体" w:hAnsi="宋体" w:hint="eastAsia"/>
          <w:color w:val="000000"/>
          <w:sz w:val="24"/>
        </w:rPr>
        <w:t>“五方师子”</w:t>
      </w:r>
      <w:r w:rsidR="0068638D">
        <w:rPr>
          <w:rFonts w:ascii="宋体" w:hAnsi="宋体" w:hint="eastAsia"/>
          <w:color w:val="000000"/>
          <w:sz w:val="24"/>
        </w:rPr>
        <w:t>被</w:t>
      </w:r>
      <w:r w:rsidR="007F3D2A" w:rsidRPr="007F3D2A">
        <w:rPr>
          <w:rFonts w:ascii="宋体" w:hAnsi="宋体" w:hint="eastAsia"/>
          <w:color w:val="000000"/>
          <w:sz w:val="24"/>
        </w:rPr>
        <w:t>列入龟兹伎范畴，当与其流传路径有关。狮子舞经由西域诸国传</w:t>
      </w:r>
      <w:r w:rsidR="007F3D2A" w:rsidRPr="007F3D2A">
        <w:rPr>
          <w:rFonts w:ascii="宋体" w:hAnsi="宋体" w:hint="eastAsia"/>
          <w:color w:val="000000"/>
          <w:sz w:val="24"/>
        </w:rPr>
        <w:lastRenderedPageBreak/>
        <w:t>入龟兹，再随龟兹乐进入中原，故而被纳入龟兹伎的表演体系。</w:t>
      </w:r>
      <w:r w:rsidRPr="005849FD">
        <w:rPr>
          <w:rFonts w:ascii="宋体" w:hAnsi="宋体"/>
          <w:color w:val="000000"/>
          <w:sz w:val="24"/>
        </w:rPr>
        <w:t>《通典》卷一四五进一步明确：</w:t>
      </w:r>
    </w:p>
    <w:p w14:paraId="382840E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64"/>
      </w:r>
    </w:p>
    <w:p w14:paraId="7B4DD0A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734B6DF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2FC7676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65"/>
      </w:r>
    </w:p>
    <w:p w14:paraId="0FD6312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66"/>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2727BB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67"/>
      </w:r>
      <w:r w:rsidRPr="005849FD">
        <w:rPr>
          <w:rFonts w:ascii="宋体" w:hAnsi="宋体"/>
          <w:color w:val="000000"/>
          <w:sz w:val="24"/>
        </w:rPr>
        <w:t>此后，官方的记录中不再出现狮子舞的表演记录。</w:t>
      </w:r>
    </w:p>
    <w:p w14:paraId="3A62F209" w14:textId="77777777" w:rsidR="005849FD" w:rsidRPr="0045740A" w:rsidRDefault="005849FD" w:rsidP="0045740A">
      <w:pPr>
        <w:spacing w:line="400" w:lineRule="exact"/>
        <w:ind w:firstLineChars="200" w:firstLine="480"/>
        <w:rPr>
          <w:rFonts w:ascii="宋体" w:hAnsi="宋体"/>
          <w:color w:val="FFC000"/>
          <w:sz w:val="24"/>
        </w:rPr>
      </w:pPr>
      <w:r>
        <w:rPr>
          <w:rFonts w:ascii="宋体" w:hAnsi="宋体" w:hint="eastAsia"/>
          <w:color w:val="000000"/>
          <w:sz w:val="24"/>
        </w:rPr>
        <w:t>实际上，狮子舞记录的消失也是一种无形的书写。</w:t>
      </w:r>
      <w:r w:rsidR="001A14D9">
        <w:rPr>
          <w:rFonts w:ascii="宋体" w:hAnsi="宋体" w:hint="eastAsia"/>
          <w:color w:val="000000"/>
          <w:sz w:val="24"/>
        </w:rPr>
        <w:t>唐末战乱</w:t>
      </w:r>
      <w:r w:rsidR="0045740A">
        <w:rPr>
          <w:rFonts w:ascii="宋体" w:hAnsi="宋体" w:hint="eastAsia"/>
          <w:color w:val="000000"/>
          <w:sz w:val="24"/>
        </w:rPr>
        <w:t>频繁</w:t>
      </w:r>
      <w:r w:rsidR="001A14D9">
        <w:rPr>
          <w:rFonts w:ascii="宋体" w:hAnsi="宋体" w:hint="eastAsia"/>
          <w:color w:val="000000"/>
          <w:sz w:val="24"/>
        </w:rPr>
        <w:t>，狮子舞在中原的传承戛然而止，</w:t>
      </w:r>
      <w:r w:rsidR="0045740A">
        <w:rPr>
          <w:rFonts w:ascii="宋体" w:hAnsi="宋体" w:hint="eastAsia"/>
          <w:color w:val="000000"/>
          <w:sz w:val="24"/>
        </w:rPr>
        <w:t>相关历史</w:t>
      </w:r>
      <w:r w:rsidR="001A14D9">
        <w:rPr>
          <w:rFonts w:ascii="宋体" w:hAnsi="宋体" w:hint="eastAsia"/>
          <w:color w:val="000000"/>
          <w:sz w:val="24"/>
        </w:rPr>
        <w:t>记载也随之湮没。然而，这一</w:t>
      </w:r>
      <w:r w:rsidR="0045740A">
        <w:rPr>
          <w:rFonts w:ascii="宋体" w:hAnsi="宋体" w:hint="eastAsia"/>
          <w:color w:val="000000"/>
          <w:sz w:val="24"/>
        </w:rPr>
        <w:t>百戏艺术</w:t>
      </w:r>
      <w:r w:rsidR="001A14D9">
        <w:rPr>
          <w:rFonts w:ascii="宋体" w:hAnsi="宋体" w:hint="eastAsia"/>
          <w:color w:val="000000"/>
          <w:sz w:val="24"/>
        </w:rPr>
        <w:t>并未完全</w:t>
      </w:r>
      <w:r w:rsidR="001A14D9">
        <w:rPr>
          <w:rFonts w:ascii="宋体" w:hAnsi="宋体" w:hint="eastAsia"/>
          <w:color w:val="000000"/>
          <w:sz w:val="24"/>
        </w:rPr>
        <w:lastRenderedPageBreak/>
        <w:t>消失，而是随着</w:t>
      </w:r>
      <w:r w:rsidR="0045740A">
        <w:rPr>
          <w:rFonts w:ascii="宋体" w:hAnsi="宋体" w:hint="eastAsia"/>
          <w:color w:val="000000"/>
          <w:sz w:val="24"/>
        </w:rPr>
        <w:t>早期的</w:t>
      </w:r>
      <w:r w:rsidR="001A14D9">
        <w:rPr>
          <w:rFonts w:ascii="宋体" w:hAnsi="宋体" w:hint="eastAsia"/>
          <w:color w:val="000000"/>
          <w:sz w:val="24"/>
        </w:rPr>
        <w:t>文化</w:t>
      </w:r>
      <w:r w:rsidR="0045740A">
        <w:rPr>
          <w:rFonts w:ascii="宋体" w:hAnsi="宋体" w:hint="eastAsia"/>
          <w:color w:val="000000"/>
          <w:sz w:val="24"/>
        </w:rPr>
        <w:t>传播</w:t>
      </w:r>
      <w:r w:rsidR="001A14D9">
        <w:rPr>
          <w:rFonts w:ascii="宋体" w:hAnsi="宋体" w:hint="eastAsia"/>
          <w:color w:val="000000"/>
          <w:sz w:val="24"/>
        </w:rPr>
        <w:t>，东传至日本、新罗等国</w:t>
      </w:r>
      <w:r w:rsidR="0045740A">
        <w:rPr>
          <w:rFonts w:ascii="宋体" w:hAnsi="宋体" w:hint="eastAsia"/>
          <w:color w:val="000000"/>
          <w:sz w:val="24"/>
        </w:rPr>
        <w:t>，而</w:t>
      </w:r>
      <w:r w:rsidR="001A14D9">
        <w:rPr>
          <w:rFonts w:ascii="宋体" w:hAnsi="宋体" w:hint="eastAsia"/>
          <w:color w:val="000000"/>
          <w:sz w:val="24"/>
        </w:rPr>
        <w:t>后得以延续</w:t>
      </w:r>
      <w:r w:rsidR="0045740A">
        <w:rPr>
          <w:rFonts w:ascii="宋体" w:hAnsi="宋体" w:hint="eastAsia"/>
          <w:color w:val="000000"/>
          <w:sz w:val="24"/>
        </w:rPr>
        <w:t>，流传至今</w:t>
      </w:r>
      <w:r w:rsidR="001A14D9">
        <w:rPr>
          <w:rFonts w:ascii="宋体" w:hAnsi="宋体" w:hint="eastAsia"/>
          <w:color w:val="000000"/>
          <w:sz w:val="24"/>
        </w:rPr>
        <w:t>。</w:t>
      </w:r>
      <w:r>
        <w:rPr>
          <w:rFonts w:ascii="宋体" w:hAnsi="宋体" w:hint="eastAsia"/>
          <w:color w:val="000000"/>
          <w:sz w:val="24"/>
        </w:rPr>
        <w:t>这在日本</w:t>
      </w:r>
      <w:r w:rsidRPr="005849FD">
        <w:rPr>
          <w:rFonts w:ascii="宋体" w:hAnsi="宋体" w:hint="eastAsia"/>
          <w:color w:val="000000"/>
          <w:sz w:val="24"/>
        </w:rPr>
        <w:t>古书《信西古乐图》的《狮子舞》中可窥见一二。此外，古时新罗甚至有狮子舞的文学记载，具体分析见下文。</w:t>
      </w:r>
    </w:p>
    <w:p w14:paraId="00EC0E0D"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AE3C6D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0F4FEFD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r w:rsidR="002F1FB1">
        <w:rPr>
          <w:rFonts w:ascii="宋体" w:hAnsi="宋体" w:hint="eastAsia"/>
          <w:color w:val="000000"/>
          <w:sz w:val="24"/>
        </w:rPr>
        <w:t>：</w:t>
      </w:r>
    </w:p>
    <w:p w14:paraId="08B0BFE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68"/>
      </w:r>
    </w:p>
    <w:p w14:paraId="7FBFE978"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006CA2E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69"/>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w:t>
      </w:r>
      <w:r w:rsidRPr="005849FD">
        <w:rPr>
          <w:rFonts w:ascii="宋体" w:hAnsi="宋体" w:hint="eastAsia"/>
          <w:color w:val="000000"/>
          <w:sz w:val="24"/>
        </w:rPr>
        <w:lastRenderedPageBreak/>
        <w:t>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62B200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0"/>
      </w:r>
    </w:p>
    <w:p w14:paraId="61BFDD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18AEFA9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0BD153F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71"/>
      </w:r>
    </w:p>
    <w:p w14:paraId="789013E2"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4A57B2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2164B3A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72"/>
      </w:r>
    </w:p>
    <w:p w14:paraId="2F4DB08A" w14:textId="77777777" w:rsidR="00030525"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73"/>
      </w:r>
      <w:r w:rsidRPr="005849FD">
        <w:rPr>
          <w:rFonts w:ascii="宋体" w:hAnsi="宋体"/>
          <w:color w:val="000000"/>
          <w:sz w:val="24"/>
        </w:rPr>
        <w:t>的表述；至玄宗朝，张九龄《狮子赞序》更直言“我天子示柔远之义，国无不庭；有伏猛之威，物无难制</w:t>
      </w:r>
      <w:r w:rsidR="00847292">
        <w:rPr>
          <w:rFonts w:ascii="宋体" w:hAnsi="宋体" w:hint="eastAsia"/>
          <w:color w:val="000000"/>
          <w:sz w:val="24"/>
        </w:rPr>
        <w:t>。</w:t>
      </w:r>
      <w:r w:rsidRPr="005849FD">
        <w:rPr>
          <w:rFonts w:ascii="宋体" w:hAnsi="宋体"/>
          <w:color w:val="000000"/>
          <w:sz w:val="24"/>
        </w:rPr>
        <w:t>故其受羁绁，伏闲皂，驯而为用，锋莫可当。”</w:t>
      </w:r>
      <w:r w:rsidRPr="005849FD">
        <w:rPr>
          <w:rStyle w:val="af4"/>
          <w:rFonts w:ascii="宋体" w:hAnsi="宋体" w:hint="eastAsia"/>
          <w:color w:val="000000"/>
          <w:sz w:val="24"/>
        </w:rPr>
        <w:footnoteReference w:id="174"/>
      </w:r>
      <w:r w:rsidRPr="005849FD">
        <w:rPr>
          <w:rFonts w:ascii="宋体" w:hAnsi="宋体"/>
          <w:color w:val="000000"/>
          <w:sz w:val="24"/>
        </w:rPr>
        <w:t>作为生活年代晚于虞、张二人的文士，崔致远深谙中原狮舞所蕴含的政治意涵。</w:t>
      </w:r>
    </w:p>
    <w:p w14:paraId="527A7CEB"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总体来看，</w:t>
      </w:r>
      <w:r w:rsidR="00A7464C">
        <w:rPr>
          <w:rFonts w:ascii="宋体" w:hAnsi="宋体" w:hint="eastAsia"/>
          <w:color w:val="000000"/>
          <w:sz w:val="24"/>
        </w:rPr>
        <w:t>宋前狮子舞在中原的传播可分为三个阶段。在</w:t>
      </w:r>
      <w:r>
        <w:rPr>
          <w:rFonts w:ascii="宋体" w:hAnsi="宋体" w:hint="eastAsia"/>
          <w:color w:val="000000"/>
          <w:sz w:val="24"/>
        </w:rPr>
        <w:t>汉代，狮子作为西域贡物传入中原，为拟狮表演的出现提供了前提；</w:t>
      </w:r>
      <w:r w:rsidR="00A7464C">
        <w:rPr>
          <w:rFonts w:ascii="宋体" w:hAnsi="宋体" w:hint="eastAsia"/>
          <w:color w:val="000000"/>
          <w:sz w:val="24"/>
        </w:rPr>
        <w:t>在</w:t>
      </w:r>
      <w:r>
        <w:rPr>
          <w:rFonts w:ascii="宋体" w:hAnsi="宋体" w:hint="eastAsia"/>
          <w:color w:val="000000"/>
          <w:sz w:val="24"/>
        </w:rPr>
        <w:t>魏晋南北朝，随佛教东传与拟兽百戏的繁荣，狮子舞正式登上历史舞台，开始见于宫廷与寺院的演出记录；</w:t>
      </w:r>
      <w:r w:rsidR="00A7464C">
        <w:rPr>
          <w:rFonts w:ascii="宋体" w:hAnsi="宋体" w:hint="eastAsia"/>
          <w:color w:val="000000"/>
          <w:sz w:val="24"/>
        </w:rPr>
        <w:lastRenderedPageBreak/>
        <w:t>在</w:t>
      </w:r>
      <w:r>
        <w:rPr>
          <w:rFonts w:ascii="宋体" w:hAnsi="宋体" w:hint="eastAsia"/>
          <w:color w:val="000000"/>
          <w:sz w:val="24"/>
        </w:rPr>
        <w:t>唐代，狮子舞发展至鼎盛，宫廷教坊专设此目，文献中留下了大量关于表演形态、人员编制与机构归属的详细记载。</w:t>
      </w:r>
      <w:r w:rsidR="007B2AC7">
        <w:rPr>
          <w:rFonts w:ascii="宋体" w:hAnsi="宋体" w:hint="eastAsia"/>
          <w:color w:val="000000"/>
          <w:sz w:val="24"/>
        </w:rPr>
        <w:t>在</w:t>
      </w:r>
      <w:r w:rsidR="00A7464C">
        <w:rPr>
          <w:rFonts w:ascii="宋体" w:hAnsi="宋体" w:hint="eastAsia"/>
          <w:color w:val="000000"/>
          <w:sz w:val="24"/>
        </w:rPr>
        <w:t>技艺发展</w:t>
      </w:r>
      <w:r w:rsidR="007B2AC7">
        <w:rPr>
          <w:rFonts w:ascii="宋体" w:hAnsi="宋体" w:hint="eastAsia"/>
          <w:color w:val="000000"/>
          <w:sz w:val="24"/>
        </w:rPr>
        <w:t>的同时</w:t>
      </w:r>
      <w:r w:rsidR="00A7464C">
        <w:rPr>
          <w:rFonts w:ascii="宋体" w:hAnsi="宋体" w:hint="eastAsia"/>
          <w:color w:val="000000"/>
          <w:sz w:val="24"/>
        </w:rPr>
        <w:t>，狮子舞的历史书写</w:t>
      </w:r>
      <w:r w:rsidR="007B2AC7">
        <w:rPr>
          <w:rFonts w:ascii="宋体" w:hAnsi="宋体" w:hint="eastAsia"/>
          <w:color w:val="000000"/>
          <w:sz w:val="24"/>
        </w:rPr>
        <w:t>也随之</w:t>
      </w:r>
      <w:r w:rsidR="00A7464C">
        <w:rPr>
          <w:rFonts w:ascii="宋体" w:hAnsi="宋体" w:hint="eastAsia"/>
          <w:color w:val="000000"/>
          <w:sz w:val="24"/>
        </w:rPr>
        <w:t>转变</w:t>
      </w:r>
      <w:r>
        <w:rPr>
          <w:rFonts w:ascii="宋体" w:hAnsi="宋体" w:hint="eastAsia"/>
          <w:color w:val="000000"/>
          <w:sz w:val="24"/>
        </w:rPr>
        <w:t>。南北朝时期，狮子舞通常附列于百戏节目之中；唐代，其记载独立而详尽，已从百戏群目中凸显出来；唐代以后，宫廷狮子舞的记载急剧萎缩，此后便几近销声匿迹。然而，官方记载的消退并不意味着这一表演形式的终结，唐代狮子舞经由东亚文化交流传入新罗与日本，在域外延续了生命力，而在中国本土，它则转入民间，成为延续至今的民俗传统。</w:t>
      </w:r>
    </w:p>
    <w:p w14:paraId="40171498"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07DE129"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w:t>
      </w:r>
      <w:r w:rsidRPr="004B2A75">
        <w:rPr>
          <w:rFonts w:ascii="宋体" w:hAnsi="宋体" w:hint="eastAsia"/>
          <w:color w:val="000000"/>
          <w:sz w:val="24"/>
        </w:rPr>
        <w:t>特的形态特征。步入封建社会后，龙成为帝王专属的权力象征符号。因这一独特的想象性外形，古人赋予龙诸多超凡神力，龙既能腾跃云端、潜游深渊，在天地之间自由往来，更拥有兴</w:t>
      </w:r>
      <w:r>
        <w:rPr>
          <w:rFonts w:ascii="宋体" w:hAnsi="宋体" w:hint="eastAsia"/>
          <w:color w:val="000000"/>
          <w:sz w:val="24"/>
        </w:rPr>
        <w:t>云布雨的能力，也因此被视为水神之一。汉至唐代是我国农耕经济快速发展的重要时期，现存关于龙舞的相关仪式记载与百戏仪式</w:t>
      </w:r>
      <w:r w:rsidR="006E506A">
        <w:rPr>
          <w:rFonts w:ascii="宋体" w:hAnsi="宋体" w:hint="eastAsia"/>
          <w:color w:val="000000"/>
          <w:sz w:val="24"/>
        </w:rPr>
        <w:t>同样</w:t>
      </w:r>
      <w:r>
        <w:rPr>
          <w:rFonts w:ascii="宋体" w:hAnsi="宋体" w:hint="eastAsia"/>
          <w:color w:val="000000"/>
          <w:sz w:val="24"/>
        </w:rPr>
        <w:t>密切相关。</w:t>
      </w:r>
    </w:p>
    <w:p w14:paraId="0833C8DA"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45ACF6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75"/>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76"/>
      </w:r>
    </w:p>
    <w:p w14:paraId="177322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6F999C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208C70C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w:t>
      </w:r>
      <w:r w:rsidRPr="005849FD">
        <w:rPr>
          <w:rFonts w:ascii="楷体" w:eastAsia="楷体" w:hAnsi="楷体" w:hint="eastAsia"/>
          <w:color w:val="000000"/>
          <w:sz w:val="24"/>
        </w:rPr>
        <w:lastRenderedPageBreak/>
        <w:t>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77"/>
      </w:r>
    </w:p>
    <w:p w14:paraId="46CE8EA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D4478A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除祈雨仪式外，汉代百戏演出中亦有龙舞元素。早在汉代，“鱼龙幻化”已经成为我国古代较大型的拟兽及幻术表演。《汉书·西域传》载：</w:t>
      </w:r>
    </w:p>
    <w:p w14:paraId="46D4CD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78"/>
      </w:r>
    </w:p>
    <w:p w14:paraId="6CD78C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2430468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79"/>
      </w:r>
    </w:p>
    <w:p w14:paraId="6B0F00E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0"/>
      </w:r>
    </w:p>
    <w:p w14:paraId="39A2D03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81"/>
      </w:r>
    </w:p>
    <w:p w14:paraId="361BE66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82"/>
      </w:r>
    </w:p>
    <w:p w14:paraId="67634F11"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67DD21D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968B0D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83"/>
      </w:r>
    </w:p>
    <w:p w14:paraId="3055F41D"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6C82D09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71899C8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84"/>
      </w:r>
    </w:p>
    <w:p w14:paraId="4745E4BE"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85"/>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5F652BCE"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474E75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27FB862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86"/>
      </w:r>
    </w:p>
    <w:p w14:paraId="7757534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6C237A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87"/>
      </w:r>
    </w:p>
    <w:p w14:paraId="281E7B81"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3474CDF8"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w:t>
      </w:r>
      <w:r>
        <w:rPr>
          <w:rFonts w:ascii="宋体" w:hAnsi="宋体" w:hint="eastAsia"/>
          <w:color w:val="000000"/>
          <w:sz w:val="24"/>
        </w:rPr>
        <w:t>杨炯的应制诗《奉和上元酺宴应诏》曰：</w:t>
      </w:r>
    </w:p>
    <w:p w14:paraId="000E6F3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88"/>
      </w:r>
    </w:p>
    <w:p w14:paraId="44CDA62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206C658A" w14:textId="77777777" w:rsidR="00EC6F6F" w:rsidRPr="009936DC" w:rsidRDefault="009936DC" w:rsidP="009936DC">
      <w:pPr>
        <w:pStyle w:val="2"/>
        <w:keepNext w:val="0"/>
        <w:keepLines w:val="0"/>
        <w:rPr>
          <w:bCs/>
        </w:rPr>
      </w:pPr>
      <w:bookmarkStart w:id="56" w:name="_Toc223467929"/>
      <w:r>
        <w:rPr>
          <w:rFonts w:hint="eastAsia"/>
          <w:bCs/>
        </w:rPr>
        <w:t>本章小结</w:t>
      </w:r>
      <w:bookmarkEnd w:id="56"/>
    </w:p>
    <w:p w14:paraId="79801CCC"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42DDAAC1"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4CEC967D" w14:textId="77777777" w:rsidR="005849FD" w:rsidRPr="005D1F3D" w:rsidRDefault="009936DC" w:rsidP="005D1F3D">
      <w:pPr>
        <w:spacing w:line="400" w:lineRule="exact"/>
        <w:ind w:firstLineChars="200" w:firstLine="480"/>
        <w:rPr>
          <w:rFonts w:ascii="宋体" w:hAnsi="宋体"/>
          <w:color w:val="000000"/>
          <w:sz w:val="24"/>
        </w:rPr>
        <w:sectPr w:rsidR="005849FD" w:rsidRPr="009936DC" w:rsidSect="00C86BBE">
          <w:headerReference w:type="default" r:id="rId19"/>
          <w:footerReference w:type="default" r:id="rId20"/>
          <w:pgSz w:w="11906" w:h="16838"/>
          <w:pgMar w:top="1440" w:right="1800" w:bottom="1440" w:left="1800" w:header="851" w:footer="992" w:gutter="0"/>
          <w:cols w:space="425"/>
        </w:sect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w:t>
      </w:r>
      <w:r w:rsidRPr="005D1F3D">
        <w:rPr>
          <w:rFonts w:ascii="宋体" w:hAnsi="宋体" w:hint="eastAsia"/>
          <w:color w:val="000000"/>
          <w:sz w:val="24"/>
        </w:rPr>
        <w:lastRenderedPageBreak/>
        <w:t>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2052AE3E" w14:textId="77777777" w:rsidR="005849FD" w:rsidRPr="00BE69DD" w:rsidRDefault="00B16E31" w:rsidP="002A3D45">
      <w:pPr>
        <w:pStyle w:val="1"/>
        <w:keepNext w:val="0"/>
        <w:keepLines w:val="0"/>
        <w:rPr>
          <w:bCs/>
        </w:rPr>
      </w:pPr>
      <w:bookmarkStart w:id="57" w:name="_Toc221654624"/>
      <w:r>
        <w:rPr>
          <w:rFonts w:hint="eastAsia"/>
          <w:bCs/>
        </w:rPr>
        <w:lastRenderedPageBreak/>
        <w:br w:type="page"/>
      </w:r>
      <w:bookmarkStart w:id="58" w:name="_Toc22346793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1EF34AB4" w14:textId="77777777" w:rsidR="005849FD" w:rsidRPr="00305232" w:rsidRDefault="005849FD" w:rsidP="00EA3A77">
      <w:pPr>
        <w:spacing w:line="400" w:lineRule="exact"/>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7685AE7C" w14:textId="77777777" w:rsidR="005849FD" w:rsidRDefault="005849FD" w:rsidP="00EA3A77">
      <w:pPr>
        <w:spacing w:line="400" w:lineRule="exact"/>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183B5C0" w14:textId="77777777" w:rsidR="005849FD" w:rsidRPr="008D6AC3" w:rsidRDefault="005849FD" w:rsidP="002A3D45">
      <w:pPr>
        <w:pStyle w:val="2"/>
        <w:keepNext w:val="0"/>
        <w:keepLines w:val="0"/>
        <w:rPr>
          <w:bCs/>
        </w:rPr>
      </w:pPr>
      <w:bookmarkStart w:id="59" w:name="_Toc221654625"/>
      <w:bookmarkStart w:id="60" w:name="_Toc223467931"/>
      <w:r>
        <w:rPr>
          <w:rFonts w:hint="eastAsia"/>
          <w:bCs/>
        </w:rPr>
        <w:t xml:space="preserve">第一节 </w:t>
      </w:r>
      <w:r w:rsidRPr="008D6AC3">
        <w:rPr>
          <w:rFonts w:hint="eastAsia"/>
          <w:bCs/>
        </w:rPr>
        <w:t>幻术的概念</w:t>
      </w:r>
      <w:r>
        <w:rPr>
          <w:rFonts w:hint="eastAsia"/>
          <w:bCs/>
        </w:rPr>
        <w:t>与类型</w:t>
      </w:r>
      <w:bookmarkEnd w:id="59"/>
      <w:bookmarkEnd w:id="60"/>
    </w:p>
    <w:p w14:paraId="34E02D0A"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172CAB8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189"/>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190"/>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191"/>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192"/>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193"/>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7BC5529" w14:textId="77777777" w:rsidR="005849FD" w:rsidRDefault="005849FD" w:rsidP="00EA3A77">
      <w:pPr>
        <w:spacing w:line="400" w:lineRule="exact"/>
        <w:ind w:firstLineChars="200" w:firstLine="480"/>
        <w:rPr>
          <w:rFonts w:ascii="宋体" w:hAnsi="宋体"/>
          <w:sz w:val="24"/>
        </w:rPr>
      </w:pPr>
      <w:r w:rsidRPr="00EA3A77">
        <w:rPr>
          <w:rFonts w:ascii="宋体" w:hAnsi="宋体" w:hint="eastAsia"/>
          <w:sz w:val="24"/>
        </w:rPr>
        <w:t>从上述文献记载来看，幻术的概念范围比较广泛，既是魔术戏法又是方士所用的法术。魔术戏法</w:t>
      </w:r>
      <w:r>
        <w:rPr>
          <w:rFonts w:ascii="宋体" w:hAnsi="宋体" w:hint="eastAsia"/>
          <w:sz w:val="24"/>
        </w:rPr>
        <w:t>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194"/>
      </w:r>
      <w:r>
        <w:rPr>
          <w:rFonts w:ascii="宋体" w:hAnsi="宋体" w:hint="eastAsia"/>
          <w:sz w:val="24"/>
        </w:rPr>
        <w:t>按照此分类方式来看，</w:t>
      </w:r>
      <w:r w:rsidRPr="00EA3A77">
        <w:rPr>
          <w:rFonts w:ascii="宋体" w:hAnsi="宋体" w:hint="eastAsia"/>
          <w:sz w:val="24"/>
        </w:rPr>
        <w:lastRenderedPageBreak/>
        <w:t>现实可观且具有表演性质的可称为魔术戏法，在现实基础上需要加以想象且带有超自然性质的则是方士所用的法术。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7F1BC731"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67B59B52"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D148C41"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58556FE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0B3E0E4" w14:textId="77777777" w:rsidR="005849FD" w:rsidRPr="00303800" w:rsidRDefault="005849FD" w:rsidP="00EA3A77">
      <w:pPr>
        <w:spacing w:line="400" w:lineRule="exact"/>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6FC76617" w14:textId="77777777" w:rsidR="005849FD" w:rsidRPr="005849FD" w:rsidRDefault="005849FD" w:rsidP="00EA3A77">
      <w:pPr>
        <w:spacing w:line="400" w:lineRule="exact"/>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4FA46356"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7083B221" w14:textId="77777777" w:rsidR="005849FD" w:rsidRPr="005849FD" w:rsidRDefault="005849FD" w:rsidP="00EA3A77">
      <w:pPr>
        <w:spacing w:line="400" w:lineRule="exact"/>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07559EAB"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p>
    <w:p w14:paraId="7AB4B134"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0FF02B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5218E73F" w14:textId="77777777" w:rsidR="005849FD" w:rsidRPr="00736EF7" w:rsidRDefault="005849FD" w:rsidP="00EA3A77">
      <w:pPr>
        <w:spacing w:line="400" w:lineRule="exact"/>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206C4CE2" w14:textId="77777777" w:rsidR="005849FD" w:rsidRPr="007458EF" w:rsidRDefault="005849FD" w:rsidP="002A3D45">
      <w:pPr>
        <w:pStyle w:val="2"/>
        <w:keepNext w:val="0"/>
        <w:keepLines w:val="0"/>
        <w:rPr>
          <w:bCs/>
        </w:rPr>
      </w:pPr>
      <w:bookmarkStart w:id="63" w:name="_Toc221654626"/>
      <w:bookmarkStart w:id="64" w:name="_Toc223467932"/>
      <w:r>
        <w:rPr>
          <w:rFonts w:hint="eastAsia"/>
          <w:bCs/>
        </w:rPr>
        <w:t xml:space="preserve">第二节 </w:t>
      </w:r>
      <w:r w:rsidRPr="00233330">
        <w:rPr>
          <w:rFonts w:hint="eastAsia"/>
          <w:bCs/>
        </w:rPr>
        <w:t>幻术类百戏的历史书写</w:t>
      </w:r>
      <w:bookmarkEnd w:id="63"/>
      <w:bookmarkEnd w:id="64"/>
    </w:p>
    <w:p w14:paraId="75CE35BE" w14:textId="77777777" w:rsidR="005849FD" w:rsidRPr="00611941" w:rsidRDefault="005849FD" w:rsidP="00EA3A77">
      <w:pPr>
        <w:spacing w:line="400" w:lineRule="exact"/>
        <w:ind w:firstLineChars="200" w:firstLine="480"/>
        <w:rPr>
          <w:rFonts w:ascii="宋体" w:hAnsi="宋体"/>
          <w:sz w:val="24"/>
        </w:rPr>
      </w:pPr>
      <w:r w:rsidRPr="009A6AD6">
        <w:rPr>
          <w:rFonts w:ascii="宋体" w:hAnsi="宋体" w:hint="eastAsia"/>
          <w:sz w:val="24"/>
        </w:rPr>
        <w:lastRenderedPageBreak/>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02F0AA58"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65C3B03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1F4CC57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195"/>
      </w:r>
    </w:p>
    <w:p w14:paraId="5F4044A3"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颜师古作注：</w:t>
      </w:r>
    </w:p>
    <w:p w14:paraId="3F961C5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196"/>
      </w:r>
    </w:p>
    <w:p w14:paraId="7CC96055" w14:textId="77777777" w:rsidR="005849FD" w:rsidRPr="007458EF" w:rsidRDefault="005849FD" w:rsidP="00EA3A77">
      <w:pPr>
        <w:spacing w:line="400" w:lineRule="exact"/>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5481A85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深受统治阶层的喜爱，甚至成了正旦朝会上天子和群臣欣赏的固定节目。《文献通考》引蔡质《汉官典仪》曰：</w:t>
      </w:r>
    </w:p>
    <w:p w14:paraId="0D232CF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197"/>
      </w:r>
    </w:p>
    <w:p w14:paraId="19814ED6" w14:textId="77777777" w:rsidR="005849FD" w:rsidRDefault="000B3252" w:rsidP="00EA3A77">
      <w:pPr>
        <w:spacing w:line="400" w:lineRule="exact"/>
        <w:rPr>
          <w:rFonts w:ascii="宋体" w:hAnsi="宋体"/>
          <w:sz w:val="24"/>
        </w:rPr>
      </w:pPr>
      <w:r>
        <w:rPr>
          <w:rFonts w:ascii="宋体" w:hAnsi="宋体" w:hint="eastAsia"/>
          <w:sz w:val="24"/>
        </w:rPr>
        <w:t>这则</w:t>
      </w:r>
      <w:r w:rsidR="005849FD" w:rsidRPr="005849FD">
        <w:rPr>
          <w:rFonts w:ascii="宋体" w:hAnsi="宋体" w:hint="eastAsia"/>
          <w:sz w:val="24"/>
        </w:rPr>
        <w:t>史料记载了正月旦德阳殿朝会上的鱼龙幻术与走索表演，此时幻术虽已成为宫廷庆典节目，但记载仍以</w:t>
      </w:r>
      <w:r w:rsidR="005849FD">
        <w:rPr>
          <w:rFonts w:ascii="宋体" w:hAnsi="宋体" w:hint="eastAsia"/>
          <w:sz w:val="24"/>
        </w:rPr>
        <w:t>渲染宏大场景</w:t>
      </w:r>
      <w:r w:rsidR="005849FD" w:rsidRPr="005849FD">
        <w:rPr>
          <w:rFonts w:ascii="宋体" w:hAnsi="宋体" w:hint="eastAsia"/>
          <w:sz w:val="24"/>
        </w:rPr>
        <w:t>为核心，幻术仅作为仪式的组成部分，书写内容简略。</w:t>
      </w:r>
      <w:r w:rsidR="005849FD" w:rsidRPr="00681589">
        <w:rPr>
          <w:rFonts w:ascii="宋体" w:hAnsi="宋体" w:hint="eastAsia"/>
          <w:sz w:val="24"/>
        </w:rPr>
        <w:t>因此，汉代幻术书写本质是一种政治宣传文本，其艺术性被遮蔽于宏大的国家叙事之下。</w:t>
      </w:r>
    </w:p>
    <w:p w14:paraId="10BA1D52"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4F038165"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5487D8C8" w14:textId="77777777" w:rsidR="005849FD" w:rsidRPr="005849FD" w:rsidRDefault="005849FD" w:rsidP="00EA3A77">
      <w:pPr>
        <w:spacing w:line="400" w:lineRule="exact"/>
        <w:ind w:firstLineChars="200" w:firstLine="480"/>
        <w:rPr>
          <w:rFonts w:ascii="宋体" w:hAnsi="宋体"/>
          <w:sz w:val="24"/>
        </w:rPr>
      </w:pPr>
      <w:r>
        <w:rPr>
          <w:rFonts w:ascii="宋体" w:hAnsi="宋体" w:hint="eastAsia"/>
          <w:sz w:val="24"/>
        </w:rPr>
        <w:lastRenderedPageBreak/>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A94495E"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《梁书·列传第七范云沈约》载：</w:t>
      </w:r>
    </w:p>
    <w:p w14:paraId="25CF9DC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198"/>
      </w:r>
    </w:p>
    <w:p w14:paraId="28E3994E" w14:textId="77777777" w:rsidR="005849FD" w:rsidRDefault="005849FD" w:rsidP="00EA3A77">
      <w:pPr>
        <w:spacing w:line="400" w:lineRule="exact"/>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3E7D14E9" w14:textId="77777777" w:rsidR="005849FD" w:rsidRPr="00FD3D53" w:rsidRDefault="005849FD" w:rsidP="00EA3A77">
      <w:pPr>
        <w:spacing w:line="400" w:lineRule="exact"/>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F9804BC"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65FA952F"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199"/>
      </w:r>
    </w:p>
    <w:p w14:paraId="593A13B3" w14:textId="77777777" w:rsidR="005849FD" w:rsidRPr="00CC0348" w:rsidRDefault="005849FD" w:rsidP="00EA3A77">
      <w:pPr>
        <w:spacing w:line="400" w:lineRule="exact"/>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24129BE3" w14:textId="77777777" w:rsidR="005849FD" w:rsidRPr="00A83D8F" w:rsidRDefault="005849FD" w:rsidP="00EA3A77">
      <w:pPr>
        <w:spacing w:line="400" w:lineRule="exact"/>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78F30F7B"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1FA5CE7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6EF14A2" w14:textId="77777777" w:rsidR="004D7C67" w:rsidRPr="004D7C67" w:rsidRDefault="004D7C67" w:rsidP="004D7C67">
      <w:pPr>
        <w:spacing w:line="360" w:lineRule="auto"/>
        <w:ind w:firstLineChars="200" w:firstLine="480"/>
        <w:rPr>
          <w:rFonts w:ascii="楷体" w:eastAsia="楷体" w:hAnsi="楷体"/>
          <w:sz w:val="24"/>
        </w:rPr>
      </w:pPr>
      <w:r w:rsidRPr="00011F58">
        <w:rPr>
          <w:rFonts w:ascii="楷体" w:eastAsia="楷体" w:hAnsi="楷体" w:hint="eastAsia"/>
          <w:sz w:val="24"/>
        </w:rPr>
        <w:t>（一）</w:t>
      </w:r>
      <w:r w:rsidR="005849FD" w:rsidRPr="00011F58">
        <w:rPr>
          <w:rFonts w:ascii="楷体" w:eastAsia="楷体" w:hAnsi="楷体" w:hint="eastAsia"/>
          <w:sz w:val="24"/>
        </w:rPr>
        <w:t>书写内容精细化、场景化</w:t>
      </w:r>
    </w:p>
    <w:p w14:paraId="0CF75D6D" w14:textId="77777777" w:rsidR="005849FD" w:rsidRDefault="005849FD" w:rsidP="00EA3A77">
      <w:pPr>
        <w:spacing w:line="400" w:lineRule="exact"/>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08C7D885" w14:textId="77777777" w:rsidR="005849FD" w:rsidRPr="00151F23"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w:t>
      </w:r>
      <w:r w:rsidRPr="005849FD">
        <w:rPr>
          <w:rFonts w:ascii="楷体" w:eastAsia="楷体" w:hAnsi="楷体" w:hint="eastAsia"/>
          <w:sz w:val="24"/>
        </w:rPr>
        <w:lastRenderedPageBreak/>
        <w:t>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00"/>
      </w:r>
    </w:p>
    <w:p w14:paraId="75CA2973" w14:textId="77777777" w:rsidR="005849FD" w:rsidRDefault="005849FD" w:rsidP="00EA3A77">
      <w:pPr>
        <w:spacing w:line="400" w:lineRule="exact"/>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67A51763" w14:textId="77777777" w:rsidR="000B24F0" w:rsidRPr="000B24F0" w:rsidRDefault="004D7C67" w:rsidP="00A33523">
      <w:pPr>
        <w:spacing w:line="360" w:lineRule="auto"/>
        <w:ind w:firstLineChars="200" w:firstLine="480"/>
        <w:rPr>
          <w:rFonts w:ascii="楷体" w:eastAsia="楷体" w:hAnsi="楷体"/>
          <w:sz w:val="24"/>
        </w:rPr>
      </w:pPr>
      <w:r w:rsidRPr="00011F58">
        <w:rPr>
          <w:rFonts w:ascii="楷体" w:eastAsia="楷体" w:hAnsi="楷体" w:hint="eastAsia"/>
          <w:sz w:val="24"/>
        </w:rPr>
        <w:t>（</w:t>
      </w:r>
      <w:r w:rsidR="000B24F0" w:rsidRPr="00011F58">
        <w:rPr>
          <w:rFonts w:ascii="楷体" w:eastAsia="楷体" w:hAnsi="楷体" w:hint="eastAsia"/>
          <w:sz w:val="24"/>
        </w:rPr>
        <w:t>二</w:t>
      </w:r>
      <w:r w:rsidRPr="00011F58">
        <w:rPr>
          <w:rFonts w:ascii="楷体" w:eastAsia="楷体" w:hAnsi="楷体" w:hint="eastAsia"/>
          <w:sz w:val="24"/>
        </w:rPr>
        <w:t>）</w:t>
      </w:r>
      <w:r w:rsidR="00604C83" w:rsidRPr="00011F58">
        <w:rPr>
          <w:rFonts w:ascii="楷体" w:eastAsia="楷体" w:hAnsi="楷体" w:hint="eastAsia"/>
          <w:sz w:val="24"/>
        </w:rPr>
        <w:t>书写语境</w:t>
      </w:r>
      <w:r w:rsidR="005849FD" w:rsidRPr="00011F58">
        <w:rPr>
          <w:rFonts w:ascii="楷体" w:eastAsia="楷体" w:hAnsi="楷体" w:hint="eastAsia"/>
          <w:sz w:val="24"/>
        </w:rPr>
        <w:t>兼顾政治</w:t>
      </w:r>
      <w:r w:rsidR="00604C83" w:rsidRPr="00011F58">
        <w:rPr>
          <w:rFonts w:ascii="楷体" w:eastAsia="楷体" w:hAnsi="楷体" w:hint="eastAsia"/>
          <w:sz w:val="24"/>
        </w:rPr>
        <w:t>性</w:t>
      </w:r>
      <w:r w:rsidR="005849FD" w:rsidRPr="00011F58">
        <w:rPr>
          <w:rFonts w:ascii="楷体" w:eastAsia="楷体" w:hAnsi="楷体" w:hint="eastAsia"/>
          <w:sz w:val="24"/>
        </w:rPr>
        <w:t>与娱乐</w:t>
      </w:r>
      <w:r w:rsidR="00604C83" w:rsidRPr="00011F58">
        <w:rPr>
          <w:rFonts w:ascii="楷体" w:eastAsia="楷体" w:hAnsi="楷体" w:hint="eastAsia"/>
          <w:sz w:val="24"/>
        </w:rPr>
        <w:t>性</w:t>
      </w:r>
    </w:p>
    <w:p w14:paraId="437F1F7C"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035E8F">
        <w:rPr>
          <w:rFonts w:ascii="宋体" w:hAnsi="宋体" w:hint="eastAsia"/>
          <w:sz w:val="24"/>
        </w:rPr>
        <w:t>“其年，帝至东都，矩以蛮夷朝贡者多，讽帝大征四方奇技，作鱼龙曼延角于洛邑，以夸诸戎狄，终月而罢。”</w:t>
      </w:r>
      <w:r w:rsidRPr="00431D04">
        <w:rPr>
          <w:rFonts w:ascii="宋体" w:hAnsi="宋体"/>
          <w:sz w:val="24"/>
          <w:vertAlign w:val="superscript"/>
        </w:rPr>
        <w:footnoteReference w:id="201"/>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EE7AECF" w14:textId="77777777" w:rsidR="000B24F0" w:rsidRPr="000B24F0" w:rsidRDefault="000B24F0" w:rsidP="000B24F0">
      <w:pPr>
        <w:spacing w:line="360" w:lineRule="auto"/>
        <w:ind w:firstLineChars="200" w:firstLine="480"/>
        <w:rPr>
          <w:rFonts w:ascii="楷体" w:eastAsia="楷体" w:hAnsi="楷体"/>
          <w:sz w:val="24"/>
        </w:rPr>
      </w:pPr>
      <w:r w:rsidRPr="00011F58">
        <w:rPr>
          <w:rFonts w:ascii="楷体" w:eastAsia="楷体" w:hAnsi="楷体" w:hint="eastAsia"/>
          <w:sz w:val="24"/>
        </w:rPr>
        <w:t>（三）</w:t>
      </w:r>
      <w:r w:rsidR="00604C83" w:rsidRPr="00011F58">
        <w:rPr>
          <w:rFonts w:ascii="楷体" w:eastAsia="楷体" w:hAnsi="楷体" w:hint="eastAsia"/>
          <w:sz w:val="24"/>
        </w:rPr>
        <w:t>书写态度</w:t>
      </w:r>
      <w:r w:rsidR="005849FD" w:rsidRPr="00011F58">
        <w:rPr>
          <w:rFonts w:ascii="楷体" w:eastAsia="楷体" w:hAnsi="楷体" w:hint="eastAsia"/>
          <w:sz w:val="24"/>
        </w:rPr>
        <w:t>反映权力阶层的矛盾</w:t>
      </w:r>
      <w:r w:rsidR="00604C83" w:rsidRPr="00011F58">
        <w:rPr>
          <w:rFonts w:ascii="楷体" w:eastAsia="楷体" w:hAnsi="楷体" w:hint="eastAsia"/>
          <w:sz w:val="24"/>
        </w:rPr>
        <w:t>心态</w:t>
      </w:r>
    </w:p>
    <w:p w14:paraId="192A4871" w14:textId="77777777" w:rsidR="005849FD" w:rsidRDefault="005849FD" w:rsidP="00EA3A77">
      <w:pPr>
        <w:spacing w:line="400" w:lineRule="exact"/>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035E8F">
        <w:rPr>
          <w:rFonts w:ascii="宋体" w:hAnsi="宋体" w:hint="eastAsia"/>
          <w:sz w:val="24"/>
        </w:rPr>
        <w:t>“散乐杂戏鱼龙烂漫之伎，常在目前。”</w:t>
      </w:r>
      <w:r w:rsidRPr="00035E8F">
        <w:rPr>
          <w:rFonts w:ascii="宋体" w:hAnsi="宋体"/>
          <w:sz w:val="24"/>
          <w:vertAlign w:val="superscript"/>
        </w:rPr>
        <w:footnoteReference w:id="202"/>
      </w:r>
      <w:r w:rsidRPr="00035E8F">
        <w:rPr>
          <w:rFonts w:ascii="宋体" w:hAnsi="宋体" w:hint="eastAsia"/>
          <w:sz w:val="24"/>
        </w:rPr>
        <w:t>将幻术视作宫廷日常娱乐的重要节目，还是炀帝</w:t>
      </w:r>
      <w:r w:rsidRPr="006C0735">
        <w:rPr>
          <w:rFonts w:ascii="宋体" w:hAnsi="宋体" w:hint="eastAsia"/>
          <w:sz w:val="24"/>
        </w:rPr>
        <w:t>时</w:t>
      </w:r>
      <w:r w:rsidRPr="006C0735">
        <w:rPr>
          <w:rFonts w:ascii="宋体" w:hAnsi="宋体" w:hint="eastAsia"/>
          <w:sz w:val="24"/>
        </w:rPr>
        <w:lastRenderedPageBreak/>
        <w:t>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03"/>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04"/>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0629D9AA" w14:textId="77777777" w:rsidR="005849FD" w:rsidRPr="000F507A" w:rsidRDefault="005849FD" w:rsidP="002A3D45">
      <w:pPr>
        <w:pStyle w:val="2"/>
        <w:keepNext w:val="0"/>
        <w:keepLines w:val="0"/>
        <w:rPr>
          <w:bCs/>
        </w:rPr>
      </w:pPr>
      <w:bookmarkStart w:id="68" w:name="_Toc221654627"/>
      <w:bookmarkStart w:id="69" w:name="_Toc223467933"/>
      <w:bookmarkEnd w:id="67"/>
      <w:r>
        <w:rPr>
          <w:rFonts w:hint="eastAsia"/>
          <w:bCs/>
        </w:rPr>
        <w:t xml:space="preserve">第三节 </w:t>
      </w:r>
      <w:r w:rsidRPr="000F507A">
        <w:rPr>
          <w:rFonts w:hint="eastAsia"/>
          <w:bCs/>
        </w:rPr>
        <w:t>幻术类百戏的文学书写</w:t>
      </w:r>
      <w:bookmarkEnd w:id="68"/>
      <w:bookmarkEnd w:id="69"/>
    </w:p>
    <w:p w14:paraId="0E901498" w14:textId="77777777" w:rsidR="005849FD" w:rsidRDefault="005849FD" w:rsidP="00EA3A77">
      <w:pPr>
        <w:spacing w:line="400" w:lineRule="exact"/>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72C9C9"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76B3F131"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7038E872"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523A6329"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w:t>
      </w:r>
      <w:r w:rsidRPr="005849FD">
        <w:rPr>
          <w:rFonts w:ascii="楷体" w:eastAsia="楷体" w:hAnsi="楷体" w:hint="eastAsia"/>
          <w:sz w:val="24"/>
        </w:rPr>
        <w:lastRenderedPageBreak/>
        <w:t>譬陨绝而复联。百马同辔，骋足并驰。撞末之技，态不可弥。弯弓射乎西羌，又顾发乎鲜卑。</w:t>
      </w:r>
      <w:r w:rsidRPr="005849FD">
        <w:rPr>
          <w:rFonts w:ascii="楷体" w:hAnsi="楷体"/>
          <w:sz w:val="24"/>
          <w:vertAlign w:val="superscript"/>
        </w:rPr>
        <w:footnoteReference w:id="205"/>
      </w:r>
    </w:p>
    <w:p w14:paraId="24FAFE94" w14:textId="77777777" w:rsidR="005849FD" w:rsidRPr="00127CDE" w:rsidRDefault="005849FD" w:rsidP="00EA3A77">
      <w:pPr>
        <w:spacing w:line="400" w:lineRule="exact"/>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sidR="00435687">
        <w:rPr>
          <w:rFonts w:ascii="宋体" w:hAnsi="宋体" w:hint="eastAsia"/>
          <w:sz w:val="24"/>
        </w:rPr>
        <w:t>综合性</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sidR="00435687">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4C052FB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E041894"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06"/>
      </w:r>
    </w:p>
    <w:p w14:paraId="7E2FE032" w14:textId="77777777" w:rsidR="005849FD" w:rsidRDefault="005849FD" w:rsidP="00EA3A77">
      <w:pPr>
        <w:spacing w:line="400" w:lineRule="exact"/>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0DB8D6B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7125B17"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663D39B3" w14:textId="77777777" w:rsidR="005849FD" w:rsidRPr="005849FD" w:rsidRDefault="005849FD" w:rsidP="00EA3A77">
      <w:pPr>
        <w:spacing w:line="400" w:lineRule="exact"/>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07"/>
      </w:r>
    </w:p>
    <w:p w14:paraId="55DB78A5" w14:textId="77777777" w:rsidR="006671A8" w:rsidRPr="00C0777D" w:rsidRDefault="006671A8" w:rsidP="006C7EBF">
      <w:pPr>
        <w:spacing w:line="400" w:lineRule="exact"/>
        <w:rPr>
          <w:rFonts w:ascii="宋体" w:hAnsi="宋体"/>
          <w:sz w:val="24"/>
        </w:rPr>
      </w:pPr>
      <w:r w:rsidRPr="00C0777D">
        <w:rPr>
          <w:rFonts w:ascii="宋体" w:hAnsi="宋体" w:hint="eastAsia"/>
          <w:sz w:val="24"/>
        </w:rPr>
        <w:lastRenderedPageBreak/>
        <w:t>这段记载以完整的叙事结构呈现了一个幻术表演的缘起，从黄公年少时神通广大，到年老力衰、法术失灵，最终为虎所杀，情节起承转合，颇具戏剧性。这种将表演节目溯源至具体人物事件的书写方式，在汉代百戏记载中较为少见。此外，“三辅人俗用以为戏，汉帝亦取以为角抵之戏”一句</w:t>
      </w:r>
      <w:r w:rsidR="00E753F4" w:rsidRPr="00C0777D">
        <w:rPr>
          <w:rFonts w:ascii="宋体" w:hAnsi="宋体" w:hint="eastAsia"/>
          <w:sz w:val="24"/>
        </w:rPr>
        <w:t>虽是文学之语，但也能</w:t>
      </w:r>
      <w:r w:rsidRPr="00C0777D">
        <w:rPr>
          <w:rFonts w:ascii="宋体" w:hAnsi="宋体" w:hint="eastAsia"/>
          <w:sz w:val="24"/>
        </w:rPr>
        <w:t>说明在</w:t>
      </w:r>
      <w:r w:rsidR="00C0777D" w:rsidRPr="00C0777D">
        <w:rPr>
          <w:rFonts w:ascii="宋体" w:hAnsi="宋体" w:hint="eastAsia"/>
          <w:sz w:val="24"/>
        </w:rPr>
        <w:t>当时</w:t>
      </w:r>
      <w:r w:rsidRPr="00C0777D">
        <w:rPr>
          <w:rFonts w:ascii="宋体" w:hAnsi="宋体" w:hint="eastAsia"/>
          <w:sz w:val="24"/>
        </w:rPr>
        <w:t>幻术</w:t>
      </w:r>
      <w:r w:rsidR="00C0777D" w:rsidRPr="00C0777D">
        <w:rPr>
          <w:rFonts w:ascii="宋体" w:hAnsi="宋体" w:hint="eastAsia"/>
          <w:sz w:val="24"/>
        </w:rPr>
        <w:t>演出</w:t>
      </w:r>
      <w:r w:rsidRPr="00C0777D">
        <w:rPr>
          <w:rFonts w:ascii="宋体" w:hAnsi="宋体" w:hint="eastAsia"/>
          <w:sz w:val="24"/>
        </w:rPr>
        <w:t>并非孤立存在，而是与角抵等百戏门类相互渗透。</w:t>
      </w:r>
    </w:p>
    <w:p w14:paraId="5FB02C01"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049508F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6484D293"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568F471D"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51A80B16"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6BE25E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08"/>
      </w:r>
    </w:p>
    <w:p w14:paraId="37C00F3E" w14:textId="77777777" w:rsidR="005849FD" w:rsidRDefault="005849FD" w:rsidP="00EA3A77">
      <w:pPr>
        <w:spacing w:line="400" w:lineRule="exact"/>
        <w:rPr>
          <w:rFonts w:ascii="宋体" w:hAnsi="宋体"/>
          <w:sz w:val="24"/>
        </w:rPr>
      </w:pPr>
      <w:r w:rsidRPr="00127CDE">
        <w:rPr>
          <w:rFonts w:ascii="宋体" w:hAnsi="宋体" w:hint="eastAsia"/>
          <w:sz w:val="24"/>
        </w:rPr>
        <w:t>此则记载对扶娄国幻术师的表演进行了极具奇幻色彩的刻画。全文围绕</w:t>
      </w:r>
      <w:r w:rsidR="002821D2">
        <w:rPr>
          <w:rFonts w:ascii="宋体" w:hAnsi="宋体" w:hint="eastAsia"/>
          <w:sz w:val="24"/>
        </w:rPr>
        <w:t>“</w:t>
      </w:r>
      <w:r w:rsidRPr="00127CDE">
        <w:rPr>
          <w:rFonts w:ascii="宋体" w:hAnsi="宋体" w:hint="eastAsia"/>
          <w:sz w:val="24"/>
        </w:rPr>
        <w:t>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5E158394"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A65BE99"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无独有偶，相类似的记述还见于《拾遗记》卷四：</w:t>
      </w:r>
    </w:p>
    <w:p w14:paraId="2C4DDAC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A33523">
        <w:rPr>
          <w:rFonts w:ascii="楷体" w:hAnsi="楷体"/>
          <w:sz w:val="24"/>
          <w:vertAlign w:val="superscript"/>
        </w:rPr>
        <w:footnoteReference w:id="209"/>
      </w:r>
    </w:p>
    <w:p w14:paraId="41CE22F6"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1C20131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值得注意的是，这段</w:t>
      </w:r>
      <w:r w:rsidR="00604C9D">
        <w:rPr>
          <w:rFonts w:ascii="宋体" w:hAnsi="宋体" w:hint="eastAsia"/>
          <w:sz w:val="24"/>
        </w:rPr>
        <w:t>文学书写</w:t>
      </w:r>
      <w:r w:rsidRPr="00127CDE">
        <w:rPr>
          <w:rFonts w:ascii="宋体" w:hAnsi="宋体" w:hint="eastAsia"/>
          <w:sz w:val="24"/>
        </w:rPr>
        <w:t>过于神化，无法令人相信其记载的真实性</w:t>
      </w:r>
      <w:r w:rsidR="00604C9D">
        <w:rPr>
          <w:rFonts w:ascii="宋体" w:hAnsi="宋体" w:hint="eastAsia"/>
          <w:sz w:val="24"/>
        </w:rPr>
        <w:t>。不过</w:t>
      </w:r>
      <w:r w:rsidRPr="00127CDE">
        <w:rPr>
          <w:rFonts w:ascii="宋体" w:hAnsi="宋体" w:hint="eastAsia"/>
          <w:sz w:val="24"/>
        </w:rPr>
        <w:t>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w:t>
      </w:r>
      <w:r w:rsidR="007D6BE7">
        <w:rPr>
          <w:rFonts w:ascii="宋体" w:hAnsi="宋体" w:hint="eastAsia"/>
          <w:sz w:val="24"/>
        </w:rPr>
        <w:t>书</w:t>
      </w:r>
      <w:r w:rsidRPr="00127CDE">
        <w:rPr>
          <w:rFonts w:ascii="宋体" w:hAnsi="宋体" w:hint="eastAsia"/>
          <w:sz w:val="24"/>
        </w:rPr>
        <w:t>著重宣扬神仙方术，多荒诞不经，可见其记载应是后人根据传说并加以想像而写的。</w:t>
      </w:r>
    </w:p>
    <w:p w14:paraId="1588CCB2"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w:t>
      </w:r>
      <w:r w:rsidR="002821D2">
        <w:rPr>
          <w:rFonts w:ascii="宋体" w:hAnsi="宋体" w:hint="eastAsia"/>
          <w:sz w:val="24"/>
        </w:rPr>
        <w:t>“</w:t>
      </w:r>
      <w:r w:rsidRPr="00127CDE">
        <w:rPr>
          <w:rFonts w:ascii="宋体" w:hAnsi="宋体" w:hint="eastAsia"/>
          <w:sz w:val="24"/>
        </w:rPr>
        <w:t>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C2187C1"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6D61CEB4"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5C43B63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10"/>
      </w:r>
    </w:p>
    <w:p w14:paraId="2CB157BC" w14:textId="77777777" w:rsidR="005849FD" w:rsidRDefault="005849FD" w:rsidP="00EA3A77">
      <w:pPr>
        <w:spacing w:line="400" w:lineRule="exact"/>
        <w:rPr>
          <w:rFonts w:ascii="宋体" w:hAnsi="宋体"/>
          <w:color w:val="00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w:t>
      </w:r>
      <w:r w:rsidRPr="00127CDE">
        <w:rPr>
          <w:rFonts w:ascii="宋体" w:hAnsi="宋体" w:hint="eastAsia"/>
          <w:sz w:val="24"/>
        </w:rPr>
        <w:lastRenderedPageBreak/>
        <w:t>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w:t>
      </w:r>
      <w:r w:rsidR="002821D2">
        <w:rPr>
          <w:rFonts w:ascii="宋体" w:hAnsi="宋体" w:hint="eastAsia"/>
          <w:sz w:val="24"/>
        </w:rPr>
        <w:t>“</w:t>
      </w:r>
      <w:r w:rsidRPr="00127CDE">
        <w:rPr>
          <w:rFonts w:ascii="宋体" w:hAnsi="宋体" w:hint="eastAsia"/>
          <w:sz w:val="24"/>
        </w:rPr>
        <w:t>眼见为实”的感官冲击。这种近乎实录的笔</w:t>
      </w:r>
      <w:r>
        <w:rPr>
          <w:rFonts w:ascii="宋体" w:hAnsi="宋体" w:hint="eastAsia"/>
          <w:color w:val="000000"/>
          <w:sz w:val="24"/>
        </w:rPr>
        <w:t>法，</w:t>
      </w:r>
      <w:r w:rsidR="0090315A">
        <w:rPr>
          <w:rFonts w:ascii="宋体" w:hAnsi="宋体" w:hint="eastAsia"/>
          <w:color w:val="000000"/>
          <w:sz w:val="24"/>
        </w:rPr>
        <w:t>为</w:t>
      </w:r>
      <w:r>
        <w:rPr>
          <w:rFonts w:ascii="宋体" w:hAnsi="宋体" w:hint="eastAsia"/>
          <w:color w:val="000000"/>
          <w:sz w:val="24"/>
        </w:rPr>
        <w:t>演出结果的奇迹奠定了可信基础。</w:t>
      </w:r>
    </w:p>
    <w:p w14:paraId="2A7F8A49"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w:t>
      </w:r>
      <w:r w:rsidR="002821D2">
        <w:rPr>
          <w:rFonts w:ascii="宋体" w:hAnsi="宋体" w:hint="eastAsia"/>
          <w:sz w:val="24"/>
        </w:rPr>
        <w:t>“</w:t>
      </w:r>
      <w:r w:rsidRPr="00127CDE">
        <w:rPr>
          <w:rFonts w:ascii="宋体" w:hAnsi="宋体" w:hint="eastAsia"/>
          <w:sz w:val="24"/>
        </w:rPr>
        <w:t>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79E8D4D4"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w:t>
      </w:r>
      <w:r w:rsidR="00F06DF7">
        <w:rPr>
          <w:rFonts w:ascii="宋体" w:hAnsi="宋体" w:hint="eastAsia"/>
          <w:sz w:val="24"/>
        </w:rPr>
        <w:t>“</w:t>
      </w:r>
      <w:r w:rsidRPr="00127CDE">
        <w:rPr>
          <w:rFonts w:ascii="宋体" w:hAnsi="宋体" w:hint="eastAsia"/>
          <w:sz w:val="24"/>
        </w:rPr>
        <w:t>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7439BFB3"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667C2B70" w14:textId="77777777" w:rsidR="005849FD" w:rsidRPr="00EA3A77" w:rsidRDefault="005849FD" w:rsidP="00EA3A77">
      <w:pPr>
        <w:spacing w:line="400" w:lineRule="exact"/>
        <w:ind w:firstLineChars="200" w:firstLine="480"/>
        <w:rPr>
          <w:rFonts w:ascii="宋体" w:hAnsi="宋体"/>
          <w:sz w:val="24"/>
        </w:rPr>
      </w:pPr>
      <w:r w:rsidRPr="005849FD">
        <w:rPr>
          <w:rFonts w:ascii="宋体" w:hAnsi="宋体" w:hint="eastAsia"/>
          <w:sz w:val="24"/>
        </w:rPr>
        <w:t>隋唐时期，幻术的文学书写</w:t>
      </w:r>
      <w:r w:rsidRPr="00EA3A77">
        <w:rPr>
          <w:rFonts w:ascii="宋体" w:hAnsi="宋体" w:hint="eastAsia"/>
          <w:sz w:val="24"/>
        </w:rPr>
        <w:t>呈现出赋和笔记小说共同发展的繁荣局面。</w:t>
      </w:r>
    </w:p>
    <w:p w14:paraId="449B59CE"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16D0FFD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王棨《吞刀吐火赋》是唐代幻术书写的代表之作：</w:t>
      </w:r>
    </w:p>
    <w:p w14:paraId="6AF2AF7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w:t>
      </w:r>
      <w:r w:rsidRPr="005849FD">
        <w:rPr>
          <w:rFonts w:ascii="楷体" w:eastAsia="楷体" w:hAnsi="楷体" w:hint="eastAsia"/>
          <w:sz w:val="24"/>
        </w:rPr>
        <w:lastRenderedPageBreak/>
        <w:t>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11"/>
      </w:r>
    </w:p>
    <w:p w14:paraId="7B417CE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1A62B278"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576570BF"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69A33057"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34827B7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CC7090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12"/>
      </w:r>
    </w:p>
    <w:p w14:paraId="4AB21CFF"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2E0F391B"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190E8BD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13"/>
      </w:r>
    </w:p>
    <w:p w14:paraId="5E167D95" w14:textId="77777777" w:rsidR="005849FD" w:rsidRPr="005849FD" w:rsidRDefault="005849FD" w:rsidP="00EA3A77">
      <w:pPr>
        <w:spacing w:line="400" w:lineRule="exact"/>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1FDCA0DC"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南唐尉迟偓《中朝故事》载咸通年间长安幻术表演：</w:t>
      </w:r>
    </w:p>
    <w:p w14:paraId="6E13E8B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14"/>
      </w:r>
    </w:p>
    <w:p w14:paraId="0CD2C72A"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w:t>
      </w:r>
      <w:r w:rsidR="00F06DF7">
        <w:rPr>
          <w:rFonts w:ascii="宋体" w:hAnsi="宋体" w:hint="eastAsia"/>
          <w:sz w:val="24"/>
        </w:rPr>
        <w:t>“</w:t>
      </w:r>
      <w:r w:rsidRPr="00127CDE">
        <w:rPr>
          <w:rFonts w:ascii="宋体" w:hAnsi="宋体" w:hint="eastAsia"/>
          <w:sz w:val="24"/>
        </w:rPr>
        <w:t>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0D2F494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color w:val="000000"/>
          <w:sz w:val="24"/>
        </w:rPr>
        <w:t>元素层层嵌套，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6A1B43BE"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3302C224" w14:textId="77777777" w:rsidR="005849FD" w:rsidRPr="00602779"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15"/>
      </w:r>
    </w:p>
    <w:p w14:paraId="0BDEAB0F"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w:t>
      </w:r>
      <w:r w:rsidRPr="00127CDE">
        <w:rPr>
          <w:rFonts w:ascii="宋体" w:hAnsi="宋体" w:hint="eastAsia"/>
          <w:sz w:val="24"/>
        </w:rPr>
        <w:lastRenderedPageBreak/>
        <w:t>对僧人语言、动作等的描述，刻画出一场惊悚的闹剧以及一位自如运用幻术技法的僧人形象，给人留下深刻的印象。</w:t>
      </w:r>
    </w:p>
    <w:p w14:paraId="785518F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《酉阳杂俎》卷五《诡习》又载：</w:t>
      </w:r>
    </w:p>
    <w:p w14:paraId="73ABB69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16"/>
      </w:r>
    </w:p>
    <w:p w14:paraId="1D897AA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3E34305D"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《酉阳杂俎》续集卷三《支诺皋下》又载：</w:t>
      </w:r>
    </w:p>
    <w:p w14:paraId="733040BD"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17"/>
      </w:r>
    </w:p>
    <w:p w14:paraId="1D309483" w14:textId="77777777" w:rsidR="005849FD" w:rsidRDefault="005849FD" w:rsidP="00EA3A77">
      <w:pPr>
        <w:spacing w:line="400" w:lineRule="exact"/>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6BBE372F"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张鷟撰写的笔记体小说《朝野佥载》卷二载：</w:t>
      </w:r>
    </w:p>
    <w:p w14:paraId="7B57FED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18"/>
      </w:r>
    </w:p>
    <w:p w14:paraId="79D91044"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Pr>
          <w:rFonts w:ascii="宋体" w:hAnsi="宋体" w:hint="eastAsia"/>
          <w:color w:val="000000"/>
          <w:sz w:val="24"/>
        </w:rPr>
        <w:t>为其赋予神秘底色与现实依托。“每岁商胡祈福，烹猪羊，琵琶鼓笛，酣歌醉舞”一句渲染祈福仪式的热闹与异域氛围，让</w:t>
      </w:r>
      <w:r w:rsidRPr="00127CDE">
        <w:rPr>
          <w:rFonts w:ascii="宋体" w:hAnsi="宋体" w:hint="eastAsia"/>
          <w:sz w:val="24"/>
        </w:rPr>
        <w:t>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1751F286"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19"/>
      </w:r>
      <w:r w:rsidRPr="00127CDE">
        <w:rPr>
          <w:rFonts w:ascii="宋体" w:hAnsi="宋体" w:hint="eastAsia"/>
          <w:sz w:val="24"/>
        </w:rPr>
        <w:t>。这类吃牲畜的幻术，唐以前未曾见诸史籍，可能是唐代出现的新节目。</w:t>
      </w:r>
    </w:p>
    <w:p w14:paraId="3DD1AEDC"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20"/>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302DFFE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w:t>
      </w:r>
      <w:r w:rsidR="003B1A59">
        <w:rPr>
          <w:rFonts w:ascii="宋体" w:hAnsi="宋体" w:hint="eastAsia"/>
          <w:sz w:val="24"/>
        </w:rPr>
        <w:t>“</w:t>
      </w:r>
      <w:r w:rsidRPr="00127CDE">
        <w:rPr>
          <w:rFonts w:ascii="宋体" w:hAnsi="宋体" w:hint="eastAsia"/>
          <w:sz w:val="24"/>
        </w:rPr>
        <w:t>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21"/>
      </w:r>
      <w:r w:rsidRPr="00127CDE">
        <w:rPr>
          <w:rFonts w:ascii="宋体" w:hAnsi="宋体" w:hint="eastAsia"/>
          <w:sz w:val="24"/>
        </w:rPr>
        <w:t>。旧又有题名唐孙頠《幻异志》和前蜀薛昭蕴《幻影传》两书，也部分涉及这类幻术。</w:t>
      </w:r>
    </w:p>
    <w:p w14:paraId="6FBEC31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w:t>
      </w:r>
      <w:r w:rsidRPr="00127CDE">
        <w:rPr>
          <w:rFonts w:ascii="宋体" w:hAnsi="宋体" w:hint="eastAsia"/>
          <w:sz w:val="24"/>
        </w:rPr>
        <w:lastRenderedPageBreak/>
        <w:t>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突破人体极限”的核心魅力。其三，江湖生态的侧面呈现。“高手在此，小术不行”“某当拜为师父”等描写，揭示了唐代幻术行当藏技、较技的江湖规则，为后人了解古代幻术艺人的生存状态提供了珍贵资料。</w:t>
      </w:r>
      <w:bookmarkEnd w:id="74"/>
      <w:bookmarkEnd w:id="76"/>
    </w:p>
    <w:p w14:paraId="044F2D77" w14:textId="77777777" w:rsidR="005849FD" w:rsidRPr="003C7CB1" w:rsidRDefault="005849FD" w:rsidP="002A3D45">
      <w:pPr>
        <w:pStyle w:val="2"/>
        <w:keepNext w:val="0"/>
        <w:keepLines w:val="0"/>
        <w:rPr>
          <w:bCs/>
        </w:rPr>
      </w:pPr>
      <w:bookmarkStart w:id="77" w:name="_Toc221654628"/>
      <w:bookmarkStart w:id="78" w:name="_Toc22346793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C8FD51E"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64EFC427"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D44E75B"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76C6A12"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《洛阳伽蓝记》卷一《景乐寺》记载景乐寺庙会的盛况：</w:t>
      </w:r>
    </w:p>
    <w:p w14:paraId="552E107A"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22"/>
      </w:r>
    </w:p>
    <w:p w14:paraId="633AED4A" w14:textId="77777777" w:rsidR="005849FD" w:rsidRPr="00E853E8" w:rsidRDefault="005849FD" w:rsidP="00EA3A77">
      <w:pPr>
        <w:spacing w:line="400" w:lineRule="exact"/>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6AE08F8"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《洛阳伽蓝记》卷一《长秋寺》记载：</w:t>
      </w:r>
    </w:p>
    <w:p w14:paraId="3D9B112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23"/>
      </w:r>
    </w:p>
    <w:p w14:paraId="00EEA13A" w14:textId="77777777" w:rsidR="005849FD" w:rsidRPr="00E853E8" w:rsidRDefault="005849FD" w:rsidP="00EA3A77">
      <w:pPr>
        <w:spacing w:line="400" w:lineRule="exact"/>
        <w:rPr>
          <w:rFonts w:ascii="宋体" w:hAnsi="宋体"/>
          <w:sz w:val="24"/>
        </w:rPr>
      </w:pPr>
      <w:r w:rsidRPr="00E853E8">
        <w:rPr>
          <w:rFonts w:ascii="宋体" w:hAnsi="宋体" w:hint="eastAsia"/>
          <w:sz w:val="24"/>
        </w:rPr>
        <w:lastRenderedPageBreak/>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5DABD22F"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23AB440C"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7C5E3FAC"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46BD95FB" w14:textId="77777777" w:rsidR="005849FD" w:rsidRPr="005849FD" w:rsidRDefault="005849FD" w:rsidP="00EA3A77">
      <w:pPr>
        <w:pStyle w:val="af7"/>
        <w:spacing w:line="400" w:lineRule="exact"/>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24"/>
      </w:r>
    </w:p>
    <w:p w14:paraId="722F989F"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6FEEED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25"/>
      </w:r>
    </w:p>
    <w:p w14:paraId="1D1CA6B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w:t>
      </w:r>
      <w:r w:rsidR="003E4F16">
        <w:rPr>
          <w:rFonts w:ascii="宋体" w:hAnsi="宋体" w:hint="eastAsia"/>
          <w:sz w:val="24"/>
        </w:rPr>
        <w:t>，即</w:t>
      </w:r>
      <w:r w:rsidRPr="00E853E8">
        <w:rPr>
          <w:rFonts w:ascii="宋体" w:hAnsi="宋体" w:hint="eastAsia"/>
          <w:sz w:val="24"/>
        </w:rPr>
        <w:t>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F34655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4820908C"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245631E3"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lastRenderedPageBreak/>
        <w:t>唐释道世撰佛教类书《法苑珠林》中也有大量幻术记载，此书记载的幻术多与西域僧人、婆罗门有关，反映了佛教传播过程中幻术的重要作用。</w:t>
      </w:r>
    </w:p>
    <w:p w14:paraId="19C4A1F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《法苑珠林》卷四引王玄策《西国行传》云：</w:t>
      </w:r>
    </w:p>
    <w:p w14:paraId="2785512D" w14:textId="77777777" w:rsidR="005849FD" w:rsidRPr="00DB745F"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26"/>
      </w:r>
    </w:p>
    <w:p w14:paraId="4087EEC9"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w:t>
      </w:r>
      <w:r w:rsidR="00EA3A77">
        <w:rPr>
          <w:rFonts w:ascii="宋体" w:hAnsi="宋体" w:hint="eastAsia"/>
          <w:sz w:val="24"/>
        </w:rPr>
        <w:t>。</w:t>
      </w:r>
      <w:r w:rsidRPr="00127CDE">
        <w:rPr>
          <w:rFonts w:ascii="宋体" w:hAnsi="宋体" w:hint="eastAsia"/>
          <w:sz w:val="24"/>
        </w:rPr>
        <w:t>那些无法细写的残忍与神奇，留给读者想象，更衬出西域幻术在唐代使者眼中，带着异域神秘与冲击的观感。</w:t>
      </w:r>
    </w:p>
    <w:p w14:paraId="39E05AC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《法苑珠林》卷七六《绮语部·感应缘》又载：</w:t>
      </w:r>
    </w:p>
    <w:p w14:paraId="6F07624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27"/>
      </w:r>
    </w:p>
    <w:p w14:paraId="095128EA"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w:t>
      </w:r>
      <w:r>
        <w:rPr>
          <w:rFonts w:ascii="宋体" w:hAnsi="宋体" w:hint="eastAsia"/>
          <w:color w:val="000000"/>
          <w:sz w:val="24"/>
        </w:rPr>
        <w:t>京师”开篇，婆罗门作为表演者，自带宗教与异域的双重身份，这让“音乐、祝术、杂戏”与“截舌、抽肠、走绳、续断”等技艺，天然蒙上神秘色彩。“善能”二字既肯定婆罗门技艺精湛，又暗含唐人对异域奇术的审视。而这些超越常理的技</w:t>
      </w:r>
      <w:r w:rsidRPr="00127CDE">
        <w:rPr>
          <w:rFonts w:ascii="宋体" w:hAnsi="宋体" w:hint="eastAsia"/>
          <w:sz w:val="24"/>
        </w:rPr>
        <w:t>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w:t>
      </w:r>
      <w:r w:rsidRPr="00127CDE">
        <w:rPr>
          <w:rFonts w:ascii="宋体" w:hAnsi="宋体" w:hint="eastAsia"/>
          <w:sz w:val="24"/>
        </w:rPr>
        <w:lastRenderedPageBreak/>
        <w:t>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w:t>
      </w:r>
      <w:r w:rsidR="003B1A59">
        <w:rPr>
          <w:rFonts w:ascii="宋体" w:hAnsi="宋体" w:hint="eastAsia"/>
          <w:sz w:val="24"/>
        </w:rPr>
        <w:t>“</w:t>
      </w:r>
      <w:r w:rsidRPr="00A619F5">
        <w:rPr>
          <w:rFonts w:ascii="宋体" w:hAnsi="宋体" w:hint="eastAsia"/>
          <w:sz w:val="24"/>
        </w:rPr>
        <w:t>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099B4FA2"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28"/>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264ABD4A" w14:textId="77777777" w:rsidR="00405841" w:rsidRPr="003D437B" w:rsidRDefault="00454631" w:rsidP="003D437B">
      <w:pPr>
        <w:pStyle w:val="2"/>
        <w:keepNext w:val="0"/>
        <w:keepLines w:val="0"/>
        <w:rPr>
          <w:bCs/>
        </w:rPr>
      </w:pPr>
      <w:bookmarkStart w:id="82" w:name="_Toc223467935"/>
      <w:bookmarkStart w:id="83" w:name="_Toc221654629"/>
      <w:bookmarkStart w:id="84" w:name="_Toc221655518"/>
      <w:bookmarkStart w:id="85" w:name="_Toc221654634"/>
      <w:bookmarkEnd w:id="81"/>
      <w:r>
        <w:rPr>
          <w:rFonts w:hint="eastAsia"/>
          <w:bCs/>
        </w:rPr>
        <w:t>本章小结</w:t>
      </w:r>
      <w:bookmarkEnd w:id="82"/>
    </w:p>
    <w:p w14:paraId="1C4C85A5"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EAFC28A"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sidR="00011F58">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77C6F96D" w14:textId="77777777" w:rsidR="00405841" w:rsidRPr="003D437B" w:rsidRDefault="00454631" w:rsidP="00EA3A77">
      <w:pPr>
        <w:spacing w:line="400" w:lineRule="exact"/>
        <w:ind w:firstLineChars="200" w:firstLine="480"/>
        <w:rPr>
          <w:rFonts w:ascii="宋体" w:hAnsi="宋体"/>
          <w:sz w:val="24"/>
        </w:rPr>
        <w:sectPr w:rsidR="00405841" w:rsidRPr="003D437B" w:rsidSect="00C86BBE">
          <w:headerReference w:type="default" r:id="rId21"/>
          <w:footerReference w:type="default" r:id="rId22"/>
          <w:pgSz w:w="11906" w:h="16838"/>
          <w:pgMar w:top="1440" w:right="1800" w:bottom="1440" w:left="1800" w:header="851" w:footer="992" w:gutter="0"/>
          <w:cols w:space="425"/>
        </w:sect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w:t>
      </w:r>
      <w:r w:rsidRPr="00454631">
        <w:rPr>
          <w:rFonts w:ascii="宋体" w:hAnsi="宋体" w:hint="eastAsia"/>
          <w:sz w:val="24"/>
        </w:rPr>
        <w:lastRenderedPageBreak/>
        <w:t>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275BCDE0" w14:textId="77777777" w:rsidR="00AE6178" w:rsidRPr="00925A9C" w:rsidRDefault="00AE09A7" w:rsidP="00EA3A77">
      <w:pPr>
        <w:pStyle w:val="1"/>
        <w:keepNext w:val="0"/>
        <w:keepLines w:val="0"/>
        <w:spacing w:line="400" w:lineRule="exact"/>
        <w:rPr>
          <w:bCs/>
        </w:rPr>
      </w:pPr>
      <w:r w:rsidRPr="00454631">
        <w:rPr>
          <w:rFonts w:hint="eastAsia"/>
          <w:sz w:val="24"/>
        </w:rPr>
        <w:lastRenderedPageBreak/>
        <w:br w:type="page"/>
      </w:r>
      <w:bookmarkStart w:id="86" w:name="_Toc22346793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07F5C6D9"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ADA1658"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w:t>
      </w:r>
      <w:r w:rsidRPr="001C71F3">
        <w:rPr>
          <w:rFonts w:ascii="宋体" w:hAnsi="宋体" w:hint="eastAsia"/>
          <w:sz w:val="24"/>
        </w:rPr>
        <w:t>及其所折射的政治意涵</w:t>
      </w:r>
      <w:r w:rsidRPr="00181032">
        <w:rPr>
          <w:rFonts w:ascii="宋体" w:hAnsi="宋体" w:hint="eastAsia"/>
          <w:sz w:val="24"/>
        </w:rPr>
        <w:t>。正因如此，百戏在正史中的每一次被提及，本身便是一个极具价值的文化信号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1B9831EC" w14:textId="77777777" w:rsidR="000E5AFF" w:rsidRPr="00F96856" w:rsidRDefault="00685A89" w:rsidP="00EA3A77">
      <w:pPr>
        <w:spacing w:line="400" w:lineRule="exact"/>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lastRenderedPageBreak/>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38BFD944" w14:textId="77777777" w:rsidR="00650FFD" w:rsidRPr="00181032" w:rsidRDefault="000B4CA1" w:rsidP="00EA3A77">
      <w:pPr>
        <w:spacing w:line="400" w:lineRule="exact"/>
        <w:ind w:firstLineChars="200" w:firstLine="480"/>
        <w:rPr>
          <w:rFonts w:ascii="宋体" w:hAnsi="宋体"/>
          <w:sz w:val="24"/>
        </w:rPr>
        <w:sectPr w:rsidR="007F269A" w:rsidSect="00C86BBE">
          <w:headerReference w:type="default" r:id="rId23"/>
          <w:footerReference w:type="default" r:id="rId24"/>
          <w:pgSz w:w="11906" w:h="16838"/>
          <w:pgMar w:top="1440" w:right="1800" w:bottom="1440" w:left="1800" w:header="851" w:footer="992" w:gutter="0"/>
          <w:cols w:space="425"/>
        </w:sect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p>
    <w:p w14:paraId="32FED7D3" w14:textId="77777777" w:rsidR="00AE6178" w:rsidRDefault="00AE6178" w:rsidP="00EA3A77">
      <w:pPr>
        <w:spacing w:line="400" w:lineRule="exact"/>
      </w:pPr>
    </w:p>
    <w:p w14:paraId="2C5C1546" w14:textId="77777777" w:rsidR="00571080" w:rsidRPr="005E0054" w:rsidRDefault="00E56E52" w:rsidP="002A3D45">
      <w:pPr>
        <w:pStyle w:val="1"/>
        <w:keepNext w:val="0"/>
        <w:keepLines w:val="0"/>
      </w:pPr>
      <w:bookmarkStart w:id="87" w:name="_Toc223467937"/>
      <w:r w:rsidRPr="005E0054">
        <w:lastRenderedPageBreak/>
        <w:t xml:space="preserve">附录 </w:t>
      </w:r>
      <w:r w:rsidR="00BC6AAD">
        <w:rPr>
          <w:rFonts w:hint="eastAsia"/>
        </w:rPr>
        <w:t>1</w:t>
      </w:r>
      <w:bookmarkEnd w:id="87"/>
    </w:p>
    <w:p w14:paraId="63A8EC6E" w14:textId="77777777" w:rsidR="00571080" w:rsidRPr="005E0054" w:rsidRDefault="00E56E52" w:rsidP="002A3D45">
      <w:pPr>
        <w:spacing w:before="120" w:after="120"/>
        <w:jc w:val="center"/>
        <w:rPr>
          <w:rFonts w:ascii="宋体" w:hAnsi="宋体"/>
          <w:bCs/>
        </w:rPr>
        <w:sectPr w:rsidR="00571080" w:rsidRPr="005E0054" w:rsidSect="00C86BBE">
          <w:headerReference w:type="default" r:id="rId25"/>
          <w:footerReference w:type="default" r:id="rId26"/>
          <w:pgSz w:w="11906" w:h="16838"/>
          <w:pgMar w:top="1440" w:right="1800" w:bottom="1440" w:left="1800" w:header="851" w:footer="992" w:gutter="0"/>
          <w:cols w:space="425"/>
        </w:sect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15BE95" w14:textId="77777777">
        <w:trPr>
          <w:jc w:val="center"/>
        </w:trPr>
        <w:tc>
          <w:tcPr>
            <w:tcW w:w="680" w:type="dxa"/>
            <w:tcBorders>
              <w:bottom w:val="single" w:sz="8" w:space="0" w:color="000000"/>
            </w:tcBorders>
            <w:vAlign w:val="center"/>
          </w:tcPr>
          <w:p w14:paraId="6283152C"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9D01153"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1E357CEA"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0505D5BC"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4BE52DA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1E5842" w14:textId="77777777">
        <w:trPr>
          <w:jc w:val="center"/>
        </w:trPr>
        <w:tc>
          <w:tcPr>
            <w:tcW w:w="680" w:type="dxa"/>
            <w:vAlign w:val="center"/>
          </w:tcPr>
          <w:p w14:paraId="073D1C38"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704BC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5175341"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2AE1AF2B"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F09D432"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37024C9F" w14:textId="77777777">
        <w:trPr>
          <w:jc w:val="center"/>
        </w:trPr>
        <w:tc>
          <w:tcPr>
            <w:tcW w:w="680" w:type="dxa"/>
            <w:vAlign w:val="center"/>
          </w:tcPr>
          <w:p w14:paraId="522CAA80"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1695D8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D91257C"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1457C211"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05BCCC9D"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4249709D" w14:textId="77777777">
        <w:trPr>
          <w:jc w:val="center"/>
        </w:trPr>
        <w:tc>
          <w:tcPr>
            <w:tcW w:w="680" w:type="dxa"/>
            <w:vAlign w:val="center"/>
          </w:tcPr>
          <w:p w14:paraId="6E424255"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7EF7972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B6EE977"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8FF77E2"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2BA70A78"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1654941C" w14:textId="77777777">
        <w:trPr>
          <w:jc w:val="center"/>
        </w:trPr>
        <w:tc>
          <w:tcPr>
            <w:tcW w:w="680" w:type="dxa"/>
            <w:vAlign w:val="center"/>
          </w:tcPr>
          <w:p w14:paraId="16721AC4"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279A1F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F47C650"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F8FEABD"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4F2D4248"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D3D91C2" w14:textId="77777777">
        <w:trPr>
          <w:jc w:val="center"/>
        </w:trPr>
        <w:tc>
          <w:tcPr>
            <w:tcW w:w="680" w:type="dxa"/>
            <w:vAlign w:val="center"/>
          </w:tcPr>
          <w:p w14:paraId="45C2A261"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56DC43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B172ED0"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6BD82D"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7B50FE6D"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1865A50C" w14:textId="77777777">
        <w:trPr>
          <w:jc w:val="center"/>
        </w:trPr>
        <w:tc>
          <w:tcPr>
            <w:tcW w:w="680" w:type="dxa"/>
            <w:vAlign w:val="center"/>
          </w:tcPr>
          <w:p w14:paraId="6E0DAA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D54AC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467BD45"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2AD4DA95"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2D249CA"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2AAFA383" w14:textId="77777777">
        <w:trPr>
          <w:jc w:val="center"/>
        </w:trPr>
        <w:tc>
          <w:tcPr>
            <w:tcW w:w="680" w:type="dxa"/>
            <w:vAlign w:val="center"/>
          </w:tcPr>
          <w:p w14:paraId="0E798EF6"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86E1F6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3B86AF1"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34EB914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4C31B9BF"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1014D5D3" w14:textId="77777777">
        <w:trPr>
          <w:jc w:val="center"/>
        </w:trPr>
        <w:tc>
          <w:tcPr>
            <w:tcW w:w="680" w:type="dxa"/>
            <w:vAlign w:val="center"/>
          </w:tcPr>
          <w:p w14:paraId="2F20AB3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356040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5E625BC"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9429448"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1A3F7915"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30F7D2AF" w14:textId="77777777">
        <w:trPr>
          <w:jc w:val="center"/>
        </w:trPr>
        <w:tc>
          <w:tcPr>
            <w:tcW w:w="680" w:type="dxa"/>
            <w:vAlign w:val="center"/>
          </w:tcPr>
          <w:p w14:paraId="0A5BC62A"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7DCDE9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8F9F03"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23D416D3"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1A7C633D"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00FA2E82" w14:textId="77777777">
        <w:trPr>
          <w:jc w:val="center"/>
        </w:trPr>
        <w:tc>
          <w:tcPr>
            <w:tcW w:w="680" w:type="dxa"/>
            <w:vAlign w:val="center"/>
          </w:tcPr>
          <w:p w14:paraId="2E5A4DE8"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596B77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E587B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229504B3"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49E212DB"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146EB830" w14:textId="77777777">
        <w:trPr>
          <w:jc w:val="center"/>
        </w:trPr>
        <w:tc>
          <w:tcPr>
            <w:tcW w:w="680" w:type="dxa"/>
            <w:vAlign w:val="center"/>
          </w:tcPr>
          <w:p w14:paraId="18D6E7A1"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780BA0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06D2F7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27C1C72D"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5002BF38"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2ACF25" w14:textId="77777777">
        <w:trPr>
          <w:jc w:val="center"/>
        </w:trPr>
        <w:tc>
          <w:tcPr>
            <w:tcW w:w="680" w:type="dxa"/>
            <w:vAlign w:val="center"/>
          </w:tcPr>
          <w:p w14:paraId="769CD20A"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932CA3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8447C5"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9C215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55BCCDAA"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757BD870" w14:textId="77777777">
        <w:trPr>
          <w:jc w:val="center"/>
        </w:trPr>
        <w:tc>
          <w:tcPr>
            <w:tcW w:w="680" w:type="dxa"/>
            <w:vAlign w:val="center"/>
          </w:tcPr>
          <w:p w14:paraId="505996DB" w14:textId="77777777" w:rsidR="00571080" w:rsidRPr="005E0054" w:rsidRDefault="00E56E52" w:rsidP="002A3D45">
            <w:pPr>
              <w:spacing w:line="280" w:lineRule="exact"/>
              <w:rPr>
                <w:rFonts w:ascii="宋体" w:hAnsi="宋体"/>
              </w:rPr>
            </w:pPr>
            <w:r w:rsidRPr="005E0054">
              <w:rPr>
                <w:rFonts w:ascii="宋体" w:hAnsi="宋体"/>
                <w:sz w:val="15"/>
              </w:rPr>
              <w:t>南齐</w:t>
            </w:r>
          </w:p>
        </w:tc>
        <w:tc>
          <w:tcPr>
            <w:tcW w:w="680" w:type="dxa"/>
            <w:vAlign w:val="center"/>
          </w:tcPr>
          <w:p w14:paraId="17FD364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8697B"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0B93812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w:t>
            </w:r>
            <w:r w:rsidRPr="005E0054">
              <w:rPr>
                <w:rFonts w:ascii="宋体" w:hAnsi="宋体"/>
                <w:sz w:val="15"/>
                <w:lang w:eastAsia="zh-TW"/>
              </w:rPr>
              <w:lastRenderedPageBreak/>
              <w:t>流也。</w:t>
            </w:r>
          </w:p>
        </w:tc>
        <w:tc>
          <w:tcPr>
            <w:tcW w:w="1701" w:type="dxa"/>
            <w:vAlign w:val="center"/>
          </w:tcPr>
          <w:p w14:paraId="34CE9D78"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描述演出（卧骑、倒骑、颠骑属角抵之流）</w:t>
            </w:r>
          </w:p>
        </w:tc>
      </w:tr>
      <w:tr w:rsidR="005E0054" w:rsidRPr="005E0054" w14:paraId="56D4E4BA" w14:textId="77777777">
        <w:trPr>
          <w:jc w:val="center"/>
        </w:trPr>
        <w:tc>
          <w:tcPr>
            <w:tcW w:w="680" w:type="dxa"/>
            <w:vAlign w:val="center"/>
          </w:tcPr>
          <w:p w14:paraId="2B2B245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11E0DC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9033B8B"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3C1042C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6DF7D40"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7F477A4B" w14:textId="77777777">
        <w:trPr>
          <w:jc w:val="center"/>
        </w:trPr>
        <w:tc>
          <w:tcPr>
            <w:tcW w:w="680" w:type="dxa"/>
            <w:vAlign w:val="center"/>
          </w:tcPr>
          <w:p w14:paraId="4057A3AA"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7D2E806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C00F2D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4B7112D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BEDDD16"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0DD6EA41" w14:textId="77777777">
        <w:trPr>
          <w:jc w:val="center"/>
        </w:trPr>
        <w:tc>
          <w:tcPr>
            <w:tcW w:w="680" w:type="dxa"/>
            <w:vAlign w:val="center"/>
          </w:tcPr>
          <w:p w14:paraId="742B7F43"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3BE1C7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F569CB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8C77ECF"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858B2FA"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C8770EC" w14:textId="77777777">
        <w:trPr>
          <w:jc w:val="center"/>
        </w:trPr>
        <w:tc>
          <w:tcPr>
            <w:tcW w:w="680" w:type="dxa"/>
            <w:vAlign w:val="center"/>
          </w:tcPr>
          <w:p w14:paraId="08E57364"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65888A8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2368C7F"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41B8B3D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65D8E2F3"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5AE2FC60" w14:textId="77777777">
        <w:trPr>
          <w:jc w:val="center"/>
        </w:trPr>
        <w:tc>
          <w:tcPr>
            <w:tcW w:w="680" w:type="dxa"/>
            <w:vAlign w:val="center"/>
          </w:tcPr>
          <w:p w14:paraId="0303F61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A056A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CE62515"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342977D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5E63098"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847B815" w14:textId="77777777">
        <w:trPr>
          <w:jc w:val="center"/>
        </w:trPr>
        <w:tc>
          <w:tcPr>
            <w:tcW w:w="680" w:type="dxa"/>
            <w:vAlign w:val="center"/>
          </w:tcPr>
          <w:p w14:paraId="50F8E1D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6FBDAD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706D0E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1B8A131B"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1B0BA1B7"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CF92416" w14:textId="77777777">
        <w:trPr>
          <w:jc w:val="center"/>
        </w:trPr>
        <w:tc>
          <w:tcPr>
            <w:tcW w:w="680" w:type="dxa"/>
            <w:vAlign w:val="center"/>
          </w:tcPr>
          <w:p w14:paraId="626DC5D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284C66A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60B1DCA"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4382914B"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030CCBF5"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57CF406B" w14:textId="77777777">
        <w:trPr>
          <w:jc w:val="center"/>
        </w:trPr>
        <w:tc>
          <w:tcPr>
            <w:tcW w:w="680" w:type="dxa"/>
            <w:vAlign w:val="center"/>
          </w:tcPr>
          <w:p w14:paraId="1CEA2EA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5F0D3C5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9D00CB4"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5D8412FB"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ED90CDD"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64042082" w14:textId="77777777">
        <w:trPr>
          <w:jc w:val="center"/>
        </w:trPr>
        <w:tc>
          <w:tcPr>
            <w:tcW w:w="680" w:type="dxa"/>
            <w:vAlign w:val="center"/>
          </w:tcPr>
          <w:p w14:paraId="44E7234F"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24270C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9EC7AE5"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00339ADB"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56C87A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67E24506" w14:textId="77777777">
        <w:trPr>
          <w:jc w:val="center"/>
        </w:trPr>
        <w:tc>
          <w:tcPr>
            <w:tcW w:w="680" w:type="dxa"/>
            <w:vAlign w:val="center"/>
          </w:tcPr>
          <w:p w14:paraId="0D6015BD"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3A2EA67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AB4DC8D"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777DE556"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33D40576"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61C7007E" w14:textId="77777777">
        <w:trPr>
          <w:jc w:val="center"/>
        </w:trPr>
        <w:tc>
          <w:tcPr>
            <w:tcW w:w="680" w:type="dxa"/>
            <w:vAlign w:val="center"/>
          </w:tcPr>
          <w:p w14:paraId="6E7EEA1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15E8732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96EC40"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5F20C7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1D6354A"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71890DD5" w14:textId="77777777">
        <w:trPr>
          <w:jc w:val="center"/>
        </w:trPr>
        <w:tc>
          <w:tcPr>
            <w:tcW w:w="680" w:type="dxa"/>
            <w:vAlign w:val="center"/>
          </w:tcPr>
          <w:p w14:paraId="2A6ACCD9"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5E4169F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8AE700"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1CC9C4F"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219523BF"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23F7934B" w14:textId="77777777">
        <w:trPr>
          <w:jc w:val="center"/>
        </w:trPr>
        <w:tc>
          <w:tcPr>
            <w:tcW w:w="680" w:type="dxa"/>
            <w:vAlign w:val="center"/>
          </w:tcPr>
          <w:p w14:paraId="31E4A51B"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B9ED8E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7F3AC1A"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2A1E0BE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5DBC82ED"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E69A563" w14:textId="77777777">
        <w:trPr>
          <w:jc w:val="center"/>
        </w:trPr>
        <w:tc>
          <w:tcPr>
            <w:tcW w:w="680" w:type="dxa"/>
            <w:vAlign w:val="center"/>
          </w:tcPr>
          <w:p w14:paraId="6BDA6BE0"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3569631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70B46CB"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76A7A0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17CA13E3"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10C13B45" w14:textId="77777777">
        <w:trPr>
          <w:jc w:val="center"/>
        </w:trPr>
        <w:tc>
          <w:tcPr>
            <w:tcW w:w="680" w:type="dxa"/>
            <w:vAlign w:val="center"/>
          </w:tcPr>
          <w:p w14:paraId="75FA8A19"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2790D7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AAF8FD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3C2D420E"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F4BF9F7"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96F4878" w14:textId="77777777">
        <w:trPr>
          <w:jc w:val="center"/>
        </w:trPr>
        <w:tc>
          <w:tcPr>
            <w:tcW w:w="680" w:type="dxa"/>
            <w:vAlign w:val="center"/>
          </w:tcPr>
          <w:p w14:paraId="600B84EE"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34F787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16796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543BD222"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15F9564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0BC44DAC" w14:textId="77777777">
        <w:trPr>
          <w:jc w:val="center"/>
        </w:trPr>
        <w:tc>
          <w:tcPr>
            <w:tcW w:w="680" w:type="dxa"/>
            <w:vAlign w:val="center"/>
          </w:tcPr>
          <w:p w14:paraId="5D3BEE4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F31B7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4AEE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29D9DD0"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w:t>
            </w:r>
            <w:r w:rsidRPr="005E0054">
              <w:rPr>
                <w:rFonts w:ascii="宋体" w:hAnsi="宋体"/>
                <w:sz w:val="15"/>
              </w:rPr>
              <w:lastRenderedPageBreak/>
              <w:t>钧若羽。吞刀吐火，燕跃鸟跨，陵高履索，踊跃旋舞。飞丸跳剑，沸渭回扰……侏儒巨人，戏谴为耦。</w:t>
            </w:r>
          </w:p>
        </w:tc>
        <w:tc>
          <w:tcPr>
            <w:tcW w:w="1701" w:type="dxa"/>
            <w:vAlign w:val="center"/>
          </w:tcPr>
          <w:p w14:paraId="73BBEEC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描述演出（汉代平乐观</w:t>
            </w:r>
            <w:r w:rsidRPr="005E0054">
              <w:rPr>
                <w:rFonts w:ascii="宋体" w:hAnsi="宋体"/>
                <w:sz w:val="15"/>
              </w:rPr>
              <w:lastRenderedPageBreak/>
              <w:t>散乐盛况）</w:t>
            </w:r>
          </w:p>
        </w:tc>
      </w:tr>
      <w:tr w:rsidR="005E0054" w:rsidRPr="005E0054" w14:paraId="61B410AD" w14:textId="77777777">
        <w:trPr>
          <w:jc w:val="center"/>
        </w:trPr>
        <w:tc>
          <w:tcPr>
            <w:tcW w:w="680" w:type="dxa"/>
            <w:vAlign w:val="center"/>
          </w:tcPr>
          <w:p w14:paraId="04E46FD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AA25E7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0F0E9D"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6B081E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5C73CE09"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188A7B95" w14:textId="77777777">
        <w:trPr>
          <w:jc w:val="center"/>
        </w:trPr>
        <w:tc>
          <w:tcPr>
            <w:tcW w:w="680" w:type="dxa"/>
            <w:vAlign w:val="center"/>
          </w:tcPr>
          <w:p w14:paraId="53F09BC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509526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4FEEDA1"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42EEFAD3"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6519597A"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7285AE40" w14:textId="77777777">
        <w:trPr>
          <w:jc w:val="center"/>
        </w:trPr>
        <w:tc>
          <w:tcPr>
            <w:tcW w:w="680" w:type="dxa"/>
            <w:vAlign w:val="center"/>
          </w:tcPr>
          <w:p w14:paraId="13B3C9F0"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7356C8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B135D"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3802B904"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5B80AD5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5D076268" w14:textId="77777777">
        <w:trPr>
          <w:jc w:val="center"/>
        </w:trPr>
        <w:tc>
          <w:tcPr>
            <w:tcW w:w="680" w:type="dxa"/>
            <w:vAlign w:val="center"/>
          </w:tcPr>
          <w:p w14:paraId="0D7AC570"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39F51A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0C3EA8"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FCC592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0D85B1E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27FB7473" w14:textId="77777777">
        <w:trPr>
          <w:jc w:val="center"/>
        </w:trPr>
        <w:tc>
          <w:tcPr>
            <w:tcW w:w="680" w:type="dxa"/>
            <w:vAlign w:val="center"/>
          </w:tcPr>
          <w:p w14:paraId="7F57080B"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48DC8D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1FCE16"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F31EF5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69B6E1A5"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69106F64" w14:textId="77777777">
        <w:trPr>
          <w:jc w:val="center"/>
        </w:trPr>
        <w:tc>
          <w:tcPr>
            <w:tcW w:w="680" w:type="dxa"/>
            <w:vAlign w:val="center"/>
          </w:tcPr>
          <w:p w14:paraId="74AF1CC4"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CEF85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EF301A"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72150D9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2CB64F64"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015B0830" w14:textId="77777777">
        <w:trPr>
          <w:jc w:val="center"/>
        </w:trPr>
        <w:tc>
          <w:tcPr>
            <w:tcW w:w="680" w:type="dxa"/>
            <w:vAlign w:val="center"/>
          </w:tcPr>
          <w:p w14:paraId="368E34C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088BB4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28EBBB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8C330DE"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23369E13"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0DE277CE" w14:textId="77777777">
        <w:trPr>
          <w:jc w:val="center"/>
        </w:trPr>
        <w:tc>
          <w:tcPr>
            <w:tcW w:w="680" w:type="dxa"/>
            <w:vAlign w:val="center"/>
          </w:tcPr>
          <w:p w14:paraId="1C55BF4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2097D6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01F5F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247436A"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32F220D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6B5E9104" w14:textId="77777777">
        <w:trPr>
          <w:jc w:val="center"/>
        </w:trPr>
        <w:tc>
          <w:tcPr>
            <w:tcW w:w="680" w:type="dxa"/>
            <w:vAlign w:val="center"/>
          </w:tcPr>
          <w:p w14:paraId="441AC6F1"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524EF2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C2A7FB"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7BB31CE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1699AA6"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73D12FF1" w14:textId="77777777">
        <w:trPr>
          <w:jc w:val="center"/>
        </w:trPr>
        <w:tc>
          <w:tcPr>
            <w:tcW w:w="680" w:type="dxa"/>
            <w:vAlign w:val="center"/>
          </w:tcPr>
          <w:p w14:paraId="25EE47EE"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414A4A8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1916EC"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F9130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4FF7E320"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145A808" w14:textId="77777777">
        <w:trPr>
          <w:jc w:val="center"/>
        </w:trPr>
        <w:tc>
          <w:tcPr>
            <w:tcW w:w="680" w:type="dxa"/>
            <w:vAlign w:val="center"/>
          </w:tcPr>
          <w:p w14:paraId="3B293147"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36544C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1636A4"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7E3B28C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3E98A6D9"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56DE0A7D" w14:textId="77777777">
        <w:trPr>
          <w:jc w:val="center"/>
        </w:trPr>
        <w:tc>
          <w:tcPr>
            <w:tcW w:w="680" w:type="dxa"/>
            <w:vAlign w:val="center"/>
          </w:tcPr>
          <w:p w14:paraId="684BDC2C"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414A76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99DA"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24F31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1DE43550"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6FB229" w14:textId="77777777">
        <w:trPr>
          <w:jc w:val="center"/>
        </w:trPr>
        <w:tc>
          <w:tcPr>
            <w:tcW w:w="680" w:type="dxa"/>
            <w:vAlign w:val="center"/>
          </w:tcPr>
          <w:p w14:paraId="1F4541BE"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3EF7D1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916D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D2D2C3C"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2906F19C"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07CD0806" w14:textId="77777777">
        <w:trPr>
          <w:jc w:val="center"/>
        </w:trPr>
        <w:tc>
          <w:tcPr>
            <w:tcW w:w="680" w:type="dxa"/>
            <w:vAlign w:val="center"/>
          </w:tcPr>
          <w:p w14:paraId="7A12831E"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333D06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E2F5F"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37AC217C"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618D60F2"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7C647540" w14:textId="77777777">
        <w:trPr>
          <w:jc w:val="center"/>
        </w:trPr>
        <w:tc>
          <w:tcPr>
            <w:tcW w:w="680" w:type="dxa"/>
            <w:vAlign w:val="center"/>
          </w:tcPr>
          <w:p w14:paraId="5FB97511"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8CCF1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6E42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357B61D1"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9646ADD"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2DD902B4" w14:textId="77777777">
        <w:trPr>
          <w:jc w:val="center"/>
        </w:trPr>
        <w:tc>
          <w:tcPr>
            <w:tcW w:w="680" w:type="dxa"/>
            <w:vAlign w:val="center"/>
          </w:tcPr>
          <w:p w14:paraId="34F317B4"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6CE12D2E"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158F20EB"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2EEE9DBB" w14:textId="77777777" w:rsidR="00571080" w:rsidRPr="005E0054" w:rsidRDefault="00E56E52" w:rsidP="002A3D45">
            <w:pPr>
              <w:spacing w:line="280" w:lineRule="exact"/>
              <w:rPr>
                <w:rFonts w:ascii="宋体" w:hAnsi="宋体"/>
              </w:rPr>
            </w:pPr>
            <w:r w:rsidRPr="005E0054">
              <w:rPr>
                <w:rFonts w:ascii="宋体" w:hAnsi="宋体"/>
                <w:sz w:val="15"/>
              </w:rPr>
              <w:lastRenderedPageBreak/>
              <w:t>又以绳系两柱，相去十丈，遣二倡女，</w:t>
            </w:r>
            <w:r w:rsidRPr="005E0054">
              <w:rPr>
                <w:rFonts w:ascii="宋体" w:hAnsi="宋体"/>
                <w:sz w:val="15"/>
              </w:rPr>
              <w:lastRenderedPageBreak/>
              <w:t>对舞绳上，相逢切肩而过，歌舞不辍。</w:t>
            </w:r>
          </w:p>
        </w:tc>
        <w:tc>
          <w:tcPr>
            <w:tcW w:w="1701" w:type="dxa"/>
            <w:vAlign w:val="center"/>
          </w:tcPr>
          <w:p w14:paraId="1325D7EB"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描述演出（走绳对舞）</w:t>
            </w:r>
          </w:p>
        </w:tc>
      </w:tr>
      <w:tr w:rsidR="005E0054" w:rsidRPr="005E0054" w14:paraId="4266B427" w14:textId="77777777">
        <w:trPr>
          <w:jc w:val="center"/>
        </w:trPr>
        <w:tc>
          <w:tcPr>
            <w:tcW w:w="680" w:type="dxa"/>
            <w:vAlign w:val="center"/>
          </w:tcPr>
          <w:p w14:paraId="79496CE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0E4F9D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51B86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1BEE3B"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4F8F2AB8"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1E75C5F" w14:textId="77777777">
        <w:trPr>
          <w:jc w:val="center"/>
        </w:trPr>
        <w:tc>
          <w:tcPr>
            <w:tcW w:w="680" w:type="dxa"/>
            <w:vAlign w:val="center"/>
          </w:tcPr>
          <w:p w14:paraId="791A17CD"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91019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9A73BD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FAEBE9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DD22523"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001839FB" w14:textId="77777777">
        <w:trPr>
          <w:jc w:val="center"/>
        </w:trPr>
        <w:tc>
          <w:tcPr>
            <w:tcW w:w="680" w:type="dxa"/>
            <w:vAlign w:val="center"/>
          </w:tcPr>
          <w:p w14:paraId="33CF8C3E"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3C43F7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72F11C"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5298721F"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3D5EFCE2"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25A1509" w14:textId="77777777">
        <w:trPr>
          <w:jc w:val="center"/>
        </w:trPr>
        <w:tc>
          <w:tcPr>
            <w:tcW w:w="680" w:type="dxa"/>
            <w:vAlign w:val="center"/>
          </w:tcPr>
          <w:p w14:paraId="3C74F76C"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E44CE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39F9"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169501EA"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6D773C88"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538C4CB9" w14:textId="77777777">
        <w:trPr>
          <w:jc w:val="center"/>
        </w:trPr>
        <w:tc>
          <w:tcPr>
            <w:tcW w:w="680" w:type="dxa"/>
            <w:vAlign w:val="center"/>
          </w:tcPr>
          <w:p w14:paraId="24E5B5D7"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B7DBC1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1A5A708"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B05AE3C"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73F9DC7B"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1BFD7B4C" w14:textId="77777777">
        <w:trPr>
          <w:jc w:val="center"/>
        </w:trPr>
        <w:tc>
          <w:tcPr>
            <w:tcW w:w="680" w:type="dxa"/>
            <w:vAlign w:val="center"/>
          </w:tcPr>
          <w:p w14:paraId="48684094"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28252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AE23B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7F9CD64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3ED567D7"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0B0D385B" w14:textId="77777777">
        <w:trPr>
          <w:jc w:val="center"/>
        </w:trPr>
        <w:tc>
          <w:tcPr>
            <w:tcW w:w="680" w:type="dxa"/>
            <w:vAlign w:val="center"/>
          </w:tcPr>
          <w:p w14:paraId="666FE46E"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D9B37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A4D7DD"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2CFA2C27"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147C992E"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51D748F2" w14:textId="77777777">
        <w:trPr>
          <w:jc w:val="center"/>
        </w:trPr>
        <w:tc>
          <w:tcPr>
            <w:tcW w:w="680" w:type="dxa"/>
            <w:vAlign w:val="center"/>
          </w:tcPr>
          <w:p w14:paraId="1537A8D8"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135519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74BC0"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0CE1DCD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4FE2FB80"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70D840B" w14:textId="77777777">
        <w:trPr>
          <w:jc w:val="center"/>
        </w:trPr>
        <w:tc>
          <w:tcPr>
            <w:tcW w:w="680" w:type="dxa"/>
            <w:vAlign w:val="center"/>
          </w:tcPr>
          <w:p w14:paraId="4B1657E3"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33366F7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5FE7F3"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5C523170"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83F7F8F"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4C298A06" w14:textId="77777777">
        <w:trPr>
          <w:jc w:val="center"/>
        </w:trPr>
        <w:tc>
          <w:tcPr>
            <w:tcW w:w="680" w:type="dxa"/>
            <w:vAlign w:val="center"/>
          </w:tcPr>
          <w:p w14:paraId="7C8F4D7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209BECA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D1B5E1"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403B46F7"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3D1E3D7C"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23B70EA" w14:textId="77777777">
        <w:trPr>
          <w:jc w:val="center"/>
        </w:trPr>
        <w:tc>
          <w:tcPr>
            <w:tcW w:w="680" w:type="dxa"/>
            <w:vAlign w:val="center"/>
          </w:tcPr>
          <w:p w14:paraId="70A0E9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19DF5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399958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760A00C1"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8CBEC76"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2BB1EBF6" w14:textId="77777777">
        <w:trPr>
          <w:jc w:val="center"/>
        </w:trPr>
        <w:tc>
          <w:tcPr>
            <w:tcW w:w="680" w:type="dxa"/>
            <w:vAlign w:val="center"/>
          </w:tcPr>
          <w:p w14:paraId="7D6799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6D0B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593CA9"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3E78E56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3F0486BE"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7C1C42CE" w14:textId="77777777">
        <w:trPr>
          <w:jc w:val="center"/>
        </w:trPr>
        <w:tc>
          <w:tcPr>
            <w:tcW w:w="680" w:type="dxa"/>
            <w:vAlign w:val="center"/>
          </w:tcPr>
          <w:p w14:paraId="63B5F4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FFB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4F7F5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73D5362C"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558C22B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2A528F7E" w14:textId="77777777">
        <w:trPr>
          <w:jc w:val="center"/>
        </w:trPr>
        <w:tc>
          <w:tcPr>
            <w:tcW w:w="680" w:type="dxa"/>
            <w:vAlign w:val="center"/>
          </w:tcPr>
          <w:p w14:paraId="633BDC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94BF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8B7027"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0B5A4324"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20CE6DAF"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6FC442F9" w14:textId="77777777">
        <w:trPr>
          <w:jc w:val="center"/>
        </w:trPr>
        <w:tc>
          <w:tcPr>
            <w:tcW w:w="680" w:type="dxa"/>
            <w:vAlign w:val="center"/>
          </w:tcPr>
          <w:p w14:paraId="3C57A21A"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8F2844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CA7B67"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4ECFACE"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325E8941"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21D31B0F" w14:textId="77777777">
        <w:trPr>
          <w:jc w:val="center"/>
        </w:trPr>
        <w:tc>
          <w:tcPr>
            <w:tcW w:w="680" w:type="dxa"/>
            <w:vAlign w:val="center"/>
          </w:tcPr>
          <w:p w14:paraId="574A4B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4A252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7F24ED"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3BB86BF1"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2D11E035"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2C951C89" w14:textId="77777777">
        <w:trPr>
          <w:jc w:val="center"/>
        </w:trPr>
        <w:tc>
          <w:tcPr>
            <w:tcW w:w="680" w:type="dxa"/>
            <w:vAlign w:val="center"/>
          </w:tcPr>
          <w:p w14:paraId="3AC1E5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7D96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F4C7AD"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589D1C53"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1E548C3F"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2CC32B9C" w14:textId="77777777">
        <w:trPr>
          <w:jc w:val="center"/>
        </w:trPr>
        <w:tc>
          <w:tcPr>
            <w:tcW w:w="680" w:type="dxa"/>
            <w:vAlign w:val="center"/>
          </w:tcPr>
          <w:p w14:paraId="6F7490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E505C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E1BB1BC"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277E383D"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304045D1"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54875404" w14:textId="77777777">
        <w:trPr>
          <w:jc w:val="center"/>
        </w:trPr>
        <w:tc>
          <w:tcPr>
            <w:tcW w:w="680" w:type="dxa"/>
            <w:vAlign w:val="center"/>
          </w:tcPr>
          <w:p w14:paraId="566CBA7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B3DC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BECCFF"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25CB1F37"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7C794CE1"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0487CAF0" w14:textId="77777777">
        <w:trPr>
          <w:jc w:val="center"/>
        </w:trPr>
        <w:tc>
          <w:tcPr>
            <w:tcW w:w="680" w:type="dxa"/>
            <w:vAlign w:val="center"/>
          </w:tcPr>
          <w:p w14:paraId="66AEF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23CBF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5557783"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2AD6A4D3"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077DEA07"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69F75D1D" w14:textId="77777777">
        <w:trPr>
          <w:jc w:val="center"/>
        </w:trPr>
        <w:tc>
          <w:tcPr>
            <w:tcW w:w="680" w:type="dxa"/>
            <w:vAlign w:val="center"/>
          </w:tcPr>
          <w:p w14:paraId="68811C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1FCC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0035D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21DD4B1"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0D755981"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61C69547" w14:textId="77777777">
        <w:trPr>
          <w:jc w:val="center"/>
        </w:trPr>
        <w:tc>
          <w:tcPr>
            <w:tcW w:w="680" w:type="dxa"/>
            <w:vAlign w:val="center"/>
          </w:tcPr>
          <w:p w14:paraId="51BC04A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50BD3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BE15B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52FD9F"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4ED879D4"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75F11574" w14:textId="77777777">
        <w:trPr>
          <w:jc w:val="center"/>
        </w:trPr>
        <w:tc>
          <w:tcPr>
            <w:tcW w:w="680" w:type="dxa"/>
            <w:vAlign w:val="center"/>
          </w:tcPr>
          <w:p w14:paraId="1A59A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C862EB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C2ABB"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47C01D9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303B81D8"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0DE2CD46" w14:textId="77777777">
        <w:trPr>
          <w:jc w:val="center"/>
        </w:trPr>
        <w:tc>
          <w:tcPr>
            <w:tcW w:w="680" w:type="dxa"/>
            <w:vAlign w:val="center"/>
          </w:tcPr>
          <w:p w14:paraId="3CD1091D"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3A576EA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DFE8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05B2BEF"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34B138F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E8F0C81" w14:textId="77777777">
        <w:trPr>
          <w:jc w:val="center"/>
        </w:trPr>
        <w:tc>
          <w:tcPr>
            <w:tcW w:w="680" w:type="dxa"/>
            <w:vAlign w:val="center"/>
          </w:tcPr>
          <w:p w14:paraId="50E9A7BB"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ED49E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D93D3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020DB741"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3BF76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16DFF5" w14:textId="77777777">
        <w:trPr>
          <w:jc w:val="center"/>
        </w:trPr>
        <w:tc>
          <w:tcPr>
            <w:tcW w:w="680" w:type="dxa"/>
            <w:vAlign w:val="center"/>
          </w:tcPr>
          <w:p w14:paraId="20DF726E"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73596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ED53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34AE0F6C"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1492641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F261091" w14:textId="77777777">
        <w:trPr>
          <w:jc w:val="center"/>
        </w:trPr>
        <w:tc>
          <w:tcPr>
            <w:tcW w:w="680" w:type="dxa"/>
            <w:vAlign w:val="center"/>
          </w:tcPr>
          <w:p w14:paraId="3B9AA1C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63D3F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6AA0921"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242D248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72DF64AC"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9ECE00B" w14:textId="77777777">
        <w:trPr>
          <w:jc w:val="center"/>
        </w:trPr>
        <w:tc>
          <w:tcPr>
            <w:tcW w:w="680" w:type="dxa"/>
            <w:vAlign w:val="center"/>
          </w:tcPr>
          <w:p w14:paraId="725695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EA199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99D59D"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0A49F68"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26843B8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930C74C" w14:textId="77777777">
        <w:trPr>
          <w:jc w:val="center"/>
        </w:trPr>
        <w:tc>
          <w:tcPr>
            <w:tcW w:w="680" w:type="dxa"/>
            <w:vAlign w:val="center"/>
          </w:tcPr>
          <w:p w14:paraId="4F5BE7B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3D4B8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2C3B86A"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0986B01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0F1D7C28"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090E4999" w14:textId="77777777">
        <w:trPr>
          <w:jc w:val="center"/>
        </w:trPr>
        <w:tc>
          <w:tcPr>
            <w:tcW w:w="680" w:type="dxa"/>
            <w:vAlign w:val="center"/>
          </w:tcPr>
          <w:p w14:paraId="5F5A945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0FA80E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52F5AC9"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54BA8E1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13E9BD42"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36BD266B" w14:textId="77777777">
        <w:trPr>
          <w:jc w:val="center"/>
        </w:trPr>
        <w:tc>
          <w:tcPr>
            <w:tcW w:w="680" w:type="dxa"/>
            <w:vAlign w:val="center"/>
          </w:tcPr>
          <w:p w14:paraId="042A240A"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5FB542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C9569A"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120C3C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A76B2FA"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057A6FF0" w14:textId="77777777">
        <w:trPr>
          <w:jc w:val="center"/>
        </w:trPr>
        <w:tc>
          <w:tcPr>
            <w:tcW w:w="680" w:type="dxa"/>
            <w:vAlign w:val="center"/>
          </w:tcPr>
          <w:p w14:paraId="1177AB9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36FF909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55A893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7D4E915D"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w:t>
            </w:r>
            <w:r w:rsidRPr="005E0054">
              <w:rPr>
                <w:rFonts w:ascii="宋体" w:hAnsi="宋体"/>
                <w:sz w:val="15"/>
              </w:rPr>
              <w:lastRenderedPageBreak/>
              <w:t>观之。/"甲寅，御新成永安殿观百戏，极欢而罢。"</w:t>
            </w:r>
          </w:p>
        </w:tc>
        <w:tc>
          <w:tcPr>
            <w:tcW w:w="1701" w:type="dxa"/>
            <w:vAlign w:val="center"/>
          </w:tcPr>
          <w:p w14:paraId="4A2B983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描述演出（唐穆宗多次观百戏）</w:t>
            </w:r>
          </w:p>
        </w:tc>
      </w:tr>
      <w:tr w:rsidR="005E0054" w:rsidRPr="005E0054" w14:paraId="1FA2862F" w14:textId="77777777">
        <w:trPr>
          <w:jc w:val="center"/>
        </w:trPr>
        <w:tc>
          <w:tcPr>
            <w:tcW w:w="680" w:type="dxa"/>
            <w:vAlign w:val="center"/>
          </w:tcPr>
          <w:p w14:paraId="4524FF63"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76651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4FBCD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D0C3495"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084A260D"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270CF64C" w14:textId="77777777">
        <w:trPr>
          <w:jc w:val="center"/>
        </w:trPr>
        <w:tc>
          <w:tcPr>
            <w:tcW w:w="680" w:type="dxa"/>
            <w:vAlign w:val="center"/>
          </w:tcPr>
          <w:p w14:paraId="39027B29"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F3BB5A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B58943"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6F5F99E4"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419FB5C4"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28E9DB99" w14:textId="77777777">
        <w:trPr>
          <w:jc w:val="center"/>
        </w:trPr>
        <w:tc>
          <w:tcPr>
            <w:tcW w:w="680" w:type="dxa"/>
            <w:vAlign w:val="center"/>
          </w:tcPr>
          <w:p w14:paraId="37519023"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4F134FF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F00BAE"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DFCCE3B"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268073D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145DED11" w14:textId="77777777">
        <w:trPr>
          <w:jc w:val="center"/>
        </w:trPr>
        <w:tc>
          <w:tcPr>
            <w:tcW w:w="680" w:type="dxa"/>
            <w:vAlign w:val="center"/>
          </w:tcPr>
          <w:p w14:paraId="2E9A4F2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0DB6B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CB6044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5DCEE80A"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65A8B613"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7D3CD562" w14:textId="77777777">
        <w:trPr>
          <w:jc w:val="center"/>
        </w:trPr>
        <w:tc>
          <w:tcPr>
            <w:tcW w:w="680" w:type="dxa"/>
            <w:vAlign w:val="center"/>
          </w:tcPr>
          <w:p w14:paraId="725C69C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E5412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5F2C08"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10290D2B"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1EAF16E"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06AB39FD" w14:textId="77777777">
        <w:trPr>
          <w:jc w:val="center"/>
        </w:trPr>
        <w:tc>
          <w:tcPr>
            <w:tcW w:w="680" w:type="dxa"/>
            <w:vAlign w:val="center"/>
          </w:tcPr>
          <w:p w14:paraId="21D31B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CAEE7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2B9D2F"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2239C5E7"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1D6A00BE"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1315CCC1" w14:textId="77777777">
        <w:trPr>
          <w:jc w:val="center"/>
        </w:trPr>
        <w:tc>
          <w:tcPr>
            <w:tcW w:w="680" w:type="dxa"/>
            <w:vAlign w:val="center"/>
          </w:tcPr>
          <w:p w14:paraId="71DC64E4"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2F1771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717EAD"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A15717C"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53AF9C8E"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70095063" w14:textId="77777777">
        <w:trPr>
          <w:jc w:val="center"/>
        </w:trPr>
        <w:tc>
          <w:tcPr>
            <w:tcW w:w="680" w:type="dxa"/>
            <w:vAlign w:val="center"/>
          </w:tcPr>
          <w:p w14:paraId="465CC16F"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6F75977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3F94E8"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5B404D7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4CE7B4A1"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3DF1E1B8" w14:textId="77777777">
        <w:trPr>
          <w:jc w:val="center"/>
        </w:trPr>
        <w:tc>
          <w:tcPr>
            <w:tcW w:w="680" w:type="dxa"/>
            <w:vAlign w:val="center"/>
          </w:tcPr>
          <w:p w14:paraId="305DE63E"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1D56B1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D76D87"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6091A2A4"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4E195C2C"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1F8329E3" w14:textId="77777777">
        <w:trPr>
          <w:jc w:val="center"/>
        </w:trPr>
        <w:tc>
          <w:tcPr>
            <w:tcW w:w="680" w:type="dxa"/>
            <w:vAlign w:val="center"/>
          </w:tcPr>
          <w:p w14:paraId="036D329A"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0F3B00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9CB343"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47960C2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625CDC7A"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266B7367" w14:textId="77777777">
        <w:trPr>
          <w:jc w:val="center"/>
        </w:trPr>
        <w:tc>
          <w:tcPr>
            <w:tcW w:w="680" w:type="dxa"/>
            <w:vAlign w:val="center"/>
          </w:tcPr>
          <w:p w14:paraId="05EA9CB8"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148AFB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E3756D"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5B1CA3B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74C0E058"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300DC071" w14:textId="77777777">
        <w:trPr>
          <w:jc w:val="center"/>
        </w:trPr>
        <w:tc>
          <w:tcPr>
            <w:tcW w:w="680" w:type="dxa"/>
            <w:vAlign w:val="center"/>
          </w:tcPr>
          <w:p w14:paraId="0336EB65"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CF1454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EFB887D"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12B01022"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0767B169"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419B63F3" w14:textId="77777777">
        <w:trPr>
          <w:jc w:val="center"/>
        </w:trPr>
        <w:tc>
          <w:tcPr>
            <w:tcW w:w="680" w:type="dxa"/>
            <w:vAlign w:val="center"/>
          </w:tcPr>
          <w:p w14:paraId="1A9C8AD7"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02872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50F1D0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FDA2D53"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7009C36F"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5705F61F" w14:textId="77777777">
        <w:trPr>
          <w:jc w:val="center"/>
        </w:trPr>
        <w:tc>
          <w:tcPr>
            <w:tcW w:w="680" w:type="dxa"/>
            <w:vAlign w:val="center"/>
          </w:tcPr>
          <w:p w14:paraId="0156270A"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6124623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D942BB"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68E1E84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3D99F983"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A12CE9A" w14:textId="77777777">
        <w:trPr>
          <w:jc w:val="center"/>
        </w:trPr>
        <w:tc>
          <w:tcPr>
            <w:tcW w:w="680" w:type="dxa"/>
            <w:vAlign w:val="center"/>
          </w:tcPr>
          <w:p w14:paraId="1ABFF3CE" w14:textId="77777777" w:rsidR="00571080" w:rsidRPr="005E0054" w:rsidRDefault="00E56E52" w:rsidP="002A3D45">
            <w:pPr>
              <w:spacing w:line="280" w:lineRule="exact"/>
              <w:rPr>
                <w:rFonts w:ascii="宋体" w:hAnsi="宋体"/>
              </w:rPr>
            </w:pPr>
            <w:r w:rsidRPr="005E0054">
              <w:rPr>
                <w:rFonts w:ascii="宋体" w:hAnsi="宋体"/>
                <w:sz w:val="15"/>
              </w:rPr>
              <w:lastRenderedPageBreak/>
              <w:t>后汉（安帝/永宁元年）</w:t>
            </w:r>
          </w:p>
        </w:tc>
        <w:tc>
          <w:tcPr>
            <w:tcW w:w="680" w:type="dxa"/>
            <w:vAlign w:val="center"/>
          </w:tcPr>
          <w:p w14:paraId="50F8F8E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72AD28"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1C69CA8C"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218C2FCF"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6A2FC22A" w14:textId="77777777">
        <w:trPr>
          <w:jc w:val="center"/>
        </w:trPr>
        <w:tc>
          <w:tcPr>
            <w:tcW w:w="680" w:type="dxa"/>
            <w:vAlign w:val="center"/>
          </w:tcPr>
          <w:p w14:paraId="5E8C9879"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2C252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E195E4"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004001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327FC184"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28508F22" w14:textId="77777777">
        <w:trPr>
          <w:jc w:val="center"/>
        </w:trPr>
        <w:tc>
          <w:tcPr>
            <w:tcW w:w="680" w:type="dxa"/>
            <w:vAlign w:val="center"/>
          </w:tcPr>
          <w:p w14:paraId="4538ABFC"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2A2ABD8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B511B2"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7174C1F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2741F494"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1FDE5FA3" w14:textId="77777777">
        <w:trPr>
          <w:jc w:val="center"/>
        </w:trPr>
        <w:tc>
          <w:tcPr>
            <w:tcW w:w="680" w:type="dxa"/>
            <w:vAlign w:val="center"/>
          </w:tcPr>
          <w:p w14:paraId="358FDC20"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6AFC8A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4BA093"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715C1505"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749F572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78D98706" w14:textId="77777777">
        <w:trPr>
          <w:jc w:val="center"/>
        </w:trPr>
        <w:tc>
          <w:tcPr>
            <w:tcW w:w="680" w:type="dxa"/>
            <w:vAlign w:val="center"/>
          </w:tcPr>
          <w:p w14:paraId="3107B12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0F24F7B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F342B"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4BC11A8E"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A24979F"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55FD9369" w14:textId="77777777">
        <w:trPr>
          <w:jc w:val="center"/>
        </w:trPr>
        <w:tc>
          <w:tcPr>
            <w:tcW w:w="680" w:type="dxa"/>
            <w:vAlign w:val="center"/>
          </w:tcPr>
          <w:p w14:paraId="4C1DF055"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3399D02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ED38239"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03378992"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04A556B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3BB9F2DE" w14:textId="77777777">
        <w:trPr>
          <w:jc w:val="center"/>
        </w:trPr>
        <w:tc>
          <w:tcPr>
            <w:tcW w:w="680" w:type="dxa"/>
            <w:vAlign w:val="center"/>
          </w:tcPr>
          <w:p w14:paraId="7C0D128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1C8DCDF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236AA7"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BF4E0C"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6A222A34"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52BB1987" w14:textId="77777777">
        <w:trPr>
          <w:jc w:val="center"/>
        </w:trPr>
        <w:tc>
          <w:tcPr>
            <w:tcW w:w="680" w:type="dxa"/>
            <w:vAlign w:val="center"/>
          </w:tcPr>
          <w:p w14:paraId="67A710A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0F36C6F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7C961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D97342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4CB83AF8"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3245CB35" w14:textId="77777777">
        <w:trPr>
          <w:jc w:val="center"/>
        </w:trPr>
        <w:tc>
          <w:tcPr>
            <w:tcW w:w="680" w:type="dxa"/>
            <w:vAlign w:val="center"/>
          </w:tcPr>
          <w:p w14:paraId="6ECF3D49"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F6F134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436B1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C6FA167"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718FBCAA"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4A274E2" w14:textId="77777777">
        <w:trPr>
          <w:jc w:val="center"/>
        </w:trPr>
        <w:tc>
          <w:tcPr>
            <w:tcW w:w="680" w:type="dxa"/>
            <w:vAlign w:val="center"/>
          </w:tcPr>
          <w:p w14:paraId="3A917710"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9916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18A17D"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5AF81AA4"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7B22E46F"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031553C" w14:textId="77777777">
        <w:trPr>
          <w:jc w:val="center"/>
        </w:trPr>
        <w:tc>
          <w:tcPr>
            <w:tcW w:w="680" w:type="dxa"/>
            <w:vAlign w:val="center"/>
          </w:tcPr>
          <w:p w14:paraId="676AADA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0E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4EF89A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8131FF"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1B68026A"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3D2904E6" w14:textId="77777777">
        <w:trPr>
          <w:jc w:val="center"/>
        </w:trPr>
        <w:tc>
          <w:tcPr>
            <w:tcW w:w="680" w:type="dxa"/>
            <w:vAlign w:val="center"/>
          </w:tcPr>
          <w:p w14:paraId="7F9F7F2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4DE5A1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132A80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F64EA90"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2D875DDF"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79793BC2" w14:textId="77777777">
        <w:trPr>
          <w:jc w:val="center"/>
        </w:trPr>
        <w:tc>
          <w:tcPr>
            <w:tcW w:w="680" w:type="dxa"/>
            <w:vAlign w:val="center"/>
          </w:tcPr>
          <w:p w14:paraId="69ADB55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811F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35CD08F"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4ABA0006"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C9FCC9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57B6CB44" w14:textId="77777777">
        <w:trPr>
          <w:jc w:val="center"/>
        </w:trPr>
        <w:tc>
          <w:tcPr>
            <w:tcW w:w="680" w:type="dxa"/>
            <w:vAlign w:val="center"/>
          </w:tcPr>
          <w:p w14:paraId="3AF67F6F" w14:textId="77777777" w:rsidR="00571080" w:rsidRPr="005E0054" w:rsidRDefault="00E56E52" w:rsidP="002A3D45">
            <w:pPr>
              <w:spacing w:line="280" w:lineRule="exact"/>
              <w:rPr>
                <w:rFonts w:ascii="宋体" w:hAnsi="宋体"/>
              </w:rPr>
            </w:pPr>
            <w:r w:rsidRPr="005E0054">
              <w:rPr>
                <w:rFonts w:ascii="宋体" w:hAnsi="宋体"/>
                <w:sz w:val="15"/>
              </w:rPr>
              <w:lastRenderedPageBreak/>
              <w:t>唐高宗</w:t>
            </w:r>
          </w:p>
        </w:tc>
        <w:tc>
          <w:tcPr>
            <w:tcW w:w="680" w:type="dxa"/>
            <w:vAlign w:val="center"/>
          </w:tcPr>
          <w:p w14:paraId="1D8385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B24BA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280CB7CF"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0AF442E4"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2CD8ECFD" w14:textId="77777777">
        <w:trPr>
          <w:jc w:val="center"/>
        </w:trPr>
        <w:tc>
          <w:tcPr>
            <w:tcW w:w="680" w:type="dxa"/>
            <w:vAlign w:val="center"/>
          </w:tcPr>
          <w:p w14:paraId="1AA0D083"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6BFF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27E1D8"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4D0FE62C"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75FE037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32E50CBF" w14:textId="77777777">
        <w:trPr>
          <w:jc w:val="center"/>
        </w:trPr>
        <w:tc>
          <w:tcPr>
            <w:tcW w:w="680" w:type="dxa"/>
            <w:vAlign w:val="center"/>
          </w:tcPr>
          <w:p w14:paraId="19087543"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4874C8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58FB1EF"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4A9DE09"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3B7F2A9"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59E8D75A" w14:textId="77777777">
        <w:trPr>
          <w:jc w:val="center"/>
        </w:trPr>
        <w:tc>
          <w:tcPr>
            <w:tcW w:w="680" w:type="dxa"/>
            <w:vAlign w:val="center"/>
          </w:tcPr>
          <w:p w14:paraId="1826BC94"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11D2E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785B362"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F3FA30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275DF0BA"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23B3E47" w14:textId="77777777">
        <w:trPr>
          <w:jc w:val="center"/>
        </w:trPr>
        <w:tc>
          <w:tcPr>
            <w:tcW w:w="680" w:type="dxa"/>
            <w:vAlign w:val="center"/>
          </w:tcPr>
          <w:p w14:paraId="549A71FC"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413A5A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0C751C9"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995C7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B7E2AC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BDBA8F3" w14:textId="77777777">
        <w:trPr>
          <w:jc w:val="center"/>
        </w:trPr>
        <w:tc>
          <w:tcPr>
            <w:tcW w:w="680" w:type="dxa"/>
            <w:vAlign w:val="center"/>
          </w:tcPr>
          <w:p w14:paraId="75D0EF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B82D2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C6266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0BAE780"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6D4FDCEF"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352E4771" w14:textId="77777777">
        <w:trPr>
          <w:jc w:val="center"/>
        </w:trPr>
        <w:tc>
          <w:tcPr>
            <w:tcW w:w="680" w:type="dxa"/>
            <w:vAlign w:val="center"/>
          </w:tcPr>
          <w:p w14:paraId="24ED29F3"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396F27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84CD848"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37124BBA"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53EFE4E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13DC5504" w14:textId="77777777">
        <w:trPr>
          <w:jc w:val="center"/>
        </w:trPr>
        <w:tc>
          <w:tcPr>
            <w:tcW w:w="680" w:type="dxa"/>
            <w:vAlign w:val="center"/>
          </w:tcPr>
          <w:p w14:paraId="4B7790BE"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4F8A8E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759F7C"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45741689"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1917258"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3EAD07FB" w14:textId="77777777">
        <w:trPr>
          <w:jc w:val="center"/>
        </w:trPr>
        <w:tc>
          <w:tcPr>
            <w:tcW w:w="680" w:type="dxa"/>
            <w:vAlign w:val="center"/>
          </w:tcPr>
          <w:p w14:paraId="06B6330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16D04C5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00D734E"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F0D5F0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2F03C518"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08AFDA54" w14:textId="77777777">
        <w:trPr>
          <w:jc w:val="center"/>
        </w:trPr>
        <w:tc>
          <w:tcPr>
            <w:tcW w:w="680" w:type="dxa"/>
            <w:vAlign w:val="center"/>
          </w:tcPr>
          <w:p w14:paraId="0F17EEFF"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243852B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FC9815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746238"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5BE8AFDF"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0C984B66" w14:textId="77777777">
        <w:trPr>
          <w:jc w:val="center"/>
        </w:trPr>
        <w:tc>
          <w:tcPr>
            <w:tcW w:w="680" w:type="dxa"/>
            <w:vAlign w:val="center"/>
          </w:tcPr>
          <w:p w14:paraId="5D577399"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EFA9F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FC3198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AB800E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700861AE"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30ACB840" w14:textId="77777777">
        <w:trPr>
          <w:jc w:val="center"/>
        </w:trPr>
        <w:tc>
          <w:tcPr>
            <w:tcW w:w="680" w:type="dxa"/>
            <w:vAlign w:val="center"/>
          </w:tcPr>
          <w:p w14:paraId="49912CD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1723B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65EA01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7303D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00B4BC69"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B2F0F25" w14:textId="77777777">
        <w:trPr>
          <w:jc w:val="center"/>
        </w:trPr>
        <w:tc>
          <w:tcPr>
            <w:tcW w:w="680" w:type="dxa"/>
            <w:vAlign w:val="center"/>
          </w:tcPr>
          <w:p w14:paraId="6D253A4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838AE2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7D40C4"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7D2A870D"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638BF47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2CA5C8B1" w14:textId="77777777">
        <w:trPr>
          <w:jc w:val="center"/>
        </w:trPr>
        <w:tc>
          <w:tcPr>
            <w:tcW w:w="680" w:type="dxa"/>
            <w:vAlign w:val="center"/>
          </w:tcPr>
          <w:p w14:paraId="2764A69B"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5B5849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50B47E5"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7CD1FE9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1F2013D6"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61664E80" w14:textId="77777777">
        <w:trPr>
          <w:jc w:val="center"/>
        </w:trPr>
        <w:tc>
          <w:tcPr>
            <w:tcW w:w="680" w:type="dxa"/>
            <w:vAlign w:val="center"/>
          </w:tcPr>
          <w:p w14:paraId="6F1100D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A5B4B4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B6465D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5A30094"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095A1F10"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4D560F0D" w14:textId="77777777">
        <w:trPr>
          <w:jc w:val="center"/>
        </w:trPr>
        <w:tc>
          <w:tcPr>
            <w:tcW w:w="680" w:type="dxa"/>
            <w:vAlign w:val="center"/>
          </w:tcPr>
          <w:p w14:paraId="2CDE6C5A"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6BEF891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6B33B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2EACA138"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FB1A6B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325CF188" w14:textId="77777777">
        <w:trPr>
          <w:jc w:val="center"/>
        </w:trPr>
        <w:tc>
          <w:tcPr>
            <w:tcW w:w="680" w:type="dxa"/>
            <w:vAlign w:val="center"/>
          </w:tcPr>
          <w:p w14:paraId="798C4B9F"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63E142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6985D6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E4449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1CD4FF90"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4DE7A3DF" w14:textId="77777777">
        <w:trPr>
          <w:jc w:val="center"/>
        </w:trPr>
        <w:tc>
          <w:tcPr>
            <w:tcW w:w="680" w:type="dxa"/>
            <w:vAlign w:val="center"/>
          </w:tcPr>
          <w:p w14:paraId="32AACD6B"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5D9741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BDD3CC"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2372FAD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0D0D2F9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008AC59" w14:textId="77777777">
        <w:trPr>
          <w:jc w:val="center"/>
        </w:trPr>
        <w:tc>
          <w:tcPr>
            <w:tcW w:w="680" w:type="dxa"/>
            <w:vAlign w:val="center"/>
          </w:tcPr>
          <w:p w14:paraId="4A869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77A74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458CC1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4D9AA03E"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4002371A"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7AE1ECA4" w14:textId="77777777">
        <w:trPr>
          <w:jc w:val="center"/>
        </w:trPr>
        <w:tc>
          <w:tcPr>
            <w:tcW w:w="680" w:type="dxa"/>
            <w:vAlign w:val="center"/>
          </w:tcPr>
          <w:p w14:paraId="57C8AC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84C58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9AA15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4F2B48A9"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4A8F69FD"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24F5CB08" w14:textId="77777777">
        <w:trPr>
          <w:jc w:val="center"/>
        </w:trPr>
        <w:tc>
          <w:tcPr>
            <w:tcW w:w="680" w:type="dxa"/>
            <w:vAlign w:val="center"/>
          </w:tcPr>
          <w:p w14:paraId="484058B2"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67978DF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C2D11E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281452A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2EB305E4"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05C44004" w14:textId="77777777">
        <w:trPr>
          <w:jc w:val="center"/>
        </w:trPr>
        <w:tc>
          <w:tcPr>
            <w:tcW w:w="680" w:type="dxa"/>
            <w:vAlign w:val="center"/>
          </w:tcPr>
          <w:p w14:paraId="047AA529"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701ED2A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9848325"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1BA815E9"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1A5D3B9A"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08B02C91" w14:textId="77777777">
        <w:trPr>
          <w:jc w:val="center"/>
        </w:trPr>
        <w:tc>
          <w:tcPr>
            <w:tcW w:w="680" w:type="dxa"/>
            <w:vAlign w:val="center"/>
          </w:tcPr>
          <w:p w14:paraId="54D88E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D9F5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B2C5AA"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3B55E01A"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8831B0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025BC4C8" w14:textId="77777777">
        <w:trPr>
          <w:jc w:val="center"/>
        </w:trPr>
        <w:tc>
          <w:tcPr>
            <w:tcW w:w="680" w:type="dxa"/>
            <w:vAlign w:val="center"/>
          </w:tcPr>
          <w:p w14:paraId="69AA6E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5B04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0C74444"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1792A1EC"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6F5A9D9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07B86C3B" w14:textId="77777777">
        <w:trPr>
          <w:jc w:val="center"/>
        </w:trPr>
        <w:tc>
          <w:tcPr>
            <w:tcW w:w="680" w:type="dxa"/>
            <w:vAlign w:val="center"/>
          </w:tcPr>
          <w:p w14:paraId="1598DEF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4AD4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74D1A5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3F7A1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DF47EFC"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7F94BF23" w14:textId="77777777">
        <w:trPr>
          <w:jc w:val="center"/>
        </w:trPr>
        <w:tc>
          <w:tcPr>
            <w:tcW w:w="680" w:type="dxa"/>
            <w:vAlign w:val="center"/>
          </w:tcPr>
          <w:p w14:paraId="491CCF60"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14C7BB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E327C76"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1DD8D11"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7B79829D"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57CE8D27" w14:textId="77777777">
        <w:trPr>
          <w:jc w:val="center"/>
        </w:trPr>
        <w:tc>
          <w:tcPr>
            <w:tcW w:w="680" w:type="dxa"/>
            <w:vAlign w:val="center"/>
          </w:tcPr>
          <w:p w14:paraId="087596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21C99C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E442DE0"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58A0C842"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2B2F7CAC"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546C0C19" w14:textId="77777777">
        <w:trPr>
          <w:jc w:val="center"/>
        </w:trPr>
        <w:tc>
          <w:tcPr>
            <w:tcW w:w="680" w:type="dxa"/>
            <w:vAlign w:val="center"/>
          </w:tcPr>
          <w:p w14:paraId="2A09F3A0"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AD40E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3E1CE0"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DE669F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7B7BB8C3"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63FD5B08" w14:textId="77777777">
        <w:trPr>
          <w:jc w:val="center"/>
        </w:trPr>
        <w:tc>
          <w:tcPr>
            <w:tcW w:w="680" w:type="dxa"/>
            <w:vAlign w:val="center"/>
          </w:tcPr>
          <w:p w14:paraId="5018ED47"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6753A09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44E554"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41E6F8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1EA967BC"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200B80FE" w14:textId="77777777">
        <w:trPr>
          <w:jc w:val="center"/>
        </w:trPr>
        <w:tc>
          <w:tcPr>
            <w:tcW w:w="680" w:type="dxa"/>
            <w:vAlign w:val="center"/>
          </w:tcPr>
          <w:p w14:paraId="099A238B"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7952329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16C5D7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154A937F"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69092CE0"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6B8E5206" w14:textId="77777777">
        <w:trPr>
          <w:jc w:val="center"/>
        </w:trPr>
        <w:tc>
          <w:tcPr>
            <w:tcW w:w="680" w:type="dxa"/>
            <w:vAlign w:val="center"/>
          </w:tcPr>
          <w:p w14:paraId="74604E29"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2DA37C7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3E9FD80"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72AEFA67"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3DC938A1"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18EE51D5" w14:textId="77777777">
        <w:trPr>
          <w:jc w:val="center"/>
        </w:trPr>
        <w:tc>
          <w:tcPr>
            <w:tcW w:w="680" w:type="dxa"/>
            <w:vAlign w:val="center"/>
          </w:tcPr>
          <w:p w14:paraId="4DEDB2B4" w14:textId="77777777" w:rsidR="00571080" w:rsidRPr="005E0054" w:rsidRDefault="00E56E52" w:rsidP="002A3D45">
            <w:pPr>
              <w:spacing w:line="280" w:lineRule="exact"/>
              <w:rPr>
                <w:rFonts w:ascii="宋体" w:hAnsi="宋体"/>
              </w:rPr>
            </w:pPr>
            <w:r w:rsidRPr="005E0054">
              <w:rPr>
                <w:rFonts w:ascii="宋体" w:hAnsi="宋体"/>
                <w:sz w:val="15"/>
              </w:rPr>
              <w:t>南朝梁</w:t>
            </w:r>
            <w:r w:rsidRPr="005E0054">
              <w:rPr>
                <w:rFonts w:ascii="宋体" w:hAnsi="宋体"/>
                <w:sz w:val="15"/>
              </w:rPr>
              <w:lastRenderedPageBreak/>
              <w:t>（天监四年）</w:t>
            </w:r>
          </w:p>
        </w:tc>
        <w:tc>
          <w:tcPr>
            <w:tcW w:w="680" w:type="dxa"/>
            <w:vAlign w:val="center"/>
          </w:tcPr>
          <w:p w14:paraId="32ED8D44" w14:textId="77777777" w:rsidR="00571080" w:rsidRPr="005E0054" w:rsidRDefault="00E56E52" w:rsidP="002A3D45">
            <w:pPr>
              <w:spacing w:line="280" w:lineRule="exact"/>
              <w:rPr>
                <w:rFonts w:ascii="宋体" w:hAnsi="宋体"/>
              </w:rPr>
            </w:pPr>
            <w:r w:rsidRPr="005E0054">
              <w:rPr>
                <w:rFonts w:ascii="宋体" w:hAnsi="宋体"/>
                <w:sz w:val="15"/>
              </w:rPr>
              <w:lastRenderedPageBreak/>
              <w:t>驯兽</w:t>
            </w:r>
          </w:p>
        </w:tc>
        <w:tc>
          <w:tcPr>
            <w:tcW w:w="1587" w:type="dxa"/>
            <w:vAlign w:val="center"/>
          </w:tcPr>
          <w:p w14:paraId="5E51366E"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6CA1F3CC"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w:t>
            </w:r>
            <w:r w:rsidRPr="005E0054">
              <w:rPr>
                <w:rFonts w:ascii="宋体" w:hAnsi="宋体"/>
                <w:sz w:val="15"/>
              </w:rPr>
              <w:lastRenderedPageBreak/>
              <w:t>河南国献舞马，诏率赋之。</w:t>
            </w:r>
          </w:p>
        </w:tc>
        <w:tc>
          <w:tcPr>
            <w:tcW w:w="1701" w:type="dxa"/>
            <w:vAlign w:val="center"/>
          </w:tcPr>
          <w:p w14:paraId="1C12D126"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舞马传入记载（河南国</w:t>
            </w:r>
            <w:r w:rsidRPr="005E0054">
              <w:rPr>
                <w:rFonts w:ascii="宋体" w:hAnsi="宋体"/>
                <w:sz w:val="15"/>
              </w:rPr>
              <w:lastRenderedPageBreak/>
              <w:t>即吐谷浑献舞马；张率等奉诏作赋）</w:t>
            </w:r>
          </w:p>
        </w:tc>
      </w:tr>
      <w:tr w:rsidR="005E0054" w:rsidRPr="005E0054" w14:paraId="7ADF1059" w14:textId="77777777">
        <w:trPr>
          <w:jc w:val="center"/>
        </w:trPr>
        <w:tc>
          <w:tcPr>
            <w:tcW w:w="680" w:type="dxa"/>
            <w:vAlign w:val="center"/>
          </w:tcPr>
          <w:p w14:paraId="09C6269C" w14:textId="77777777" w:rsidR="00571080" w:rsidRPr="005E0054" w:rsidRDefault="00E56E52" w:rsidP="002A3D45">
            <w:pPr>
              <w:spacing w:line="280" w:lineRule="exact"/>
              <w:rPr>
                <w:rFonts w:ascii="宋体" w:hAnsi="宋体"/>
              </w:rPr>
            </w:pPr>
            <w:r w:rsidRPr="005E0054">
              <w:rPr>
                <w:rFonts w:ascii="宋体" w:hAnsi="宋体"/>
                <w:sz w:val="15"/>
              </w:rPr>
              <w:lastRenderedPageBreak/>
              <w:t>北周宣帝</w:t>
            </w:r>
          </w:p>
        </w:tc>
        <w:tc>
          <w:tcPr>
            <w:tcW w:w="680" w:type="dxa"/>
            <w:vAlign w:val="center"/>
          </w:tcPr>
          <w:p w14:paraId="11C3D41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0AB35CB"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33B674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78F57038"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0B86DB8C" w14:textId="77777777">
        <w:trPr>
          <w:jc w:val="center"/>
        </w:trPr>
        <w:tc>
          <w:tcPr>
            <w:tcW w:w="680" w:type="dxa"/>
            <w:vAlign w:val="center"/>
          </w:tcPr>
          <w:p w14:paraId="5A8317D9"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7236C0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91C0BE"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79C066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7AF4F6D"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CB516FA" w14:textId="77777777">
        <w:trPr>
          <w:jc w:val="center"/>
        </w:trPr>
        <w:tc>
          <w:tcPr>
            <w:tcW w:w="680" w:type="dxa"/>
            <w:vAlign w:val="center"/>
          </w:tcPr>
          <w:p w14:paraId="4FA14042"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82AF8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9A5523"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2C0D62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6AE5CB4C"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3D741910" w14:textId="77777777">
        <w:trPr>
          <w:jc w:val="center"/>
        </w:trPr>
        <w:tc>
          <w:tcPr>
            <w:tcW w:w="680" w:type="dxa"/>
            <w:vAlign w:val="center"/>
          </w:tcPr>
          <w:p w14:paraId="1A3F2BBF"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047DF7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F865383"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0F3ECE6A"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77817BB7"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04BCA6EF" w14:textId="77777777">
        <w:trPr>
          <w:jc w:val="center"/>
        </w:trPr>
        <w:tc>
          <w:tcPr>
            <w:tcW w:w="680" w:type="dxa"/>
            <w:vAlign w:val="center"/>
          </w:tcPr>
          <w:p w14:paraId="29F23EC6"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4D5F021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0E086EC"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50A4DFA7"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6024F44A"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5FE343EB" w14:textId="77777777">
        <w:trPr>
          <w:jc w:val="center"/>
        </w:trPr>
        <w:tc>
          <w:tcPr>
            <w:tcW w:w="680" w:type="dxa"/>
            <w:vAlign w:val="center"/>
          </w:tcPr>
          <w:p w14:paraId="545CCF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8F6A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F7CC7D"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746C9765"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04F9028B"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1174D93" w14:textId="77777777">
        <w:trPr>
          <w:jc w:val="center"/>
        </w:trPr>
        <w:tc>
          <w:tcPr>
            <w:tcW w:w="680" w:type="dxa"/>
            <w:vAlign w:val="center"/>
          </w:tcPr>
          <w:p w14:paraId="2CB17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E5EF8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2332BD"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185E3994"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71D3B017"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792EEFDE" w14:textId="77777777">
        <w:trPr>
          <w:jc w:val="center"/>
        </w:trPr>
        <w:tc>
          <w:tcPr>
            <w:tcW w:w="680" w:type="dxa"/>
            <w:vAlign w:val="center"/>
          </w:tcPr>
          <w:p w14:paraId="5607FD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A490A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D9182"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11D40F55"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0F5CE0F6"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BE322B4" w14:textId="77777777">
        <w:trPr>
          <w:jc w:val="center"/>
        </w:trPr>
        <w:tc>
          <w:tcPr>
            <w:tcW w:w="680" w:type="dxa"/>
            <w:vAlign w:val="center"/>
          </w:tcPr>
          <w:p w14:paraId="18B501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3BDF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76B7D0D"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1A95122"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679A7764"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3414997" w14:textId="77777777">
        <w:trPr>
          <w:jc w:val="center"/>
        </w:trPr>
        <w:tc>
          <w:tcPr>
            <w:tcW w:w="680" w:type="dxa"/>
            <w:vAlign w:val="center"/>
          </w:tcPr>
          <w:p w14:paraId="43B712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3B910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3878E3"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22827C2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02E195ED"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83745FE" w14:textId="77777777">
        <w:trPr>
          <w:jc w:val="center"/>
        </w:trPr>
        <w:tc>
          <w:tcPr>
            <w:tcW w:w="680" w:type="dxa"/>
            <w:vAlign w:val="center"/>
          </w:tcPr>
          <w:p w14:paraId="1AB0EAF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31FC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8A39E3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7F97E58"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6970D20E"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AA85E15" w14:textId="77777777">
        <w:trPr>
          <w:jc w:val="center"/>
        </w:trPr>
        <w:tc>
          <w:tcPr>
            <w:tcW w:w="680" w:type="dxa"/>
            <w:vAlign w:val="center"/>
          </w:tcPr>
          <w:p w14:paraId="6B84F2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64968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9437CC4"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D1632D6"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77A90817"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38F25778" w14:textId="77777777">
        <w:trPr>
          <w:jc w:val="center"/>
        </w:trPr>
        <w:tc>
          <w:tcPr>
            <w:tcW w:w="680" w:type="dxa"/>
            <w:vAlign w:val="center"/>
          </w:tcPr>
          <w:p w14:paraId="182E0B8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97DAB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1671ED"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91D50C9"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4B117FF"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2903DEB" w14:textId="77777777">
        <w:trPr>
          <w:jc w:val="center"/>
        </w:trPr>
        <w:tc>
          <w:tcPr>
            <w:tcW w:w="680" w:type="dxa"/>
            <w:vAlign w:val="center"/>
          </w:tcPr>
          <w:p w14:paraId="44127B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41990D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D6FED8"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59FB83C7"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0FB44EF"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4BC636D" w14:textId="77777777">
        <w:trPr>
          <w:jc w:val="center"/>
        </w:trPr>
        <w:tc>
          <w:tcPr>
            <w:tcW w:w="680" w:type="dxa"/>
            <w:vAlign w:val="center"/>
          </w:tcPr>
          <w:p w14:paraId="52A449F2"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03B5A02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9CCFC4F"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77F8593C"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0D843A47"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0447D3F1" w14:textId="77777777">
        <w:trPr>
          <w:jc w:val="center"/>
        </w:trPr>
        <w:tc>
          <w:tcPr>
            <w:tcW w:w="680" w:type="dxa"/>
            <w:vAlign w:val="center"/>
          </w:tcPr>
          <w:p w14:paraId="6A3F17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81E19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EB7C2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2A9F6440"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FD5B32E"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52900AC" w14:textId="77777777">
        <w:trPr>
          <w:jc w:val="center"/>
        </w:trPr>
        <w:tc>
          <w:tcPr>
            <w:tcW w:w="680" w:type="dxa"/>
            <w:vAlign w:val="center"/>
          </w:tcPr>
          <w:p w14:paraId="529A6B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A2C9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665D6648"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w:t>
            </w:r>
            <w:r w:rsidRPr="005E0054">
              <w:rPr>
                <w:rFonts w:ascii="宋体" w:hAnsi="宋体"/>
                <w:sz w:val="15"/>
              </w:rPr>
              <w:lastRenderedPageBreak/>
              <w:t>乐》</w:t>
            </w:r>
          </w:p>
        </w:tc>
        <w:tc>
          <w:tcPr>
            <w:tcW w:w="2835" w:type="dxa"/>
            <w:vAlign w:val="center"/>
          </w:tcPr>
          <w:p w14:paraId="2829D8A9" w14:textId="77777777" w:rsidR="00571080" w:rsidRPr="005E0054" w:rsidRDefault="00E56E52" w:rsidP="002A3D45">
            <w:pPr>
              <w:spacing w:line="280" w:lineRule="exact"/>
              <w:rPr>
                <w:rFonts w:ascii="宋体" w:hAnsi="宋体"/>
              </w:rPr>
            </w:pPr>
            <w:r w:rsidRPr="005E0054">
              <w:rPr>
                <w:rFonts w:ascii="宋体" w:hAnsi="宋体"/>
                <w:sz w:val="15"/>
              </w:rPr>
              <w:lastRenderedPageBreak/>
              <w:t>汉武故事曰：未央庭中设角抵戏……角抵者，使角力相触也……画地为川，聚</w:t>
            </w:r>
            <w:r w:rsidRPr="005E0054">
              <w:rPr>
                <w:rFonts w:ascii="宋体" w:hAnsi="宋体"/>
                <w:sz w:val="15"/>
              </w:rPr>
              <w:lastRenderedPageBreak/>
              <w:t>石成山，倏忽变化，无所不为。</w:t>
            </w:r>
          </w:p>
        </w:tc>
        <w:tc>
          <w:tcPr>
            <w:tcW w:w="1701" w:type="dxa"/>
            <w:vAlign w:val="center"/>
          </w:tcPr>
          <w:p w14:paraId="68699293" w14:textId="77777777" w:rsidR="00571080" w:rsidRPr="005E0054" w:rsidRDefault="00E56E52" w:rsidP="002A3D45">
            <w:pPr>
              <w:spacing w:line="280" w:lineRule="exact"/>
              <w:rPr>
                <w:rFonts w:ascii="宋体" w:hAnsi="宋体"/>
              </w:rPr>
            </w:pPr>
            <w:r w:rsidRPr="005E0054">
              <w:rPr>
                <w:rFonts w:ascii="宋体" w:hAnsi="宋体"/>
                <w:sz w:val="15"/>
              </w:rPr>
              <w:lastRenderedPageBreak/>
              <w:t>类书记载（欧阳询编；引汉武故事·角抵戏、</w:t>
            </w:r>
            <w:r w:rsidRPr="005E0054">
              <w:rPr>
                <w:rFonts w:ascii="宋体" w:hAnsi="宋体"/>
                <w:sz w:val="15"/>
              </w:rPr>
              <w:lastRenderedPageBreak/>
              <w:t>汉官典职·鱼龙曼延等），隋唐类书xlsx</w:t>
            </w:r>
          </w:p>
        </w:tc>
      </w:tr>
      <w:tr w:rsidR="005E0054" w:rsidRPr="005E0054" w14:paraId="5B92FBA0" w14:textId="77777777">
        <w:trPr>
          <w:jc w:val="center"/>
        </w:trPr>
        <w:tc>
          <w:tcPr>
            <w:tcW w:w="680" w:type="dxa"/>
            <w:vAlign w:val="center"/>
          </w:tcPr>
          <w:p w14:paraId="010B963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48E534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531DDDCD"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BD2F55A"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271B40D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5D23F6F1" w14:textId="77777777">
        <w:trPr>
          <w:jc w:val="center"/>
        </w:trPr>
        <w:tc>
          <w:tcPr>
            <w:tcW w:w="680" w:type="dxa"/>
            <w:vAlign w:val="center"/>
          </w:tcPr>
          <w:p w14:paraId="30CC17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B10BD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31FFBBD"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3D096A30"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D3B75D3"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BED6685" w14:textId="77777777" w:rsidR="00571080" w:rsidRPr="005E0054" w:rsidRDefault="00E56E52" w:rsidP="002A3D45">
      <w:pPr>
        <w:pStyle w:val="1"/>
        <w:keepNext w:val="0"/>
        <w:keepLines w:val="0"/>
      </w:pPr>
      <w:bookmarkStart w:id="88" w:name="_Toc223467938"/>
      <w:r w:rsidRPr="005E0054">
        <w:lastRenderedPageBreak/>
        <w:t xml:space="preserve">附录 </w:t>
      </w:r>
      <w:r w:rsidR="00BC6AAD">
        <w:rPr>
          <w:rFonts w:hint="eastAsia"/>
        </w:rPr>
        <w:t>2</w:t>
      </w:r>
      <w:bookmarkEnd w:id="88"/>
    </w:p>
    <w:p w14:paraId="5D82E42A" w14:textId="77777777" w:rsidR="00571080" w:rsidRPr="005E0054" w:rsidRDefault="00E56E52" w:rsidP="002A3D45">
      <w:pPr>
        <w:spacing w:before="120" w:after="120"/>
        <w:jc w:val="center"/>
        <w:rPr>
          <w:rFonts w:ascii="宋体" w:hAnsi="宋体"/>
          <w:bCs/>
        </w:rPr>
        <w:sectPr w:rsidR="00280091" w:rsidSect="00C86BBE">
          <w:headerReference w:type="default" r:id="rId27"/>
          <w:footerReference w:type="default" r:id="rId28"/>
          <w:pgSz w:w="11906" w:h="16838"/>
          <w:pgMar w:top="1440" w:right="1800" w:bottom="1440" w:left="1800" w:header="851" w:footer="992" w:gutter="0"/>
          <w:cols w:space="425"/>
        </w:sect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FE9C73B" w14:textId="77777777">
        <w:trPr>
          <w:jc w:val="center"/>
        </w:trPr>
        <w:tc>
          <w:tcPr>
            <w:tcW w:w="680" w:type="dxa"/>
            <w:tcBorders>
              <w:bottom w:val="single" w:sz="8" w:space="0" w:color="000000"/>
            </w:tcBorders>
            <w:vAlign w:val="center"/>
          </w:tcPr>
          <w:p w14:paraId="01781606"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76F193D5"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2CC1404D"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0CCC9AD3"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205C43C1"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0EA0184F"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2ED1565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3B3888" w14:textId="77777777">
        <w:trPr>
          <w:jc w:val="center"/>
        </w:trPr>
        <w:tc>
          <w:tcPr>
            <w:tcW w:w="680" w:type="dxa"/>
            <w:vAlign w:val="center"/>
          </w:tcPr>
          <w:p w14:paraId="368CFFCC"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5A3DF5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5EDBEB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B9927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35F830"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6F7F326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DBDD256"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E15E748" w14:textId="77777777">
        <w:trPr>
          <w:jc w:val="center"/>
        </w:trPr>
        <w:tc>
          <w:tcPr>
            <w:tcW w:w="680" w:type="dxa"/>
            <w:vAlign w:val="center"/>
          </w:tcPr>
          <w:p w14:paraId="58F4AD0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3D9E7D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33D6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C837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20C9546"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37C7498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35C1170"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7AD3BE3C" w14:textId="77777777">
        <w:trPr>
          <w:jc w:val="center"/>
        </w:trPr>
        <w:tc>
          <w:tcPr>
            <w:tcW w:w="680" w:type="dxa"/>
            <w:vAlign w:val="center"/>
          </w:tcPr>
          <w:p w14:paraId="195676B9"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2515483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8011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2CBCE3"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7571255"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3266ED6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1ADFD1B"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7C3A4574" w14:textId="77777777">
        <w:trPr>
          <w:jc w:val="center"/>
        </w:trPr>
        <w:tc>
          <w:tcPr>
            <w:tcW w:w="680" w:type="dxa"/>
            <w:vAlign w:val="center"/>
          </w:tcPr>
          <w:p w14:paraId="2836044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3B4FC53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E4E3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D2FA4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DD94073"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228A6BD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335919A9"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41C659F" w14:textId="77777777">
        <w:trPr>
          <w:jc w:val="center"/>
        </w:trPr>
        <w:tc>
          <w:tcPr>
            <w:tcW w:w="680" w:type="dxa"/>
            <w:vAlign w:val="center"/>
          </w:tcPr>
          <w:p w14:paraId="628763E8"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F10A3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57BF5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551C7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30E3BC"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0F9D5E1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23306EEE"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4614FA" w14:textId="77777777">
        <w:trPr>
          <w:jc w:val="center"/>
        </w:trPr>
        <w:tc>
          <w:tcPr>
            <w:tcW w:w="680" w:type="dxa"/>
            <w:vAlign w:val="center"/>
          </w:tcPr>
          <w:p w14:paraId="2073515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0304428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784F2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80F0B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49FAF1E"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7D0DD76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70E8662"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1115D7FE" w14:textId="77777777">
        <w:trPr>
          <w:jc w:val="center"/>
        </w:trPr>
        <w:tc>
          <w:tcPr>
            <w:tcW w:w="680" w:type="dxa"/>
            <w:vAlign w:val="center"/>
          </w:tcPr>
          <w:p w14:paraId="529F7736"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AAD3BE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2DF7B8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2930B3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220BBB"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5B28DB1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96A60F1"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5B2EC8B2" w14:textId="77777777">
        <w:trPr>
          <w:jc w:val="center"/>
        </w:trPr>
        <w:tc>
          <w:tcPr>
            <w:tcW w:w="680" w:type="dxa"/>
            <w:vAlign w:val="center"/>
          </w:tcPr>
          <w:p w14:paraId="0E0BE7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CECD8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AF122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591E4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5EBE3D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05905240"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0CB01BFF"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5C2D5D9C" w14:textId="77777777">
        <w:trPr>
          <w:jc w:val="center"/>
        </w:trPr>
        <w:tc>
          <w:tcPr>
            <w:tcW w:w="680" w:type="dxa"/>
            <w:vAlign w:val="center"/>
          </w:tcPr>
          <w:p w14:paraId="2CD644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0756E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B9DAB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C3172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95AFD6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2B7CC3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7021CFCA"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62F4B08A" w14:textId="77777777">
        <w:trPr>
          <w:jc w:val="center"/>
        </w:trPr>
        <w:tc>
          <w:tcPr>
            <w:tcW w:w="680" w:type="dxa"/>
            <w:vAlign w:val="center"/>
          </w:tcPr>
          <w:p w14:paraId="536D12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76EF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DD67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BD58E86"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5AC980EC"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7F63BA31"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FEAEF8D"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4C771003" w14:textId="77777777">
        <w:trPr>
          <w:jc w:val="center"/>
        </w:trPr>
        <w:tc>
          <w:tcPr>
            <w:tcW w:w="680" w:type="dxa"/>
            <w:vAlign w:val="center"/>
          </w:tcPr>
          <w:p w14:paraId="602580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BD2E8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AE52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8D825F"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CF80AD"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1D886AF4"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157BE118"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5E116C78" w14:textId="77777777">
        <w:trPr>
          <w:jc w:val="center"/>
        </w:trPr>
        <w:tc>
          <w:tcPr>
            <w:tcW w:w="680" w:type="dxa"/>
            <w:vAlign w:val="center"/>
          </w:tcPr>
          <w:p w14:paraId="0EAE291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4A6A53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C05FC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A27D1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40A5F8C8"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3A45DC2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1CD483"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65FF9DC0" w14:textId="77777777">
        <w:trPr>
          <w:jc w:val="center"/>
        </w:trPr>
        <w:tc>
          <w:tcPr>
            <w:tcW w:w="680" w:type="dxa"/>
            <w:vAlign w:val="center"/>
          </w:tcPr>
          <w:p w14:paraId="5D7B315A"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A2129E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551657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ADC125"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AD79683"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4BB5F2E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E34ADE3"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EE6C36C" w14:textId="77777777">
        <w:trPr>
          <w:jc w:val="center"/>
        </w:trPr>
        <w:tc>
          <w:tcPr>
            <w:tcW w:w="680" w:type="dxa"/>
            <w:vAlign w:val="center"/>
          </w:tcPr>
          <w:p w14:paraId="1A53C91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57026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03EA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55A768D"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A82D11F"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79D5A3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A99F207"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66513708" w14:textId="77777777">
        <w:trPr>
          <w:jc w:val="center"/>
        </w:trPr>
        <w:tc>
          <w:tcPr>
            <w:tcW w:w="680" w:type="dxa"/>
            <w:vAlign w:val="center"/>
          </w:tcPr>
          <w:p w14:paraId="45E3C7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6EF4B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AFAA7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2A51DF"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4193A0EB"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57912718"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7695A7BF"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3EE2E329" w14:textId="77777777">
        <w:trPr>
          <w:jc w:val="center"/>
        </w:trPr>
        <w:tc>
          <w:tcPr>
            <w:tcW w:w="680" w:type="dxa"/>
            <w:vAlign w:val="center"/>
          </w:tcPr>
          <w:p w14:paraId="54B916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98A2F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9B0E3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1961AA"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02C4B038"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4EA918A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2497DD"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009CA44A" w14:textId="77777777">
        <w:trPr>
          <w:jc w:val="center"/>
        </w:trPr>
        <w:tc>
          <w:tcPr>
            <w:tcW w:w="680" w:type="dxa"/>
            <w:vAlign w:val="center"/>
          </w:tcPr>
          <w:p w14:paraId="213168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7759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AB7669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E894C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4DA0D79C"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2E7C476D"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0CCEC93"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44F0B8CA" w14:textId="77777777">
        <w:trPr>
          <w:jc w:val="center"/>
        </w:trPr>
        <w:tc>
          <w:tcPr>
            <w:tcW w:w="680" w:type="dxa"/>
            <w:vAlign w:val="center"/>
          </w:tcPr>
          <w:p w14:paraId="145759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028A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A7AA6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494151"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4B5B864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113A76E8"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AF06F76"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B3C89CA" w14:textId="77777777">
        <w:trPr>
          <w:jc w:val="center"/>
        </w:trPr>
        <w:tc>
          <w:tcPr>
            <w:tcW w:w="680" w:type="dxa"/>
            <w:vAlign w:val="center"/>
          </w:tcPr>
          <w:p w14:paraId="61EDFCB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03EDF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CBEFA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B57685"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90942D"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2913D3D"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8E74485"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3BC9F8C9" w14:textId="77777777">
        <w:trPr>
          <w:jc w:val="center"/>
        </w:trPr>
        <w:tc>
          <w:tcPr>
            <w:tcW w:w="680" w:type="dxa"/>
            <w:vAlign w:val="center"/>
          </w:tcPr>
          <w:p w14:paraId="0C7F04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E2D86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C93ED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02E08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136BD703"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2B24444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95BA4B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45BA6D0" w14:textId="77777777">
        <w:trPr>
          <w:jc w:val="center"/>
        </w:trPr>
        <w:tc>
          <w:tcPr>
            <w:tcW w:w="680" w:type="dxa"/>
            <w:vAlign w:val="center"/>
          </w:tcPr>
          <w:p w14:paraId="4E5A12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08D76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E028CD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E344F7"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23D99E9C"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6EA6893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5EA9B7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w:t>
            </w:r>
            <w:r w:rsidRPr="005E0054">
              <w:rPr>
                <w:rFonts w:ascii="宋体" w:hAnsi="宋体"/>
                <w:sz w:val="15"/>
              </w:rPr>
              <w:lastRenderedPageBreak/>
              <w:t>罗翻有力，犹自嫌轻更著人。</w:t>
            </w:r>
          </w:p>
        </w:tc>
      </w:tr>
      <w:tr w:rsidR="00B86825" w:rsidRPr="005E0054" w14:paraId="551B3E74" w14:textId="77777777">
        <w:trPr>
          <w:jc w:val="center"/>
        </w:trPr>
        <w:tc>
          <w:tcPr>
            <w:tcW w:w="680" w:type="dxa"/>
            <w:vAlign w:val="center"/>
          </w:tcPr>
          <w:p w14:paraId="1B1B26F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BB2D4C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699C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4FD8C60"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2DFEF4FA"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2908D3D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B3C1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30CA656" w14:textId="77777777">
        <w:trPr>
          <w:jc w:val="center"/>
        </w:trPr>
        <w:tc>
          <w:tcPr>
            <w:tcW w:w="680" w:type="dxa"/>
            <w:vAlign w:val="center"/>
          </w:tcPr>
          <w:p w14:paraId="1137D2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83900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33A187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6C8791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73DA89F2"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21EB0F43"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51B54B0A"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6DCFD131" w14:textId="77777777">
        <w:trPr>
          <w:jc w:val="center"/>
        </w:trPr>
        <w:tc>
          <w:tcPr>
            <w:tcW w:w="680" w:type="dxa"/>
            <w:vAlign w:val="center"/>
          </w:tcPr>
          <w:p w14:paraId="0755F3B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731E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6BB37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D11BBF"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0D2252B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78CC18A2"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8D9FD1B"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2244FF4" w14:textId="77777777">
        <w:trPr>
          <w:jc w:val="center"/>
        </w:trPr>
        <w:tc>
          <w:tcPr>
            <w:tcW w:w="680" w:type="dxa"/>
            <w:vAlign w:val="center"/>
          </w:tcPr>
          <w:p w14:paraId="589943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C26B7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A29B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3D68C4"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AE90F81"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3A049BB5"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DD65268"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4F7DFC74" w14:textId="77777777">
        <w:trPr>
          <w:jc w:val="center"/>
        </w:trPr>
        <w:tc>
          <w:tcPr>
            <w:tcW w:w="680" w:type="dxa"/>
            <w:vAlign w:val="center"/>
          </w:tcPr>
          <w:p w14:paraId="461BF3E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6871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C9072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237EC4"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01C2EFC3"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2E74B50D"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4E5289D1"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7B70E85A" w14:textId="77777777">
        <w:trPr>
          <w:jc w:val="center"/>
        </w:trPr>
        <w:tc>
          <w:tcPr>
            <w:tcW w:w="680" w:type="dxa"/>
            <w:vAlign w:val="center"/>
          </w:tcPr>
          <w:p w14:paraId="2F4ACCB4"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639BD1B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C8EF0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87F848"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94C8FEF"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093AC35B"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2E653361"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6D3EF5CE" w14:textId="77777777">
        <w:trPr>
          <w:jc w:val="center"/>
        </w:trPr>
        <w:tc>
          <w:tcPr>
            <w:tcW w:w="680" w:type="dxa"/>
            <w:vAlign w:val="center"/>
          </w:tcPr>
          <w:p w14:paraId="358EB5E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EE597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8E5193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04856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07FA6E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C31B803"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A6D46B9"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5649E74C" w14:textId="77777777">
        <w:trPr>
          <w:jc w:val="center"/>
        </w:trPr>
        <w:tc>
          <w:tcPr>
            <w:tcW w:w="680" w:type="dxa"/>
            <w:vAlign w:val="center"/>
          </w:tcPr>
          <w:p w14:paraId="2368CE6F"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6C42F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66A26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71CC26"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BB1892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4E74B41"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383EA4ED"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7FD37FB" w14:textId="77777777">
        <w:trPr>
          <w:jc w:val="center"/>
        </w:trPr>
        <w:tc>
          <w:tcPr>
            <w:tcW w:w="680" w:type="dxa"/>
            <w:vAlign w:val="center"/>
          </w:tcPr>
          <w:p w14:paraId="6C3B283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82F5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1DF8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BD5CD1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342A7D5F"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1862F4"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0B990263"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36FD466D" w14:textId="77777777">
        <w:trPr>
          <w:jc w:val="center"/>
        </w:trPr>
        <w:tc>
          <w:tcPr>
            <w:tcW w:w="680" w:type="dxa"/>
            <w:vAlign w:val="center"/>
          </w:tcPr>
          <w:p w14:paraId="18594B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B2A45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56E5C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BA1D7F"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30A63F0"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0A896A6"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1EA83B72"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2E69BFCC" w14:textId="77777777">
        <w:trPr>
          <w:jc w:val="center"/>
        </w:trPr>
        <w:tc>
          <w:tcPr>
            <w:tcW w:w="680" w:type="dxa"/>
            <w:vAlign w:val="center"/>
          </w:tcPr>
          <w:p w14:paraId="2D839E6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2D6101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8A3A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EEE16D"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94AD701"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47273B59"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471C9415"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38591E5F" w14:textId="77777777">
        <w:trPr>
          <w:jc w:val="center"/>
        </w:trPr>
        <w:tc>
          <w:tcPr>
            <w:tcW w:w="680" w:type="dxa"/>
            <w:vAlign w:val="center"/>
          </w:tcPr>
          <w:p w14:paraId="29EFCA9B"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6F3C59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4073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88F2A9"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78D21CA0"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2FA12129"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5381DF1C"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086D2BC3" w14:textId="77777777">
        <w:trPr>
          <w:jc w:val="center"/>
        </w:trPr>
        <w:tc>
          <w:tcPr>
            <w:tcW w:w="680" w:type="dxa"/>
            <w:vAlign w:val="center"/>
          </w:tcPr>
          <w:p w14:paraId="4DEEFD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7658D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3A183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EC03BCA"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FC2A29A"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48E4CF47"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0CF0AEC3"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DD01C19" w14:textId="77777777">
        <w:trPr>
          <w:jc w:val="center"/>
        </w:trPr>
        <w:tc>
          <w:tcPr>
            <w:tcW w:w="680" w:type="dxa"/>
            <w:vAlign w:val="center"/>
          </w:tcPr>
          <w:p w14:paraId="5F347EC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F169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770A8B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05EA52"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55FB2447"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1EABA57E"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9F88341"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2695EEFC" w14:textId="77777777">
        <w:trPr>
          <w:jc w:val="center"/>
        </w:trPr>
        <w:tc>
          <w:tcPr>
            <w:tcW w:w="680" w:type="dxa"/>
            <w:vAlign w:val="center"/>
          </w:tcPr>
          <w:p w14:paraId="03D2A9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BD52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C023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8CC9FF"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462E1E51"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724DEBBB"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2594AC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1FB63D39" w14:textId="77777777">
        <w:trPr>
          <w:jc w:val="center"/>
        </w:trPr>
        <w:tc>
          <w:tcPr>
            <w:tcW w:w="680" w:type="dxa"/>
            <w:vAlign w:val="center"/>
          </w:tcPr>
          <w:p w14:paraId="60FE12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20AF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05239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3322B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33C76534"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03824181"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37179B86"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40592CE1" w14:textId="77777777">
        <w:trPr>
          <w:jc w:val="center"/>
        </w:trPr>
        <w:tc>
          <w:tcPr>
            <w:tcW w:w="680" w:type="dxa"/>
            <w:vAlign w:val="center"/>
          </w:tcPr>
          <w:p w14:paraId="2D57698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7763B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3A16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79ADCE"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020D8983"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5C61199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42090A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9809CB4" w14:textId="77777777">
        <w:trPr>
          <w:jc w:val="center"/>
        </w:trPr>
        <w:tc>
          <w:tcPr>
            <w:tcW w:w="680" w:type="dxa"/>
            <w:vAlign w:val="center"/>
          </w:tcPr>
          <w:p w14:paraId="381B9D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635DC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122F8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DB72943"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36B6BE8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1BB88DC0"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1222BB85"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08EB3FF" w14:textId="77777777">
        <w:trPr>
          <w:jc w:val="center"/>
        </w:trPr>
        <w:tc>
          <w:tcPr>
            <w:tcW w:w="680" w:type="dxa"/>
            <w:vAlign w:val="center"/>
          </w:tcPr>
          <w:p w14:paraId="360898D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DCDF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8577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51F51B"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1034B9F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1D00D0E"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3591AC60"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569CA40" w14:textId="77777777">
        <w:trPr>
          <w:jc w:val="center"/>
        </w:trPr>
        <w:tc>
          <w:tcPr>
            <w:tcW w:w="680" w:type="dxa"/>
            <w:vAlign w:val="center"/>
          </w:tcPr>
          <w:p w14:paraId="6D9BFE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77A0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53126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9F5BCDB"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535AE351"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60CF7862"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24A3F44"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0D7EA612" w14:textId="77777777">
        <w:trPr>
          <w:jc w:val="center"/>
        </w:trPr>
        <w:tc>
          <w:tcPr>
            <w:tcW w:w="680" w:type="dxa"/>
            <w:vAlign w:val="center"/>
          </w:tcPr>
          <w:p w14:paraId="0680DC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87DB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EFCE7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755EB62"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7633D9C0"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3E35A212"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2A976807"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3BA37C80" w14:textId="77777777">
        <w:trPr>
          <w:jc w:val="center"/>
        </w:trPr>
        <w:tc>
          <w:tcPr>
            <w:tcW w:w="680" w:type="dxa"/>
            <w:vAlign w:val="center"/>
          </w:tcPr>
          <w:p w14:paraId="4EB5A5A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9FE7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926D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6CB8BF"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67F85B1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3DCC5EAC"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6458BEFB"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w:t>
            </w:r>
            <w:r w:rsidRPr="005E0054">
              <w:rPr>
                <w:rFonts w:ascii="宋体" w:hAnsi="宋体"/>
                <w:sz w:val="15"/>
              </w:rPr>
              <w:lastRenderedPageBreak/>
              <w:t>片云时映，若天女之飞来。</w:t>
            </w:r>
          </w:p>
        </w:tc>
      </w:tr>
      <w:tr w:rsidR="00B86825" w:rsidRPr="005E0054" w14:paraId="67E52C9C" w14:textId="77777777">
        <w:trPr>
          <w:jc w:val="center"/>
        </w:trPr>
        <w:tc>
          <w:tcPr>
            <w:tcW w:w="680" w:type="dxa"/>
            <w:vAlign w:val="center"/>
          </w:tcPr>
          <w:p w14:paraId="09EC01C3"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E0C3F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E72B4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D74E704"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28CF4737"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2EBDCC0"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D808E7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11C256D8" w14:textId="77777777">
        <w:trPr>
          <w:jc w:val="center"/>
        </w:trPr>
        <w:tc>
          <w:tcPr>
            <w:tcW w:w="680" w:type="dxa"/>
            <w:vAlign w:val="center"/>
          </w:tcPr>
          <w:p w14:paraId="5DED594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86D5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AFFDF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AB00252"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1D55BFBC"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7DA94EC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33F62E8"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41194108" w14:textId="77777777">
        <w:trPr>
          <w:jc w:val="center"/>
        </w:trPr>
        <w:tc>
          <w:tcPr>
            <w:tcW w:w="680" w:type="dxa"/>
            <w:vAlign w:val="center"/>
          </w:tcPr>
          <w:p w14:paraId="678A59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A8176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895FF5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D71864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739D558"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0BA729A"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BCB4B6B"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5E7303A0" w14:textId="77777777">
        <w:trPr>
          <w:jc w:val="center"/>
        </w:trPr>
        <w:tc>
          <w:tcPr>
            <w:tcW w:w="680" w:type="dxa"/>
            <w:vAlign w:val="center"/>
          </w:tcPr>
          <w:p w14:paraId="00E09E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928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E472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A151231"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7567B4F8"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26967FC3"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76B02471"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5988254B" w14:textId="77777777">
        <w:trPr>
          <w:jc w:val="center"/>
        </w:trPr>
        <w:tc>
          <w:tcPr>
            <w:tcW w:w="680" w:type="dxa"/>
            <w:vAlign w:val="center"/>
          </w:tcPr>
          <w:p w14:paraId="7D5F05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68295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407A4E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44D529C"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656702B6"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BDFEA5E"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82EE15B"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06A98B3F" w14:textId="77777777">
        <w:trPr>
          <w:jc w:val="center"/>
        </w:trPr>
        <w:tc>
          <w:tcPr>
            <w:tcW w:w="680" w:type="dxa"/>
            <w:vAlign w:val="center"/>
          </w:tcPr>
          <w:p w14:paraId="570B81C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7F10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8A9E55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8CFC313"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457B779C"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CA86EFE"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54B6DF8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D9B9709" w14:textId="77777777">
        <w:trPr>
          <w:jc w:val="center"/>
        </w:trPr>
        <w:tc>
          <w:tcPr>
            <w:tcW w:w="680" w:type="dxa"/>
            <w:vAlign w:val="center"/>
          </w:tcPr>
          <w:p w14:paraId="314F9D8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AC2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2E6366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4C2A49B"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A3179D8"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171C1B67"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2C540048"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5D2BC4C5" w14:textId="77777777">
        <w:trPr>
          <w:jc w:val="center"/>
        </w:trPr>
        <w:tc>
          <w:tcPr>
            <w:tcW w:w="680" w:type="dxa"/>
            <w:vAlign w:val="center"/>
          </w:tcPr>
          <w:p w14:paraId="44FDF5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C7040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6F1748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80F400B"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2C18D544"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4FBA616D"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3C3876A1"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16433F64" w14:textId="77777777">
        <w:trPr>
          <w:jc w:val="center"/>
        </w:trPr>
        <w:tc>
          <w:tcPr>
            <w:tcW w:w="680" w:type="dxa"/>
            <w:vAlign w:val="center"/>
          </w:tcPr>
          <w:p w14:paraId="7328A1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9755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78505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AE240B"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5EA9940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2AA1EA0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209BDB92"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5369B76F" w14:textId="77777777">
        <w:trPr>
          <w:jc w:val="center"/>
        </w:trPr>
        <w:tc>
          <w:tcPr>
            <w:tcW w:w="680" w:type="dxa"/>
            <w:vAlign w:val="center"/>
          </w:tcPr>
          <w:p w14:paraId="2CE3A08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91C2D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989B"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4A75EBC"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3E9FF7B"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2FAD977"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4C758485"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4BA09614" w14:textId="77777777">
        <w:trPr>
          <w:jc w:val="center"/>
        </w:trPr>
        <w:tc>
          <w:tcPr>
            <w:tcW w:w="680" w:type="dxa"/>
            <w:vAlign w:val="center"/>
          </w:tcPr>
          <w:p w14:paraId="19AF04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46C12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D6B9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BC6031B"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76720EED"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B39E8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55D4467A"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5004ECAC" w14:textId="77777777">
        <w:trPr>
          <w:jc w:val="center"/>
        </w:trPr>
        <w:tc>
          <w:tcPr>
            <w:tcW w:w="680" w:type="dxa"/>
            <w:vAlign w:val="center"/>
          </w:tcPr>
          <w:p w14:paraId="6AAA5C5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A5AF6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7D46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5ACF551"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4C2C9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1056CF7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6D617C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513D970F" w14:textId="77777777">
        <w:trPr>
          <w:jc w:val="center"/>
        </w:trPr>
        <w:tc>
          <w:tcPr>
            <w:tcW w:w="680" w:type="dxa"/>
            <w:vAlign w:val="center"/>
          </w:tcPr>
          <w:p w14:paraId="67F858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6AF44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B2AA282"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A93715"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FB30303"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31875086"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2F28F4A1"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7F6324DC" w14:textId="77777777">
        <w:trPr>
          <w:jc w:val="center"/>
        </w:trPr>
        <w:tc>
          <w:tcPr>
            <w:tcW w:w="680" w:type="dxa"/>
            <w:vAlign w:val="center"/>
          </w:tcPr>
          <w:p w14:paraId="42D8F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17C16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F648F9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FE4C27D"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5605DED8"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3A42EF78"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34E990C2"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3F00D4CD" w14:textId="77777777">
        <w:trPr>
          <w:jc w:val="center"/>
        </w:trPr>
        <w:tc>
          <w:tcPr>
            <w:tcW w:w="680" w:type="dxa"/>
            <w:vAlign w:val="center"/>
          </w:tcPr>
          <w:p w14:paraId="198A0994"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F9E3D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4B4819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BDC3B39"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3AD8CA7B"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29DCA32E"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06CF507"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05EA5B33" w14:textId="77777777">
        <w:trPr>
          <w:jc w:val="center"/>
        </w:trPr>
        <w:tc>
          <w:tcPr>
            <w:tcW w:w="680" w:type="dxa"/>
            <w:vAlign w:val="center"/>
          </w:tcPr>
          <w:p w14:paraId="1DF08C5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044FDF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1CE9E3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E990032"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A951EF"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20B91A8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783AE183"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w:t>
            </w:r>
            <w:r w:rsidRPr="005E0054">
              <w:rPr>
                <w:rFonts w:ascii="宋体" w:hAnsi="宋体"/>
                <w:sz w:val="15"/>
              </w:rPr>
              <w:lastRenderedPageBreak/>
              <w:t>三辅人俗用以为戏。</w:t>
            </w:r>
          </w:p>
        </w:tc>
      </w:tr>
      <w:tr w:rsidR="00B86825" w:rsidRPr="005E0054" w14:paraId="68143D27" w14:textId="77777777">
        <w:trPr>
          <w:jc w:val="center"/>
        </w:trPr>
        <w:tc>
          <w:tcPr>
            <w:tcW w:w="680" w:type="dxa"/>
            <w:vAlign w:val="center"/>
          </w:tcPr>
          <w:p w14:paraId="0AB969B4" w14:textId="77777777" w:rsidR="00571080" w:rsidRPr="005E0054" w:rsidRDefault="00E56E52" w:rsidP="002A3D45">
            <w:pPr>
              <w:spacing w:line="280" w:lineRule="exact"/>
              <w:rPr>
                <w:rFonts w:ascii="宋体" w:hAnsi="宋体"/>
              </w:rPr>
            </w:pPr>
            <w:r w:rsidRPr="005E0054">
              <w:rPr>
                <w:rFonts w:ascii="宋体" w:hAnsi="宋体"/>
                <w:sz w:val="15"/>
              </w:rPr>
              <w:lastRenderedPageBreak/>
              <w:t>北魏</w:t>
            </w:r>
          </w:p>
        </w:tc>
        <w:tc>
          <w:tcPr>
            <w:tcW w:w="680" w:type="dxa"/>
            <w:vAlign w:val="center"/>
          </w:tcPr>
          <w:p w14:paraId="0618DE6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3180DB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CD34DEB"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616116CC"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4B48C9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7D81653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1236B658" w14:textId="77777777">
        <w:trPr>
          <w:jc w:val="center"/>
        </w:trPr>
        <w:tc>
          <w:tcPr>
            <w:tcW w:w="680" w:type="dxa"/>
            <w:vAlign w:val="center"/>
          </w:tcPr>
          <w:p w14:paraId="6B7AE3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4671F6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2DA7A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984E88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AD9C52F"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F6E67C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F1C1F"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6B42F573" w14:textId="77777777">
        <w:trPr>
          <w:jc w:val="center"/>
        </w:trPr>
        <w:tc>
          <w:tcPr>
            <w:tcW w:w="680" w:type="dxa"/>
            <w:vAlign w:val="center"/>
          </w:tcPr>
          <w:p w14:paraId="57FE02B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BB21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140FE18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4BA646"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136A80B"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8D974F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9688F00"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45A3C8C7" w14:textId="77777777">
        <w:trPr>
          <w:jc w:val="center"/>
        </w:trPr>
        <w:tc>
          <w:tcPr>
            <w:tcW w:w="680" w:type="dxa"/>
            <w:vAlign w:val="center"/>
          </w:tcPr>
          <w:p w14:paraId="02CF1FB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EFF4D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A01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301C3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5B79BA3"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7FDAA06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014816EA"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151EF310" w14:textId="77777777">
        <w:trPr>
          <w:jc w:val="center"/>
        </w:trPr>
        <w:tc>
          <w:tcPr>
            <w:tcW w:w="680" w:type="dxa"/>
            <w:vAlign w:val="center"/>
          </w:tcPr>
          <w:p w14:paraId="375A55D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F9C96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7054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A1EE3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F3BF4F6"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3A318AC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9A61FC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5B4AC979" w14:textId="77777777">
        <w:trPr>
          <w:jc w:val="center"/>
        </w:trPr>
        <w:tc>
          <w:tcPr>
            <w:tcW w:w="680" w:type="dxa"/>
            <w:vAlign w:val="center"/>
          </w:tcPr>
          <w:p w14:paraId="5F5F5C64"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8684F4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4B646A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FC1A28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2283F1ED"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AE4DA61"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789A877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0D595829" w14:textId="77777777">
        <w:trPr>
          <w:jc w:val="center"/>
        </w:trPr>
        <w:tc>
          <w:tcPr>
            <w:tcW w:w="680" w:type="dxa"/>
            <w:vAlign w:val="center"/>
          </w:tcPr>
          <w:p w14:paraId="5F2015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4C0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EA9F2D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D7179F"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6EB21AF5"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41C10DEF"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264057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5E9228B4" w14:textId="77777777">
        <w:trPr>
          <w:jc w:val="center"/>
        </w:trPr>
        <w:tc>
          <w:tcPr>
            <w:tcW w:w="680" w:type="dxa"/>
            <w:vAlign w:val="center"/>
          </w:tcPr>
          <w:p w14:paraId="3797D1B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55BD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3B1BC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99291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2CAC9E6"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28B05559"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0FC6F42D"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4C6E0B61" w14:textId="77777777">
        <w:trPr>
          <w:jc w:val="center"/>
        </w:trPr>
        <w:tc>
          <w:tcPr>
            <w:tcW w:w="680" w:type="dxa"/>
            <w:vAlign w:val="center"/>
          </w:tcPr>
          <w:p w14:paraId="283070B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61B2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1C73D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9405F3"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5FB4F9D7"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3CE1A0A5"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36DCB73A"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12587293" w14:textId="77777777">
        <w:trPr>
          <w:jc w:val="center"/>
        </w:trPr>
        <w:tc>
          <w:tcPr>
            <w:tcW w:w="680" w:type="dxa"/>
            <w:vAlign w:val="center"/>
          </w:tcPr>
          <w:p w14:paraId="34B76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7F67D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BF3FF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8054AE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E187DC1"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4C9D212A"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430E301C"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CA52FC9" w14:textId="77777777">
        <w:trPr>
          <w:jc w:val="center"/>
        </w:trPr>
        <w:tc>
          <w:tcPr>
            <w:tcW w:w="680" w:type="dxa"/>
            <w:vAlign w:val="center"/>
          </w:tcPr>
          <w:p w14:paraId="66302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7104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B3861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B2CC1A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F0E0992"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18920114"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34402A58"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3E356138" w14:textId="77777777">
        <w:trPr>
          <w:jc w:val="center"/>
        </w:trPr>
        <w:tc>
          <w:tcPr>
            <w:tcW w:w="680" w:type="dxa"/>
            <w:vAlign w:val="center"/>
          </w:tcPr>
          <w:p w14:paraId="0827063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2732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6C142C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F2CD7B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65B68A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4BC9E5B1"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1B7DA526"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2A65D631" w14:textId="77777777">
        <w:trPr>
          <w:jc w:val="center"/>
        </w:trPr>
        <w:tc>
          <w:tcPr>
            <w:tcW w:w="680" w:type="dxa"/>
            <w:vAlign w:val="center"/>
          </w:tcPr>
          <w:p w14:paraId="20DF86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48D7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7DE89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4518B5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75BDE00"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A608BD3"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64E11815"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40534FE0" w14:textId="77777777">
        <w:trPr>
          <w:jc w:val="center"/>
        </w:trPr>
        <w:tc>
          <w:tcPr>
            <w:tcW w:w="680" w:type="dxa"/>
            <w:vAlign w:val="center"/>
          </w:tcPr>
          <w:p w14:paraId="1FD6D3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2C94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A0041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2C94CF5"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6F9A16BD"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0567324C"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630134CC"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4E032E73" w14:textId="77777777">
        <w:trPr>
          <w:jc w:val="center"/>
        </w:trPr>
        <w:tc>
          <w:tcPr>
            <w:tcW w:w="680" w:type="dxa"/>
            <w:vAlign w:val="center"/>
          </w:tcPr>
          <w:p w14:paraId="572C0F1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4B4FC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40532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2C281B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F72A10"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71586D2"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FE20C6A"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6B85FAC1" w14:textId="77777777">
        <w:trPr>
          <w:jc w:val="center"/>
        </w:trPr>
        <w:tc>
          <w:tcPr>
            <w:tcW w:w="680" w:type="dxa"/>
            <w:vAlign w:val="center"/>
          </w:tcPr>
          <w:p w14:paraId="6B19D9D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C7657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18DA92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29F2C3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F6FF4CC"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350F268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2144E806"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2BB0FC83" w14:textId="77777777">
        <w:trPr>
          <w:jc w:val="center"/>
        </w:trPr>
        <w:tc>
          <w:tcPr>
            <w:tcW w:w="680" w:type="dxa"/>
            <w:vAlign w:val="center"/>
          </w:tcPr>
          <w:p w14:paraId="0DF1B06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0853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66DB7AE" w14:textId="77777777" w:rsidR="00571080" w:rsidRPr="005E0054" w:rsidRDefault="00E56E52" w:rsidP="002A3D45">
            <w:pPr>
              <w:spacing w:line="280" w:lineRule="exact"/>
              <w:rPr>
                <w:rFonts w:ascii="宋体" w:hAnsi="宋体"/>
              </w:rPr>
            </w:pPr>
            <w:r w:rsidRPr="005E0054">
              <w:rPr>
                <w:rFonts w:ascii="宋体" w:hAnsi="宋体"/>
                <w:sz w:val="15"/>
              </w:rPr>
              <w:t>传奇小</w:t>
            </w:r>
            <w:r w:rsidRPr="005E0054">
              <w:rPr>
                <w:rFonts w:ascii="宋体" w:hAnsi="宋体"/>
                <w:sz w:val="15"/>
              </w:rPr>
              <w:lastRenderedPageBreak/>
              <w:t>说</w:t>
            </w:r>
          </w:p>
        </w:tc>
        <w:tc>
          <w:tcPr>
            <w:tcW w:w="567" w:type="dxa"/>
            <w:vAlign w:val="center"/>
          </w:tcPr>
          <w:p w14:paraId="2A2C5F5C" w14:textId="77777777" w:rsidR="00571080" w:rsidRPr="005E0054" w:rsidRDefault="00E56E52" w:rsidP="002A3D45">
            <w:pPr>
              <w:spacing w:line="280" w:lineRule="exact"/>
              <w:rPr>
                <w:rFonts w:ascii="宋体" w:hAnsi="宋体"/>
              </w:rPr>
            </w:pPr>
            <w:r w:rsidRPr="005E0054">
              <w:rPr>
                <w:rFonts w:ascii="宋体" w:hAnsi="宋体"/>
                <w:sz w:val="15"/>
              </w:rPr>
              <w:lastRenderedPageBreak/>
              <w:t>（佚名）</w:t>
            </w:r>
          </w:p>
        </w:tc>
        <w:tc>
          <w:tcPr>
            <w:tcW w:w="1417" w:type="dxa"/>
            <w:vAlign w:val="center"/>
          </w:tcPr>
          <w:p w14:paraId="03531B66"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264EDCC4"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A781456"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5E7068F6" w14:textId="77777777">
        <w:trPr>
          <w:jc w:val="center"/>
        </w:trPr>
        <w:tc>
          <w:tcPr>
            <w:tcW w:w="680" w:type="dxa"/>
            <w:vAlign w:val="center"/>
          </w:tcPr>
          <w:p w14:paraId="3FD3FC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7EAC0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09A8CA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412525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DED7028"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38F469E0"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138E8AD2"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526E54D" w14:textId="77777777">
        <w:trPr>
          <w:jc w:val="center"/>
        </w:trPr>
        <w:tc>
          <w:tcPr>
            <w:tcW w:w="680" w:type="dxa"/>
            <w:vAlign w:val="center"/>
          </w:tcPr>
          <w:p w14:paraId="19779AE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7F761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0E19A08"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9DF0AA9"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0CA8C280"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13A5874"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76603D9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22E3FB2A" w14:textId="77777777">
        <w:trPr>
          <w:jc w:val="center"/>
        </w:trPr>
        <w:tc>
          <w:tcPr>
            <w:tcW w:w="680" w:type="dxa"/>
            <w:vAlign w:val="center"/>
          </w:tcPr>
          <w:p w14:paraId="20379DF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B3717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146AD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D53DC66"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753B1F86"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78355C26"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321D2367"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BEB93AE" w14:textId="77777777">
        <w:trPr>
          <w:jc w:val="center"/>
        </w:trPr>
        <w:tc>
          <w:tcPr>
            <w:tcW w:w="680" w:type="dxa"/>
            <w:vAlign w:val="center"/>
          </w:tcPr>
          <w:p w14:paraId="1F273E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935A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F57F1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19DD7D"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E52E478"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5D13A430"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558EA20C"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36CC12D7" w14:textId="77777777">
        <w:trPr>
          <w:jc w:val="center"/>
        </w:trPr>
        <w:tc>
          <w:tcPr>
            <w:tcW w:w="680" w:type="dxa"/>
            <w:vAlign w:val="center"/>
          </w:tcPr>
          <w:p w14:paraId="778D54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F2677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579096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F6A1926"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745375C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40DA7597"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17DDE5F8"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3C1C48B9" w14:textId="77777777">
        <w:trPr>
          <w:jc w:val="center"/>
        </w:trPr>
        <w:tc>
          <w:tcPr>
            <w:tcW w:w="680" w:type="dxa"/>
            <w:vAlign w:val="center"/>
          </w:tcPr>
          <w:p w14:paraId="4DFBA1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695B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DF700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D8E5ED"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0AF98FD7"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230FDD4F"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32A9EE0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5F7C1BD8" w14:textId="77777777">
        <w:trPr>
          <w:jc w:val="center"/>
        </w:trPr>
        <w:tc>
          <w:tcPr>
            <w:tcW w:w="680" w:type="dxa"/>
            <w:vAlign w:val="center"/>
          </w:tcPr>
          <w:p w14:paraId="241EA9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48AC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FDFF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041122C"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4B62EEEF"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2D753592"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0494E75A"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5A35E6A5" w14:textId="77777777">
        <w:trPr>
          <w:jc w:val="center"/>
        </w:trPr>
        <w:tc>
          <w:tcPr>
            <w:tcW w:w="680" w:type="dxa"/>
            <w:vAlign w:val="center"/>
          </w:tcPr>
          <w:p w14:paraId="3745177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70A3176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C6F54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ABCC404"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6B8A6C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E29AD3"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445A6087"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1C37E8F9" w14:textId="77777777">
        <w:trPr>
          <w:jc w:val="center"/>
        </w:trPr>
        <w:tc>
          <w:tcPr>
            <w:tcW w:w="680" w:type="dxa"/>
            <w:vAlign w:val="center"/>
          </w:tcPr>
          <w:p w14:paraId="60DE2C58"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65815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2E0D7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DC85119"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18DBFA03"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4A12F4F8"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44CAA8E"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23D43104" w14:textId="77777777">
        <w:trPr>
          <w:jc w:val="center"/>
        </w:trPr>
        <w:tc>
          <w:tcPr>
            <w:tcW w:w="680" w:type="dxa"/>
            <w:vAlign w:val="center"/>
          </w:tcPr>
          <w:p w14:paraId="27F154B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04B32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FD803B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1416FD"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6C2E3FE"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6DB1595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47BC74A8"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30EE7E18" w14:textId="77777777">
        <w:trPr>
          <w:jc w:val="center"/>
        </w:trPr>
        <w:tc>
          <w:tcPr>
            <w:tcW w:w="680" w:type="dxa"/>
            <w:vAlign w:val="center"/>
          </w:tcPr>
          <w:p w14:paraId="1E6934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FFC40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0EF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B0040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B96D7C8"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74E0F4A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517E664"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190D4E71" w14:textId="77777777">
        <w:trPr>
          <w:jc w:val="center"/>
        </w:trPr>
        <w:tc>
          <w:tcPr>
            <w:tcW w:w="680" w:type="dxa"/>
            <w:vAlign w:val="center"/>
          </w:tcPr>
          <w:p w14:paraId="48682A9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37EF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FF2987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D0C8AE"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CAF89D0"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1546B8C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2C217B"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1AD15FA4" w14:textId="77777777">
        <w:trPr>
          <w:jc w:val="center"/>
        </w:trPr>
        <w:tc>
          <w:tcPr>
            <w:tcW w:w="680" w:type="dxa"/>
            <w:vAlign w:val="center"/>
          </w:tcPr>
          <w:p w14:paraId="2E8707F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494A1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AB8F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A71803"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C50D3ED"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3DF04B7" w14:textId="77777777" w:rsidR="00571080" w:rsidRPr="005E0054" w:rsidRDefault="00E56E52" w:rsidP="002A3D45">
            <w:pPr>
              <w:spacing w:line="280" w:lineRule="exact"/>
              <w:rPr>
                <w:rFonts w:ascii="宋体" w:hAnsi="宋体"/>
              </w:rPr>
            </w:pPr>
            <w:r w:rsidRPr="005E0054">
              <w:rPr>
                <w:rFonts w:ascii="宋体" w:hAnsi="宋体"/>
                <w:sz w:val="15"/>
              </w:rPr>
              <w:t>《全唐诗》卷五百六十</w:t>
            </w:r>
            <w:r w:rsidRPr="005E0054">
              <w:rPr>
                <w:rFonts w:ascii="宋体" w:hAnsi="宋体"/>
                <w:sz w:val="15"/>
              </w:rPr>
              <w:lastRenderedPageBreak/>
              <w:t>七</w:t>
            </w:r>
          </w:p>
        </w:tc>
        <w:tc>
          <w:tcPr>
            <w:tcW w:w="3005" w:type="dxa"/>
            <w:vAlign w:val="center"/>
          </w:tcPr>
          <w:p w14:paraId="1DC49D40" w14:textId="77777777" w:rsidR="00571080" w:rsidRPr="005E0054" w:rsidRDefault="00E56E52" w:rsidP="002A3D45">
            <w:pPr>
              <w:spacing w:line="280" w:lineRule="exact"/>
              <w:rPr>
                <w:rFonts w:ascii="宋体" w:hAnsi="宋体"/>
              </w:rPr>
            </w:pPr>
            <w:r w:rsidRPr="005E0054">
              <w:rPr>
                <w:rFonts w:ascii="宋体" w:hAnsi="宋体"/>
                <w:sz w:val="15"/>
              </w:rPr>
              <w:lastRenderedPageBreak/>
              <w:t>花萼楼南大合乐，八音九奏鸾来仪。都卢寻</w:t>
            </w:r>
            <w:r w:rsidRPr="005E0054">
              <w:rPr>
                <w:rFonts w:ascii="宋体" w:hAnsi="宋体"/>
                <w:sz w:val="15"/>
              </w:rPr>
              <w:lastRenderedPageBreak/>
              <w:t>橦诚龌龊，公孙剑伎方神奇。马知舞彻下床榻，人惜曲终更羽衣。</w:t>
            </w:r>
          </w:p>
        </w:tc>
      </w:tr>
      <w:tr w:rsidR="00B86825" w:rsidRPr="005E0054" w14:paraId="2DB21642" w14:textId="77777777">
        <w:trPr>
          <w:jc w:val="center"/>
        </w:trPr>
        <w:tc>
          <w:tcPr>
            <w:tcW w:w="680" w:type="dxa"/>
            <w:vAlign w:val="center"/>
          </w:tcPr>
          <w:p w14:paraId="6D4EE3AD"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0681608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C60FE7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00F4339"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04929E54"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07D0ADF9"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6BAED86F"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16AF30DA" w14:textId="77777777">
        <w:trPr>
          <w:jc w:val="center"/>
        </w:trPr>
        <w:tc>
          <w:tcPr>
            <w:tcW w:w="680" w:type="dxa"/>
            <w:vAlign w:val="center"/>
          </w:tcPr>
          <w:p w14:paraId="240CA61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44C7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4A85CA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F853E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26B6C25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C4986A0"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3BBE82DD"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337907FD" w14:textId="77777777">
        <w:trPr>
          <w:jc w:val="center"/>
        </w:trPr>
        <w:tc>
          <w:tcPr>
            <w:tcW w:w="680" w:type="dxa"/>
            <w:vAlign w:val="center"/>
          </w:tcPr>
          <w:p w14:paraId="59F1E97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0977F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F10E2C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D8CD8E"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69526B3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19E82ABF"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ABCAE56"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B61A597" w14:textId="77777777">
        <w:trPr>
          <w:jc w:val="center"/>
        </w:trPr>
        <w:tc>
          <w:tcPr>
            <w:tcW w:w="680" w:type="dxa"/>
            <w:vAlign w:val="center"/>
          </w:tcPr>
          <w:p w14:paraId="45343A38"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7FAA50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3ECCB9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AEDDD"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B943637"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FF0AA49"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1EC15EE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2926EBEF" w14:textId="77777777">
        <w:trPr>
          <w:jc w:val="center"/>
        </w:trPr>
        <w:tc>
          <w:tcPr>
            <w:tcW w:w="680" w:type="dxa"/>
            <w:vAlign w:val="center"/>
          </w:tcPr>
          <w:p w14:paraId="6C1A9979"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537EAE5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DF240E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B0B1D7"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42A3495E"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0D4260D6"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4689A25F"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0234E6F5" w14:textId="77777777">
        <w:trPr>
          <w:jc w:val="center"/>
        </w:trPr>
        <w:tc>
          <w:tcPr>
            <w:tcW w:w="680" w:type="dxa"/>
            <w:vAlign w:val="center"/>
          </w:tcPr>
          <w:p w14:paraId="5535E5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54D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4DC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11B68"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68524D9"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CE357E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8B0D054"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13A04AC" w14:textId="77777777">
        <w:trPr>
          <w:jc w:val="center"/>
        </w:trPr>
        <w:tc>
          <w:tcPr>
            <w:tcW w:w="680" w:type="dxa"/>
            <w:vAlign w:val="center"/>
          </w:tcPr>
          <w:p w14:paraId="428D00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5BCA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A7037A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137C33"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C90807B"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E9D9AE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4BFD1D"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491AFF0F" w14:textId="77777777">
        <w:trPr>
          <w:jc w:val="center"/>
        </w:trPr>
        <w:tc>
          <w:tcPr>
            <w:tcW w:w="680" w:type="dxa"/>
            <w:vAlign w:val="center"/>
          </w:tcPr>
          <w:p w14:paraId="69D20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F2966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A7FD70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95F45"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36789C3B"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4C0E45D2"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996094"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2ED92BB4" w14:textId="77777777">
        <w:trPr>
          <w:jc w:val="center"/>
        </w:trPr>
        <w:tc>
          <w:tcPr>
            <w:tcW w:w="680" w:type="dxa"/>
            <w:vAlign w:val="center"/>
          </w:tcPr>
          <w:p w14:paraId="2BB7AE8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AE4C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B3E91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060213B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8BC0138"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8786B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D486F0E"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6B12893C" w14:textId="77777777">
        <w:trPr>
          <w:jc w:val="center"/>
        </w:trPr>
        <w:tc>
          <w:tcPr>
            <w:tcW w:w="680" w:type="dxa"/>
            <w:vAlign w:val="center"/>
          </w:tcPr>
          <w:p w14:paraId="5C6E54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9AA73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0E1A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124D0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422442A"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319DB65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A68A1C4"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43ABE3E" w14:textId="77777777">
        <w:trPr>
          <w:jc w:val="center"/>
        </w:trPr>
        <w:tc>
          <w:tcPr>
            <w:tcW w:w="680" w:type="dxa"/>
            <w:vAlign w:val="center"/>
          </w:tcPr>
          <w:p w14:paraId="4127A30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A53F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9108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5024404"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22F84724"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29CDE2F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88914B"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55CD81F9" w14:textId="77777777">
        <w:trPr>
          <w:jc w:val="center"/>
        </w:trPr>
        <w:tc>
          <w:tcPr>
            <w:tcW w:w="680" w:type="dxa"/>
            <w:vAlign w:val="center"/>
          </w:tcPr>
          <w:p w14:paraId="1CA11BC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B27CA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965D0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1F19FE1"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7D8F42AA"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7BFD825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7E5D4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2375D031" w14:textId="77777777">
        <w:trPr>
          <w:jc w:val="center"/>
        </w:trPr>
        <w:tc>
          <w:tcPr>
            <w:tcW w:w="680" w:type="dxa"/>
            <w:vAlign w:val="center"/>
          </w:tcPr>
          <w:p w14:paraId="480020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DC35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FC4D5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30733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2CC04EE2"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689F086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11F1CB"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48632581" w14:textId="77777777">
        <w:trPr>
          <w:jc w:val="center"/>
        </w:trPr>
        <w:tc>
          <w:tcPr>
            <w:tcW w:w="680" w:type="dxa"/>
            <w:vAlign w:val="center"/>
          </w:tcPr>
          <w:p w14:paraId="79C09A4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C662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17821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E7894C"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18AFEA0"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5C572E0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78E47B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72B7E411" w14:textId="77777777">
        <w:trPr>
          <w:jc w:val="center"/>
        </w:trPr>
        <w:tc>
          <w:tcPr>
            <w:tcW w:w="680" w:type="dxa"/>
            <w:vAlign w:val="center"/>
          </w:tcPr>
          <w:p w14:paraId="1EA2A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A4593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006D9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796AC3"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6D018F22"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6FDCF273"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0A4E2396"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3E0C8F06" w14:textId="77777777">
        <w:trPr>
          <w:jc w:val="center"/>
        </w:trPr>
        <w:tc>
          <w:tcPr>
            <w:tcW w:w="680" w:type="dxa"/>
            <w:vAlign w:val="center"/>
          </w:tcPr>
          <w:p w14:paraId="13B551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FD74E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F7AB20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0BECBD"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185EBCC"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B3C27C"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2038CC91"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6B862E17" w14:textId="77777777">
        <w:trPr>
          <w:jc w:val="center"/>
        </w:trPr>
        <w:tc>
          <w:tcPr>
            <w:tcW w:w="680" w:type="dxa"/>
            <w:vAlign w:val="center"/>
          </w:tcPr>
          <w:p w14:paraId="02D7A3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A5B3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0DFC38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5D8F88"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3757F454"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4444FC87"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98A1DC"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608A7535" w14:textId="77777777">
        <w:trPr>
          <w:jc w:val="center"/>
        </w:trPr>
        <w:tc>
          <w:tcPr>
            <w:tcW w:w="680" w:type="dxa"/>
            <w:vAlign w:val="center"/>
          </w:tcPr>
          <w:p w14:paraId="15A318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FF02A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E1585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9C4404"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47EA2053"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7BE6E5F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4104DED"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1A7097B0" w14:textId="77777777">
        <w:trPr>
          <w:jc w:val="center"/>
        </w:trPr>
        <w:tc>
          <w:tcPr>
            <w:tcW w:w="680" w:type="dxa"/>
            <w:vAlign w:val="center"/>
          </w:tcPr>
          <w:p w14:paraId="3ABF52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D11B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0B003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613B9B5"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DC84766"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2767C4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DA4407"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6867E3D" w14:textId="77777777">
        <w:trPr>
          <w:jc w:val="center"/>
        </w:trPr>
        <w:tc>
          <w:tcPr>
            <w:tcW w:w="680" w:type="dxa"/>
            <w:vAlign w:val="center"/>
          </w:tcPr>
          <w:p w14:paraId="6C77F7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16F39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307884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045D4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197BDAFE"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3F8D0675"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03D9B96"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05889F1D" w14:textId="77777777">
        <w:trPr>
          <w:jc w:val="center"/>
        </w:trPr>
        <w:tc>
          <w:tcPr>
            <w:tcW w:w="680" w:type="dxa"/>
            <w:vAlign w:val="center"/>
          </w:tcPr>
          <w:p w14:paraId="20A5E592"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764CBD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0EB9F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CD455"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164A8837"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44585676"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0BF9B45A"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23F0286" w14:textId="77777777">
        <w:trPr>
          <w:jc w:val="center"/>
        </w:trPr>
        <w:tc>
          <w:tcPr>
            <w:tcW w:w="680" w:type="dxa"/>
            <w:vAlign w:val="center"/>
          </w:tcPr>
          <w:p w14:paraId="654CDAC6"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5071C37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643E10"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1BADCE7F"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5D79A14"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6B3ED717"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64CE87DC"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7C69E614" w14:textId="77777777">
        <w:trPr>
          <w:jc w:val="center"/>
        </w:trPr>
        <w:tc>
          <w:tcPr>
            <w:tcW w:w="680" w:type="dxa"/>
            <w:vAlign w:val="center"/>
          </w:tcPr>
          <w:p w14:paraId="2650B55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14951E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4D6C9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0100D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148B4DD8"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36216C"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AAD10CA"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040DCBF1" w14:textId="77777777">
        <w:trPr>
          <w:jc w:val="center"/>
        </w:trPr>
        <w:tc>
          <w:tcPr>
            <w:tcW w:w="680" w:type="dxa"/>
            <w:vAlign w:val="center"/>
          </w:tcPr>
          <w:p w14:paraId="05AC7F2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596FEF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C036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9E838"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681E663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14321F7"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377AFB77"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47045F1B" w14:textId="77777777">
        <w:trPr>
          <w:jc w:val="center"/>
        </w:trPr>
        <w:tc>
          <w:tcPr>
            <w:tcW w:w="680" w:type="dxa"/>
            <w:vAlign w:val="center"/>
          </w:tcPr>
          <w:p w14:paraId="205589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C89197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2A2D0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344219"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ED8845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358C9A1"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03BF3C9"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466DF7B" w14:textId="77777777">
        <w:trPr>
          <w:jc w:val="center"/>
        </w:trPr>
        <w:tc>
          <w:tcPr>
            <w:tcW w:w="680" w:type="dxa"/>
            <w:vAlign w:val="center"/>
          </w:tcPr>
          <w:p w14:paraId="0DC156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2699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CC8FF73"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25FCC62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D4B9FA9"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0939052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6FB62"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719CC828" w14:textId="77777777">
        <w:trPr>
          <w:jc w:val="center"/>
        </w:trPr>
        <w:tc>
          <w:tcPr>
            <w:tcW w:w="680" w:type="dxa"/>
            <w:vAlign w:val="center"/>
          </w:tcPr>
          <w:p w14:paraId="699835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434BA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B9577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85CA934"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35D3DBE0"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1BA6EBC1"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6DAF1A9C"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4609295" w14:textId="77777777">
        <w:trPr>
          <w:jc w:val="center"/>
        </w:trPr>
        <w:tc>
          <w:tcPr>
            <w:tcW w:w="680" w:type="dxa"/>
            <w:vAlign w:val="center"/>
          </w:tcPr>
          <w:p w14:paraId="26B79F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7058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FE6CD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A2B3B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CD49EF5"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03E32168"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3B855026"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459441A8" w14:textId="77777777">
        <w:trPr>
          <w:jc w:val="center"/>
        </w:trPr>
        <w:tc>
          <w:tcPr>
            <w:tcW w:w="680" w:type="dxa"/>
            <w:vAlign w:val="center"/>
          </w:tcPr>
          <w:p w14:paraId="07E40A4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6A85A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B9645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ECF7C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53E99914"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43A278A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4AFC213F"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0D161ADB" w14:textId="77777777">
        <w:trPr>
          <w:jc w:val="center"/>
        </w:trPr>
        <w:tc>
          <w:tcPr>
            <w:tcW w:w="680" w:type="dxa"/>
            <w:vAlign w:val="center"/>
          </w:tcPr>
          <w:p w14:paraId="63A7A6B7"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1B3AEC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491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9A8EA9"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3E5FC8C7"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BA65CE5"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3846BEE5"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3ABF862B" w14:textId="77777777">
        <w:trPr>
          <w:jc w:val="center"/>
        </w:trPr>
        <w:tc>
          <w:tcPr>
            <w:tcW w:w="680" w:type="dxa"/>
            <w:vAlign w:val="center"/>
          </w:tcPr>
          <w:p w14:paraId="2410F7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1848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745B4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8338901"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C1BDD1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3FE245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C3B9E6"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24E9D08D" w14:textId="77777777">
        <w:trPr>
          <w:jc w:val="center"/>
        </w:trPr>
        <w:tc>
          <w:tcPr>
            <w:tcW w:w="680" w:type="dxa"/>
            <w:vAlign w:val="center"/>
          </w:tcPr>
          <w:p w14:paraId="608B02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F5658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43D2F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01240D"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BD0C3CB"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2F3F7A5"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447057EC"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5F12FE55" w14:textId="77777777">
        <w:trPr>
          <w:jc w:val="center"/>
        </w:trPr>
        <w:tc>
          <w:tcPr>
            <w:tcW w:w="680" w:type="dxa"/>
            <w:vAlign w:val="center"/>
          </w:tcPr>
          <w:p w14:paraId="38F2869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B213E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5DBAF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7DBA6C0"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1098CCA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50EEC46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F2938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72B02F1" w14:textId="77777777">
        <w:trPr>
          <w:jc w:val="center"/>
        </w:trPr>
        <w:tc>
          <w:tcPr>
            <w:tcW w:w="680" w:type="dxa"/>
            <w:vAlign w:val="center"/>
          </w:tcPr>
          <w:p w14:paraId="76B3DD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49CEF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395A80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5C0DB3"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6986813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6817F81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7A966844"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3B147E69" w14:textId="77777777">
        <w:trPr>
          <w:jc w:val="center"/>
        </w:trPr>
        <w:tc>
          <w:tcPr>
            <w:tcW w:w="680" w:type="dxa"/>
            <w:vAlign w:val="center"/>
          </w:tcPr>
          <w:p w14:paraId="481CDC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4B905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EC9D1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5251A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412F0E5"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25B065D2"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3F00F4"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5512F6ED" w14:textId="77777777">
        <w:trPr>
          <w:jc w:val="center"/>
        </w:trPr>
        <w:tc>
          <w:tcPr>
            <w:tcW w:w="680" w:type="dxa"/>
            <w:vAlign w:val="center"/>
          </w:tcPr>
          <w:p w14:paraId="1C426008"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396AD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3B627D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22D27A"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8F1395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09324A4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9574C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20443ABE" w14:textId="77777777">
        <w:trPr>
          <w:jc w:val="center"/>
        </w:trPr>
        <w:tc>
          <w:tcPr>
            <w:tcW w:w="680" w:type="dxa"/>
            <w:vAlign w:val="center"/>
          </w:tcPr>
          <w:p w14:paraId="5397B6FE"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E54006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79FFF8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01AB9FB"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2C5DA73B"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FE53C2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8409295"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4AD06DEA" w14:textId="77777777">
        <w:trPr>
          <w:jc w:val="center"/>
        </w:trPr>
        <w:tc>
          <w:tcPr>
            <w:tcW w:w="680" w:type="dxa"/>
            <w:vAlign w:val="center"/>
          </w:tcPr>
          <w:p w14:paraId="748E51F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12EBE48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EABAA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AC9E8D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EF59123"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3DCDC52E"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A124AE8"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12DE5F0D" w14:textId="77777777">
        <w:trPr>
          <w:jc w:val="center"/>
        </w:trPr>
        <w:tc>
          <w:tcPr>
            <w:tcW w:w="680" w:type="dxa"/>
            <w:vAlign w:val="center"/>
          </w:tcPr>
          <w:p w14:paraId="3915765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76A84C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74D2F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CCF257"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979D370"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1B155B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B331CA3"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4CA2FB73" w14:textId="77777777">
        <w:trPr>
          <w:jc w:val="center"/>
        </w:trPr>
        <w:tc>
          <w:tcPr>
            <w:tcW w:w="680" w:type="dxa"/>
            <w:vAlign w:val="center"/>
          </w:tcPr>
          <w:p w14:paraId="77F1344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FC80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A5AC4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3A3FA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70A9D8D0"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3EEFA544"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AA3E55E"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319F42D4" w14:textId="77777777">
        <w:trPr>
          <w:jc w:val="center"/>
        </w:trPr>
        <w:tc>
          <w:tcPr>
            <w:tcW w:w="680" w:type="dxa"/>
            <w:vAlign w:val="center"/>
          </w:tcPr>
          <w:p w14:paraId="23953C6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2F3A01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F5092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28C62"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5705B1A"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1263C393"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18528AB0"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690B79E6" w14:textId="77777777">
        <w:trPr>
          <w:jc w:val="center"/>
        </w:trPr>
        <w:tc>
          <w:tcPr>
            <w:tcW w:w="680" w:type="dxa"/>
            <w:vAlign w:val="center"/>
          </w:tcPr>
          <w:p w14:paraId="45D37E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6C98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CBE2AF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683274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10870865"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2759BB3F"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8712E5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5DAA8C3C" w14:textId="77777777">
        <w:trPr>
          <w:jc w:val="center"/>
        </w:trPr>
        <w:tc>
          <w:tcPr>
            <w:tcW w:w="680" w:type="dxa"/>
            <w:vAlign w:val="center"/>
          </w:tcPr>
          <w:p w14:paraId="785052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7B0D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BE657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7446C"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F18B3EE"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01BBA35B"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6769122"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4C16C1B0" w14:textId="77777777">
        <w:trPr>
          <w:jc w:val="center"/>
        </w:trPr>
        <w:tc>
          <w:tcPr>
            <w:tcW w:w="680" w:type="dxa"/>
            <w:vAlign w:val="center"/>
          </w:tcPr>
          <w:p w14:paraId="72D2C4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BD89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44958C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CDF3277"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599FE236"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65B6096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1394BCAC"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2F3BA9A9" w14:textId="77777777">
        <w:trPr>
          <w:jc w:val="center"/>
        </w:trPr>
        <w:tc>
          <w:tcPr>
            <w:tcW w:w="680" w:type="dxa"/>
            <w:vAlign w:val="center"/>
          </w:tcPr>
          <w:p w14:paraId="201167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B905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30B6DD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881F280"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6C40FC14"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14137478"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4967D3F8"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28FFF3EF" w14:textId="77777777">
        <w:trPr>
          <w:jc w:val="center"/>
        </w:trPr>
        <w:tc>
          <w:tcPr>
            <w:tcW w:w="680" w:type="dxa"/>
            <w:vAlign w:val="center"/>
          </w:tcPr>
          <w:p w14:paraId="1EE88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842D6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ECDF6D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E82B7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7C846DB"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9532709"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660D5843"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5C98255" w14:textId="77777777" w:rsidR="007F7F72" w:rsidRPr="007F7F72" w:rsidRDefault="00280091" w:rsidP="007F7F72">
      <w:pPr>
        <w:spacing w:before="320" w:after="320"/>
        <w:jc w:val="center"/>
        <w:rPr>
          <w:rFonts w:ascii="宋体" w:eastAsia="MS Mincho" w:hAnsi="宋体"/>
          <w:kern w:val="0"/>
          <w:sz w:val="24"/>
          <w:szCs w:val="22"/>
        </w:rPr>
      </w:pPr>
      <w:r>
        <w:rPr>
          <w:rFonts w:ascii="宋体" w:hAnsi="宋体" w:hint="eastAsia"/>
        </w:rPr>
        <w:lastRenderedPageBreak/>
        <w:br w:type="page"/>
      </w:r>
      <w:r w:rsidR="007F7F72" w:rsidRPr="007F7F72">
        <w:rPr>
          <w:rFonts w:ascii="黑体" w:eastAsia="黑体" w:hAnsi="黑体"/>
          <w:b/>
          <w:kern w:val="0"/>
          <w:sz w:val="32"/>
          <w:szCs w:val="22"/>
        </w:rPr>
        <w:lastRenderedPageBreak/>
        <w:t>参考文献</w:t>
      </w:r>
    </w:p>
    <w:p w14:paraId="3E99C8C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2CB8423A"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33D16C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044CD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13488FC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61C19B4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5B6E59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33797A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5663219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340BD4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44D5B3A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5559FA5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77E4B7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1C5E1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61C4F4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5BD2C7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403A59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1996AA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441FD4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4325C7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6B110A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7CBE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34D149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5C08114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3C8C0D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64016F0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260D9B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73038D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6A5D56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19C273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53C27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678544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7EA65C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4F34CB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3771566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120CB57E"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C9B50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3D79B0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006ABD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19E15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759CE6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1F3F08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5035A58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351D4C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4006AD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5B333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5768EC7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6F4484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2AC169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0EEB9C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7FDA58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768C9E9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0BACC7A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74C9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61671B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4B8475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3392B0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1D9C3E6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0E1328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1016ADD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511820D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25AFDA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66621644"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5BFD24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195F5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7ABC18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1D0F48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6E6DCC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055D1F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08506A9"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6A5D5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1A3FC1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AECF7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0FDFAF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134D953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226178B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10606D8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E57A4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633F1F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07B422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248AAB4F"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76DAA8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3D87B5C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A561E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74EAD0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6F447B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31380E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4E897C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B802D5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4F5779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69CB04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2C73698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62A4690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585D73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422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7861FC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6222A9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66C5E7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14A707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2FC98B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61FC7A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2DF02F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724A3F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256EE3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2A1D6F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463EAC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6D712E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A0242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33CBBA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29B427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7F66B59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22503E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7B8C41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4EBBA4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0F9FBA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7DB501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2403655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3154B3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197F7B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AA8252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2FA75B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4263DA7F" w14:textId="77777777"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0BC221D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198F79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545E53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41C6E4F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064BD7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268665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CE2F83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7A59ED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670055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12D349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EBF1C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14B5A82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1801B7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14E35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712C92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5607AB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7F3F5A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3C92236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4D65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37B92AC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55AB3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24CA1DE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78EABD9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60779E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67FEBB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32724E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663504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B0BB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2C5840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50AC51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7DC100F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704EB16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15F9E7E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2F41ACF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0595F7E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6553D6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5C56AD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044A0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271DCF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3DB156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574F6DD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1D36DE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5D1204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73279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066C43B3" w14:textId="77777777"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026DEAD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4DD7188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4FD454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FC232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780D43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2FF6433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157D43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01998A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7A6158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039600E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2CADBD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203DE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01E2D4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76103E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682D29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27A865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025CE18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4044598C"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192C2C7A"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4EB2FBE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437737A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4F9F7808"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CCADBD"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4E31F58A" w14:textId="77777777"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6DA58CB7" w14:textId="77777777"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31443AB" w14:textId="77777777"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3B749BE9" w14:textId="77777777"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038E1A9C"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7D9F78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69DC29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3E233CC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68E015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7796931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66958A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11EF7D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2B9D8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5670AD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3BBBE727"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329FA8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20094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5B4485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6EB93A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530BCDF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06E876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1F06F4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68D20F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5D995CF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5F903C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3B694E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51F44D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245797C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4F660B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8E549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2F46B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7B361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47C03C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34EA5D4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1E09DC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7B62439C" w14:textId="77777777" w:rsidR="00571080" w:rsidRPr="007F7F72" w:rsidRDefault="00571080" w:rsidP="002A3D45">
      <w:pPr>
        <w:rPr>
          <w:rFonts w:ascii="宋体" w:hAnsi="宋体"/>
        </w:rPr>
      </w:pPr>
    </w:p>
    <w:sectPr w:rsidR="00571080" w:rsidRPr="007F7F72" w:rsidSect="00C86BBE">
      <w:headerReference w:type="default" r:id="rId29"/>
      <w:footerReference w:type="default" r:id="rId30"/>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15B6A" w14:textId="77777777" w:rsidR="002601F1" w:rsidRDefault="002601F1" w:rsidP="00C86BBE">
      <w:r>
        <w:separator/>
      </w:r>
    </w:p>
  </w:endnote>
  <w:endnote w:type="continuationSeparator" w:id="0">
    <w:p w14:paraId="2A4A2532" w14:textId="77777777" w:rsidR="002601F1" w:rsidRDefault="002601F1"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0A95" w14:textId="7777777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D3A02" w14:textId="31F9ACB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III</w:t>
    </w:r>
    <w:r>
      <w:rPr>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91DE" w14:textId="54E99A94"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w:t>
    </w:r>
    <w:r>
      <w:rPr>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F85" w14:textId="30F82D02"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20</w:t>
    </w:r>
    <w:r>
      <w:rPr>
        <w:color w:val="00000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1B49" w14:textId="218210C6"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35</w:t>
    </w:r>
    <w:r>
      <w:rPr>
        <w:color w:val="000000"/>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F42D" w14:textId="09838F35"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59</w:t>
    </w:r>
    <w:r>
      <w:rPr>
        <w:color w:val="000000"/>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909CF" w14:textId="49D0AA46"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86</w:t>
    </w:r>
    <w:r>
      <w:rPr>
        <w:color w:val="000000"/>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A61DC" w14:textId="3FCAF526"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107</w:t>
    </w:r>
    <w:r>
      <w:rPr>
        <w:color w:val="000000"/>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41D32" w14:textId="667AED3F"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111</w:t>
    </w:r>
    <w:r>
      <w:rPr>
        <w:color w:val="000000"/>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443F" w14:textId="4D27B7D1"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123</w:t>
    </w:r>
    <w:r>
      <w:rPr>
        <w:color w:val="000000"/>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E5CE" w14:textId="79DE47FB"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131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3317F" w14:textId="77777777" w:rsidR="002601F1" w:rsidRDefault="002601F1" w:rsidP="00C86BBE">
      <w:r>
        <w:separator/>
      </w:r>
    </w:p>
  </w:footnote>
  <w:footnote w:type="continuationSeparator" w:id="0">
    <w:p w14:paraId="37C13A48" w14:textId="77777777" w:rsidR="002601F1" w:rsidRDefault="002601F1" w:rsidP="00C86BBE">
      <w:r>
        <w:continuationSeparator/>
      </w:r>
    </w:p>
  </w:footnote>
  <w:footnote w:id="1">
    <w:p w14:paraId="35AC368A"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2AB516D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0039ED42"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494FA477"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0F65388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39359BD5"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58A81497"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32AD95E"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DE1D64B"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3BE6F1B5" w14:textId="77777777" w:rsidR="006B77B9" w:rsidRPr="006B77B9" w:rsidRDefault="006B77B9">
      <w:pPr>
        <w:pStyle w:val="af2"/>
      </w:pPr>
      <w:r>
        <w:rPr>
          <w:rStyle w:val="af4"/>
        </w:rPr>
        <w:footnoteRef/>
      </w:r>
      <w:r>
        <w:t xml:space="preserve"> </w:t>
      </w:r>
    </w:p>
  </w:footnote>
  <w:footnote w:id="11">
    <w:p w14:paraId="25D38D43" w14:textId="77777777" w:rsidR="006B77B9" w:rsidRPr="006B77B9" w:rsidRDefault="006B77B9">
      <w:pPr>
        <w:pStyle w:val="af2"/>
      </w:pPr>
      <w:r>
        <w:rPr>
          <w:rStyle w:val="af4"/>
        </w:rPr>
        <w:footnoteRef/>
      </w:r>
      <w:r>
        <w:t xml:space="preserve"> </w:t>
      </w:r>
    </w:p>
  </w:footnote>
  <w:footnote w:id="12">
    <w:p w14:paraId="3FDF1B62" w14:textId="77777777" w:rsidR="006B77B9" w:rsidRPr="006B77B9" w:rsidRDefault="006B77B9">
      <w:pPr>
        <w:pStyle w:val="af2"/>
      </w:pPr>
      <w:r>
        <w:rPr>
          <w:rStyle w:val="af4"/>
        </w:rPr>
        <w:footnoteRef/>
      </w:r>
      <w:r>
        <w:t xml:space="preserve"> </w:t>
      </w:r>
    </w:p>
  </w:footnote>
  <w:footnote w:id="13">
    <w:p w14:paraId="6D2A427C" w14:textId="77777777" w:rsidR="006B77B9" w:rsidRPr="006B77B9" w:rsidRDefault="006B77B9">
      <w:pPr>
        <w:pStyle w:val="af2"/>
      </w:pPr>
      <w:r>
        <w:rPr>
          <w:rStyle w:val="af4"/>
        </w:rPr>
        <w:footnoteRef/>
      </w:r>
      <w:r>
        <w:t xml:space="preserve"> </w:t>
      </w:r>
    </w:p>
  </w:footnote>
  <w:footnote w:id="14">
    <w:p w14:paraId="09457E9E"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5">
    <w:p w14:paraId="4A1738B5"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6">
    <w:p w14:paraId="77E75244" w14:textId="77777777"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DA09F3">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7">
    <w:p w14:paraId="004BE4BB"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8">
    <w:p w14:paraId="7A928E4E" w14:textId="77777777"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9">
    <w:p w14:paraId="636A4544" w14:textId="77777777"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20">
    <w:p w14:paraId="7EF01E63" w14:textId="77777777"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21">
    <w:p w14:paraId="5CCAB041" w14:textId="77777777"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22">
    <w:p w14:paraId="66D883DB" w14:textId="77777777"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23">
    <w:p w14:paraId="1B474506" w14:textId="77777777"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4">
    <w:p w14:paraId="182FB034" w14:textId="77777777" w:rsidR="005849FD" w:rsidRDefault="005849FD" w:rsidP="005849FD">
      <w:pPr>
        <w:pStyle w:val="af2"/>
        <w:rPr>
          <w:color w:val="000000"/>
        </w:rPr>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Pr>
          <w:rFonts w:hint="eastAsia"/>
          <w:color w:val="000000"/>
        </w:rPr>
        <w:t>第？页。</w:t>
      </w:r>
    </w:p>
  </w:footnote>
  <w:footnote w:id="25">
    <w:p w14:paraId="78877721" w14:textId="77777777"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6">
    <w:p w14:paraId="7FF22EB0" w14:textId="77777777"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7">
    <w:p w14:paraId="08F5FFF7" w14:textId="77777777"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8">
    <w:p w14:paraId="60695B1B" w14:textId="77777777" w:rsidR="00D323CF" w:rsidRDefault="00D323CF">
      <w:pPr>
        <w:pStyle w:val="af2"/>
        <w:rPr>
          <w:color w:val="000000"/>
        </w:rPr>
      </w:pPr>
      <w:r>
        <w:rPr>
          <w:rStyle w:val="af4"/>
        </w:rPr>
        <w:footnoteRef/>
      </w:r>
      <w:r>
        <w:t xml:space="preserve"> </w:t>
      </w:r>
      <w:r w:rsidR="00211CD8">
        <w:rPr>
          <w:rFonts w:hint="eastAsia"/>
          <w:color w:val="000000"/>
        </w:rPr>
        <w:t>[</w:t>
      </w:r>
      <w:r w:rsidR="00211CD8">
        <w:rPr>
          <w:rFonts w:hint="eastAsia"/>
          <w:color w:val="000000"/>
        </w:rPr>
        <w:t>晋</w:t>
      </w:r>
      <w:r w:rsidR="00211CD8">
        <w:rPr>
          <w:rFonts w:hint="eastAsia"/>
          <w:color w:val="000000"/>
        </w:rPr>
        <w:t>]</w:t>
      </w:r>
      <w:r w:rsidR="00211CD8">
        <w:rPr>
          <w:rFonts w:hint="eastAsia"/>
          <w:color w:val="000000"/>
        </w:rPr>
        <w:t>陈寿撰，</w:t>
      </w:r>
      <w:r w:rsidR="00211CD8">
        <w:rPr>
          <w:rFonts w:hint="eastAsia"/>
          <w:color w:val="000000"/>
        </w:rPr>
        <w:t>[</w:t>
      </w:r>
      <w:r w:rsidR="00211CD8">
        <w:rPr>
          <w:rFonts w:hint="eastAsia"/>
          <w:color w:val="000000"/>
        </w:rPr>
        <w:t>南朝宋</w:t>
      </w:r>
      <w:r w:rsidR="00211CD8">
        <w:rPr>
          <w:rFonts w:hint="eastAsia"/>
          <w:color w:val="000000"/>
        </w:rPr>
        <w:t>]</w:t>
      </w:r>
      <w:r w:rsidR="00211CD8">
        <w:rPr>
          <w:rFonts w:hint="eastAsia"/>
          <w:color w:val="000000"/>
        </w:rPr>
        <w:t>裴松之注：《三国志》卷二一《魏书·王粲传》注引《魏略》，北京：中华书局</w:t>
      </w:r>
      <w:r w:rsidR="00211CD8">
        <w:rPr>
          <w:rFonts w:hint="eastAsia"/>
          <w:color w:val="000000"/>
        </w:rPr>
        <w:t>1959</w:t>
      </w:r>
      <w:r w:rsidR="00211CD8">
        <w:rPr>
          <w:rFonts w:hint="eastAsia"/>
          <w:color w:val="000000"/>
        </w:rPr>
        <w:t>年版，第</w:t>
      </w:r>
      <w:r w:rsidR="00211CD8">
        <w:rPr>
          <w:rFonts w:hint="eastAsia"/>
          <w:color w:val="000000"/>
        </w:rPr>
        <w:t>603</w:t>
      </w:r>
      <w:r w:rsidR="00211CD8">
        <w:rPr>
          <w:rFonts w:hint="eastAsia"/>
          <w:color w:val="000000"/>
        </w:rPr>
        <w:t>页。</w:t>
      </w:r>
    </w:p>
  </w:footnote>
  <w:footnote w:id="29">
    <w:p w14:paraId="44D8F360"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30">
    <w:p w14:paraId="51FD782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31">
    <w:p w14:paraId="03F82913"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32">
    <w:p w14:paraId="624C5F65"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3">
    <w:p w14:paraId="26F486F3"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4">
    <w:p w14:paraId="0DE9E947" w14:textId="77777777" w:rsidR="00D323CF" w:rsidRPr="00D323CF" w:rsidRDefault="00D323CF">
      <w:pPr>
        <w:pStyle w:val="af2"/>
      </w:pPr>
      <w:r>
        <w:rPr>
          <w:rStyle w:val="af4"/>
        </w:rPr>
        <w:footnoteRef/>
      </w:r>
      <w:r>
        <w:t xml:space="preserve"> </w:t>
      </w:r>
    </w:p>
  </w:footnote>
  <w:footnote w:id="35">
    <w:p w14:paraId="61A709D4" w14:textId="77777777" w:rsidR="00A63E66" w:rsidRDefault="00A63E66">
      <w:pPr>
        <w:pStyle w:val="af2"/>
        <w:rPr>
          <w:color w:val="000000"/>
        </w:rPr>
      </w:pPr>
      <w:r>
        <w:rPr>
          <w:rStyle w:val="af4"/>
          <w:color w:val="000000"/>
        </w:rPr>
        <w:footnoteRef/>
      </w:r>
      <w:r>
        <w:rPr>
          <w:color w:val="000000"/>
        </w:rPr>
        <w:t xml:space="preserve"> </w:t>
      </w:r>
      <w:r w:rsidR="00072C12">
        <w:rPr>
          <w:rFonts w:hint="eastAsia"/>
          <w:color w:val="000000"/>
        </w:rPr>
        <w:t>南阳汉代画像石学术讨论会办公室编：</w:t>
      </w:r>
      <w:r w:rsidR="006054DD">
        <w:rPr>
          <w:rFonts w:hint="eastAsia"/>
          <w:color w:val="000000"/>
        </w:rPr>
        <w:t>《汉代画像石研究》，北京：</w:t>
      </w:r>
      <w:r w:rsidR="00F61E5C">
        <w:rPr>
          <w:rFonts w:hint="eastAsia"/>
          <w:color w:val="000000"/>
        </w:rPr>
        <w:t>文物出版社</w:t>
      </w:r>
      <w:r w:rsidR="00F61E5C">
        <w:rPr>
          <w:rFonts w:hint="eastAsia"/>
          <w:color w:val="000000"/>
        </w:rPr>
        <w:t>1987</w:t>
      </w:r>
      <w:r w:rsidR="00F61E5C">
        <w:rPr>
          <w:rFonts w:hint="eastAsia"/>
          <w:color w:val="000000"/>
        </w:rPr>
        <w:t>年版，第</w:t>
      </w:r>
      <w:r w:rsidR="00417172">
        <w:rPr>
          <w:rFonts w:hint="eastAsia"/>
          <w:color w:val="000000"/>
        </w:rPr>
        <w:t>x</w:t>
      </w:r>
      <w:r w:rsidR="00F61E5C">
        <w:rPr>
          <w:rFonts w:hint="eastAsia"/>
          <w:color w:val="000000"/>
        </w:rPr>
        <w:t>页</w:t>
      </w:r>
      <w:r w:rsidR="00072C12">
        <w:rPr>
          <w:rFonts w:hint="eastAsia"/>
          <w:color w:val="000000"/>
        </w:rPr>
        <w:t>。</w:t>
      </w:r>
    </w:p>
  </w:footnote>
  <w:footnote w:id="36">
    <w:p w14:paraId="6030FD54" w14:textId="77777777"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7">
    <w:p w14:paraId="52736E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8">
    <w:p w14:paraId="3159C5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w:t>
      </w:r>
      <w:r w:rsidRPr="00AC72CB">
        <w:rPr>
          <w:kern w:val="2"/>
          <w:szCs w:val="18"/>
          <w:lang w:eastAsia="zh-CN"/>
        </w:rPr>
        <w:t>十四，上海：上海古籍出版社</w:t>
      </w:r>
      <w:r w:rsidR="008F3388" w:rsidRPr="00AC72CB">
        <w:rPr>
          <w:rFonts w:hint="eastAsia"/>
          <w:kern w:val="2"/>
          <w:szCs w:val="18"/>
          <w:lang w:eastAsia="zh-CN"/>
        </w:rPr>
        <w:t>，</w:t>
      </w:r>
      <w:r w:rsidRPr="00AC72CB">
        <w:rPr>
          <w:kern w:val="2"/>
          <w:szCs w:val="18"/>
          <w:lang w:eastAsia="zh-CN"/>
        </w:rPr>
        <w:t>1981</w:t>
      </w:r>
      <w:r w:rsidRPr="00AC72CB">
        <w:rPr>
          <w:kern w:val="2"/>
          <w:szCs w:val="18"/>
          <w:lang w:eastAsia="zh-CN"/>
        </w:rPr>
        <w:t>年，第</w:t>
      </w:r>
      <w:r w:rsidRPr="00AC72CB">
        <w:rPr>
          <w:kern w:val="2"/>
          <w:szCs w:val="18"/>
          <w:lang w:eastAsia="zh-CN"/>
        </w:rPr>
        <w:t>142</w:t>
      </w:r>
      <w:r w:rsidRPr="00AC72CB">
        <w:rPr>
          <w:kern w:val="2"/>
          <w:szCs w:val="18"/>
          <w:lang w:eastAsia="zh-CN"/>
        </w:rPr>
        <w:t>页。</w:t>
      </w:r>
    </w:p>
  </w:footnote>
  <w:footnote w:id="39">
    <w:p w14:paraId="5C004BD1" w14:textId="77777777" w:rsidR="00AD2852" w:rsidRPr="00AD2852" w:rsidRDefault="00AD2852">
      <w:pPr>
        <w:pStyle w:val="af2"/>
      </w:pPr>
      <w:r>
        <w:rPr>
          <w:rStyle w:val="af4"/>
        </w:rPr>
        <w:footnoteRef/>
      </w:r>
      <w:r>
        <w:t xml:space="preserve"> </w:t>
      </w:r>
      <w:r w:rsidR="004805C2">
        <w:rPr>
          <w:rFonts w:hint="eastAsia"/>
        </w:rPr>
        <w:t>萧亢达：</w:t>
      </w:r>
      <w:r>
        <w:rPr>
          <w:rFonts w:hint="eastAsia"/>
        </w:rPr>
        <w:t>《汉代</w:t>
      </w:r>
      <w:r w:rsidR="004805C2">
        <w:rPr>
          <w:rFonts w:hint="eastAsia"/>
        </w:rPr>
        <w:t>乐舞百戏艺术研究</w:t>
      </w:r>
      <w:r>
        <w:rPr>
          <w:rFonts w:hint="eastAsia"/>
        </w:rPr>
        <w:t>》</w:t>
      </w:r>
      <w:r w:rsidR="004805C2">
        <w:rPr>
          <w:rFonts w:hint="eastAsia"/>
        </w:rPr>
        <w:t>，</w:t>
      </w:r>
      <w:r w:rsidR="00F42372">
        <w:rPr>
          <w:rFonts w:hint="eastAsia"/>
        </w:rPr>
        <w:t>北京：文物出版社，</w:t>
      </w:r>
      <w:r w:rsidR="00F42372">
        <w:rPr>
          <w:rFonts w:hint="eastAsia"/>
        </w:rPr>
        <w:t>2010</w:t>
      </w:r>
      <w:r w:rsidR="00F42372">
        <w:rPr>
          <w:rFonts w:hint="eastAsia"/>
        </w:rPr>
        <w:t>年，第</w:t>
      </w:r>
      <w:r w:rsidR="008F3388">
        <w:rPr>
          <w:rFonts w:hint="eastAsia"/>
        </w:rPr>
        <w:t>213</w:t>
      </w:r>
      <w:r w:rsidR="008F3388">
        <w:rPr>
          <w:rFonts w:hint="eastAsia"/>
        </w:rPr>
        <w:t>页。</w:t>
      </w:r>
    </w:p>
  </w:footnote>
  <w:footnote w:id="40">
    <w:p w14:paraId="12697AF4" w14:textId="77777777" w:rsidR="005849FD" w:rsidRDefault="005849FD" w:rsidP="005849FD">
      <w:pPr>
        <w:pStyle w:val="a40"/>
        <w:rPr>
          <w:color w:val="000000"/>
          <w:kern w:val="2"/>
          <w:szCs w:val="18"/>
          <w:lang w:eastAsia="zh-CN"/>
        </w:rPr>
      </w:pPr>
      <w:r>
        <w:rPr>
          <w:rStyle w:val="a30"/>
          <w:rFonts w:ascii="宋体" w:hAnsi="宋体"/>
          <w:color w:val="000000"/>
          <w:szCs w:val="18"/>
        </w:rPr>
        <w:footnoteRef/>
      </w:r>
      <w:r w:rsidR="00E66739">
        <w:rPr>
          <w:rFonts w:hint="eastAsia"/>
          <w:color w:val="000000"/>
          <w:kern w:val="2"/>
          <w:szCs w:val="18"/>
          <w:lang w:eastAsia="zh-CN"/>
        </w:rPr>
        <w:t xml:space="preserve"> </w:t>
      </w:r>
      <w:r>
        <w:rPr>
          <w:color w:val="000000"/>
          <w:kern w:val="2"/>
          <w:szCs w:val="18"/>
          <w:lang w:eastAsia="zh-CN"/>
        </w:rPr>
        <w:t>萧统编《文选》卷二，上海：上海古籍出版社</w:t>
      </w:r>
      <w:r w:rsidR="00AC72CB">
        <w:rPr>
          <w:rFonts w:hint="eastAsia"/>
          <w:color w:val="000000"/>
          <w:kern w:val="2"/>
          <w:szCs w:val="18"/>
          <w:lang w:eastAsia="zh-CN"/>
        </w:rPr>
        <w:t>，</w:t>
      </w:r>
      <w:r>
        <w:rPr>
          <w:color w:val="000000"/>
          <w:kern w:val="2"/>
          <w:szCs w:val="18"/>
          <w:lang w:eastAsia="zh-CN"/>
        </w:rPr>
        <w:t>1986</w:t>
      </w:r>
      <w:r>
        <w:rPr>
          <w:color w:val="000000"/>
          <w:kern w:val="2"/>
          <w:szCs w:val="18"/>
          <w:lang w:eastAsia="zh-CN"/>
        </w:rPr>
        <w:t>年，第</w:t>
      </w:r>
      <w:r>
        <w:rPr>
          <w:color w:val="000000"/>
          <w:kern w:val="2"/>
          <w:szCs w:val="18"/>
          <w:lang w:eastAsia="zh-CN"/>
        </w:rPr>
        <w:t>51</w:t>
      </w:r>
      <w:r>
        <w:rPr>
          <w:color w:val="000000"/>
          <w:kern w:val="2"/>
          <w:szCs w:val="18"/>
          <w:lang w:eastAsia="zh-CN"/>
        </w:rPr>
        <w:t>页。</w:t>
      </w:r>
    </w:p>
  </w:footnote>
  <w:footnote w:id="41">
    <w:p w14:paraId="739E96F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w:t>
      </w:r>
      <w:r w:rsidR="005B0D7F">
        <w:rPr>
          <w:rFonts w:ascii="宋体" w:hAnsi="宋体" w:hint="eastAsia"/>
          <w:szCs w:val="18"/>
          <w:lang w:eastAsia="zh-CN"/>
        </w:rPr>
        <w:t>，</w:t>
      </w:r>
      <w:r>
        <w:rPr>
          <w:rFonts w:ascii="宋体" w:hAnsi="宋体"/>
          <w:szCs w:val="18"/>
          <w:lang w:eastAsia="zh-CN"/>
        </w:rPr>
        <w:t>2011年，第4298页。</w:t>
      </w:r>
    </w:p>
  </w:footnote>
  <w:footnote w:id="42">
    <w:p w14:paraId="26116D2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[宋]李昉等编《太平御览》卷五七四，北京：中华书局</w:t>
      </w:r>
      <w:r w:rsidR="005B0D7F">
        <w:rPr>
          <w:rFonts w:ascii="宋体" w:hAnsi="宋体" w:hint="eastAsia"/>
          <w:szCs w:val="18"/>
          <w:lang w:eastAsia="zh-CN"/>
        </w:rPr>
        <w:t>，</w:t>
      </w:r>
      <w:r>
        <w:rPr>
          <w:rFonts w:ascii="宋体" w:hAnsi="宋体"/>
          <w:szCs w:val="18"/>
          <w:lang w:eastAsia="zh-CN"/>
        </w:rPr>
        <w:t>1960年，第2572页。</w:t>
      </w:r>
    </w:p>
  </w:footnote>
  <w:footnote w:id="43">
    <w:p w14:paraId="05951D4E" w14:textId="77777777" w:rsidR="005B0D7F" w:rsidRPr="005B0D7F" w:rsidRDefault="005B0D7F" w:rsidP="005B0D7F">
      <w:pPr>
        <w:pStyle w:val="a40"/>
        <w:rPr>
          <w:lang w:eastAsia="zh-CN"/>
        </w:rPr>
      </w:pPr>
      <w:r>
        <w:rPr>
          <w:rStyle w:val="af4"/>
        </w:rPr>
        <w:footnoteRef/>
      </w:r>
      <w:r>
        <w:rPr>
          <w:lang w:eastAsia="zh-CN"/>
        </w:rPr>
        <w:t xml:space="preserve"> </w:t>
      </w:r>
      <w:r>
        <w:rPr>
          <w:rFonts w:ascii="宋体" w:hAnsi="宋体"/>
          <w:szCs w:val="18"/>
          <w:lang w:eastAsia="zh-CN"/>
        </w:rPr>
        <w:t>[唐]崔令钦撰，任半塘笺订：《教坊记笺订》，北京：中华书局</w:t>
      </w:r>
      <w:r>
        <w:rPr>
          <w:rFonts w:ascii="宋体" w:hAnsi="宋体" w:hint="eastAsia"/>
          <w:szCs w:val="18"/>
          <w:lang w:eastAsia="zh-CN"/>
        </w:rPr>
        <w:t>，</w:t>
      </w:r>
      <w:r>
        <w:rPr>
          <w:rFonts w:ascii="宋体" w:hAnsi="宋体"/>
          <w:szCs w:val="18"/>
          <w:lang w:eastAsia="zh-CN"/>
        </w:rPr>
        <w:t>1962年，第45页。</w:t>
      </w:r>
    </w:p>
  </w:footnote>
  <w:footnote w:id="44">
    <w:p w14:paraId="4491EC4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5">
    <w:p w14:paraId="2D229A2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6">
    <w:p w14:paraId="238026F4"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w:t>
      </w:r>
      <w:r w:rsidR="005B0D7F">
        <w:rPr>
          <w:rFonts w:ascii="宋体" w:hAnsi="宋体" w:hint="eastAsia"/>
          <w:szCs w:val="18"/>
          <w:lang w:eastAsia="zh-CN"/>
        </w:rPr>
        <w:t>，</w:t>
      </w:r>
      <w:r>
        <w:rPr>
          <w:rFonts w:ascii="宋体" w:hAnsi="宋体"/>
          <w:szCs w:val="18"/>
          <w:lang w:eastAsia="zh-CN"/>
        </w:rPr>
        <w:t>1979年，第112页。</w:t>
      </w:r>
    </w:p>
  </w:footnote>
  <w:footnote w:id="47">
    <w:p w14:paraId="06632A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E66739">
        <w:rPr>
          <w:rFonts w:ascii="宋体" w:hAnsi="宋体" w:hint="eastAsia"/>
          <w:szCs w:val="18"/>
          <w:lang w:eastAsia="zh-CN"/>
        </w:rPr>
        <w:t>，</w:t>
      </w:r>
      <w:r>
        <w:rPr>
          <w:rFonts w:ascii="宋体" w:hAnsi="宋体"/>
          <w:szCs w:val="18"/>
          <w:lang w:eastAsia="zh-CN"/>
        </w:rPr>
        <w:t>1986年，第51页。</w:t>
      </w:r>
    </w:p>
  </w:footnote>
  <w:footnote w:id="48">
    <w:p w14:paraId="255870EE"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w:t>
      </w:r>
      <w:r w:rsidR="00E66739">
        <w:rPr>
          <w:rFonts w:ascii="宋体" w:hAnsi="宋体" w:hint="eastAsia"/>
          <w:szCs w:val="18"/>
          <w:lang w:eastAsia="zh-CN"/>
        </w:rPr>
        <w:t>，</w:t>
      </w:r>
      <w:r>
        <w:rPr>
          <w:rFonts w:ascii="宋体" w:hAnsi="宋体"/>
          <w:szCs w:val="18"/>
          <w:lang w:eastAsia="zh-CN"/>
        </w:rPr>
        <w:t>1975年，第6148页。</w:t>
      </w:r>
    </w:p>
  </w:footnote>
  <w:footnote w:id="49">
    <w:p w14:paraId="4CF11D39"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w:t>
      </w:r>
      <w:r w:rsidR="00E66739">
        <w:rPr>
          <w:rFonts w:ascii="宋体" w:hAnsi="宋体" w:hint="eastAsia"/>
          <w:szCs w:val="18"/>
          <w:lang w:eastAsia="zh-CN"/>
        </w:rPr>
        <w:t>，</w:t>
      </w:r>
      <w:r>
        <w:rPr>
          <w:rFonts w:ascii="宋体" w:hAnsi="宋体"/>
          <w:szCs w:val="18"/>
          <w:lang w:eastAsia="zh-CN"/>
        </w:rPr>
        <w:t>2010年，第419页。</w:t>
      </w:r>
    </w:p>
  </w:footnote>
  <w:footnote w:id="50">
    <w:p w14:paraId="58FAE77A"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w:t>
      </w:r>
      <w:r w:rsidR="00E66739">
        <w:rPr>
          <w:rFonts w:ascii="宋体" w:hAnsi="宋体" w:hint="eastAsia"/>
          <w:szCs w:val="18"/>
          <w:lang w:eastAsia="zh-CN"/>
        </w:rPr>
        <w:t>，</w:t>
      </w:r>
      <w:r>
        <w:rPr>
          <w:rFonts w:ascii="宋体" w:hAnsi="宋体"/>
          <w:szCs w:val="18"/>
          <w:lang w:eastAsia="zh-CN"/>
        </w:rPr>
        <w:t>1961年，第850页。</w:t>
      </w:r>
    </w:p>
  </w:footnote>
  <w:footnote w:id="51">
    <w:p w14:paraId="2C8F10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w:t>
      </w:r>
      <w:r w:rsidR="00E66739">
        <w:rPr>
          <w:rFonts w:ascii="宋体" w:hAnsi="宋体" w:hint="eastAsia"/>
          <w:szCs w:val="18"/>
          <w:lang w:eastAsia="zh-CN"/>
        </w:rPr>
        <w:t>，</w:t>
      </w:r>
      <w:r>
        <w:rPr>
          <w:rFonts w:ascii="宋体" w:hAnsi="宋体"/>
          <w:szCs w:val="18"/>
          <w:lang w:eastAsia="zh-CN"/>
        </w:rPr>
        <w:t>1979年，第268页。</w:t>
      </w:r>
    </w:p>
  </w:footnote>
  <w:footnote w:id="52">
    <w:p w14:paraId="0765EAA8" w14:textId="77777777" w:rsidR="00DA1CFC" w:rsidRDefault="00DA1CFC" w:rsidP="00DA1CFC">
      <w:pPr>
        <w:pStyle w:val="a40"/>
        <w:rPr>
          <w:color w:val="000000"/>
          <w:lang w:eastAsia="zh-CN"/>
        </w:rPr>
      </w:pPr>
      <w:r>
        <w:rPr>
          <w:rStyle w:val="a30"/>
          <w:rFonts w:ascii="宋体" w:hAnsi="宋体"/>
          <w:color w:val="000000"/>
          <w:szCs w:val="18"/>
        </w:rPr>
        <w:footnoteRef/>
      </w:r>
      <w:r>
        <w:rPr>
          <w:rFonts w:ascii="宋体" w:hAnsi="宋体"/>
          <w:color w:val="000000"/>
          <w:szCs w:val="18"/>
          <w:lang w:eastAsia="zh-CN"/>
        </w:rPr>
        <w:t xml:space="preserve"> [汉]司马迁：《史记》卷八七《李斯列传》，北京：中华书局1959年版，第2562页。</w:t>
      </w:r>
    </w:p>
  </w:footnote>
  <w:footnote w:id="53">
    <w:p w14:paraId="6BE7DEE8" w14:textId="77777777" w:rsidR="00867C63" w:rsidRDefault="00867C63">
      <w:pPr>
        <w:pStyle w:val="af2"/>
        <w:rPr>
          <w:color w:val="000000"/>
        </w:rPr>
      </w:pPr>
      <w:r>
        <w:rPr>
          <w:rStyle w:val="af4"/>
          <w:color w:val="000000"/>
        </w:rPr>
        <w:footnoteRef/>
      </w:r>
      <w:r>
        <w:rPr>
          <w:color w:val="000000"/>
        </w:rPr>
        <w:t xml:space="preserve"> </w:t>
      </w:r>
      <w:r>
        <w:rPr>
          <w:rFonts w:hint="eastAsia"/>
          <w:color w:val="000000"/>
        </w:rPr>
        <w:t>《史记》卷一百二十三，第</w:t>
      </w:r>
      <w:r>
        <w:rPr>
          <w:rFonts w:hint="eastAsia"/>
          <w:color w:val="000000"/>
        </w:rPr>
        <w:t>3173</w:t>
      </w:r>
      <w:r>
        <w:rPr>
          <w:rFonts w:hint="eastAsia"/>
          <w:color w:val="000000"/>
        </w:rPr>
        <w:t>页。</w:t>
      </w:r>
    </w:p>
  </w:footnote>
  <w:footnote w:id="54">
    <w:p w14:paraId="395F6D1B" w14:textId="77777777" w:rsidR="00940E51" w:rsidRDefault="00940E51">
      <w:pPr>
        <w:pStyle w:val="af2"/>
      </w:pPr>
      <w:r>
        <w:rPr>
          <w:rStyle w:val="af4"/>
        </w:rPr>
        <w:footnoteRef/>
      </w:r>
      <w:r>
        <w:t xml:space="preserve"> </w:t>
      </w:r>
    </w:p>
  </w:footnote>
  <w:footnote w:id="55">
    <w:p w14:paraId="1CE98432" w14:textId="77777777" w:rsidR="00940E51" w:rsidRDefault="00940E51">
      <w:pPr>
        <w:pStyle w:val="af2"/>
      </w:pPr>
      <w:r>
        <w:rPr>
          <w:rStyle w:val="af4"/>
        </w:rPr>
        <w:footnoteRef/>
      </w:r>
      <w:r>
        <w:t xml:space="preserve"> </w:t>
      </w:r>
    </w:p>
  </w:footnote>
  <w:footnote w:id="56">
    <w:p w14:paraId="45812E68" w14:textId="77777777" w:rsidR="00940E51" w:rsidRDefault="00940E51">
      <w:pPr>
        <w:pStyle w:val="af2"/>
      </w:pPr>
      <w:r>
        <w:rPr>
          <w:rStyle w:val="af4"/>
        </w:rPr>
        <w:footnoteRef/>
      </w:r>
      <w:r>
        <w:t xml:space="preserve"> </w:t>
      </w:r>
    </w:p>
  </w:footnote>
  <w:footnote w:id="57">
    <w:p w14:paraId="07DE271F" w14:textId="77777777" w:rsidR="00DB06AA" w:rsidRPr="00DB06AA" w:rsidRDefault="00DB06AA">
      <w:pPr>
        <w:pStyle w:val="af2"/>
      </w:pPr>
      <w:r>
        <w:rPr>
          <w:rStyle w:val="af4"/>
        </w:rPr>
        <w:footnoteRef/>
      </w:r>
      <w:r>
        <w:t xml:space="preserve"> </w:t>
      </w:r>
    </w:p>
  </w:footnote>
  <w:footnote w:id="58">
    <w:p w14:paraId="708F93D8" w14:textId="77777777" w:rsidR="00B142AB" w:rsidRDefault="00B142AB" w:rsidP="00B142AB">
      <w:pPr>
        <w:pStyle w:val="af2"/>
        <w:rPr>
          <w:color w:val="000000"/>
        </w:rPr>
      </w:pPr>
      <w:r>
        <w:rPr>
          <w:rStyle w:val="af4"/>
          <w:color w:val="000000"/>
        </w:rPr>
        <w:footnoteRef/>
      </w:r>
      <w:r>
        <w:rPr>
          <w:color w:val="000000"/>
        </w:rPr>
        <w:t xml:space="preserve"> </w:t>
      </w:r>
      <w:r>
        <w:rPr>
          <w:rFonts w:hint="eastAsia"/>
          <w:color w:val="000000"/>
        </w:rPr>
        <w:t>范晔撰、李贤等注，司马彪撰志、刘昭注补《后汉书》，中华书局，</w:t>
      </w:r>
      <w:r>
        <w:rPr>
          <w:rFonts w:hint="eastAsia"/>
          <w:color w:val="000000"/>
        </w:rPr>
        <w:t xml:space="preserve">1965 </w:t>
      </w:r>
      <w:r>
        <w:rPr>
          <w:rFonts w:hint="eastAsia"/>
          <w:color w:val="000000"/>
        </w:rPr>
        <w:t>年，第</w:t>
      </w:r>
      <w:r w:rsidR="00681161">
        <w:rPr>
          <w:rFonts w:hint="eastAsia"/>
          <w:color w:val="000000"/>
        </w:rPr>
        <w:t>x</w:t>
      </w:r>
      <w:r>
        <w:rPr>
          <w:rFonts w:hint="eastAsia"/>
          <w:color w:val="000000"/>
        </w:rPr>
        <w:t>页。</w:t>
      </w:r>
    </w:p>
  </w:footnote>
  <w:footnote w:id="59">
    <w:p w14:paraId="4F27BF87" w14:textId="77777777" w:rsidR="00C42076" w:rsidRDefault="00C42076" w:rsidP="00C42076">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681161">
        <w:rPr>
          <w:rFonts w:hint="eastAsia"/>
        </w:rPr>
        <w:t>，</w:t>
      </w:r>
      <w:r>
        <w:rPr>
          <w:rFonts w:hint="eastAsia"/>
        </w:rPr>
        <w:t>2011</w:t>
      </w:r>
      <w:r>
        <w:rPr>
          <w:rFonts w:hint="eastAsia"/>
        </w:rPr>
        <w:t>年，第</w:t>
      </w:r>
      <w:r>
        <w:rPr>
          <w:rFonts w:hint="eastAsia"/>
        </w:rPr>
        <w:t>3233</w:t>
      </w:r>
      <w:r>
        <w:rPr>
          <w:rFonts w:hint="eastAsia"/>
        </w:rPr>
        <w:t>页。</w:t>
      </w:r>
    </w:p>
  </w:footnote>
  <w:footnote w:id="60">
    <w:p w14:paraId="42EB73D6" w14:textId="77777777" w:rsidR="00AB5D40" w:rsidRPr="00987EC1" w:rsidRDefault="00AB5D40" w:rsidP="00AB5D40">
      <w:pPr>
        <w:pStyle w:val="af2"/>
      </w:pPr>
      <w:r>
        <w:rPr>
          <w:rStyle w:val="af4"/>
        </w:rPr>
        <w:footnoteRef/>
      </w:r>
      <w:r>
        <w:t xml:space="preserve"> </w:t>
      </w:r>
      <w:r w:rsidRPr="00987EC1">
        <w:rPr>
          <w:rFonts w:hint="eastAsia"/>
        </w:rPr>
        <w:t>《三国志》卷二，第</w:t>
      </w:r>
      <w:r w:rsidRPr="00987EC1">
        <w:rPr>
          <w:rFonts w:hint="eastAsia"/>
        </w:rPr>
        <w:t>61</w:t>
      </w:r>
      <w:r w:rsidRPr="00987EC1">
        <w:rPr>
          <w:rFonts w:hint="eastAsia"/>
        </w:rPr>
        <w:t>页。</w:t>
      </w:r>
    </w:p>
  </w:footnote>
  <w:footnote w:id="61">
    <w:p w14:paraId="5DC7B1C1" w14:textId="77777777" w:rsidR="0034502F" w:rsidRPr="00987EC1" w:rsidRDefault="0034502F" w:rsidP="0034502F">
      <w:pPr>
        <w:pStyle w:val="af2"/>
      </w:pPr>
      <w:r>
        <w:rPr>
          <w:rStyle w:val="af4"/>
        </w:rPr>
        <w:footnoteRef/>
      </w:r>
      <w:r>
        <w:t xml:space="preserve"> </w:t>
      </w:r>
      <w:r w:rsidRPr="00471B21">
        <w:rPr>
          <w:rFonts w:hint="eastAsia"/>
        </w:rPr>
        <w:t>《晋书》卷二十，第</w:t>
      </w:r>
      <w:r w:rsidRPr="00471B21">
        <w:rPr>
          <w:rFonts w:hint="eastAsia"/>
        </w:rPr>
        <w:t>618</w:t>
      </w:r>
      <w:r w:rsidRPr="00471B21">
        <w:rPr>
          <w:rFonts w:hint="eastAsia"/>
        </w:rPr>
        <w:t>页。</w:t>
      </w:r>
    </w:p>
  </w:footnote>
  <w:footnote w:id="62">
    <w:p w14:paraId="50FB313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w:t>
      </w:r>
      <w:r w:rsidR="00681161">
        <w:rPr>
          <w:rFonts w:ascii="宋体" w:hAnsi="宋体" w:hint="eastAsia"/>
          <w:szCs w:val="18"/>
          <w:lang w:eastAsia="zh-CN"/>
        </w:rPr>
        <w:t>，</w:t>
      </w:r>
      <w:r>
        <w:rPr>
          <w:rFonts w:ascii="宋体" w:hAnsi="宋体"/>
          <w:szCs w:val="18"/>
          <w:lang w:eastAsia="zh-CN"/>
        </w:rPr>
        <w:t>1974年，第2829页。</w:t>
      </w:r>
    </w:p>
  </w:footnote>
  <w:footnote w:id="63">
    <w:p w14:paraId="4F9C3810"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w:t>
      </w:r>
      <w:r w:rsidR="00681161">
        <w:rPr>
          <w:rFonts w:ascii="宋体" w:hAnsi="宋体" w:hint="eastAsia"/>
          <w:szCs w:val="18"/>
          <w:lang w:eastAsia="zh-CN"/>
        </w:rPr>
        <w:t>，</w:t>
      </w:r>
      <w:r>
        <w:rPr>
          <w:rFonts w:ascii="宋体" w:hAnsi="宋体"/>
          <w:szCs w:val="18"/>
          <w:lang w:eastAsia="zh-CN"/>
        </w:rPr>
        <w:t>1974年，第56页。</w:t>
      </w:r>
    </w:p>
  </w:footnote>
  <w:footnote w:id="64">
    <w:p w14:paraId="371FAE48"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w:t>
      </w:r>
      <w:r w:rsidR="00681161">
        <w:rPr>
          <w:rFonts w:ascii="宋体" w:hAnsi="宋体" w:hint="eastAsia"/>
          <w:szCs w:val="18"/>
          <w:lang w:eastAsia="zh-CN"/>
        </w:rPr>
        <w:t>，</w:t>
      </w:r>
      <w:r>
        <w:rPr>
          <w:rFonts w:ascii="宋体" w:hAnsi="宋体"/>
          <w:szCs w:val="18"/>
          <w:lang w:eastAsia="zh-CN"/>
        </w:rPr>
        <w:t>1972年，第125页。</w:t>
      </w:r>
    </w:p>
  </w:footnote>
  <w:footnote w:id="65">
    <w:p w14:paraId="556DCC48"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w:t>
      </w:r>
      <w:r w:rsidR="00681161">
        <w:rPr>
          <w:rFonts w:ascii="宋体" w:hAnsi="宋体" w:hint="eastAsia"/>
          <w:szCs w:val="18"/>
          <w:lang w:eastAsia="zh-CN"/>
        </w:rPr>
        <w:t>，</w:t>
      </w:r>
      <w:r>
        <w:rPr>
          <w:rFonts w:ascii="宋体" w:hAnsi="宋体"/>
          <w:szCs w:val="18"/>
          <w:lang w:eastAsia="zh-CN"/>
        </w:rPr>
        <w:t>1975年，第156页。</w:t>
      </w:r>
    </w:p>
  </w:footnote>
  <w:footnote w:id="66">
    <w:p w14:paraId="7042D4F9" w14:textId="77777777" w:rsidR="00AB5D40" w:rsidRPr="00AB5D40" w:rsidRDefault="00AB5D40">
      <w:pPr>
        <w:pStyle w:val="af2"/>
      </w:pPr>
      <w:r>
        <w:rPr>
          <w:rStyle w:val="af4"/>
        </w:rPr>
        <w:footnoteRef/>
      </w:r>
      <w:r>
        <w:t xml:space="preserve"> </w:t>
      </w:r>
    </w:p>
  </w:footnote>
  <w:footnote w:id="67">
    <w:p w14:paraId="4EF147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w:t>
      </w:r>
      <w:r w:rsidR="00681161">
        <w:rPr>
          <w:rFonts w:ascii="宋体" w:hAnsi="宋体" w:hint="eastAsia"/>
          <w:szCs w:val="18"/>
          <w:lang w:eastAsia="zh-CN"/>
        </w:rPr>
        <w:t>，</w:t>
      </w:r>
      <w:r>
        <w:rPr>
          <w:rFonts w:ascii="宋体" w:hAnsi="宋体"/>
          <w:szCs w:val="18"/>
          <w:lang w:eastAsia="zh-CN"/>
        </w:rPr>
        <w:t>1973年，第378页。</w:t>
      </w:r>
    </w:p>
  </w:footnote>
  <w:footnote w:id="68">
    <w:p w14:paraId="1941607A" w14:textId="77777777" w:rsidR="00456DDF" w:rsidRPr="00456DDF" w:rsidRDefault="00456DDF">
      <w:pPr>
        <w:pStyle w:val="af2"/>
      </w:pPr>
      <w:r>
        <w:rPr>
          <w:rStyle w:val="af4"/>
        </w:rPr>
        <w:footnoteRef/>
      </w:r>
      <w:r>
        <w:t xml:space="preserve"> </w:t>
      </w:r>
      <w:r w:rsidRPr="00456DDF">
        <w:rPr>
          <w:rFonts w:hint="eastAsia"/>
        </w:rPr>
        <w:t>郑处诲撰：《明皇杂录》卷下，中华书局，</w:t>
      </w:r>
      <w:r w:rsidRPr="00456DDF">
        <w:rPr>
          <w:rFonts w:hint="eastAsia"/>
        </w:rPr>
        <w:t>1994</w:t>
      </w:r>
      <w:r w:rsidRPr="00456DDF">
        <w:rPr>
          <w:rFonts w:hint="eastAsia"/>
        </w:rPr>
        <w:t>年，第</w:t>
      </w:r>
      <w:r w:rsidRPr="00456DDF">
        <w:rPr>
          <w:rFonts w:hint="eastAsia"/>
        </w:rPr>
        <w:t>26</w:t>
      </w:r>
      <w:r w:rsidRPr="00456DDF">
        <w:rPr>
          <w:rFonts w:hint="eastAsia"/>
        </w:rPr>
        <w:t>页。</w:t>
      </w:r>
    </w:p>
  </w:footnote>
  <w:footnote w:id="69">
    <w:p w14:paraId="7C1EEC5A" w14:textId="77777777" w:rsidR="00456DDF" w:rsidRPr="00456DDF" w:rsidRDefault="00456DDF">
      <w:pPr>
        <w:pStyle w:val="af2"/>
      </w:pPr>
      <w:r>
        <w:rPr>
          <w:rStyle w:val="af4"/>
        </w:rPr>
        <w:footnoteRef/>
      </w:r>
      <w:r>
        <w:t xml:space="preserve"> </w:t>
      </w:r>
    </w:p>
  </w:footnote>
  <w:footnote w:id="70">
    <w:p w14:paraId="495E36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1962年，第45页。</w:t>
      </w:r>
    </w:p>
  </w:footnote>
  <w:footnote w:id="71">
    <w:p w14:paraId="3E5225F5" w14:textId="77777777" w:rsidR="00BB194E" w:rsidRDefault="00BB194E" w:rsidP="00BB194E">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1962年，第52页。</w:t>
      </w:r>
    </w:p>
  </w:footnote>
  <w:footnote w:id="72">
    <w:p w14:paraId="708703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w:t>
      </w:r>
      <w:r w:rsidR="00681161">
        <w:rPr>
          <w:rFonts w:ascii="宋体" w:hAnsi="宋体" w:hint="eastAsia"/>
          <w:szCs w:val="18"/>
          <w:lang w:eastAsia="zh-CN"/>
        </w:rPr>
        <w:t>，</w:t>
      </w:r>
      <w:r>
        <w:rPr>
          <w:rFonts w:ascii="宋体" w:hAnsi="宋体"/>
          <w:szCs w:val="18"/>
          <w:lang w:eastAsia="zh-CN"/>
        </w:rPr>
        <w:t>2006年，第68页。</w:t>
      </w:r>
    </w:p>
  </w:footnote>
  <w:footnote w:id="73">
    <w:p w14:paraId="06952AB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萧统编《文选》卷二，上海：上海古籍出版社</w:t>
      </w:r>
      <w:r w:rsidR="00681161">
        <w:rPr>
          <w:rFonts w:ascii="宋体" w:hAnsi="宋体" w:hint="eastAsia"/>
          <w:szCs w:val="18"/>
          <w:lang w:eastAsia="zh-CN"/>
        </w:rPr>
        <w:t>，</w:t>
      </w:r>
      <w:r>
        <w:rPr>
          <w:rFonts w:ascii="宋体" w:hAnsi="宋体"/>
          <w:szCs w:val="18"/>
          <w:lang w:eastAsia="zh-CN"/>
        </w:rPr>
        <w:t>1986年，第51页。</w:t>
      </w:r>
    </w:p>
  </w:footnote>
  <w:footnote w:id="74">
    <w:p w14:paraId="239353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[唐]欧阳询撰《艺文类聚》卷六三，上海：上海古籍出版社</w:t>
      </w:r>
      <w:r w:rsidR="00681161">
        <w:rPr>
          <w:rFonts w:ascii="宋体" w:hAnsi="宋体" w:hint="eastAsia"/>
          <w:szCs w:val="18"/>
          <w:lang w:eastAsia="zh-CN"/>
        </w:rPr>
        <w:t>，</w:t>
      </w:r>
      <w:r>
        <w:rPr>
          <w:rFonts w:ascii="宋体" w:hAnsi="宋体"/>
          <w:szCs w:val="18"/>
          <w:lang w:eastAsia="zh-CN"/>
        </w:rPr>
        <w:t>1982年版，第1133页。</w:t>
      </w:r>
    </w:p>
  </w:footnote>
  <w:footnote w:id="75">
    <w:p w14:paraId="65F5D88A" w14:textId="77777777" w:rsidR="00DF35E9" w:rsidRDefault="00DF35E9" w:rsidP="00DF35E9">
      <w:pPr>
        <w:pStyle w:val="a40"/>
        <w:rPr>
          <w:rFonts w:ascii="宋体" w:hAnsi="宋体"/>
          <w:color w:val="000000"/>
          <w:szCs w:val="18"/>
          <w:lang w:eastAsia="zh-CN"/>
        </w:rPr>
      </w:pPr>
      <w:r>
        <w:rPr>
          <w:rStyle w:val="a30"/>
          <w:rFonts w:ascii="宋体" w:hAnsi="宋体"/>
          <w:color w:val="000000"/>
          <w:szCs w:val="18"/>
        </w:rPr>
        <w:footnoteRef/>
      </w:r>
      <w:r>
        <w:rPr>
          <w:rFonts w:ascii="宋体" w:hAnsi="宋体"/>
          <w:color w:val="000000"/>
          <w:szCs w:val="18"/>
          <w:lang w:eastAsia="zh-CN"/>
        </w:rPr>
        <w:t xml:space="preserve"> [清]严可均辑《全晋文》卷四五，北京：中华书局1958年版，第1789页。</w:t>
      </w:r>
    </w:p>
  </w:footnote>
  <w:footnote w:id="76">
    <w:p w14:paraId="23811DF2" w14:textId="77777777" w:rsidR="00AA00F0" w:rsidRDefault="001817F2" w:rsidP="00AA00F0">
      <w:pPr>
        <w:pStyle w:val="af2"/>
      </w:pPr>
      <w:r>
        <w:rPr>
          <w:rStyle w:val="af4"/>
        </w:rPr>
        <w:footnoteRef/>
      </w:r>
      <w:r>
        <w:t xml:space="preserve"> </w:t>
      </w:r>
      <w:r w:rsidR="00AA00F0">
        <w:rPr>
          <w:rFonts w:hint="eastAsia"/>
        </w:rPr>
        <w:t>“东父”为东王公，代表“阳”，是与西王母对应的主神。汉末道教阴阳学说日盛，以王公、王母为育养天地陶钧万物的两仪神，可以接引成仙者。</w:t>
      </w:r>
    </w:p>
    <w:p w14:paraId="2B669166" w14:textId="77777777" w:rsidR="001817F2" w:rsidRPr="001817F2" w:rsidRDefault="00AA00F0" w:rsidP="00AA00F0">
      <w:pPr>
        <w:pStyle w:val="af2"/>
      </w:pPr>
      <w:r>
        <w:rPr>
          <w:rFonts w:hint="eastAsia"/>
        </w:rPr>
        <w:t>同义改写，不要用复杂词汇</w:t>
      </w:r>
    </w:p>
  </w:footnote>
  <w:footnote w:id="77">
    <w:p w14:paraId="18E4D0A5" w14:textId="77777777" w:rsidR="009C7943" w:rsidRDefault="009C7943" w:rsidP="009C7943">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萧统编、李善等注《六臣注文选》卷十四，北京：中华书局1987年版，第269页。</w:t>
      </w:r>
    </w:p>
  </w:footnote>
  <w:footnote w:id="78">
    <w:p w14:paraId="1D251493" w14:textId="77777777" w:rsidR="00976938" w:rsidRDefault="00976938" w:rsidP="00976938">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w:t>
      </w:r>
      <w:r w:rsidR="00217B2A">
        <w:rPr>
          <w:rFonts w:ascii="宋体" w:hAnsi="宋体" w:hint="eastAsia"/>
          <w:szCs w:val="18"/>
          <w:lang w:eastAsia="zh-CN"/>
        </w:rPr>
        <w:t>，</w:t>
      </w:r>
      <w:r>
        <w:rPr>
          <w:rFonts w:ascii="宋体" w:hAnsi="宋体"/>
          <w:szCs w:val="18"/>
          <w:lang w:eastAsia="zh-CN"/>
        </w:rPr>
        <w:t>1960年，第2572页。</w:t>
      </w:r>
    </w:p>
  </w:footnote>
  <w:footnote w:id="79">
    <w:p w14:paraId="3292FB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w:t>
      </w:r>
      <w:r w:rsidR="00217B2A">
        <w:rPr>
          <w:rFonts w:ascii="宋体" w:hAnsi="宋体" w:hint="eastAsia"/>
          <w:szCs w:val="18"/>
          <w:lang w:eastAsia="zh-CN"/>
        </w:rPr>
        <w:t>，</w:t>
      </w:r>
      <w:r>
        <w:rPr>
          <w:rFonts w:ascii="宋体" w:hAnsi="宋体"/>
          <w:szCs w:val="18"/>
          <w:lang w:eastAsia="zh-CN"/>
        </w:rPr>
        <w:t>1983年，第2325页。</w:t>
      </w:r>
    </w:p>
  </w:footnote>
  <w:footnote w:id="80">
    <w:p w14:paraId="4BCA551A" w14:textId="77777777" w:rsidR="00CC20AC" w:rsidRPr="00CC20AC" w:rsidRDefault="00CC20AC">
      <w:pPr>
        <w:pStyle w:val="af2"/>
      </w:pPr>
      <w:r>
        <w:rPr>
          <w:rStyle w:val="af4"/>
        </w:rPr>
        <w:footnoteRef/>
      </w:r>
      <w:r>
        <w:t xml:space="preserve"> </w:t>
      </w:r>
      <w:r w:rsidR="00AC3AC9">
        <w:rPr>
          <w:rFonts w:ascii="宋体" w:hAnsi="宋体"/>
        </w:rPr>
        <w:t>[清]董诰等编《全唐文》卷三六八，北京：中华书局</w:t>
      </w:r>
      <w:r w:rsidR="00217B2A">
        <w:rPr>
          <w:rFonts w:ascii="宋体" w:hAnsi="宋体" w:hint="eastAsia"/>
        </w:rPr>
        <w:t>，</w:t>
      </w:r>
      <w:r w:rsidR="00AC3AC9">
        <w:rPr>
          <w:rFonts w:ascii="宋体" w:hAnsi="宋体"/>
        </w:rPr>
        <w:t>1983年，第3741页。</w:t>
      </w:r>
    </w:p>
  </w:footnote>
  <w:footnote w:id="81">
    <w:p w14:paraId="2C2F9559" w14:textId="77777777" w:rsidR="000B7413" w:rsidRDefault="000B7413" w:rsidP="000B7413">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82">
    <w:p w14:paraId="38813513" w14:textId="77777777" w:rsidR="00090468" w:rsidRDefault="00090468" w:rsidP="00090468">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83">
    <w:p w14:paraId="4FDDE727" w14:textId="77777777" w:rsidR="00751A4D" w:rsidRPr="00751A4D" w:rsidRDefault="00751A4D">
      <w:pPr>
        <w:pStyle w:val="af2"/>
      </w:pPr>
      <w:r>
        <w:rPr>
          <w:rStyle w:val="af4"/>
        </w:rPr>
        <w:footnoteRef/>
      </w:r>
      <w:r>
        <w:t xml:space="preserve"> </w:t>
      </w:r>
    </w:p>
  </w:footnote>
  <w:footnote w:id="84">
    <w:p w14:paraId="0EF9A7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1960年，第5836页。</w:t>
      </w:r>
    </w:p>
  </w:footnote>
  <w:footnote w:id="85">
    <w:p w14:paraId="1A98B56D"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1960年，第5837页。</w:t>
      </w:r>
    </w:p>
  </w:footnote>
  <w:footnote w:id="86">
    <w:p w14:paraId="6F74CC3E"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1960年，第5838页。</w:t>
      </w:r>
    </w:p>
  </w:footnote>
  <w:footnote w:id="87">
    <w:p w14:paraId="6ECC68D2" w14:textId="77777777" w:rsidR="00596AF7" w:rsidRDefault="00596AF7" w:rsidP="00596AF7">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[清]彭定求等编《全唐诗》卷三〇七，北京：中华书局</w:t>
      </w:r>
      <w:r w:rsidR="00217B2A">
        <w:rPr>
          <w:rFonts w:ascii="宋体" w:hAnsi="宋体" w:hint="eastAsia"/>
          <w:szCs w:val="18"/>
          <w:lang w:eastAsia="zh-CN"/>
        </w:rPr>
        <w:t>，</w:t>
      </w:r>
      <w:r>
        <w:rPr>
          <w:rFonts w:ascii="宋体" w:hAnsi="宋体"/>
          <w:szCs w:val="18"/>
          <w:lang w:eastAsia="zh-CN"/>
        </w:rPr>
        <w:t>1960年，第3489页。</w:t>
      </w:r>
    </w:p>
  </w:footnote>
  <w:footnote w:id="88">
    <w:p w14:paraId="32DE3BB2" w14:textId="77777777" w:rsidR="007366AD" w:rsidRDefault="007366AD" w:rsidP="007366AD">
      <w:pPr>
        <w:pStyle w:val="a40"/>
        <w:rPr>
          <w:lang w:eastAsia="zh-CN"/>
        </w:rPr>
      </w:pPr>
      <w:r>
        <w:rPr>
          <w:rStyle w:val="a30"/>
          <w:rFonts w:ascii="宋体" w:hAnsi="宋体"/>
          <w:szCs w:val="18"/>
        </w:rPr>
        <w:footnoteRef/>
      </w:r>
      <w:r>
        <w:rPr>
          <w:rFonts w:ascii="宋体" w:hAnsi="宋体"/>
          <w:szCs w:val="18"/>
          <w:lang w:eastAsia="zh-CN"/>
        </w:rPr>
        <w:t xml:space="preserve"> [唐]李绰</w:t>
      </w:r>
      <w:r w:rsidR="00217B2A">
        <w:rPr>
          <w:rFonts w:ascii="宋体" w:hAnsi="宋体" w:hint="eastAsia"/>
          <w:szCs w:val="18"/>
          <w:lang w:eastAsia="zh-CN"/>
        </w:rPr>
        <w:t>：</w:t>
      </w:r>
      <w:r>
        <w:rPr>
          <w:rFonts w:ascii="宋体" w:hAnsi="宋体"/>
          <w:szCs w:val="18"/>
          <w:lang w:eastAsia="zh-CN"/>
        </w:rPr>
        <w:t>《尚书故实》，北京：中华书局</w:t>
      </w:r>
      <w:r w:rsidR="00217B2A">
        <w:rPr>
          <w:rFonts w:ascii="宋体" w:hAnsi="宋体" w:hint="eastAsia"/>
          <w:szCs w:val="18"/>
          <w:lang w:eastAsia="zh-CN"/>
        </w:rPr>
        <w:t>，</w:t>
      </w:r>
      <w:r>
        <w:rPr>
          <w:rFonts w:ascii="宋体" w:hAnsi="宋体"/>
          <w:szCs w:val="18"/>
          <w:lang w:eastAsia="zh-CN"/>
        </w:rPr>
        <w:t>1958年，第23页。</w:t>
      </w:r>
    </w:p>
  </w:footnote>
  <w:footnote w:id="89">
    <w:p w14:paraId="12A4FBCD" w14:textId="77777777" w:rsidR="00E10188" w:rsidRDefault="00E10188" w:rsidP="00E10188">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w:t>
      </w:r>
      <w:r w:rsidR="00217B2A">
        <w:rPr>
          <w:rFonts w:ascii="宋体" w:hAnsi="宋体" w:hint="eastAsia"/>
          <w:szCs w:val="18"/>
          <w:lang w:eastAsia="zh-CN"/>
        </w:rPr>
        <w:t>，</w:t>
      </w:r>
      <w:r>
        <w:rPr>
          <w:rFonts w:ascii="宋体" w:hAnsi="宋体"/>
          <w:szCs w:val="18"/>
          <w:lang w:eastAsia="zh-CN"/>
        </w:rPr>
        <w:t>1958年，第23页。</w:t>
      </w:r>
    </w:p>
  </w:footnote>
  <w:footnote w:id="90">
    <w:p w14:paraId="5E5C9CAC" w14:textId="77777777"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1">
    <w:p w14:paraId="21F34AFA" w14:textId="77777777" w:rsidR="00A5464E" w:rsidRDefault="00A5464E">
      <w:pPr>
        <w:pStyle w:val="af2"/>
        <w:rPr>
          <w:color w:val="000000"/>
        </w:rPr>
      </w:pPr>
      <w:r>
        <w:rPr>
          <w:rStyle w:val="af4"/>
          <w:color w:val="000000"/>
        </w:rPr>
        <w:footnoteRef/>
      </w:r>
      <w:r>
        <w:rPr>
          <w:color w:val="000000"/>
        </w:rPr>
        <w:t xml:space="preserve"> </w:t>
      </w:r>
      <w:r w:rsidR="00CF7F22">
        <w:rPr>
          <w:rFonts w:ascii="宋体" w:hAnsi="宋体"/>
          <w:color w:val="000000"/>
        </w:rPr>
        <w:t>[清]董诰等编《全唐文》卷</w:t>
      </w:r>
      <w:r w:rsidR="005B71DA">
        <w:rPr>
          <w:rFonts w:ascii="宋体" w:hAnsi="宋体" w:hint="eastAsia"/>
          <w:color w:val="000000"/>
        </w:rPr>
        <w:t>二百三十四</w:t>
      </w:r>
      <w:r w:rsidR="00CF7F22">
        <w:rPr>
          <w:rFonts w:ascii="宋体" w:hAnsi="宋体"/>
          <w:color w:val="000000"/>
        </w:rPr>
        <w:t>，北京：中华书局1983年版，第2362-2363页。</w:t>
      </w:r>
    </w:p>
  </w:footnote>
  <w:footnote w:id="92">
    <w:p w14:paraId="0D902028" w14:textId="77777777" w:rsidR="00C51C6B" w:rsidRDefault="00C51C6B" w:rsidP="00C51C6B">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w:t>
      </w:r>
      <w:r w:rsidR="00217B2A">
        <w:rPr>
          <w:rFonts w:ascii="宋体" w:hAnsi="宋体" w:hint="eastAsia"/>
          <w:szCs w:val="18"/>
          <w:lang w:eastAsia="zh-CN"/>
        </w:rPr>
        <w:t>，</w:t>
      </w:r>
      <w:r>
        <w:rPr>
          <w:rFonts w:ascii="宋体" w:hAnsi="宋体"/>
          <w:szCs w:val="18"/>
          <w:lang w:eastAsia="zh-CN"/>
        </w:rPr>
        <w:t>1960年，第2442页。</w:t>
      </w:r>
    </w:p>
  </w:footnote>
  <w:footnote w:id="93">
    <w:p w14:paraId="6D2E4F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w:t>
      </w:r>
      <w:r w:rsidR="00217B2A">
        <w:rPr>
          <w:rFonts w:ascii="宋体" w:hAnsi="宋体" w:hint="eastAsia"/>
          <w:szCs w:val="18"/>
          <w:lang w:eastAsia="zh-CN"/>
        </w:rPr>
        <w:t>，</w:t>
      </w:r>
      <w:r>
        <w:rPr>
          <w:rFonts w:ascii="宋体" w:hAnsi="宋体"/>
          <w:szCs w:val="18"/>
          <w:lang w:eastAsia="zh-CN"/>
        </w:rPr>
        <w:t>1960年，第5318页。</w:t>
      </w:r>
    </w:p>
  </w:footnote>
  <w:footnote w:id="94">
    <w:p w14:paraId="2499ED93" w14:textId="77777777" w:rsidR="00CE13E7" w:rsidRDefault="00CE13E7" w:rsidP="00CE13E7">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w:t>
      </w:r>
      <w:r w:rsidR="00217B2A">
        <w:rPr>
          <w:rFonts w:ascii="宋体" w:hAnsi="宋体" w:hint="eastAsia"/>
          <w:szCs w:val="18"/>
          <w:lang w:eastAsia="zh-CN"/>
        </w:rPr>
        <w:t>，</w:t>
      </w:r>
      <w:r>
        <w:rPr>
          <w:rFonts w:ascii="宋体" w:hAnsi="宋体"/>
          <w:szCs w:val="18"/>
          <w:lang w:eastAsia="zh-CN"/>
        </w:rPr>
        <w:t>1961年，第1449页。</w:t>
      </w:r>
    </w:p>
  </w:footnote>
  <w:footnote w:id="95">
    <w:p w14:paraId="403BDED1" w14:textId="77777777" w:rsidR="002E5174" w:rsidRPr="002E5174" w:rsidRDefault="002E5174">
      <w:pPr>
        <w:pStyle w:val="af2"/>
      </w:pPr>
      <w:r>
        <w:rPr>
          <w:rStyle w:val="af4"/>
        </w:rPr>
        <w:footnoteRef/>
      </w:r>
      <w:r>
        <w:t xml:space="preserve"> </w:t>
      </w:r>
    </w:p>
  </w:footnote>
  <w:footnote w:id="96">
    <w:p w14:paraId="53DFDD87" w14:textId="77777777" w:rsidR="00B12632" w:rsidRDefault="00B12632" w:rsidP="00B12632">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w:t>
      </w:r>
      <w:r>
        <w:rPr>
          <w:rFonts w:ascii="宋体" w:hAnsi="宋体" w:hint="eastAsia"/>
          <w:szCs w:val="18"/>
          <w:lang w:eastAsia="zh-CN"/>
        </w:rPr>
        <w:t>，</w:t>
      </w:r>
      <w:r>
        <w:rPr>
          <w:rFonts w:ascii="宋体" w:hAnsi="宋体"/>
          <w:szCs w:val="18"/>
          <w:lang w:eastAsia="zh-CN"/>
        </w:rPr>
        <w:t>1960年，第4690页。</w:t>
      </w:r>
    </w:p>
  </w:footnote>
  <w:footnote w:id="97">
    <w:p w14:paraId="4E426992" w14:textId="77777777" w:rsidR="00EA63C2" w:rsidRDefault="00EA63C2" w:rsidP="00EA63C2">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w:t>
      </w:r>
      <w:r>
        <w:rPr>
          <w:rFonts w:ascii="宋体" w:hAnsi="宋体" w:hint="eastAsia"/>
          <w:szCs w:val="18"/>
          <w:lang w:eastAsia="zh-CN"/>
        </w:rPr>
        <w:t>，</w:t>
      </w:r>
      <w:r>
        <w:rPr>
          <w:rFonts w:ascii="宋体" w:hAnsi="宋体"/>
          <w:szCs w:val="18"/>
          <w:lang w:eastAsia="zh-CN"/>
        </w:rPr>
        <w:t>1981年，第238页。</w:t>
      </w:r>
    </w:p>
  </w:footnote>
  <w:footnote w:id="98">
    <w:p w14:paraId="64D8E499"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99">
    <w:p w14:paraId="6FC6A443"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《太平御览》卷八九一引《管子》</w:t>
      </w:r>
    </w:p>
  </w:footnote>
  <w:footnote w:id="100">
    <w:p w14:paraId="329880A6"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ascii="宋体" w:hAnsi="宋体"/>
          <w:color w:val="000000"/>
        </w:rPr>
        <w:t>[汉]司马迁：《史记》卷</w:t>
      </w:r>
      <w:r>
        <w:rPr>
          <w:rFonts w:ascii="宋体" w:hAnsi="宋体" w:hint="eastAsia"/>
          <w:color w:val="000000"/>
        </w:rPr>
        <w:t>？</w:t>
      </w:r>
      <w:r>
        <w:rPr>
          <w:rFonts w:ascii="宋体" w:hAnsi="宋体"/>
          <w:color w:val="000000"/>
        </w:rPr>
        <w:t>《</w:t>
      </w:r>
      <w:r>
        <w:rPr>
          <w:rFonts w:hint="eastAsia"/>
          <w:color w:val="000000"/>
        </w:rPr>
        <w:t>殷本纪</w:t>
      </w:r>
      <w:r>
        <w:rPr>
          <w:rFonts w:ascii="宋体" w:hAnsi="宋体"/>
          <w:color w:val="000000"/>
        </w:rPr>
        <w:t>》，北京：中华书局</w:t>
      </w:r>
      <w:r>
        <w:rPr>
          <w:rFonts w:ascii="宋体" w:hAnsi="宋体" w:hint="eastAsia"/>
          <w:color w:val="000000"/>
        </w:rPr>
        <w:t>，</w:t>
      </w:r>
      <w:r>
        <w:rPr>
          <w:rFonts w:ascii="宋体" w:hAnsi="宋体"/>
          <w:color w:val="000000"/>
        </w:rPr>
        <w:t>1959年版，第</w:t>
      </w:r>
      <w:r>
        <w:rPr>
          <w:rFonts w:ascii="宋体" w:hAnsi="宋体" w:hint="eastAsia"/>
          <w:color w:val="000000"/>
        </w:rPr>
        <w:t>？页。</w:t>
      </w:r>
    </w:p>
  </w:footnote>
  <w:footnote w:id="101">
    <w:p w14:paraId="1F8C1FC5" w14:textId="77777777" w:rsidR="005849FD" w:rsidRDefault="005849FD" w:rsidP="005849FD">
      <w:pPr>
        <w:pStyle w:val="af2"/>
      </w:pPr>
      <w:r>
        <w:rPr>
          <w:rStyle w:val="af4"/>
          <w:rFonts w:hint="eastAsia"/>
          <w:color w:val="000000"/>
        </w:rPr>
        <w:footnoteRef/>
      </w:r>
      <w:r>
        <w:rPr>
          <w:rFonts w:hint="eastAsia"/>
          <w:color w:val="000000"/>
        </w:rPr>
        <w:t xml:space="preserve"> </w:t>
      </w:r>
      <w:r w:rsidR="00A5359F">
        <w:rPr>
          <w:rFonts w:ascii="宋体" w:hAnsi="宋体"/>
          <w:color w:val="000000"/>
        </w:rPr>
        <w:t>[</w:t>
      </w:r>
      <w:r w:rsidR="00A5359F">
        <w:rPr>
          <w:rFonts w:hint="eastAsia"/>
          <w:color w:val="000000"/>
        </w:rPr>
        <w:t>晋</w:t>
      </w:r>
      <w:r w:rsidR="00A5359F">
        <w:rPr>
          <w:rFonts w:ascii="宋体" w:hAnsi="宋体"/>
          <w:color w:val="000000"/>
        </w:rPr>
        <w:t>]</w:t>
      </w:r>
      <w:r w:rsidR="00A5359F">
        <w:rPr>
          <w:rFonts w:hint="eastAsia"/>
          <w:color w:val="000000"/>
        </w:rPr>
        <w:t>杜预注：</w:t>
      </w:r>
      <w:r w:rsidR="003904CA">
        <w:rPr>
          <w:rFonts w:hint="eastAsia"/>
          <w:color w:val="000000"/>
        </w:rPr>
        <w:t>《</w:t>
      </w:r>
      <w:r>
        <w:rPr>
          <w:color w:val="000000"/>
        </w:rPr>
        <w:t>春秋左传集解</w:t>
      </w:r>
      <w:r w:rsidR="003904CA">
        <w:rPr>
          <w:rFonts w:hint="eastAsia"/>
          <w:color w:val="000000"/>
        </w:rPr>
        <w:t>》，</w:t>
      </w:r>
      <w:r>
        <w:rPr>
          <w:color w:val="000000"/>
        </w:rPr>
        <w:t>上海</w:t>
      </w:r>
      <w:r w:rsidR="003904CA">
        <w:rPr>
          <w:rFonts w:hint="eastAsia"/>
          <w:color w:val="000000"/>
        </w:rPr>
        <w:t>：</w:t>
      </w:r>
      <w:r>
        <w:rPr>
          <w:color w:val="000000"/>
        </w:rPr>
        <w:t>上海人民出版社</w:t>
      </w:r>
      <w:r w:rsidR="000C20A8">
        <w:rPr>
          <w:rFonts w:hint="eastAsia"/>
          <w:color w:val="000000"/>
        </w:rPr>
        <w:t>，</w:t>
      </w:r>
      <w:r>
        <w:rPr>
          <w:color w:val="000000"/>
        </w:rPr>
        <w:t>1977</w:t>
      </w:r>
      <w:r w:rsidR="003904CA">
        <w:rPr>
          <w:rFonts w:hint="eastAsia"/>
          <w:color w:val="000000"/>
        </w:rPr>
        <w:t>年，</w:t>
      </w:r>
      <w:r>
        <w:rPr>
          <w:rFonts w:hint="eastAsia"/>
          <w:color w:val="000000"/>
        </w:rPr>
        <w:t>第</w:t>
      </w:r>
      <w:r>
        <w:rPr>
          <w:rFonts w:hint="eastAsia"/>
          <w:color w:val="000000"/>
        </w:rPr>
        <w:t>1575</w:t>
      </w:r>
      <w:r>
        <w:rPr>
          <w:rFonts w:hint="eastAsia"/>
          <w:color w:val="000000"/>
        </w:rPr>
        <w:t>页</w:t>
      </w:r>
      <w:r w:rsidR="003904CA">
        <w:rPr>
          <w:rFonts w:hint="eastAsia"/>
          <w:color w:val="000000"/>
        </w:rPr>
        <w:t>。</w:t>
      </w:r>
    </w:p>
  </w:footnote>
  <w:footnote w:id="102">
    <w:p w14:paraId="5DAB9CA2" w14:textId="77777777" w:rsidR="005849FD" w:rsidRDefault="005849FD" w:rsidP="005849FD">
      <w:pPr>
        <w:pStyle w:val="af2"/>
        <w:rPr>
          <w:color w:val="000000"/>
        </w:rPr>
      </w:pPr>
      <w:r>
        <w:rPr>
          <w:rStyle w:val="af4"/>
          <w:rFonts w:hint="eastAsia"/>
        </w:rPr>
        <w:footnoteRef/>
      </w:r>
      <w:r w:rsidRPr="00E67551">
        <w:rPr>
          <w:rFonts w:hint="eastAsia"/>
          <w:color w:val="EE0000"/>
        </w:rPr>
        <w:t xml:space="preserve"> </w:t>
      </w:r>
      <w:r w:rsidR="00835855">
        <w:rPr>
          <w:rFonts w:hint="eastAsia"/>
          <w:color w:val="000000"/>
        </w:rPr>
        <w:t>桓宽：《盐铁论校注》卷</w:t>
      </w:r>
      <w:r w:rsidR="00E67551">
        <w:rPr>
          <w:rFonts w:hint="eastAsia"/>
          <w:color w:val="000000"/>
        </w:rPr>
        <w:t>？</w:t>
      </w:r>
      <w:r w:rsidR="00835855">
        <w:rPr>
          <w:rFonts w:hint="eastAsia"/>
          <w:color w:val="000000"/>
        </w:rPr>
        <w:t>，中华书局，</w:t>
      </w:r>
      <w:r w:rsidR="00835855">
        <w:rPr>
          <w:rFonts w:hint="eastAsia"/>
          <w:color w:val="000000"/>
        </w:rPr>
        <w:t>1992</w:t>
      </w:r>
      <w:r w:rsidR="00835855">
        <w:rPr>
          <w:rFonts w:hint="eastAsia"/>
          <w:color w:val="000000"/>
        </w:rPr>
        <w:t>年，第</w:t>
      </w:r>
      <w:r w:rsidR="00E67551">
        <w:rPr>
          <w:rFonts w:hint="eastAsia"/>
          <w:color w:val="000000"/>
        </w:rPr>
        <w:t>？</w:t>
      </w:r>
      <w:r w:rsidR="00835855">
        <w:rPr>
          <w:rFonts w:hint="eastAsia"/>
          <w:color w:val="000000"/>
        </w:rPr>
        <w:t>页。</w:t>
      </w:r>
    </w:p>
  </w:footnote>
  <w:footnote w:id="103">
    <w:p w14:paraId="1BA4EB6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60</w:t>
      </w:r>
      <w:r>
        <w:rPr>
          <w:color w:val="000000"/>
        </w:rPr>
        <w:t>《吴书</w:t>
      </w:r>
      <w:r>
        <w:rPr>
          <w:color w:val="000000"/>
        </w:rPr>
        <w:t>·</w:t>
      </w:r>
      <w:r>
        <w:rPr>
          <w:color w:val="000000"/>
        </w:rPr>
        <w:t>贺齐传》，北京：中华书局，</w:t>
      </w:r>
      <w:r>
        <w:rPr>
          <w:color w:val="000000"/>
        </w:rPr>
        <w:t>1959</w:t>
      </w:r>
      <w:r>
        <w:rPr>
          <w:color w:val="000000"/>
        </w:rPr>
        <w:t>年，第</w:t>
      </w:r>
      <w:r>
        <w:rPr>
          <w:color w:val="000000"/>
        </w:rPr>
        <w:t xml:space="preserve"> 1378 </w:t>
      </w:r>
      <w:r>
        <w:rPr>
          <w:color w:val="000000"/>
        </w:rPr>
        <w:t>页。</w:t>
      </w:r>
    </w:p>
  </w:footnote>
  <w:footnote w:id="104">
    <w:p w14:paraId="20E7FEF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29</w:t>
      </w:r>
      <w:r>
        <w:rPr>
          <w:color w:val="000000"/>
        </w:rPr>
        <w:t>《魏书</w:t>
      </w:r>
      <w:r>
        <w:rPr>
          <w:color w:val="000000"/>
        </w:rPr>
        <w:t>·</w:t>
      </w:r>
      <w:r>
        <w:rPr>
          <w:color w:val="000000"/>
        </w:rPr>
        <w:t>方技</w:t>
      </w:r>
      <w:r>
        <w:rPr>
          <w:color w:val="000000"/>
        </w:rPr>
        <w:t>·</w:t>
      </w:r>
      <w:r>
        <w:rPr>
          <w:color w:val="000000"/>
        </w:rPr>
        <w:t>杜夔》注，北京：中华书局，</w:t>
      </w:r>
      <w:r>
        <w:rPr>
          <w:color w:val="000000"/>
        </w:rPr>
        <w:t>1959</w:t>
      </w:r>
      <w:r>
        <w:rPr>
          <w:color w:val="000000"/>
        </w:rPr>
        <w:t>年，第</w:t>
      </w:r>
      <w:r>
        <w:rPr>
          <w:color w:val="000000"/>
        </w:rPr>
        <w:t>807</w:t>
      </w:r>
      <w:r>
        <w:rPr>
          <w:color w:val="000000"/>
        </w:rPr>
        <w:t>页。</w:t>
      </w:r>
    </w:p>
  </w:footnote>
  <w:footnote w:id="105">
    <w:p w14:paraId="7F2C880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宋</w:t>
      </w:r>
      <w:r>
        <w:rPr>
          <w:color w:val="000000"/>
        </w:rPr>
        <w:t>]</w:t>
      </w:r>
      <w:r>
        <w:rPr>
          <w:color w:val="000000"/>
        </w:rPr>
        <w:t>欧阳修：《新唐书》卷</w:t>
      </w:r>
      <w:r>
        <w:rPr>
          <w:color w:val="000000"/>
        </w:rPr>
        <w:t>22</w:t>
      </w:r>
      <w:r>
        <w:rPr>
          <w:color w:val="000000"/>
        </w:rPr>
        <w:t>《礼乐志》，北京：中华书局，</w:t>
      </w:r>
      <w:r>
        <w:rPr>
          <w:color w:val="000000"/>
        </w:rPr>
        <w:t>1975</w:t>
      </w:r>
      <w:r>
        <w:rPr>
          <w:color w:val="000000"/>
        </w:rPr>
        <w:t>年，第</w:t>
      </w:r>
      <w:r>
        <w:rPr>
          <w:color w:val="000000"/>
        </w:rPr>
        <w:t>477</w:t>
      </w:r>
      <w:r>
        <w:rPr>
          <w:color w:val="000000"/>
        </w:rPr>
        <w:t>页。</w:t>
      </w:r>
    </w:p>
  </w:footnote>
  <w:footnote w:id="106">
    <w:p w14:paraId="6A6AF630"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吕不韦</w:t>
      </w:r>
      <w:r w:rsidR="00865DDC">
        <w:rPr>
          <w:rFonts w:hint="eastAsia"/>
          <w:color w:val="000000"/>
        </w:rPr>
        <w:t>，高诱注：《</w:t>
      </w:r>
      <w:r>
        <w:rPr>
          <w:rFonts w:hint="eastAsia"/>
          <w:color w:val="000000"/>
        </w:rPr>
        <w:t>吕氏春秋</w:t>
      </w:r>
      <w:r w:rsidR="00865DDC">
        <w:rPr>
          <w:rFonts w:hint="eastAsia"/>
          <w:color w:val="000000"/>
        </w:rPr>
        <w:t>》</w:t>
      </w:r>
      <w:r>
        <w:rPr>
          <w:rFonts w:hint="eastAsia"/>
          <w:color w:val="000000"/>
        </w:rPr>
        <w:t>第五卷</w:t>
      </w:r>
      <w:r w:rsidR="00865DDC">
        <w:rPr>
          <w:rFonts w:hint="eastAsia"/>
          <w:color w:val="000000"/>
        </w:rPr>
        <w:t>，</w:t>
      </w:r>
      <w:r>
        <w:rPr>
          <w:rFonts w:hint="eastAsia"/>
          <w:color w:val="000000"/>
        </w:rPr>
        <w:t>上海：上海古籍出版社</w:t>
      </w:r>
      <w:r w:rsidR="00865DDC">
        <w:rPr>
          <w:rFonts w:hint="eastAsia"/>
          <w:color w:val="000000"/>
        </w:rPr>
        <w:t>，</w:t>
      </w:r>
      <w:r>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07">
    <w:p w14:paraId="24738F7E"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sidR="0034269E">
        <w:rPr>
          <w:rFonts w:hint="eastAsia"/>
          <w:color w:val="000000"/>
        </w:rPr>
        <w:t>：</w:t>
      </w:r>
      <w:r>
        <w:rPr>
          <w:color w:val="000000"/>
        </w:rPr>
        <w:t>尚书</w:t>
      </w:r>
      <w:r>
        <w:rPr>
          <w:color w:val="000000"/>
        </w:rPr>
        <w:t>[M].</w:t>
      </w:r>
      <w:r>
        <w:rPr>
          <w:color w:val="000000"/>
        </w:rPr>
        <w:t>北京：线装书局</w:t>
      </w:r>
      <w:r>
        <w:rPr>
          <w:color w:val="000000"/>
        </w:rPr>
        <w:t>,2007:13</w:t>
      </w:r>
    </w:p>
  </w:footnote>
  <w:footnote w:id="108">
    <w:p w14:paraId="00549883"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Pr>
          <w:color w:val="000000"/>
        </w:rPr>
        <w:t>.</w:t>
      </w:r>
      <w:r>
        <w:rPr>
          <w:color w:val="000000"/>
        </w:rPr>
        <w:t>尚书</w:t>
      </w:r>
      <w:r>
        <w:rPr>
          <w:color w:val="000000"/>
        </w:rPr>
        <w:t>[M].</w:t>
      </w:r>
      <w:r>
        <w:rPr>
          <w:color w:val="000000"/>
        </w:rPr>
        <w:t>北京：线装书局</w:t>
      </w:r>
      <w:r>
        <w:rPr>
          <w:color w:val="000000"/>
        </w:rPr>
        <w:t>,2007:13</w:t>
      </w:r>
    </w:p>
  </w:footnote>
  <w:footnote w:id="109">
    <w:p w14:paraId="486B94DC"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王国维</w:t>
      </w:r>
      <w:r w:rsidR="00CE14E1">
        <w:rPr>
          <w:rFonts w:hint="eastAsia"/>
          <w:color w:val="000000"/>
        </w:rPr>
        <w:t>：</w:t>
      </w:r>
      <w:r>
        <w:rPr>
          <w:rFonts w:hint="eastAsia"/>
          <w:color w:val="000000"/>
        </w:rPr>
        <w:t>《宋元戏曲史》</w:t>
      </w:r>
      <w:r w:rsidR="00CE14E1">
        <w:rPr>
          <w:rFonts w:hint="eastAsia"/>
          <w:color w:val="000000"/>
        </w:rPr>
        <w:t>，</w:t>
      </w:r>
    </w:p>
  </w:footnote>
  <w:footnote w:id="110">
    <w:p w14:paraId="623A89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625DAB">
        <w:rPr>
          <w:rFonts w:hint="eastAsia"/>
          <w:color w:val="000000"/>
        </w:rPr>
        <w:t>[</w:t>
      </w:r>
      <w:r w:rsidR="00625DAB">
        <w:rPr>
          <w:rFonts w:hint="eastAsia"/>
          <w:color w:val="000000"/>
        </w:rPr>
        <w:t>清</w:t>
      </w:r>
      <w:r w:rsidR="00625DAB">
        <w:rPr>
          <w:rFonts w:hint="eastAsia"/>
          <w:color w:val="000000"/>
        </w:rPr>
        <w:t>]</w:t>
      </w:r>
      <w:r w:rsidR="00625DAB">
        <w:rPr>
          <w:rFonts w:hint="eastAsia"/>
          <w:color w:val="000000"/>
        </w:rPr>
        <w:t>孙诒让撰：《周礼正义》卷五十九，北京：中华书局，</w:t>
      </w:r>
      <w:r w:rsidR="00625DAB">
        <w:rPr>
          <w:rFonts w:hint="eastAsia"/>
          <w:color w:val="000000"/>
        </w:rPr>
        <w:t>1987</w:t>
      </w:r>
      <w:r w:rsidR="00625DAB">
        <w:rPr>
          <w:rFonts w:hint="eastAsia"/>
          <w:color w:val="000000"/>
        </w:rPr>
        <w:t>年，</w:t>
      </w:r>
      <w:r>
        <w:rPr>
          <w:rFonts w:hint="eastAsia"/>
          <w:color w:val="000000"/>
        </w:rPr>
        <w:t>第</w:t>
      </w:r>
      <w:r>
        <w:rPr>
          <w:rFonts w:hint="eastAsia"/>
          <w:color w:val="000000"/>
        </w:rPr>
        <w:t>2493~2495</w:t>
      </w:r>
      <w:r>
        <w:rPr>
          <w:rFonts w:hint="eastAsia"/>
          <w:color w:val="000000"/>
        </w:rPr>
        <w:t>页。</w:t>
      </w:r>
    </w:p>
  </w:footnote>
  <w:footnote w:id="111">
    <w:p w14:paraId="7AB5EF3C" w14:textId="77777777" w:rsidR="005849FD" w:rsidRPr="00547B72"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孙希且撰，沈啸寰、王星贤点校《礼记集解》卷十五，中华书局</w:t>
      </w:r>
      <w:r>
        <w:rPr>
          <w:rFonts w:hint="eastAsia"/>
          <w:color w:val="000000"/>
        </w:rPr>
        <w:t>1989</w:t>
      </w:r>
      <w:r>
        <w:rPr>
          <w:rFonts w:hint="eastAsia"/>
          <w:color w:val="000000"/>
        </w:rPr>
        <w:t>年版，第</w:t>
      </w:r>
      <w:r>
        <w:rPr>
          <w:rFonts w:hint="eastAsia"/>
          <w:color w:val="000000"/>
        </w:rPr>
        <w:t>436</w:t>
      </w:r>
      <w:r>
        <w:rPr>
          <w:rFonts w:hint="eastAsia"/>
          <w:color w:val="000000"/>
        </w:rPr>
        <w:t>页</w:t>
      </w:r>
    </w:p>
  </w:footnote>
  <w:footnote w:id="112">
    <w:p w14:paraId="30A7C13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陈梦家</w:t>
      </w:r>
      <w:r w:rsidR="00625DAB">
        <w:rPr>
          <w:rFonts w:hint="eastAsia"/>
          <w:color w:val="000000"/>
        </w:rPr>
        <w:t>：《</w:t>
      </w:r>
      <w:r>
        <w:rPr>
          <w:rFonts w:hint="eastAsia"/>
          <w:color w:val="000000"/>
        </w:rPr>
        <w:t>商代的神话与巫术</w:t>
      </w:r>
      <w:r w:rsidR="00625DAB">
        <w:rPr>
          <w:rFonts w:hint="eastAsia"/>
          <w:color w:val="000000"/>
        </w:rPr>
        <w:t>》</w:t>
      </w:r>
    </w:p>
  </w:footnote>
  <w:footnote w:id="113">
    <w:p w14:paraId="2EAB39F6"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14">
    <w:p w14:paraId="79DB5EF1" w14:textId="77777777" w:rsidR="005849FD" w:rsidRDefault="005849FD" w:rsidP="005849FD">
      <w:pPr>
        <w:pStyle w:val="af2"/>
      </w:pPr>
      <w:r>
        <w:rPr>
          <w:rStyle w:val="af4"/>
          <w:rFonts w:hint="eastAsia"/>
        </w:rPr>
        <w:footnoteRef/>
      </w:r>
      <w:r>
        <w:rPr>
          <w:rFonts w:hint="eastAsia"/>
        </w:rPr>
        <w:t xml:space="preserve"> </w:t>
      </w:r>
    </w:p>
  </w:footnote>
  <w:footnote w:id="115">
    <w:p w14:paraId="6FD635D0" w14:textId="77777777" w:rsidR="005849FD" w:rsidRDefault="005849FD" w:rsidP="005849FD">
      <w:pPr>
        <w:pStyle w:val="af2"/>
      </w:pPr>
      <w:r>
        <w:rPr>
          <w:rStyle w:val="af4"/>
          <w:rFonts w:hint="eastAsia"/>
        </w:rPr>
        <w:footnoteRef/>
      </w:r>
      <w:r>
        <w:rPr>
          <w:rFonts w:hint="eastAsia"/>
        </w:rPr>
        <w:t xml:space="preserve"> </w:t>
      </w:r>
      <w:r w:rsidR="007846BC" w:rsidRPr="007846BC">
        <w:rPr>
          <w:rFonts w:hint="eastAsia"/>
        </w:rPr>
        <w:t>[</w:t>
      </w:r>
      <w:r w:rsidR="007846BC" w:rsidRPr="007846BC">
        <w:rPr>
          <w:rFonts w:hint="eastAsia"/>
        </w:rPr>
        <w:t>唐</w:t>
      </w:r>
      <w:r w:rsidR="007846BC" w:rsidRPr="007846BC">
        <w:rPr>
          <w:rFonts w:hint="eastAsia"/>
        </w:rPr>
        <w:t>]</w:t>
      </w:r>
      <w:r w:rsidR="007846BC" w:rsidRPr="007846BC">
        <w:rPr>
          <w:rFonts w:hint="eastAsia"/>
        </w:rPr>
        <w:t>欧阳询撰，汪绍楹校《艺文类聚》，</w:t>
      </w:r>
      <w:r w:rsidR="007846BC">
        <w:rPr>
          <w:rFonts w:hint="eastAsia"/>
        </w:rPr>
        <w:t>上海：</w:t>
      </w:r>
      <w:r w:rsidR="007846BC" w:rsidRPr="007846BC">
        <w:rPr>
          <w:rFonts w:hint="eastAsia"/>
        </w:rPr>
        <w:t>上海古籍出版社</w:t>
      </w:r>
      <w:r w:rsidR="007846BC">
        <w:rPr>
          <w:rFonts w:hint="eastAsia"/>
        </w:rPr>
        <w:t>，</w:t>
      </w:r>
      <w:r w:rsidR="007846BC" w:rsidRPr="007846BC">
        <w:rPr>
          <w:rFonts w:hint="eastAsia"/>
        </w:rPr>
        <w:t>1982</w:t>
      </w:r>
      <w:r w:rsidR="007846BC" w:rsidRPr="007846BC">
        <w:rPr>
          <w:rFonts w:hint="eastAsia"/>
        </w:rPr>
        <w:t>年，第</w:t>
      </w:r>
      <w:r w:rsidR="007846BC" w:rsidRPr="007846BC">
        <w:rPr>
          <w:rFonts w:hint="eastAsia"/>
        </w:rPr>
        <w:t>1623</w:t>
      </w:r>
      <w:r w:rsidR="007846BC" w:rsidRPr="007846BC">
        <w:rPr>
          <w:rFonts w:hint="eastAsia"/>
        </w:rPr>
        <w:t>页。</w:t>
      </w:r>
    </w:p>
  </w:footnote>
  <w:footnote w:id="116">
    <w:p w14:paraId="07DB6CEB"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17">
    <w:p w14:paraId="07EE2CB2"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18">
    <w:p w14:paraId="57355A6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19">
    <w:p w14:paraId="34DA85B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20">
    <w:p w14:paraId="3E48F5A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刘永连</w:t>
      </w:r>
      <w:r w:rsidR="00625DAB">
        <w:rPr>
          <w:rFonts w:hint="eastAsia"/>
          <w:color w:val="000000"/>
        </w:rPr>
        <w:t>：《</w:t>
      </w:r>
      <w:r>
        <w:rPr>
          <w:rFonts w:hint="eastAsia"/>
          <w:color w:val="000000"/>
        </w:rPr>
        <w:t>舞马和马舞</w:t>
      </w:r>
      <w:r w:rsidR="00625DAB">
        <w:rPr>
          <w:rFonts w:hint="eastAsia"/>
          <w:color w:val="000000"/>
        </w:rPr>
        <w:t>》，《</w:t>
      </w:r>
      <w:r>
        <w:rPr>
          <w:rFonts w:hint="eastAsia"/>
          <w:color w:val="000000"/>
        </w:rPr>
        <w:t>中国文化研究</w:t>
      </w:r>
      <w:r w:rsidR="00625DAB">
        <w:rPr>
          <w:rFonts w:hint="eastAsia"/>
          <w:color w:val="000000"/>
        </w:rPr>
        <w:t>》，</w:t>
      </w:r>
      <w:r>
        <w:rPr>
          <w:rFonts w:hint="eastAsia"/>
          <w:color w:val="000000"/>
        </w:rPr>
        <w:t>2005</w:t>
      </w:r>
      <w:r w:rsidR="00625DAB">
        <w:rPr>
          <w:rFonts w:hint="eastAsia"/>
          <w:color w:val="000000"/>
        </w:rPr>
        <w:t>年第</w:t>
      </w:r>
      <w:r>
        <w:rPr>
          <w:rFonts w:hint="eastAsia"/>
          <w:color w:val="000000"/>
        </w:rPr>
        <w:t>3</w:t>
      </w:r>
      <w:r w:rsidR="00625DAB">
        <w:rPr>
          <w:rFonts w:hint="eastAsia"/>
          <w:color w:val="000000"/>
        </w:rPr>
        <w:t>期。</w:t>
      </w:r>
    </w:p>
  </w:footnote>
  <w:footnote w:id="121">
    <w:p w14:paraId="1004F3A5"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22">
    <w:p w14:paraId="2903AA9A"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23">
    <w:p w14:paraId="0CB4AF7D"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24">
    <w:p w14:paraId="0ABD0436"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25">
    <w:p w14:paraId="10574F21"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26">
    <w:p w14:paraId="008371B8" w14:textId="77777777" w:rsidR="005849FD" w:rsidRDefault="005849FD" w:rsidP="005849FD">
      <w:pPr>
        <w:pStyle w:val="af2"/>
      </w:pPr>
      <w:r>
        <w:rPr>
          <w:rStyle w:val="af4"/>
          <w:rFonts w:hint="eastAsia"/>
        </w:rPr>
        <w:footnoteRef/>
      </w:r>
      <w:r>
        <w:rPr>
          <w:rFonts w:hint="eastAsia"/>
        </w:rPr>
        <w:t xml:space="preserve"> </w:t>
      </w:r>
      <w:r w:rsidR="007264F4" w:rsidRPr="007264F4">
        <w:rPr>
          <w:rFonts w:hint="eastAsia"/>
        </w:rPr>
        <w:t>[</w:t>
      </w:r>
      <w:r w:rsidR="007264F4" w:rsidRPr="007264F4">
        <w:rPr>
          <w:rFonts w:hint="eastAsia"/>
        </w:rPr>
        <w:t>清</w:t>
      </w:r>
      <w:r w:rsidR="007264F4" w:rsidRPr="007264F4">
        <w:rPr>
          <w:rFonts w:hint="eastAsia"/>
        </w:rPr>
        <w:t>]</w:t>
      </w:r>
      <w:r w:rsidR="007264F4" w:rsidRPr="007264F4">
        <w:rPr>
          <w:rFonts w:hint="eastAsia"/>
        </w:rPr>
        <w:t>严可均辑《全宋文》，商务印书馆</w:t>
      </w:r>
      <w:r w:rsidR="007264F4" w:rsidRPr="007264F4">
        <w:rPr>
          <w:rFonts w:hint="eastAsia"/>
        </w:rPr>
        <w:t>1999</w:t>
      </w:r>
      <w:r w:rsidR="007264F4" w:rsidRPr="007264F4">
        <w:rPr>
          <w:rFonts w:hint="eastAsia"/>
        </w:rPr>
        <w:t>年版，第</w:t>
      </w:r>
      <w:r w:rsidR="007264F4" w:rsidRPr="007264F4">
        <w:rPr>
          <w:rFonts w:hint="eastAsia"/>
        </w:rPr>
        <w:t>338</w:t>
      </w:r>
      <w:r w:rsidR="007264F4" w:rsidRPr="007264F4">
        <w:rPr>
          <w:rFonts w:hint="eastAsia"/>
        </w:rPr>
        <w:t>页。</w:t>
      </w:r>
    </w:p>
  </w:footnote>
  <w:footnote w:id="127">
    <w:p w14:paraId="4DAE5352" w14:textId="77777777" w:rsidR="00A657EE" w:rsidRDefault="00A657EE" w:rsidP="00A657EE">
      <w:pPr>
        <w:pStyle w:val="af2"/>
      </w:pPr>
      <w:r>
        <w:rPr>
          <w:rStyle w:val="af4"/>
          <w:rFonts w:hint="eastAsia"/>
        </w:rPr>
        <w:footnoteRef/>
      </w:r>
      <w:r>
        <w:rPr>
          <w:rFonts w:hint="eastAsia"/>
        </w:rPr>
        <w:t xml:space="preserve"> </w:t>
      </w:r>
      <w:r w:rsidRPr="00261D27">
        <w:t>[</w:t>
      </w:r>
      <w:r w:rsidRPr="00261D27">
        <w:t>清</w:t>
      </w:r>
      <w:r w:rsidRPr="00261D27">
        <w:t>]</w:t>
      </w:r>
      <w:r w:rsidRPr="00261D27">
        <w:t>严可均辑《全梁文》，商务印书馆</w:t>
      </w:r>
      <w:r w:rsidRPr="00261D27">
        <w:t>1999</w:t>
      </w:r>
      <w:r w:rsidRPr="00261D27">
        <w:t>年版，第</w:t>
      </w:r>
      <w:r w:rsidRPr="00261D27">
        <w:t>587-588</w:t>
      </w:r>
      <w:r w:rsidRPr="00261D27">
        <w:t>页。</w:t>
      </w:r>
    </w:p>
  </w:footnote>
  <w:footnote w:id="128">
    <w:p w14:paraId="33BF4277"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BB29D7">
        <w:rPr>
          <w:rFonts w:hint="eastAsia"/>
          <w:color w:val="000000"/>
        </w:rPr>
        <w:t>？</w:t>
      </w:r>
    </w:p>
  </w:footnote>
  <w:footnote w:id="129">
    <w:p w14:paraId="4B658DB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0">
    <w:p w14:paraId="11FAB86B"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1">
    <w:p w14:paraId="5A819BEA" w14:textId="77777777" w:rsidR="008E0B5A" w:rsidRDefault="008E0B5A">
      <w:pPr>
        <w:pStyle w:val="af2"/>
        <w:rPr>
          <w:color w:val="000000"/>
        </w:rPr>
      </w:pPr>
      <w:r>
        <w:rPr>
          <w:rStyle w:val="af4"/>
          <w:color w:val="000000"/>
        </w:rPr>
        <w:footnoteRef/>
      </w:r>
      <w:r>
        <w:rPr>
          <w:color w:val="000000"/>
        </w:rPr>
        <w:t xml:space="preserve"> </w:t>
      </w:r>
    </w:p>
  </w:footnote>
  <w:footnote w:id="132">
    <w:p w14:paraId="39473EF1" w14:textId="77777777" w:rsidR="005849FD" w:rsidRDefault="005849FD" w:rsidP="005849FD">
      <w:pPr>
        <w:pStyle w:val="af2"/>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董诰等编：《全唐文》卷九八三，北京：中华</w:t>
      </w:r>
      <w:r w:rsidRPr="007567C1">
        <w:rPr>
          <w:rFonts w:hint="eastAsia"/>
        </w:rPr>
        <w:t>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3">
    <w:p w14:paraId="7D4682B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4">
    <w:p w14:paraId="15114DD2"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35">
    <w:p w14:paraId="53E332B3"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36">
    <w:p w14:paraId="4E1CECD2" w14:textId="77777777" w:rsidR="008C25A0" w:rsidRPr="008C25A0" w:rsidRDefault="008C25A0">
      <w:pPr>
        <w:pStyle w:val="af2"/>
      </w:pPr>
      <w:r>
        <w:rPr>
          <w:rStyle w:val="af4"/>
        </w:rPr>
        <w:footnoteRef/>
      </w:r>
      <w:r>
        <w:t xml:space="preserve"> </w:t>
      </w:r>
    </w:p>
  </w:footnote>
  <w:footnote w:id="137">
    <w:p w14:paraId="46B60E6D" w14:textId="77777777" w:rsidR="004F7119" w:rsidRDefault="004F7119" w:rsidP="004F7119">
      <w:pPr>
        <w:pStyle w:val="a40"/>
        <w:rPr>
          <w:lang w:eastAsia="zh-CN"/>
        </w:rPr>
      </w:pPr>
      <w:r>
        <w:rPr>
          <w:rStyle w:val="a30"/>
          <w:rFonts w:ascii="宋体" w:hAnsi="宋体"/>
          <w:szCs w:val="18"/>
        </w:rPr>
        <w:footnoteRef/>
      </w:r>
      <w:r>
        <w:rPr>
          <w:rFonts w:ascii="宋体" w:hAnsi="宋体"/>
          <w:szCs w:val="18"/>
          <w:lang w:eastAsia="zh-CN"/>
        </w:rPr>
        <w:t xml:space="preserve"> [清]董诰</w:t>
      </w:r>
      <w:r>
        <w:rPr>
          <w:rFonts w:ascii="宋体" w:hAnsi="宋体"/>
          <w:color w:val="000000"/>
          <w:szCs w:val="18"/>
          <w:lang w:eastAsia="zh-CN"/>
        </w:rPr>
        <w:t>等编《全唐文》卷四五三，北</w:t>
      </w:r>
      <w:r w:rsidRPr="005274CD">
        <w:rPr>
          <w:rFonts w:ascii="宋体" w:hAnsi="宋体"/>
          <w:szCs w:val="18"/>
          <w:lang w:eastAsia="zh-CN"/>
        </w:rPr>
        <w:t>京：</w:t>
      </w:r>
      <w:r>
        <w:rPr>
          <w:rFonts w:ascii="宋体" w:hAnsi="宋体"/>
          <w:szCs w:val="18"/>
          <w:lang w:eastAsia="zh-CN"/>
        </w:rPr>
        <w:t>中华书局1983年版，第4624页。</w:t>
      </w:r>
    </w:p>
  </w:footnote>
  <w:footnote w:id="138">
    <w:p w14:paraId="51545924" w14:textId="77777777" w:rsidR="00292C1A" w:rsidRPr="00292C1A" w:rsidRDefault="00292C1A" w:rsidP="00292C1A">
      <w:pPr>
        <w:pStyle w:val="a40"/>
        <w:rPr>
          <w:lang w:eastAsia="zh-CN"/>
        </w:rPr>
      </w:pPr>
      <w:r>
        <w:rPr>
          <w:rStyle w:val="af4"/>
        </w:rPr>
        <w:footnoteRef/>
      </w:r>
      <w:r>
        <w:rPr>
          <w:lang w:eastAsia="zh-CN"/>
        </w:rPr>
        <w:t xml:space="preserve"> </w:t>
      </w:r>
      <w:r>
        <w:rPr>
          <w:rFonts w:ascii="宋体" w:hAnsi="宋体"/>
          <w:szCs w:val="18"/>
          <w:lang w:eastAsia="zh-CN"/>
        </w:rPr>
        <w:t>[清]董诰等编</w:t>
      </w:r>
      <w:r w:rsidRPr="007B5B85">
        <w:rPr>
          <w:rFonts w:ascii="宋体" w:hAnsi="宋体"/>
          <w:szCs w:val="18"/>
          <w:lang w:eastAsia="zh-CN"/>
        </w:rPr>
        <w:t>《全唐文</w:t>
      </w:r>
      <w:r>
        <w:rPr>
          <w:rFonts w:ascii="宋体" w:hAnsi="宋体"/>
          <w:color w:val="000000"/>
          <w:szCs w:val="18"/>
          <w:lang w:eastAsia="zh-CN"/>
        </w:rPr>
        <w:t>》卷</w:t>
      </w:r>
      <w:r>
        <w:rPr>
          <w:rFonts w:ascii="宋体" w:hAnsi="宋体" w:hint="eastAsia"/>
          <w:color w:val="000000"/>
          <w:szCs w:val="18"/>
          <w:lang w:eastAsia="zh-CN"/>
        </w:rPr>
        <w:t>三百五十四</w:t>
      </w:r>
      <w:r>
        <w:rPr>
          <w:rFonts w:ascii="宋体" w:hAnsi="宋体"/>
          <w:color w:val="000000"/>
          <w:szCs w:val="18"/>
          <w:lang w:eastAsia="zh-CN"/>
        </w:rPr>
        <w:t>，北京</w:t>
      </w:r>
      <w:r>
        <w:rPr>
          <w:rFonts w:ascii="宋体" w:hAnsi="宋体"/>
          <w:szCs w:val="18"/>
          <w:lang w:eastAsia="zh-CN"/>
        </w:rPr>
        <w:t>：中华书局1983年版，第3845页。</w:t>
      </w:r>
    </w:p>
  </w:footnote>
  <w:footnote w:id="139">
    <w:p w14:paraId="2BECA959"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40">
    <w:p w14:paraId="31298B0F"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41">
    <w:p w14:paraId="21C87C1E"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42">
    <w:p w14:paraId="234E512F"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43">
    <w:p w14:paraId="0E8D3A1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44">
    <w:p w14:paraId="5AFA38CE"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45">
    <w:p w14:paraId="4C62165E"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46">
    <w:p w14:paraId="6A0104B0"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47">
    <w:p w14:paraId="441DCD6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48">
    <w:p w14:paraId="465D8664"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49">
    <w:p w14:paraId="0CF976FC" w14:textId="77777777" w:rsidR="009F6502" w:rsidRDefault="009F6502">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刘昫等撰：《旧唐书》卷二十九</w:t>
      </w:r>
      <w:r>
        <w:rPr>
          <w:rFonts w:hint="eastAsia"/>
          <w:b/>
          <w:bCs/>
          <w:color w:val="000000"/>
        </w:rPr>
        <w:t>《音乐志二》</w:t>
      </w:r>
      <w:r>
        <w:rPr>
          <w:rFonts w:hint="eastAsia"/>
          <w:color w:val="000000"/>
        </w:rPr>
        <w:t>，北京：中华书局</w:t>
      </w:r>
      <w:r>
        <w:rPr>
          <w:rFonts w:hint="eastAsia"/>
          <w:color w:val="000000"/>
        </w:rPr>
        <w:t>1975</w:t>
      </w:r>
      <w:r>
        <w:rPr>
          <w:rFonts w:hint="eastAsia"/>
          <w:color w:val="000000"/>
        </w:rPr>
        <w:t>年版，第</w:t>
      </w:r>
      <w:r>
        <w:rPr>
          <w:rFonts w:hint="eastAsia"/>
          <w:color w:val="000000"/>
        </w:rPr>
        <w:t>1051</w:t>
      </w:r>
      <w:r>
        <w:rPr>
          <w:rFonts w:hint="eastAsia"/>
          <w:color w:val="000000"/>
        </w:rPr>
        <w:t>页。</w:t>
      </w:r>
    </w:p>
  </w:footnote>
  <w:footnote w:id="150">
    <w:p w14:paraId="59564E0E" w14:textId="77777777"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51">
    <w:p w14:paraId="5EFD44E1" w14:textId="77777777"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52">
    <w:p w14:paraId="354844C1" w14:textId="77777777"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53">
    <w:p w14:paraId="308271DC" w14:textId="77777777" w:rsidR="009E5850" w:rsidRDefault="009E5850">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刘昫等撰：《旧唐书》卷十三《德宗本纪下》，北京：中华书局</w:t>
      </w:r>
      <w:r>
        <w:rPr>
          <w:rFonts w:hint="eastAsia"/>
          <w:color w:val="000000"/>
        </w:rPr>
        <w:t>1975</w:t>
      </w:r>
      <w:r>
        <w:rPr>
          <w:rFonts w:hint="eastAsia"/>
          <w:color w:val="000000"/>
        </w:rPr>
        <w:t>年版，第</w:t>
      </w:r>
      <w:r>
        <w:rPr>
          <w:rFonts w:hint="eastAsia"/>
          <w:color w:val="000000"/>
        </w:rPr>
        <w:t>382</w:t>
      </w:r>
      <w:r>
        <w:rPr>
          <w:rFonts w:hint="eastAsia"/>
          <w:color w:val="000000"/>
        </w:rPr>
        <w:t>页。</w:t>
      </w:r>
    </w:p>
  </w:footnote>
  <w:footnote w:id="154">
    <w:p w14:paraId="1756E548" w14:textId="77777777" w:rsidR="009E0D6A" w:rsidRDefault="009E0D6A">
      <w:pPr>
        <w:pStyle w:val="af2"/>
        <w:rPr>
          <w:color w:val="000000"/>
        </w:rPr>
      </w:pPr>
      <w:r>
        <w:rPr>
          <w:rStyle w:val="af4"/>
          <w:color w:val="000000"/>
        </w:rPr>
        <w:footnoteRef/>
      </w:r>
      <w:r>
        <w:rPr>
          <w:color w:val="000000"/>
        </w:rPr>
        <w:t xml:space="preserve"> </w:t>
      </w:r>
      <w:r w:rsidR="00C1545F">
        <w:rPr>
          <w:rFonts w:hint="eastAsia"/>
          <w:color w:val="000000"/>
        </w:rPr>
        <w:t>全唐文</w:t>
      </w:r>
    </w:p>
  </w:footnote>
  <w:footnote w:id="155">
    <w:p w14:paraId="7BA6C542" w14:textId="77777777"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56">
    <w:p w14:paraId="47EA6778" w14:textId="77777777" w:rsidR="005849FD" w:rsidRDefault="005849FD" w:rsidP="005849FD">
      <w:pPr>
        <w:pStyle w:val="af2"/>
        <w:rPr>
          <w:color w:val="00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w:t>
      </w:r>
      <w:r>
        <w:rPr>
          <w:rFonts w:hint="eastAsia"/>
          <w:color w:val="000000"/>
        </w:rPr>
        <w:t>书局</w:t>
      </w:r>
      <w:r>
        <w:rPr>
          <w:rFonts w:hint="eastAsia"/>
          <w:color w:val="000000"/>
        </w:rPr>
        <w:t>1965</w:t>
      </w:r>
      <w:r>
        <w:rPr>
          <w:rFonts w:hint="eastAsia"/>
          <w:color w:val="000000"/>
        </w:rPr>
        <w:t>年，第</w:t>
      </w:r>
      <w:r w:rsidR="005274CD">
        <w:rPr>
          <w:rFonts w:hint="eastAsia"/>
          <w:color w:val="000000"/>
        </w:rPr>
        <w:t>x</w:t>
      </w:r>
      <w:r w:rsidR="003B3FB2">
        <w:rPr>
          <w:rFonts w:hint="eastAsia"/>
          <w:color w:val="000000"/>
        </w:rPr>
        <w:t>页</w:t>
      </w:r>
    </w:p>
  </w:footnote>
  <w:footnote w:id="157">
    <w:p w14:paraId="06902F0E"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58">
    <w:p w14:paraId="6469D1FF"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w:t>
      </w:r>
      <w:r>
        <w:rPr>
          <w:color w:val="000000"/>
        </w:rPr>
        <w:t>北京：中华书局</w:t>
      </w:r>
      <w:r w:rsidR="007B5B85">
        <w:rPr>
          <w:rFonts w:hint="eastAsia"/>
          <w:color w:val="000000"/>
        </w:rPr>
        <w:t>，</w:t>
      </w:r>
      <w:r>
        <w:rPr>
          <w:color w:val="000000"/>
        </w:rPr>
        <w:t>201</w:t>
      </w:r>
      <w:r w:rsidR="003B3FB2">
        <w:rPr>
          <w:rFonts w:hint="eastAsia"/>
          <w:color w:val="000000"/>
        </w:rPr>
        <w:t>6</w:t>
      </w:r>
      <w:r>
        <w:rPr>
          <w:color w:val="000000"/>
        </w:rPr>
        <w:t>年，</w:t>
      </w:r>
      <w:r w:rsidRPr="00127848">
        <w:t>第</w:t>
      </w:r>
      <w:r w:rsidRPr="00127848">
        <w:t>35</w:t>
      </w:r>
      <w:r w:rsidRPr="00127848">
        <w:t>页。</w:t>
      </w:r>
    </w:p>
  </w:footnote>
  <w:footnote w:id="159">
    <w:p w14:paraId="4AAA2064" w14:textId="77777777" w:rsidR="000E41B1" w:rsidRDefault="000E41B1">
      <w:pPr>
        <w:pStyle w:val="af2"/>
        <w:rPr>
          <w:color w:val="000000"/>
        </w:rPr>
      </w:pPr>
      <w:r>
        <w:rPr>
          <w:rStyle w:val="af4"/>
          <w:color w:val="000000"/>
        </w:rPr>
        <w:footnoteRef/>
      </w:r>
      <w:r>
        <w:rPr>
          <w:color w:val="000000"/>
        </w:rPr>
        <w:t xml:space="preserve"> [</w:t>
      </w:r>
      <w:r>
        <w:rPr>
          <w:rFonts w:hint="eastAsia"/>
          <w:color w:val="000000"/>
        </w:rPr>
        <w:t>南朝梁</w:t>
      </w:r>
      <w:r>
        <w:rPr>
          <w:color w:val="000000"/>
        </w:rPr>
        <w:t>]</w:t>
      </w:r>
      <w:r>
        <w:rPr>
          <w:rFonts w:hint="eastAsia"/>
          <w:color w:val="000000"/>
        </w:rPr>
        <w:t>萧子显撰：《南齐书》卷五十七《魏虏传》，北京：中华书局，</w:t>
      </w:r>
      <w:r>
        <w:rPr>
          <w:rFonts w:hint="eastAsia"/>
          <w:color w:val="000000"/>
        </w:rPr>
        <w:t>1972</w:t>
      </w:r>
      <w:r>
        <w:rPr>
          <w:rFonts w:hint="eastAsia"/>
          <w:color w:val="000000"/>
        </w:rPr>
        <w:t>年，第</w:t>
      </w:r>
      <w:r>
        <w:rPr>
          <w:rFonts w:hint="eastAsia"/>
          <w:color w:val="000000"/>
        </w:rPr>
        <w:t>985</w:t>
      </w:r>
      <w:r>
        <w:rPr>
          <w:rFonts w:hint="eastAsia"/>
          <w:color w:val="000000"/>
        </w:rPr>
        <w:t>页。</w:t>
      </w:r>
    </w:p>
  </w:footnote>
  <w:footnote w:id="160">
    <w:p w14:paraId="7BA986B9" w14:textId="77777777" w:rsidR="000E41B1" w:rsidRDefault="000E41B1" w:rsidP="000E41B1">
      <w:pPr>
        <w:pStyle w:val="af2"/>
        <w:rPr>
          <w:color w:val="000000"/>
          <w:lang w:eastAsia="ja-JP"/>
        </w:rPr>
      </w:pPr>
      <w:r>
        <w:rPr>
          <w:rStyle w:val="af4"/>
          <w:rFonts w:hint="eastAsia"/>
          <w:color w:val="000000"/>
        </w:rPr>
        <w:footnoteRef/>
      </w:r>
      <w:r>
        <w:rPr>
          <w:rFonts w:hint="eastAsia"/>
          <w:color w:val="000000"/>
          <w:lang w:eastAsia="ja-JP"/>
        </w:rPr>
        <w:t xml:space="preserve"> </w:t>
      </w:r>
      <w:r>
        <w:rPr>
          <w:rFonts w:hint="eastAsia"/>
          <w:color w:val="000000"/>
          <w:lang w:eastAsia="ja-JP"/>
        </w:rPr>
        <w:t>相关研究可参见杨永俊</w:t>
      </w:r>
      <w:r>
        <w:rPr>
          <w:color w:val="000000"/>
          <w:lang w:eastAsia="ja-JP"/>
        </w:rPr>
        <w:t>:</w:t>
      </w:r>
      <w:r>
        <w:rPr>
          <w:color w:val="000000"/>
          <w:lang w:eastAsia="ja-JP"/>
        </w:rPr>
        <w:t>《论拓跋鲜卑的西郊祭天》</w:t>
      </w:r>
      <w:r w:rsidR="007B5B85">
        <w:rPr>
          <w:rFonts w:hint="eastAsia"/>
          <w:color w:val="000000"/>
          <w:lang w:eastAsia="ja-JP"/>
        </w:rPr>
        <w:t>，</w:t>
      </w:r>
      <w:r>
        <w:rPr>
          <w:color w:val="000000"/>
          <w:lang w:eastAsia="ja-JP"/>
        </w:rPr>
        <w:t>《民族研究》</w:t>
      </w:r>
      <w:r>
        <w:rPr>
          <w:color w:val="000000"/>
          <w:lang w:eastAsia="ja-JP"/>
        </w:rPr>
        <w:t xml:space="preserve">2002 </w:t>
      </w:r>
      <w:r>
        <w:rPr>
          <w:color w:val="000000"/>
          <w:lang w:eastAsia="ja-JP"/>
        </w:rPr>
        <w:t>年第</w:t>
      </w:r>
      <w:r>
        <w:rPr>
          <w:color w:val="000000"/>
          <w:lang w:eastAsia="ja-JP"/>
        </w:rPr>
        <w:t>2</w:t>
      </w:r>
      <w:r>
        <w:rPr>
          <w:color w:val="000000"/>
          <w:lang w:eastAsia="ja-JP"/>
        </w:rPr>
        <w:t>期；康乐</w:t>
      </w:r>
      <w:r>
        <w:rPr>
          <w:color w:val="000000"/>
          <w:lang w:eastAsia="ja-JP"/>
        </w:rPr>
        <w:t>:</w:t>
      </w:r>
      <w:r>
        <w:rPr>
          <w:color w:val="000000"/>
          <w:lang w:eastAsia="ja-JP"/>
        </w:rPr>
        <w:t>《从西郊到南郊</w:t>
      </w:r>
      <w:r w:rsidR="007B5B85">
        <w:rPr>
          <w:rFonts w:hint="eastAsia"/>
          <w:color w:val="000000"/>
          <w:lang w:eastAsia="ja-JP"/>
        </w:rPr>
        <w:t>——</w:t>
      </w:r>
      <w:r>
        <w:rPr>
          <w:color w:val="000000"/>
          <w:lang w:eastAsia="ja-JP"/>
        </w:rPr>
        <w:t>国家祭典与北魏政治》</w:t>
      </w:r>
      <w:r w:rsidR="007B5B85">
        <w:rPr>
          <w:rFonts w:hint="eastAsia"/>
          <w:color w:val="000000"/>
          <w:lang w:eastAsia="ja-JP"/>
        </w:rPr>
        <w:t>，</w:t>
      </w:r>
      <w:r>
        <w:rPr>
          <w:color w:val="000000"/>
          <w:lang w:eastAsia="ja-JP"/>
        </w:rPr>
        <w:t>中国台北：稻禾出版社</w:t>
      </w:r>
      <w:r w:rsidR="007B5B85">
        <w:rPr>
          <w:rFonts w:hint="eastAsia"/>
          <w:color w:val="000000"/>
          <w:lang w:eastAsia="ja-JP"/>
        </w:rPr>
        <w:t>，</w:t>
      </w:r>
      <w:r>
        <w:rPr>
          <w:color w:val="000000"/>
          <w:lang w:eastAsia="ja-JP"/>
        </w:rPr>
        <w:t xml:space="preserve">1995 </w:t>
      </w:r>
      <w:r>
        <w:rPr>
          <w:color w:val="000000"/>
          <w:lang w:eastAsia="ja-JP"/>
        </w:rPr>
        <w:t>年</w:t>
      </w:r>
      <w:r w:rsidR="007B5B85">
        <w:rPr>
          <w:rFonts w:hint="eastAsia"/>
          <w:color w:val="000000"/>
          <w:lang w:eastAsia="ja-JP"/>
        </w:rPr>
        <w:t>，</w:t>
      </w:r>
      <w:r>
        <w:rPr>
          <w:color w:val="000000"/>
          <w:lang w:eastAsia="ja-JP"/>
        </w:rPr>
        <w:t>第</w:t>
      </w:r>
      <w:r>
        <w:rPr>
          <w:color w:val="000000"/>
          <w:lang w:eastAsia="ja-JP"/>
        </w:rPr>
        <w:t>161-191</w:t>
      </w:r>
      <w:r>
        <w:rPr>
          <w:color w:val="000000"/>
          <w:lang w:eastAsia="ja-JP"/>
        </w:rPr>
        <w:t>页；</w:t>
      </w:r>
      <w:r>
        <w:rPr>
          <w:color w:val="000000"/>
          <w:lang w:eastAsia="ja-JP"/>
        </w:rPr>
        <w:t>[</w:t>
      </w:r>
      <w:r>
        <w:rPr>
          <w:color w:val="000000"/>
          <w:lang w:eastAsia="ja-JP"/>
        </w:rPr>
        <w:t>日</w:t>
      </w:r>
      <w:r>
        <w:rPr>
          <w:color w:val="000000"/>
          <w:lang w:eastAsia="ja-JP"/>
        </w:rPr>
        <w:t xml:space="preserve">] </w:t>
      </w:r>
      <w:r>
        <w:rPr>
          <w:color w:val="000000"/>
          <w:lang w:eastAsia="ja-JP"/>
        </w:rPr>
        <w:t>佐川英治</w:t>
      </w:r>
      <w:r>
        <w:rPr>
          <w:color w:val="000000"/>
          <w:lang w:eastAsia="ja-JP"/>
        </w:rPr>
        <w:t>:</w:t>
      </w:r>
      <w:r>
        <w:rPr>
          <w:color w:val="000000"/>
          <w:lang w:eastAsia="ja-JP"/>
        </w:rPr>
        <w:t>《从西郊到圆丘</w:t>
      </w:r>
      <w:r w:rsidR="007B5B85">
        <w:rPr>
          <w:rFonts w:hint="eastAsia"/>
          <w:color w:val="000000"/>
          <w:lang w:eastAsia="ja-JP"/>
        </w:rPr>
        <w:t>——</w:t>
      </w:r>
      <w:r>
        <w:rPr>
          <w:color w:val="000000"/>
          <w:lang w:eastAsia="ja-JP"/>
        </w:rPr>
        <w:t>&lt;</w:t>
      </w:r>
      <w:r>
        <w:rPr>
          <w:color w:val="000000"/>
          <w:lang w:eastAsia="ja-JP"/>
        </w:rPr>
        <w:t>文馆词林</w:t>
      </w:r>
      <w:r>
        <w:rPr>
          <w:rFonts w:ascii="微软雅黑" w:eastAsia="微软雅黑" w:hAnsi="微软雅黑" w:cs="微软雅黑" w:hint="eastAsia"/>
          <w:color w:val="000000"/>
          <w:lang w:eastAsia="ja-JP"/>
        </w:rPr>
        <w:t>・</w:t>
      </w:r>
      <w:r>
        <w:rPr>
          <w:rFonts w:hint="eastAsia"/>
          <w:color w:val="000000"/>
          <w:lang w:eastAsia="ja-JP"/>
        </w:rPr>
        <w:t>后魏孝文帝祭圆丘大赦诏</w:t>
      </w:r>
      <w:r>
        <w:rPr>
          <w:color w:val="000000"/>
          <w:lang w:eastAsia="ja-JP"/>
        </w:rPr>
        <w:t xml:space="preserve">&gt; </w:t>
      </w:r>
      <w:r>
        <w:rPr>
          <w:color w:val="000000"/>
          <w:lang w:eastAsia="ja-JP"/>
        </w:rPr>
        <w:t>所见孝文帝的祭天礼仪》</w:t>
      </w:r>
      <w:r w:rsidR="007B5B85">
        <w:rPr>
          <w:rFonts w:hint="eastAsia"/>
          <w:color w:val="000000"/>
          <w:lang w:eastAsia="ja-JP"/>
        </w:rPr>
        <w:t>，</w:t>
      </w:r>
      <w:r>
        <w:rPr>
          <w:color w:val="000000"/>
          <w:lang w:eastAsia="ja-JP"/>
        </w:rPr>
        <w:t>付晨晨译</w:t>
      </w:r>
      <w:r w:rsidR="007B5B85">
        <w:rPr>
          <w:rFonts w:hint="eastAsia"/>
          <w:color w:val="000000"/>
          <w:lang w:eastAsia="ja-JP"/>
        </w:rPr>
        <w:t>，</w:t>
      </w:r>
      <w:r>
        <w:rPr>
          <w:color w:val="000000"/>
          <w:lang w:eastAsia="ja-JP"/>
        </w:rPr>
        <w:t>[</w:t>
      </w:r>
      <w:r>
        <w:rPr>
          <w:color w:val="000000"/>
          <w:lang w:eastAsia="ja-JP"/>
        </w:rPr>
        <w:t>日</w:t>
      </w:r>
      <w:r>
        <w:rPr>
          <w:color w:val="000000"/>
          <w:lang w:eastAsia="ja-JP"/>
        </w:rPr>
        <w:t xml:space="preserve">] </w:t>
      </w:r>
      <w:r>
        <w:rPr>
          <w:color w:val="000000"/>
          <w:lang w:eastAsia="ja-JP"/>
        </w:rPr>
        <w:t>佐川英治监译，余欣主编</w:t>
      </w:r>
      <w:r>
        <w:rPr>
          <w:color w:val="000000"/>
          <w:lang w:eastAsia="ja-JP"/>
        </w:rPr>
        <w:t>:</w:t>
      </w:r>
      <w:r>
        <w:rPr>
          <w:color w:val="000000"/>
          <w:lang w:eastAsia="ja-JP"/>
        </w:rPr>
        <w:t>《中古中国研究》第</w:t>
      </w:r>
      <w:r>
        <w:rPr>
          <w:color w:val="000000"/>
          <w:lang w:eastAsia="ja-JP"/>
        </w:rPr>
        <w:t xml:space="preserve"> 1 </w:t>
      </w:r>
      <w:r>
        <w:rPr>
          <w:color w:val="000000"/>
          <w:lang w:eastAsia="ja-JP"/>
        </w:rPr>
        <w:t>卷，上海：中西书局，</w:t>
      </w:r>
      <w:r>
        <w:rPr>
          <w:color w:val="000000"/>
          <w:lang w:eastAsia="ja-JP"/>
        </w:rPr>
        <w:t>2017</w:t>
      </w:r>
      <w:r>
        <w:rPr>
          <w:color w:val="000000"/>
          <w:lang w:eastAsia="ja-JP"/>
        </w:rPr>
        <w:t>年，第</w:t>
      </w:r>
      <w:r>
        <w:rPr>
          <w:color w:val="000000"/>
          <w:lang w:eastAsia="ja-JP"/>
        </w:rPr>
        <w:t>1-25</w:t>
      </w:r>
      <w:r>
        <w:rPr>
          <w:color w:val="000000"/>
          <w:lang w:eastAsia="ja-JP"/>
        </w:rPr>
        <w:t>页；赵永磊</w:t>
      </w:r>
      <w:r>
        <w:rPr>
          <w:color w:val="000000"/>
          <w:lang w:eastAsia="ja-JP"/>
        </w:rPr>
        <w:t>:</w:t>
      </w:r>
      <w:r>
        <w:rPr>
          <w:color w:val="000000"/>
          <w:lang w:eastAsia="ja-JP"/>
        </w:rPr>
        <w:t>《争膺天命：北魏华夏天神祭祀考论》</w:t>
      </w:r>
      <w:r>
        <w:rPr>
          <w:color w:val="000000"/>
          <w:lang w:eastAsia="ja-JP"/>
        </w:rPr>
        <w:t>,</w:t>
      </w:r>
      <w:r>
        <w:rPr>
          <w:color w:val="000000"/>
          <w:lang w:eastAsia="ja-JP"/>
        </w:rPr>
        <w:t>《历史研究》</w:t>
      </w:r>
      <w:r>
        <w:rPr>
          <w:color w:val="000000"/>
          <w:lang w:eastAsia="ja-JP"/>
        </w:rPr>
        <w:t xml:space="preserve">2020 </w:t>
      </w:r>
      <w:r>
        <w:rPr>
          <w:color w:val="000000"/>
          <w:lang w:eastAsia="ja-JP"/>
        </w:rPr>
        <w:t>年第</w:t>
      </w:r>
      <w:r>
        <w:rPr>
          <w:color w:val="000000"/>
          <w:lang w:eastAsia="ja-JP"/>
        </w:rPr>
        <w:t>4</w:t>
      </w:r>
      <w:r>
        <w:rPr>
          <w:color w:val="000000"/>
          <w:lang w:eastAsia="ja-JP"/>
        </w:rPr>
        <w:t>期。</w:t>
      </w:r>
    </w:p>
  </w:footnote>
  <w:footnote w:id="161">
    <w:p w14:paraId="31A264B7"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2">
    <w:p w14:paraId="3DFE7D8C"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63">
    <w:p w14:paraId="67233F1F"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64">
    <w:p w14:paraId="4E396B3E"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65">
    <w:p w14:paraId="0BD40158"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66">
    <w:p w14:paraId="5F443BF2"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67">
    <w:p w14:paraId="57BCAED8"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68">
    <w:p w14:paraId="7C8C7EF0" w14:textId="77777777"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Pr>
          <w:rFonts w:hint="eastAsia"/>
          <w:color w:val="000000"/>
        </w:rPr>
        <w:t>？</w:t>
      </w:r>
    </w:p>
  </w:footnote>
  <w:footnote w:id="169">
    <w:p w14:paraId="34EEC1A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5274CD" w:rsidRPr="005274CD">
        <w:rPr>
          <w:color w:val="000000"/>
        </w:rPr>
        <w:t>[</w:t>
      </w:r>
      <w:r w:rsidR="005274CD" w:rsidRPr="005274CD">
        <w:rPr>
          <w:color w:val="000000"/>
        </w:rPr>
        <w:t>清</w:t>
      </w:r>
      <w:r w:rsidR="005274CD" w:rsidRPr="005274CD">
        <w:rPr>
          <w:color w:val="000000"/>
        </w:rPr>
        <w:t>]</w:t>
      </w:r>
      <w:r w:rsidR="005274CD" w:rsidRPr="005274CD">
        <w:rPr>
          <w:color w:val="000000"/>
        </w:rPr>
        <w:t>彭定求等编《全唐诗》卷</w:t>
      </w:r>
    </w:p>
  </w:footnote>
  <w:footnote w:id="170">
    <w:p w14:paraId="46884FA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彭定求等编《全唐诗》卷四二七，北京：中华书局</w:t>
      </w:r>
      <w:r>
        <w:rPr>
          <w:color w:val="000000"/>
        </w:rPr>
        <w:t>1960</w:t>
      </w:r>
      <w:r>
        <w:rPr>
          <w:color w:val="000000"/>
        </w:rPr>
        <w:t>年版，第</w:t>
      </w:r>
      <w:r>
        <w:rPr>
          <w:color w:val="000000"/>
        </w:rPr>
        <w:t>4707</w:t>
      </w:r>
      <w:r>
        <w:rPr>
          <w:color w:val="000000"/>
        </w:rPr>
        <w:t>页。</w:t>
      </w:r>
    </w:p>
  </w:footnote>
  <w:footnote w:id="171">
    <w:p w14:paraId="7663A827" w14:textId="77777777" w:rsidR="005849FD" w:rsidRDefault="005849FD" w:rsidP="005849FD">
      <w:pPr>
        <w:pStyle w:val="af2"/>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w:t>
      </w:r>
      <w:r w:rsidRPr="00025950">
        <w:t>求等编《全唐诗》卷四一九，北京：中华书局</w:t>
      </w:r>
      <w:r w:rsidRPr="00025950">
        <w:t>1960</w:t>
      </w:r>
      <w:r w:rsidRPr="00025950">
        <w:t>年版，第</w:t>
      </w:r>
      <w:r w:rsidRPr="00025950">
        <w:t>4617</w:t>
      </w:r>
      <w:r w:rsidRPr="00025950">
        <w:t>页。</w:t>
      </w:r>
    </w:p>
  </w:footnote>
  <w:footnote w:id="172">
    <w:p w14:paraId="6836EA1C"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73">
    <w:p w14:paraId="1DC01D73"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00866A22">
        <w:rPr>
          <w:rFonts w:hint="eastAsia"/>
        </w:rPr>
        <w:t>：</w:t>
      </w:r>
      <w:r w:rsidRPr="00733CB7">
        <w:rPr>
          <w:rFonts w:hint="eastAsia"/>
        </w:rPr>
        <w:t>《全唐文》卷</w:t>
      </w:r>
      <w:r w:rsidR="00772514">
        <w:rPr>
          <w:rFonts w:hint="eastAsia"/>
        </w:rPr>
        <w:t>一百三十八</w:t>
      </w:r>
      <w:r w:rsidRPr="00733CB7">
        <w:rPr>
          <w:rFonts w:hint="eastAsia"/>
        </w:rPr>
        <w:t>《狮子赋》</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74">
    <w:p w14:paraId="6E36801E"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00866A22">
        <w:rPr>
          <w:rFonts w:hint="eastAsia"/>
        </w:rPr>
        <w:t>：</w:t>
      </w:r>
      <w:r w:rsidRPr="009B1EB7">
        <w:rPr>
          <w:rFonts w:hint="eastAsia"/>
        </w:rPr>
        <w:t>《全唐文》卷</w:t>
      </w:r>
      <w:r w:rsidR="00772514">
        <w:rPr>
          <w:rFonts w:hint="eastAsia"/>
        </w:rPr>
        <w:t>二百九十</w:t>
      </w:r>
      <w:r w:rsidRPr="009B1EB7">
        <w:rPr>
          <w:rFonts w:hint="eastAsia"/>
        </w:rPr>
        <w:t>《狮子赞序》</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9B1EB7">
        <w:rPr>
          <w:rFonts w:hint="eastAsia"/>
        </w:rPr>
        <w:t>第</w:t>
      </w:r>
      <w:r w:rsidRPr="009B1EB7">
        <w:rPr>
          <w:rFonts w:hint="eastAsia"/>
        </w:rPr>
        <w:t>2949</w:t>
      </w:r>
      <w:r w:rsidRPr="009B1EB7">
        <w:rPr>
          <w:rFonts w:hint="eastAsia"/>
        </w:rPr>
        <w:t>页。</w:t>
      </w:r>
    </w:p>
  </w:footnote>
  <w:footnote w:id="175">
    <w:p w14:paraId="3BDDF9B5"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吉成名著《中国崇龙习俗研究》，</w:t>
      </w:r>
      <w:r>
        <w:rPr>
          <w:rFonts w:hint="eastAsia"/>
          <w:color w:val="000000"/>
        </w:rPr>
        <w:t xml:space="preserve"> </w:t>
      </w:r>
      <w:r>
        <w:rPr>
          <w:rFonts w:hint="eastAsia"/>
          <w:color w:val="000000"/>
        </w:rPr>
        <w:t>天津：天津古籍出版社，</w:t>
      </w:r>
      <w:r>
        <w:rPr>
          <w:rFonts w:hint="eastAsia"/>
          <w:color w:val="000000"/>
        </w:rPr>
        <w:t>2002</w:t>
      </w:r>
      <w:r>
        <w:rPr>
          <w:rFonts w:hint="eastAsia"/>
          <w:color w:val="000000"/>
        </w:rPr>
        <w:t>年，第</w:t>
      </w:r>
      <w:r>
        <w:rPr>
          <w:rFonts w:hint="eastAsia"/>
          <w:color w:val="000000"/>
        </w:rPr>
        <w:t>50</w:t>
      </w:r>
      <w:r>
        <w:rPr>
          <w:rFonts w:hint="eastAsia"/>
          <w:color w:val="000000"/>
        </w:rPr>
        <w:t>页。</w:t>
      </w:r>
    </w:p>
  </w:footnote>
  <w:footnote w:id="176">
    <w:p w14:paraId="4DC1638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袁珂校注：《山海经校注》，上海：上海古籍出版社</w:t>
      </w:r>
      <w:r>
        <w:rPr>
          <w:rFonts w:hint="eastAsia"/>
          <w:color w:val="000000"/>
        </w:rPr>
        <w:t>1980</w:t>
      </w:r>
      <w:r>
        <w:rPr>
          <w:rFonts w:hint="eastAsia"/>
          <w:color w:val="000000"/>
        </w:rPr>
        <w:t>年版，第</w:t>
      </w:r>
      <w:r>
        <w:rPr>
          <w:rFonts w:hint="eastAsia"/>
          <w:color w:val="000000"/>
        </w:rPr>
        <w:t>408</w:t>
      </w:r>
      <w:r>
        <w:rPr>
          <w:rFonts w:hint="eastAsia"/>
          <w:color w:val="000000"/>
        </w:rPr>
        <w:t>页。</w:t>
      </w:r>
    </w:p>
  </w:footnote>
  <w:footnote w:id="177">
    <w:p w14:paraId="0F13220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董仲舒撰，苏舆义证：《春秋繁露义证》卷十六《求雨》，北京：中华书局</w:t>
      </w:r>
      <w:r>
        <w:rPr>
          <w:rFonts w:hint="eastAsia"/>
          <w:color w:val="000000"/>
        </w:rPr>
        <w:t>1992</w:t>
      </w:r>
      <w:r>
        <w:rPr>
          <w:rFonts w:hint="eastAsia"/>
          <w:color w:val="000000"/>
        </w:rPr>
        <w:t>年版，第</w:t>
      </w:r>
      <w:r>
        <w:rPr>
          <w:rFonts w:hint="eastAsia"/>
          <w:color w:val="000000"/>
        </w:rPr>
        <w:t>419</w:t>
      </w:r>
      <w:r>
        <w:rPr>
          <w:rFonts w:hint="eastAsia"/>
          <w:color w:val="000000"/>
        </w:rPr>
        <w:t>页。</w:t>
      </w:r>
    </w:p>
  </w:footnote>
  <w:footnote w:id="178">
    <w:p w14:paraId="6C0D62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班固：《汉书》卷九十六下《西域传下》，北京：中华书局</w:t>
      </w:r>
      <w:r>
        <w:rPr>
          <w:rFonts w:hint="eastAsia"/>
          <w:color w:val="000000"/>
        </w:rPr>
        <w:t>1962</w:t>
      </w:r>
      <w:r>
        <w:rPr>
          <w:rFonts w:hint="eastAsia"/>
          <w:color w:val="000000"/>
        </w:rPr>
        <w:t>年版，第</w:t>
      </w:r>
      <w:r>
        <w:rPr>
          <w:rFonts w:hint="eastAsia"/>
          <w:color w:val="000000"/>
        </w:rPr>
        <w:t>3928-3929</w:t>
      </w:r>
      <w:r>
        <w:rPr>
          <w:rFonts w:hint="eastAsia"/>
          <w:color w:val="000000"/>
        </w:rPr>
        <w:t>页。</w:t>
      </w:r>
    </w:p>
  </w:footnote>
  <w:footnote w:id="179">
    <w:p w14:paraId="5884C68F" w14:textId="77777777" w:rsidR="005849FD" w:rsidRPr="00F30C2D"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《艺文类聚》卷四一，第</w:t>
      </w:r>
      <w:r>
        <w:rPr>
          <w:rFonts w:hint="eastAsia"/>
          <w:color w:val="000000"/>
        </w:rPr>
        <w:t xml:space="preserve"> 737 </w:t>
      </w:r>
      <w:r>
        <w:rPr>
          <w:rFonts w:hint="eastAsia"/>
          <w:color w:val="000000"/>
        </w:rPr>
        <w:t>页</w:t>
      </w:r>
      <w:r w:rsidRPr="00F30C2D">
        <w:rPr>
          <w:rFonts w:hint="eastAsia"/>
          <w:color w:val="EE0000"/>
        </w:rPr>
        <w:t>。</w:t>
      </w:r>
    </w:p>
  </w:footnote>
  <w:footnote w:id="180">
    <w:p w14:paraId="78C23E2D"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311</w:t>
      </w:r>
      <w:r>
        <w:rPr>
          <w:rFonts w:hint="eastAsia"/>
          <w:color w:val="000000"/>
        </w:rPr>
        <w:t>页。</w:t>
      </w:r>
    </w:p>
  </w:footnote>
  <w:footnote w:id="181">
    <w:p w14:paraId="4ED8499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312-313</w:t>
      </w:r>
      <w:r>
        <w:rPr>
          <w:rFonts w:hint="eastAsia"/>
          <w:color w:val="000000"/>
        </w:rPr>
        <w:t>页。</w:t>
      </w:r>
    </w:p>
  </w:footnote>
  <w:footnote w:id="182">
    <w:p w14:paraId="5A8B3E3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F30C2D">
        <w:rPr>
          <w:rFonts w:hint="eastAsia"/>
          <w:color w:val="000000"/>
        </w:rPr>
        <w:t>[</w:t>
      </w:r>
      <w:r w:rsidR="00F30C2D">
        <w:rPr>
          <w:rFonts w:hint="eastAsia"/>
          <w:color w:val="000000"/>
        </w:rPr>
        <w:t>清</w:t>
      </w:r>
      <w:r w:rsidR="00F30C2D">
        <w:rPr>
          <w:rFonts w:hint="eastAsia"/>
          <w:color w:val="000000"/>
        </w:rPr>
        <w:t>]</w:t>
      </w:r>
      <w:r>
        <w:rPr>
          <w:rFonts w:hint="eastAsia"/>
          <w:color w:val="000000"/>
        </w:rPr>
        <w:t>王应麟</w:t>
      </w:r>
      <w:r>
        <w:rPr>
          <w:rFonts w:hint="eastAsia"/>
          <w:color w:val="000000"/>
        </w:rPr>
        <w:t>:</w:t>
      </w:r>
      <w:r>
        <w:rPr>
          <w:rFonts w:hint="eastAsia"/>
          <w:color w:val="000000"/>
        </w:rPr>
        <w:t>《玉海》卷一〇四，上海</w:t>
      </w:r>
      <w:r>
        <w:rPr>
          <w:rFonts w:hint="eastAsia"/>
          <w:color w:val="000000"/>
        </w:rPr>
        <w:t>:</w:t>
      </w:r>
      <w:r>
        <w:rPr>
          <w:rFonts w:hint="eastAsia"/>
          <w:color w:val="000000"/>
        </w:rPr>
        <w:t>上海古籍出版社</w:t>
      </w:r>
      <w:r>
        <w:rPr>
          <w:rFonts w:hint="eastAsia"/>
          <w:color w:val="000000"/>
        </w:rPr>
        <w:t xml:space="preserve"> 1992 </w:t>
      </w:r>
      <w:r>
        <w:rPr>
          <w:rFonts w:hint="eastAsia"/>
          <w:color w:val="000000"/>
        </w:rPr>
        <w:t>年版，第三册，第</w:t>
      </w:r>
      <w:r>
        <w:rPr>
          <w:rFonts w:hint="eastAsia"/>
          <w:color w:val="000000"/>
        </w:rPr>
        <w:t xml:space="preserve"> 745 </w:t>
      </w:r>
      <w:r>
        <w:rPr>
          <w:rFonts w:hint="eastAsia"/>
          <w:color w:val="000000"/>
        </w:rPr>
        <w:t>页。</w:t>
      </w:r>
    </w:p>
  </w:footnote>
  <w:footnote w:id="183">
    <w:p w14:paraId="2ADF2F4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唐</w:t>
      </w:r>
      <w:r>
        <w:rPr>
          <w:rFonts w:hint="eastAsia"/>
          <w:color w:val="000000"/>
        </w:rPr>
        <w:t>]</w:t>
      </w:r>
      <w:r>
        <w:rPr>
          <w:rFonts w:hint="eastAsia"/>
          <w:color w:val="000000"/>
        </w:rPr>
        <w:t>魏徵等撰：《隋书》卷十五《音乐志下》，北京：中华书局</w:t>
      </w:r>
      <w:r>
        <w:rPr>
          <w:rFonts w:hint="eastAsia"/>
          <w:color w:val="000000"/>
        </w:rPr>
        <w:t>1973</w:t>
      </w:r>
      <w:r>
        <w:rPr>
          <w:rFonts w:hint="eastAsia"/>
          <w:color w:val="000000"/>
        </w:rPr>
        <w:t>年版，第</w:t>
      </w:r>
      <w:r>
        <w:rPr>
          <w:rFonts w:hint="eastAsia"/>
          <w:color w:val="000000"/>
        </w:rPr>
        <w:t>378</w:t>
      </w:r>
      <w:r>
        <w:rPr>
          <w:rFonts w:hint="eastAsia"/>
          <w:color w:val="000000"/>
        </w:rPr>
        <w:t>页。</w:t>
      </w:r>
    </w:p>
  </w:footnote>
  <w:footnote w:id="184">
    <w:p w14:paraId="4F24B7F0"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85">
    <w:p w14:paraId="4EB15E89"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86">
    <w:p w14:paraId="05847A46" w14:textId="77777777" w:rsidR="005849FD" w:rsidRDefault="005849FD" w:rsidP="005849FD">
      <w:pPr>
        <w:pStyle w:val="af2"/>
      </w:pPr>
      <w:r>
        <w:rPr>
          <w:rStyle w:val="af4"/>
          <w:rFonts w:hint="eastAsia"/>
        </w:rPr>
        <w:footnoteRef/>
      </w:r>
      <w:r w:rsidR="00CB28D8">
        <w:rPr>
          <w:rFonts w:hint="eastAsia"/>
        </w:rPr>
        <w:t xml:space="preserve"> </w:t>
      </w:r>
      <w:r w:rsidRPr="003B2C8F">
        <w:rPr>
          <w:rFonts w:hint="eastAsia"/>
        </w:rPr>
        <w:t>萧统编《文选》卷二，上海：上海古籍出版社</w:t>
      </w:r>
      <w:r w:rsidR="00CB28D8">
        <w:rPr>
          <w:rFonts w:hint="eastAsia"/>
        </w:rPr>
        <w:t>，</w:t>
      </w:r>
      <w:r w:rsidRPr="003B2C8F">
        <w:rPr>
          <w:rFonts w:hint="eastAsia"/>
        </w:rPr>
        <w:t>1986</w:t>
      </w:r>
      <w:r w:rsidRPr="003B2C8F">
        <w:rPr>
          <w:rFonts w:hint="eastAsia"/>
        </w:rPr>
        <w:t>年，第</w:t>
      </w:r>
      <w:r w:rsidRPr="003B2C8F">
        <w:rPr>
          <w:rFonts w:hint="eastAsia"/>
        </w:rPr>
        <w:t>51</w:t>
      </w:r>
      <w:r w:rsidRPr="003B2C8F">
        <w:rPr>
          <w:rFonts w:hint="eastAsia"/>
        </w:rPr>
        <w:t>页。</w:t>
      </w:r>
    </w:p>
  </w:footnote>
  <w:footnote w:id="187">
    <w:p w14:paraId="4653945D"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00CB28D8">
        <w:rPr>
          <w:rFonts w:hint="eastAsia"/>
        </w:rPr>
        <w:t>，</w:t>
      </w:r>
      <w:r w:rsidRPr="007F2231">
        <w:rPr>
          <w:rFonts w:hint="eastAsia"/>
        </w:rPr>
        <w:t>1999</w:t>
      </w:r>
      <w:r w:rsidRPr="007F2231">
        <w:rPr>
          <w:rFonts w:hint="eastAsia"/>
        </w:rPr>
        <w:t>年，第</w:t>
      </w:r>
      <w:r w:rsidRPr="007F2231">
        <w:rPr>
          <w:rFonts w:hint="eastAsia"/>
        </w:rPr>
        <w:t>635</w:t>
      </w:r>
      <w:r w:rsidRPr="007F2231">
        <w:rPr>
          <w:rFonts w:hint="eastAsia"/>
        </w:rPr>
        <w:t>页。</w:t>
      </w:r>
    </w:p>
  </w:footnote>
  <w:footnote w:id="188">
    <w:p w14:paraId="0F6F91D3" w14:textId="77777777" w:rsidR="005849FD" w:rsidRDefault="005849FD" w:rsidP="005849FD">
      <w:pPr>
        <w:pStyle w:val="af2"/>
      </w:pPr>
      <w:r>
        <w:rPr>
          <w:rStyle w:val="af4"/>
          <w:rFonts w:hint="eastAsia"/>
        </w:rPr>
        <w:footnoteRef/>
      </w:r>
      <w:r w:rsidRPr="00DC3048">
        <w:rPr>
          <w:rFonts w:hint="eastAsia"/>
          <w:color w:val="EE0000"/>
        </w:rPr>
        <w:t xml:space="preserve"> </w:t>
      </w:r>
      <w:r w:rsidR="00417799" w:rsidRPr="005757D5">
        <w:rPr>
          <w:rFonts w:hint="eastAsia"/>
        </w:rPr>
        <w:t>[</w:t>
      </w:r>
      <w:r w:rsidR="00417799" w:rsidRPr="005757D5">
        <w:rPr>
          <w:rFonts w:hint="eastAsia"/>
        </w:rPr>
        <w:t>唐</w:t>
      </w:r>
      <w:r w:rsidR="00417799" w:rsidRPr="005757D5">
        <w:rPr>
          <w:rFonts w:hint="eastAsia"/>
        </w:rPr>
        <w:t>]</w:t>
      </w:r>
      <w:r w:rsidR="00417799" w:rsidRPr="005757D5">
        <w:rPr>
          <w:rFonts w:hint="eastAsia"/>
        </w:rPr>
        <w:t>杨炯撰，</w:t>
      </w:r>
      <w:r w:rsidR="00A874BE" w:rsidRPr="005757D5">
        <w:rPr>
          <w:rFonts w:hint="eastAsia"/>
        </w:rPr>
        <w:t>《杨盈川集》卷二</w:t>
      </w:r>
      <w:r w:rsidR="005757D5" w:rsidRPr="005757D5">
        <w:rPr>
          <w:rFonts w:hint="eastAsia"/>
        </w:rPr>
        <w:t>，四部丛刊景江南图书馆藏明刊本。</w:t>
      </w:r>
    </w:p>
  </w:footnote>
  <w:footnote w:id="189">
    <w:p w14:paraId="4639FD8E"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0">
    <w:p w14:paraId="39C10960"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1">
    <w:p w14:paraId="3D918B15" w14:textId="77777777" w:rsidR="007D09DF" w:rsidRDefault="007D09DF">
      <w:pPr>
        <w:pStyle w:val="af2"/>
        <w:rPr>
          <w:color w:val="000000"/>
        </w:rPr>
      </w:pPr>
      <w:r>
        <w:rPr>
          <w:rStyle w:val="af4"/>
          <w:color w:val="000000"/>
        </w:rPr>
        <w:footnoteRef/>
      </w:r>
      <w:r>
        <w:rPr>
          <w:color w:val="000000"/>
        </w:rPr>
        <w:t xml:space="preserve"> </w:t>
      </w:r>
      <w:r w:rsidR="00CB28D8">
        <w:rPr>
          <w:rFonts w:hint="eastAsia"/>
          <w:color w:val="000000"/>
        </w:rPr>
        <w:t>蔡梦麒：《广韵校释》，长沙：岳麓书院，</w:t>
      </w:r>
      <w:r w:rsidR="00CB28D8">
        <w:rPr>
          <w:color w:val="000000"/>
        </w:rPr>
        <w:t>2007</w:t>
      </w:r>
      <w:r w:rsidR="00CB28D8">
        <w:rPr>
          <w:rFonts w:hint="eastAsia"/>
          <w:color w:val="000000"/>
        </w:rPr>
        <w:t>年，第</w:t>
      </w:r>
      <w:r w:rsidR="00CB28D8">
        <w:rPr>
          <w:rFonts w:hint="eastAsia"/>
          <w:color w:val="000000"/>
        </w:rPr>
        <w:t>x</w:t>
      </w:r>
      <w:r w:rsidR="00CB28D8">
        <w:rPr>
          <w:rFonts w:hint="eastAsia"/>
          <w:color w:val="000000"/>
        </w:rPr>
        <w:t>页。</w:t>
      </w:r>
    </w:p>
  </w:footnote>
  <w:footnote w:id="192">
    <w:p w14:paraId="13916AFD"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193">
    <w:p w14:paraId="4CC234E4"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194">
    <w:p w14:paraId="5173E585"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CB28D8">
        <w:rPr>
          <w:rFonts w:hint="eastAsia"/>
        </w:rPr>
        <w:t>x</w:t>
      </w:r>
      <w:r w:rsidR="00BE3EA0">
        <w:rPr>
          <w:rFonts w:hint="eastAsia"/>
        </w:rPr>
        <w:t>页</w:t>
      </w:r>
      <w:r w:rsidRPr="00B36D94">
        <w:rPr>
          <w:rFonts w:hint="eastAsia"/>
        </w:rPr>
        <w:t>。</w:t>
      </w:r>
    </w:p>
  </w:footnote>
  <w:footnote w:id="195">
    <w:p w14:paraId="6638FF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sidR="007366E4">
        <w:rPr>
          <w:rFonts w:hint="eastAsia"/>
        </w:rPr>
        <w:t>，</w:t>
      </w:r>
      <w:r>
        <w:rPr>
          <w:rFonts w:hint="eastAsia"/>
        </w:rPr>
        <w:t>1962</w:t>
      </w:r>
      <w:r>
        <w:rPr>
          <w:rFonts w:hint="eastAsia"/>
        </w:rPr>
        <w:t>年，第</w:t>
      </w:r>
      <w:r>
        <w:rPr>
          <w:rFonts w:hint="eastAsia"/>
        </w:rPr>
        <w:t>3928</w:t>
      </w:r>
      <w:r>
        <w:rPr>
          <w:rFonts w:hint="eastAsia"/>
        </w:rPr>
        <w:t>页。</w:t>
      </w:r>
    </w:p>
  </w:footnote>
  <w:footnote w:id="196">
    <w:p w14:paraId="33A41AB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sidR="007366E4">
        <w:rPr>
          <w:rFonts w:hint="eastAsia"/>
        </w:rPr>
        <w:t>，</w:t>
      </w:r>
      <w:r>
        <w:rPr>
          <w:rFonts w:hint="eastAsia"/>
        </w:rPr>
        <w:t>1962</w:t>
      </w:r>
      <w:r>
        <w:rPr>
          <w:rFonts w:hint="eastAsia"/>
        </w:rPr>
        <w:t>年，第</w:t>
      </w:r>
      <w:r>
        <w:rPr>
          <w:rFonts w:hint="eastAsia"/>
        </w:rPr>
        <w:t>3929</w:t>
      </w:r>
      <w:r>
        <w:rPr>
          <w:rFonts w:hint="eastAsia"/>
        </w:rPr>
        <w:t>页。</w:t>
      </w:r>
    </w:p>
  </w:footnote>
  <w:footnote w:id="197">
    <w:p w14:paraId="39A2366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7366E4">
        <w:rPr>
          <w:rFonts w:hint="eastAsia"/>
        </w:rPr>
        <w:t>，</w:t>
      </w:r>
      <w:r>
        <w:rPr>
          <w:rFonts w:hint="eastAsia"/>
        </w:rPr>
        <w:t>2011</w:t>
      </w:r>
      <w:r>
        <w:rPr>
          <w:rFonts w:hint="eastAsia"/>
        </w:rPr>
        <w:t>年，第</w:t>
      </w:r>
      <w:r>
        <w:rPr>
          <w:rFonts w:hint="eastAsia"/>
        </w:rPr>
        <w:t>3233</w:t>
      </w:r>
      <w:r>
        <w:rPr>
          <w:rFonts w:hint="eastAsia"/>
        </w:rPr>
        <w:t>页。</w:t>
      </w:r>
    </w:p>
  </w:footnote>
  <w:footnote w:id="198">
    <w:p w14:paraId="1F0EB9C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sidR="007366E4">
        <w:rPr>
          <w:rFonts w:hint="eastAsia"/>
        </w:rPr>
        <w:t>，</w:t>
      </w:r>
      <w:r>
        <w:rPr>
          <w:rFonts w:hint="eastAsia"/>
        </w:rPr>
        <w:t>1973</w:t>
      </w:r>
      <w:r>
        <w:rPr>
          <w:rFonts w:hint="eastAsia"/>
        </w:rPr>
        <w:t>年，第</w:t>
      </w:r>
      <w:r>
        <w:rPr>
          <w:rFonts w:hint="eastAsia"/>
        </w:rPr>
        <w:t>163</w:t>
      </w:r>
      <w:r>
        <w:rPr>
          <w:rFonts w:hint="eastAsia"/>
        </w:rPr>
        <w:t>页。</w:t>
      </w:r>
    </w:p>
  </w:footnote>
  <w:footnote w:id="199">
    <w:p w14:paraId="12FAF53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sidR="007366E4">
        <w:rPr>
          <w:rFonts w:hint="eastAsia"/>
        </w:rPr>
        <w:t>，</w:t>
      </w:r>
      <w:r>
        <w:rPr>
          <w:rFonts w:hint="eastAsia"/>
        </w:rPr>
        <w:t>1972</w:t>
      </w:r>
      <w:r>
        <w:rPr>
          <w:rFonts w:hint="eastAsia"/>
        </w:rPr>
        <w:t>年，第</w:t>
      </w:r>
      <w:r>
        <w:rPr>
          <w:rFonts w:hint="eastAsia"/>
        </w:rPr>
        <w:t>441</w:t>
      </w:r>
      <w:r>
        <w:rPr>
          <w:rFonts w:hint="eastAsia"/>
        </w:rPr>
        <w:t>页。</w:t>
      </w:r>
    </w:p>
  </w:footnote>
  <w:footnote w:id="200">
    <w:p w14:paraId="409F2A7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sidR="007366E4">
        <w:rPr>
          <w:rFonts w:hint="eastAsia"/>
        </w:rPr>
        <w:t>，</w:t>
      </w:r>
      <w:r>
        <w:rPr>
          <w:rFonts w:hint="eastAsia"/>
        </w:rPr>
        <w:t>1973</w:t>
      </w:r>
      <w:r>
        <w:rPr>
          <w:rFonts w:hint="eastAsia"/>
        </w:rPr>
        <w:t>年，第</w:t>
      </w:r>
      <w:r>
        <w:rPr>
          <w:rFonts w:hint="eastAsia"/>
        </w:rPr>
        <w:t>378</w:t>
      </w:r>
      <w:r>
        <w:rPr>
          <w:rFonts w:hint="eastAsia"/>
        </w:rPr>
        <w:t>页。</w:t>
      </w:r>
    </w:p>
  </w:footnote>
  <w:footnote w:id="201">
    <w:p w14:paraId="352CA9A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sidR="007366E4">
        <w:rPr>
          <w:rFonts w:hint="eastAsia"/>
        </w:rPr>
        <w:t>，</w:t>
      </w:r>
      <w:r>
        <w:rPr>
          <w:rFonts w:hint="eastAsia"/>
        </w:rPr>
        <w:t>1975</w:t>
      </w:r>
      <w:r>
        <w:rPr>
          <w:rFonts w:hint="eastAsia"/>
        </w:rPr>
        <w:t>年，第</w:t>
      </w:r>
      <w:r>
        <w:rPr>
          <w:rFonts w:hint="eastAsia"/>
        </w:rPr>
        <w:t>2403</w:t>
      </w:r>
      <w:r>
        <w:rPr>
          <w:rFonts w:hint="eastAsia"/>
        </w:rPr>
        <w:t>页。</w:t>
      </w:r>
    </w:p>
  </w:footnote>
  <w:footnote w:id="202">
    <w:p w14:paraId="0D75AC7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sidR="007366E4">
        <w:rPr>
          <w:rFonts w:hint="eastAsia"/>
        </w:rPr>
        <w:t>，</w:t>
      </w:r>
      <w:r>
        <w:rPr>
          <w:rFonts w:hint="eastAsia"/>
        </w:rPr>
        <w:t>1971</w:t>
      </w:r>
      <w:r>
        <w:rPr>
          <w:rFonts w:hint="eastAsia"/>
        </w:rPr>
        <w:t>年，第</w:t>
      </w:r>
      <w:r>
        <w:rPr>
          <w:rFonts w:hint="eastAsia"/>
        </w:rPr>
        <w:t>117</w:t>
      </w:r>
      <w:r>
        <w:rPr>
          <w:rFonts w:hint="eastAsia"/>
        </w:rPr>
        <w:t>页。</w:t>
      </w:r>
    </w:p>
  </w:footnote>
  <w:footnote w:id="203">
    <w:p w14:paraId="7665EC34" w14:textId="77777777" w:rsidR="005849FD" w:rsidRDefault="005849FD" w:rsidP="005849FD">
      <w:pPr>
        <w:pStyle w:val="af2"/>
      </w:pPr>
      <w:r>
        <w:rPr>
          <w:rStyle w:val="af4"/>
        </w:rPr>
        <w:footnoteRef/>
      </w:r>
      <w:r>
        <w:t xml:space="preserve"> </w:t>
      </w:r>
      <w:r>
        <w:rPr>
          <w:rFonts w:hint="eastAsia"/>
        </w:rPr>
        <w:t>同上。</w:t>
      </w:r>
    </w:p>
  </w:footnote>
  <w:footnote w:id="204">
    <w:p w14:paraId="3F236FB7"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sidR="007366E4">
        <w:rPr>
          <w:rFonts w:hint="eastAsia"/>
        </w:rPr>
        <w:t>，</w:t>
      </w:r>
      <w:r>
        <w:rPr>
          <w:rFonts w:hint="eastAsia"/>
        </w:rPr>
        <w:t>2006</w:t>
      </w:r>
      <w:r>
        <w:rPr>
          <w:rFonts w:hint="eastAsia"/>
        </w:rPr>
        <w:t>年，第</w:t>
      </w:r>
      <w:r>
        <w:rPr>
          <w:rFonts w:hint="eastAsia"/>
        </w:rPr>
        <w:t>713</w:t>
      </w:r>
      <w:r>
        <w:rPr>
          <w:rFonts w:hint="eastAsia"/>
        </w:rPr>
        <w:t>页。</w:t>
      </w:r>
    </w:p>
  </w:footnote>
  <w:footnote w:id="205">
    <w:p w14:paraId="4D819DD1" w14:textId="77777777" w:rsidR="005849FD" w:rsidRDefault="005849FD" w:rsidP="005849FD">
      <w:pPr>
        <w:pStyle w:val="af2"/>
      </w:pPr>
      <w:r>
        <w:rPr>
          <w:rStyle w:val="af4"/>
        </w:rPr>
        <w:footnoteRef/>
      </w:r>
      <w:r w:rsidR="007366E4">
        <w:rPr>
          <w:rFonts w:hint="eastAsia"/>
        </w:rPr>
        <w:t xml:space="preserve"> </w:t>
      </w:r>
      <w:r>
        <w:rPr>
          <w:rFonts w:hint="eastAsia"/>
        </w:rPr>
        <w:t>萧统编《文选》卷二，上海：上海古籍出版社</w:t>
      </w:r>
      <w:r w:rsidR="007366E4">
        <w:rPr>
          <w:rFonts w:hint="eastAsia"/>
        </w:rPr>
        <w:t>，</w:t>
      </w:r>
      <w:r>
        <w:rPr>
          <w:rFonts w:hint="eastAsia"/>
        </w:rPr>
        <w:t>1986</w:t>
      </w:r>
      <w:r>
        <w:rPr>
          <w:rFonts w:hint="eastAsia"/>
        </w:rPr>
        <w:t>年，第</w:t>
      </w:r>
      <w:r>
        <w:rPr>
          <w:rFonts w:hint="eastAsia"/>
        </w:rPr>
        <w:t>51</w:t>
      </w:r>
      <w:r>
        <w:rPr>
          <w:rFonts w:hint="eastAsia"/>
        </w:rPr>
        <w:t>页。</w:t>
      </w:r>
    </w:p>
  </w:footnote>
  <w:footnote w:id="206">
    <w:p w14:paraId="009028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欧阳询撰《艺文类聚》卷六三，上海：上海古籍出版社</w:t>
      </w:r>
      <w:r w:rsidR="007366E4">
        <w:rPr>
          <w:rFonts w:hint="eastAsia"/>
        </w:rPr>
        <w:t>，</w:t>
      </w:r>
      <w:r>
        <w:rPr>
          <w:rFonts w:hint="eastAsia"/>
        </w:rPr>
        <w:t>1982</w:t>
      </w:r>
      <w:r>
        <w:rPr>
          <w:rFonts w:hint="eastAsia"/>
        </w:rPr>
        <w:t>年，第</w:t>
      </w:r>
      <w:r>
        <w:rPr>
          <w:rFonts w:hint="eastAsia"/>
        </w:rPr>
        <w:t>1133</w:t>
      </w:r>
      <w:r>
        <w:rPr>
          <w:rFonts w:hint="eastAsia"/>
        </w:rPr>
        <w:t>页。</w:t>
      </w:r>
    </w:p>
  </w:footnote>
  <w:footnote w:id="207">
    <w:p w14:paraId="357649B3"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sidR="007366E4">
        <w:rPr>
          <w:rFonts w:hint="eastAsia"/>
        </w:rPr>
        <w:t>，</w:t>
      </w:r>
      <w:r>
        <w:rPr>
          <w:rFonts w:hint="eastAsia"/>
        </w:rPr>
        <w:t>2012</w:t>
      </w:r>
      <w:r>
        <w:rPr>
          <w:rFonts w:hint="eastAsia"/>
        </w:rPr>
        <w:t>年，第</w:t>
      </w:r>
      <w:r>
        <w:rPr>
          <w:rFonts w:hint="eastAsia"/>
        </w:rPr>
        <w:t>23</w:t>
      </w:r>
      <w:r>
        <w:rPr>
          <w:rFonts w:hint="eastAsia"/>
        </w:rPr>
        <w:t>页。</w:t>
      </w:r>
    </w:p>
  </w:footnote>
  <w:footnote w:id="208">
    <w:p w14:paraId="15F6165F"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sidR="007366E4">
        <w:rPr>
          <w:rFonts w:hint="eastAsia"/>
        </w:rPr>
        <w:t>，</w:t>
      </w:r>
      <w:r>
        <w:rPr>
          <w:rFonts w:hint="eastAsia"/>
        </w:rPr>
        <w:t>1981</w:t>
      </w:r>
      <w:r>
        <w:rPr>
          <w:rFonts w:hint="eastAsia"/>
        </w:rPr>
        <w:t>年，第</w:t>
      </w:r>
      <w:r>
        <w:rPr>
          <w:rFonts w:hint="eastAsia"/>
        </w:rPr>
        <w:t>35</w:t>
      </w:r>
      <w:r>
        <w:rPr>
          <w:rFonts w:hint="eastAsia"/>
        </w:rPr>
        <w:t>页。</w:t>
      </w:r>
    </w:p>
  </w:footnote>
  <w:footnote w:id="209">
    <w:p w14:paraId="1CC4FE40"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sidR="007366E4">
        <w:rPr>
          <w:rFonts w:hint="eastAsia"/>
        </w:rPr>
        <w:t>，</w:t>
      </w:r>
      <w:r>
        <w:rPr>
          <w:rFonts w:hint="eastAsia"/>
        </w:rPr>
        <w:t>1981</w:t>
      </w:r>
      <w:r>
        <w:rPr>
          <w:rFonts w:hint="eastAsia"/>
        </w:rPr>
        <w:t>年，第</w:t>
      </w:r>
      <w:r>
        <w:rPr>
          <w:rFonts w:hint="eastAsia"/>
        </w:rPr>
        <w:t>78</w:t>
      </w:r>
      <w:r>
        <w:rPr>
          <w:rFonts w:hint="eastAsia"/>
        </w:rPr>
        <w:t>页。</w:t>
      </w:r>
    </w:p>
  </w:footnote>
  <w:footnote w:id="210">
    <w:p w14:paraId="4C5A988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sidR="007366E4">
        <w:rPr>
          <w:rFonts w:hint="eastAsia"/>
        </w:rPr>
        <w:t>，</w:t>
      </w:r>
      <w:r>
        <w:rPr>
          <w:rFonts w:hint="eastAsia"/>
        </w:rPr>
        <w:t>1979</w:t>
      </w:r>
      <w:r>
        <w:rPr>
          <w:rFonts w:hint="eastAsia"/>
        </w:rPr>
        <w:t>年，第</w:t>
      </w:r>
      <w:r>
        <w:rPr>
          <w:rFonts w:hint="eastAsia"/>
        </w:rPr>
        <w:t>21</w:t>
      </w:r>
      <w:r>
        <w:rPr>
          <w:rFonts w:hint="eastAsia"/>
        </w:rPr>
        <w:t>页。</w:t>
      </w:r>
    </w:p>
  </w:footnote>
  <w:footnote w:id="211">
    <w:p w14:paraId="4A99F3CB" w14:textId="77777777" w:rsidR="005849FD" w:rsidRDefault="005849FD" w:rsidP="005849FD">
      <w:pPr>
        <w:pStyle w:val="af2"/>
      </w:pPr>
      <w:r>
        <w:rPr>
          <w:rStyle w:val="af4"/>
        </w:rPr>
        <w:footnoteRef/>
      </w:r>
      <w:r>
        <w:t xml:space="preserve"> </w:t>
      </w:r>
      <w:r>
        <w:rPr>
          <w:rFonts w:hint="eastAsia"/>
        </w:rPr>
        <w:t>[</w:t>
      </w:r>
      <w:r>
        <w:rPr>
          <w:rFonts w:hint="eastAsia"/>
        </w:rPr>
        <w:t>清</w:t>
      </w:r>
      <w:r>
        <w:rPr>
          <w:rFonts w:hint="eastAsia"/>
        </w:rPr>
        <w:t>]</w:t>
      </w:r>
      <w:r>
        <w:rPr>
          <w:rFonts w:hint="eastAsia"/>
        </w:rPr>
        <w:t>董诰等编《全唐文》卷七八四，北京：中华书局</w:t>
      </w:r>
      <w:r w:rsidR="007366E4">
        <w:rPr>
          <w:rFonts w:hint="eastAsia"/>
        </w:rPr>
        <w:t>，</w:t>
      </w:r>
      <w:r>
        <w:rPr>
          <w:rFonts w:hint="eastAsia"/>
        </w:rPr>
        <w:t>1983</w:t>
      </w:r>
      <w:r>
        <w:rPr>
          <w:rFonts w:hint="eastAsia"/>
        </w:rPr>
        <w:t>年，第</w:t>
      </w:r>
      <w:r>
        <w:rPr>
          <w:rFonts w:hint="eastAsia"/>
        </w:rPr>
        <w:t>8207</w:t>
      </w:r>
      <w:r>
        <w:rPr>
          <w:rFonts w:hint="eastAsia"/>
        </w:rPr>
        <w:t>页。</w:t>
      </w:r>
    </w:p>
  </w:footnote>
  <w:footnote w:id="212">
    <w:p w14:paraId="0F2A85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sidR="007366E4">
        <w:rPr>
          <w:rFonts w:hint="eastAsia"/>
        </w:rPr>
        <w:t>，</w:t>
      </w:r>
      <w:r>
        <w:rPr>
          <w:rFonts w:hint="eastAsia"/>
        </w:rPr>
        <w:t>1982</w:t>
      </w:r>
      <w:r>
        <w:rPr>
          <w:rFonts w:hint="eastAsia"/>
        </w:rPr>
        <w:t>年，第</w:t>
      </w:r>
      <w:r>
        <w:rPr>
          <w:rFonts w:hint="eastAsia"/>
        </w:rPr>
        <w:t>15</w:t>
      </w:r>
      <w:r>
        <w:rPr>
          <w:rFonts w:hint="eastAsia"/>
        </w:rPr>
        <w:t>页。</w:t>
      </w:r>
    </w:p>
  </w:footnote>
  <w:footnote w:id="213">
    <w:p w14:paraId="6D51F4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sidR="007366E4">
        <w:rPr>
          <w:rFonts w:hint="eastAsia"/>
        </w:rPr>
        <w:t>，</w:t>
      </w:r>
      <w:r>
        <w:rPr>
          <w:rFonts w:hint="eastAsia"/>
        </w:rPr>
        <w:t>1982</w:t>
      </w:r>
      <w:r>
        <w:rPr>
          <w:rFonts w:hint="eastAsia"/>
        </w:rPr>
        <w:t>年，第</w:t>
      </w:r>
      <w:r>
        <w:rPr>
          <w:rFonts w:hint="eastAsia"/>
        </w:rPr>
        <w:t>38</w:t>
      </w:r>
      <w:r>
        <w:rPr>
          <w:rFonts w:hint="eastAsia"/>
        </w:rPr>
        <w:t>页。</w:t>
      </w:r>
    </w:p>
  </w:footnote>
  <w:footnote w:id="214">
    <w:p w14:paraId="7C16CAEC"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1737</w:t>
      </w:r>
      <w:r>
        <w:rPr>
          <w:rFonts w:hint="eastAsia"/>
        </w:rPr>
        <w:t>页。</w:t>
      </w:r>
    </w:p>
  </w:footnote>
  <w:footnote w:id="215">
    <w:p w14:paraId="1173B7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sidR="00543FF0">
        <w:rPr>
          <w:rFonts w:hint="eastAsia"/>
        </w:rPr>
        <w:t>，</w:t>
      </w:r>
      <w:r>
        <w:rPr>
          <w:rFonts w:hint="eastAsia"/>
        </w:rPr>
        <w:t>1981</w:t>
      </w:r>
      <w:r>
        <w:rPr>
          <w:rFonts w:hint="eastAsia"/>
        </w:rPr>
        <w:t>年，第</w:t>
      </w:r>
      <w:r>
        <w:rPr>
          <w:rFonts w:hint="eastAsia"/>
        </w:rPr>
        <w:t>51</w:t>
      </w:r>
      <w:r>
        <w:rPr>
          <w:rFonts w:hint="eastAsia"/>
        </w:rPr>
        <w:t>页。</w:t>
      </w:r>
    </w:p>
  </w:footnote>
  <w:footnote w:id="216">
    <w:p w14:paraId="1F553A6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sidR="00543FF0">
        <w:rPr>
          <w:rFonts w:hint="eastAsia"/>
        </w:rPr>
        <w:t>，</w:t>
      </w:r>
      <w:r>
        <w:rPr>
          <w:rFonts w:hint="eastAsia"/>
        </w:rPr>
        <w:t>1981</w:t>
      </w:r>
      <w:r>
        <w:rPr>
          <w:rFonts w:hint="eastAsia"/>
        </w:rPr>
        <w:t>年，第</w:t>
      </w:r>
      <w:r>
        <w:rPr>
          <w:rFonts w:hint="eastAsia"/>
        </w:rPr>
        <w:t>53</w:t>
      </w:r>
      <w:r>
        <w:rPr>
          <w:rFonts w:hint="eastAsia"/>
        </w:rPr>
        <w:t>页。</w:t>
      </w:r>
    </w:p>
  </w:footnote>
  <w:footnote w:id="217">
    <w:p w14:paraId="23AEFC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sidR="00543FF0">
        <w:rPr>
          <w:rFonts w:hint="eastAsia"/>
        </w:rPr>
        <w:t>，</w:t>
      </w:r>
      <w:r>
        <w:rPr>
          <w:rFonts w:hint="eastAsia"/>
        </w:rPr>
        <w:t>1981</w:t>
      </w:r>
      <w:r>
        <w:rPr>
          <w:rFonts w:hint="eastAsia"/>
        </w:rPr>
        <w:t>年，第</w:t>
      </w:r>
      <w:r>
        <w:rPr>
          <w:rFonts w:hint="eastAsia"/>
        </w:rPr>
        <w:t>259</w:t>
      </w:r>
      <w:r>
        <w:rPr>
          <w:rFonts w:hint="eastAsia"/>
        </w:rPr>
        <w:t>页。</w:t>
      </w:r>
    </w:p>
  </w:footnote>
  <w:footnote w:id="218">
    <w:p w14:paraId="0B16CE7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sidR="00543FF0">
        <w:rPr>
          <w:rFonts w:hint="eastAsia"/>
        </w:rPr>
        <w:t>，</w:t>
      </w:r>
      <w:r>
        <w:rPr>
          <w:rFonts w:hint="eastAsia"/>
        </w:rPr>
        <w:t>1979</w:t>
      </w:r>
      <w:r>
        <w:rPr>
          <w:rFonts w:hint="eastAsia"/>
        </w:rPr>
        <w:t>年，第</w:t>
      </w:r>
      <w:r>
        <w:rPr>
          <w:rFonts w:hint="eastAsia"/>
        </w:rPr>
        <w:t>37</w:t>
      </w:r>
      <w:r>
        <w:rPr>
          <w:rFonts w:hint="eastAsia"/>
        </w:rPr>
        <w:t>页。</w:t>
      </w:r>
    </w:p>
  </w:footnote>
  <w:footnote w:id="219">
    <w:p w14:paraId="04FBA88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sidR="00543FF0">
        <w:rPr>
          <w:rFonts w:hint="eastAsia"/>
        </w:rPr>
        <w:t>，</w:t>
      </w:r>
      <w:r>
        <w:rPr>
          <w:rFonts w:hint="eastAsia"/>
        </w:rPr>
        <w:t>1979</w:t>
      </w:r>
      <w:r>
        <w:rPr>
          <w:rFonts w:hint="eastAsia"/>
        </w:rPr>
        <w:t>年，第</w:t>
      </w:r>
      <w:r>
        <w:rPr>
          <w:rFonts w:hint="eastAsia"/>
        </w:rPr>
        <w:t>64</w:t>
      </w:r>
      <w:r>
        <w:rPr>
          <w:rFonts w:hint="eastAsia"/>
        </w:rPr>
        <w:t>页。</w:t>
      </w:r>
    </w:p>
  </w:footnote>
  <w:footnote w:id="220">
    <w:p w14:paraId="457C780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sidR="00543FF0">
        <w:rPr>
          <w:rFonts w:hint="eastAsia"/>
        </w:rPr>
        <w:t>，</w:t>
      </w:r>
      <w:r>
        <w:rPr>
          <w:rFonts w:hint="eastAsia"/>
        </w:rPr>
        <w:t>1991</w:t>
      </w:r>
      <w:r>
        <w:rPr>
          <w:rFonts w:hint="eastAsia"/>
        </w:rPr>
        <w:t>年，第</w:t>
      </w:r>
      <w:r>
        <w:rPr>
          <w:rFonts w:hint="eastAsia"/>
        </w:rPr>
        <w:t>6</w:t>
      </w:r>
      <w:r>
        <w:rPr>
          <w:rFonts w:hint="eastAsia"/>
        </w:rPr>
        <w:t>页。</w:t>
      </w:r>
    </w:p>
  </w:footnote>
  <w:footnote w:id="221">
    <w:p w14:paraId="5315F84A"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1740</w:t>
      </w:r>
      <w:r>
        <w:rPr>
          <w:rFonts w:hint="eastAsia"/>
        </w:rPr>
        <w:t>页。</w:t>
      </w:r>
    </w:p>
  </w:footnote>
  <w:footnote w:id="222">
    <w:p w14:paraId="0CE314D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sidR="00543FF0">
        <w:rPr>
          <w:rFonts w:hint="eastAsia"/>
        </w:rPr>
        <w:t>，</w:t>
      </w:r>
      <w:r>
        <w:rPr>
          <w:rFonts w:hint="eastAsia"/>
        </w:rPr>
        <w:t>2010</w:t>
      </w:r>
      <w:r>
        <w:rPr>
          <w:rFonts w:hint="eastAsia"/>
        </w:rPr>
        <w:t>年，第</w:t>
      </w:r>
      <w:r>
        <w:rPr>
          <w:rFonts w:hint="eastAsia"/>
        </w:rPr>
        <w:t>35</w:t>
      </w:r>
      <w:r>
        <w:rPr>
          <w:rFonts w:hint="eastAsia"/>
        </w:rPr>
        <w:t>页。</w:t>
      </w:r>
    </w:p>
  </w:footnote>
  <w:footnote w:id="223">
    <w:p w14:paraId="7EA41DE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sidR="00543FF0">
        <w:rPr>
          <w:rFonts w:hint="eastAsia"/>
        </w:rPr>
        <w:t>，</w:t>
      </w:r>
      <w:r>
        <w:rPr>
          <w:rFonts w:hint="eastAsia"/>
        </w:rPr>
        <w:t>2010</w:t>
      </w:r>
      <w:r>
        <w:rPr>
          <w:rFonts w:hint="eastAsia"/>
        </w:rPr>
        <w:t>年，第</w:t>
      </w:r>
      <w:r>
        <w:rPr>
          <w:rFonts w:hint="eastAsia"/>
        </w:rPr>
        <w:t>68</w:t>
      </w:r>
      <w:r>
        <w:rPr>
          <w:rFonts w:hint="eastAsia"/>
        </w:rPr>
        <w:t>页。</w:t>
      </w:r>
    </w:p>
  </w:footnote>
  <w:footnote w:id="224">
    <w:p w14:paraId="791CFD69"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348</w:t>
      </w:r>
      <w:r>
        <w:rPr>
          <w:rFonts w:hint="eastAsia"/>
        </w:rPr>
        <w:t>页。</w:t>
      </w:r>
    </w:p>
  </w:footnote>
  <w:footnote w:id="225">
    <w:p w14:paraId="6832B022"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349</w:t>
      </w:r>
      <w:r>
        <w:rPr>
          <w:rFonts w:hint="eastAsia"/>
        </w:rPr>
        <w:t>页。</w:t>
      </w:r>
    </w:p>
  </w:footnote>
  <w:footnote w:id="226">
    <w:p w14:paraId="7B9C067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sidR="00543FF0">
        <w:rPr>
          <w:rFonts w:hint="eastAsia"/>
        </w:rPr>
        <w:t>，</w:t>
      </w:r>
      <w:r>
        <w:rPr>
          <w:rFonts w:hint="eastAsia"/>
        </w:rPr>
        <w:t>2003</w:t>
      </w:r>
      <w:r>
        <w:rPr>
          <w:rFonts w:hint="eastAsia"/>
        </w:rPr>
        <w:t>年，第</w:t>
      </w:r>
      <w:r>
        <w:rPr>
          <w:rFonts w:hint="eastAsia"/>
        </w:rPr>
        <w:t>121</w:t>
      </w:r>
      <w:r>
        <w:rPr>
          <w:rFonts w:hint="eastAsia"/>
        </w:rPr>
        <w:t>页。</w:t>
      </w:r>
    </w:p>
  </w:footnote>
  <w:footnote w:id="227">
    <w:p w14:paraId="2BB084E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sidR="00543FF0">
        <w:rPr>
          <w:rFonts w:hint="eastAsia"/>
        </w:rPr>
        <w:t>，</w:t>
      </w:r>
      <w:r>
        <w:rPr>
          <w:rFonts w:hint="eastAsia"/>
        </w:rPr>
        <w:t>2003</w:t>
      </w:r>
      <w:r>
        <w:rPr>
          <w:rFonts w:hint="eastAsia"/>
        </w:rPr>
        <w:t>年，第</w:t>
      </w:r>
      <w:r>
        <w:rPr>
          <w:rFonts w:hint="eastAsia"/>
        </w:rPr>
        <w:t>2267</w:t>
      </w:r>
      <w:r>
        <w:rPr>
          <w:rFonts w:hint="eastAsia"/>
        </w:rPr>
        <w:t>页。</w:t>
      </w:r>
    </w:p>
  </w:footnote>
  <w:footnote w:id="228">
    <w:p w14:paraId="2DE685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sidR="00543FF0">
        <w:rPr>
          <w:rFonts w:hint="eastAsia"/>
        </w:rPr>
        <w:t>，</w:t>
      </w:r>
      <w:r>
        <w:rPr>
          <w:rFonts w:hint="eastAsia"/>
        </w:rPr>
        <w:t>2003</w:t>
      </w:r>
      <w:r>
        <w:rPr>
          <w:rFonts w:hint="eastAsia"/>
        </w:rPr>
        <w:t>年，第</w:t>
      </w:r>
      <w:r>
        <w:rPr>
          <w:rFonts w:hint="eastAsia"/>
        </w:rPr>
        <w:t>120</w:t>
      </w:r>
      <w:r>
        <w:rPr>
          <w:rFonts w:hint="eastAsia"/>
        </w:rPr>
        <w:t>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FBD3" w14:textId="77777777" w:rsidR="001E2380" w:rsidRDefault="00000000">
    <w:pPr>
      <w:pBdr>
        <w:bottom w:val="single" w:sz="6" w:space="1" w:color="000000"/>
      </w:pBdr>
      <w:jc w:val="center"/>
      <w:rPr>
        <w:color w:val="000000"/>
      </w:rPr>
    </w:pPr>
    <w:r>
      <w:rPr>
        <w:rFonts w:ascii="宋体" w:hAnsi="宋体"/>
        <w:color w:val="000000"/>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9260" w14:textId="77777777" w:rsidR="001E2380" w:rsidRDefault="00000000">
    <w:pPr>
      <w:pBdr>
        <w:bottom w:val="single" w:sz="6" w:space="1" w:color="000000"/>
      </w:pBdr>
      <w:jc w:val="center"/>
    </w:pPr>
    <w:r>
      <w:rPr>
        <w:rFonts w:ascii="宋体" w:hAnsi="宋体"/>
        <w:color w:val="000000"/>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13743" w14:textId="77777777" w:rsidR="001E2380" w:rsidRDefault="00000000">
    <w:pPr>
      <w:pBdr>
        <w:bottom w:val="single" w:sz="6" w:space="1" w:color="000000"/>
      </w:pBdr>
      <w:jc w:val="center"/>
    </w:pPr>
    <w:r>
      <w:rPr>
        <w:rFonts w:ascii="宋体" w:hAnsi="宋体"/>
        <w:color w:val="000000"/>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5DDD" w14:textId="77777777" w:rsidR="001E2380" w:rsidRDefault="00000000">
    <w:pPr>
      <w:pBdr>
        <w:bottom w:val="single" w:sz="6" w:space="1" w:color="000000"/>
      </w:pBdr>
      <w:jc w:val="center"/>
    </w:pPr>
    <w:r>
      <w:rPr>
        <w:rFonts w:ascii="宋体" w:hAnsi="宋体"/>
        <w:color w:val="000000"/>
      </w:rPr>
      <w:t>第一章 汉唐百戏书写概述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8B9A" w14:textId="77777777" w:rsidR="001E2380" w:rsidRDefault="00000000">
    <w:pPr>
      <w:pBdr>
        <w:bottom w:val="single" w:sz="6" w:space="1" w:color="000000"/>
      </w:pBdr>
      <w:jc w:val="center"/>
    </w:pPr>
    <w:r>
      <w:rPr>
        <w:rFonts w:ascii="宋体" w:hAnsi="宋体"/>
        <w:color w:val="000000"/>
      </w:rPr>
      <w:t>第二章 杂技类百戏书写研究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BD36" w14:textId="77777777" w:rsidR="001E2380" w:rsidRDefault="00000000">
    <w:pPr>
      <w:pBdr>
        <w:bottom w:val="single" w:sz="6" w:space="1" w:color="000000"/>
      </w:pBdr>
      <w:jc w:val="center"/>
    </w:pPr>
    <w:r>
      <w:rPr>
        <w:rFonts w:ascii="宋体" w:hAnsi="宋体"/>
        <w:color w:val="000000"/>
      </w:rPr>
      <w:t>第三章 驯兽与拟兽类百戏书写研究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94FAF" w14:textId="77777777" w:rsidR="001E2380" w:rsidRDefault="00000000">
    <w:pPr>
      <w:pBdr>
        <w:bottom w:val="single" w:sz="6" w:space="1" w:color="000000"/>
      </w:pBdr>
      <w:jc w:val="center"/>
    </w:pPr>
    <w:r>
      <w:rPr>
        <w:rFonts w:ascii="宋体" w:hAnsi="宋体"/>
        <w:color w:val="000000"/>
      </w:rPr>
      <w:t>第四章 幻术类百戏书写研究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4F93" w14:textId="77777777" w:rsidR="001E2380" w:rsidRDefault="00000000">
    <w:pPr>
      <w:pBdr>
        <w:bottom w:val="single" w:sz="6" w:space="1" w:color="000000"/>
      </w:pBdr>
      <w:jc w:val="center"/>
    </w:pPr>
    <w:r>
      <w:rPr>
        <w:rFonts w:ascii="宋体" w:hAnsi="宋体"/>
        <w:color w:val="000000"/>
      </w:rPr>
      <w:t>结语</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29F" w14:textId="77777777" w:rsidR="001E2380" w:rsidRDefault="00000000">
    <w:pPr>
      <w:pBdr>
        <w:bottom w:val="single" w:sz="6" w:space="1" w:color="000000"/>
      </w:pBdr>
      <w:jc w:val="center"/>
    </w:pPr>
    <w:r>
      <w:rPr>
        <w:rFonts w:ascii="宋体" w:hAnsi="宋体"/>
        <w:color w:val="000000"/>
      </w:rPr>
      <w:t>附录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E4CC" w14:textId="77777777" w:rsidR="001E2380" w:rsidRDefault="00000000">
    <w:pPr>
      <w:pBdr>
        <w:bottom w:val="single" w:sz="6" w:space="1" w:color="000000"/>
      </w:pBdr>
      <w:jc w:val="center"/>
    </w:pPr>
    <w:r>
      <w:rPr>
        <w:rFonts w:ascii="宋体" w:hAnsi="宋体"/>
        <w:color w:val="000000"/>
      </w:rPr>
      <w:t>附录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7B09" w14:textId="77777777" w:rsidR="001E2380" w:rsidRDefault="00000000">
    <w:pPr>
      <w:pBdr>
        <w:bottom w:val="single" w:sz="6" w:space="1" w:color="000000"/>
      </w:pBdr>
      <w:jc w:val="center"/>
    </w:pPr>
    <w:r>
      <w:rPr>
        <w:rFonts w:ascii="宋体" w:hAnsi="宋体"/>
        <w:color w:val="000000"/>
      </w:rPr>
      <w:t>参考文献</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007"/>
    <w:rsid w:val="00001A86"/>
    <w:rsid w:val="0000404C"/>
    <w:rsid w:val="000042C0"/>
    <w:rsid w:val="00006922"/>
    <w:rsid w:val="0000731E"/>
    <w:rsid w:val="0001071E"/>
    <w:rsid w:val="000107BE"/>
    <w:rsid w:val="00011D7E"/>
    <w:rsid w:val="00011F58"/>
    <w:rsid w:val="00014A8D"/>
    <w:rsid w:val="000151B4"/>
    <w:rsid w:val="00015756"/>
    <w:rsid w:val="00015792"/>
    <w:rsid w:val="00016B5C"/>
    <w:rsid w:val="0001712C"/>
    <w:rsid w:val="00017542"/>
    <w:rsid w:val="0002128C"/>
    <w:rsid w:val="000222C4"/>
    <w:rsid w:val="00022C77"/>
    <w:rsid w:val="00024715"/>
    <w:rsid w:val="000255EE"/>
    <w:rsid w:val="0002630D"/>
    <w:rsid w:val="00026CC2"/>
    <w:rsid w:val="00026D58"/>
    <w:rsid w:val="0002783F"/>
    <w:rsid w:val="00030525"/>
    <w:rsid w:val="000310AE"/>
    <w:rsid w:val="0003307B"/>
    <w:rsid w:val="00033EB9"/>
    <w:rsid w:val="0003527B"/>
    <w:rsid w:val="00035BA9"/>
    <w:rsid w:val="00035E8F"/>
    <w:rsid w:val="00037D71"/>
    <w:rsid w:val="000407B5"/>
    <w:rsid w:val="00040AA6"/>
    <w:rsid w:val="00041BF7"/>
    <w:rsid w:val="000422A2"/>
    <w:rsid w:val="0004430D"/>
    <w:rsid w:val="0004592C"/>
    <w:rsid w:val="000479BC"/>
    <w:rsid w:val="00047F3E"/>
    <w:rsid w:val="00050334"/>
    <w:rsid w:val="00051E70"/>
    <w:rsid w:val="00052187"/>
    <w:rsid w:val="000544F8"/>
    <w:rsid w:val="00056C02"/>
    <w:rsid w:val="00056D80"/>
    <w:rsid w:val="00057796"/>
    <w:rsid w:val="000615D3"/>
    <w:rsid w:val="00066E63"/>
    <w:rsid w:val="000715D5"/>
    <w:rsid w:val="00071920"/>
    <w:rsid w:val="00071A06"/>
    <w:rsid w:val="00071A9C"/>
    <w:rsid w:val="00072068"/>
    <w:rsid w:val="00072C12"/>
    <w:rsid w:val="00073051"/>
    <w:rsid w:val="00074460"/>
    <w:rsid w:val="000819B6"/>
    <w:rsid w:val="00082E80"/>
    <w:rsid w:val="00083596"/>
    <w:rsid w:val="00083A81"/>
    <w:rsid w:val="00085ED0"/>
    <w:rsid w:val="000864D0"/>
    <w:rsid w:val="00086E97"/>
    <w:rsid w:val="00087342"/>
    <w:rsid w:val="000877C0"/>
    <w:rsid w:val="00087896"/>
    <w:rsid w:val="00090468"/>
    <w:rsid w:val="0009128C"/>
    <w:rsid w:val="000917DC"/>
    <w:rsid w:val="00091838"/>
    <w:rsid w:val="00091E14"/>
    <w:rsid w:val="00092212"/>
    <w:rsid w:val="00092234"/>
    <w:rsid w:val="00094A2A"/>
    <w:rsid w:val="00094A42"/>
    <w:rsid w:val="00094AF5"/>
    <w:rsid w:val="00094EFE"/>
    <w:rsid w:val="000951A8"/>
    <w:rsid w:val="00096A66"/>
    <w:rsid w:val="000A0D94"/>
    <w:rsid w:val="000A0E1F"/>
    <w:rsid w:val="000A1E9D"/>
    <w:rsid w:val="000A2FA4"/>
    <w:rsid w:val="000A3CBA"/>
    <w:rsid w:val="000A4FCD"/>
    <w:rsid w:val="000A52A3"/>
    <w:rsid w:val="000A5C2B"/>
    <w:rsid w:val="000A6195"/>
    <w:rsid w:val="000A6B9A"/>
    <w:rsid w:val="000A79C9"/>
    <w:rsid w:val="000A7C2A"/>
    <w:rsid w:val="000B0219"/>
    <w:rsid w:val="000B111A"/>
    <w:rsid w:val="000B24F0"/>
    <w:rsid w:val="000B3252"/>
    <w:rsid w:val="000B4CA1"/>
    <w:rsid w:val="000B5702"/>
    <w:rsid w:val="000B59D2"/>
    <w:rsid w:val="000B631F"/>
    <w:rsid w:val="000B634A"/>
    <w:rsid w:val="000B70D6"/>
    <w:rsid w:val="000B7413"/>
    <w:rsid w:val="000C008C"/>
    <w:rsid w:val="000C0347"/>
    <w:rsid w:val="000C0CBF"/>
    <w:rsid w:val="000C0D0D"/>
    <w:rsid w:val="000C20A8"/>
    <w:rsid w:val="000C2884"/>
    <w:rsid w:val="000C3FF4"/>
    <w:rsid w:val="000C6C4D"/>
    <w:rsid w:val="000C70EC"/>
    <w:rsid w:val="000D236E"/>
    <w:rsid w:val="000D4392"/>
    <w:rsid w:val="000D53BE"/>
    <w:rsid w:val="000D5BA4"/>
    <w:rsid w:val="000D743B"/>
    <w:rsid w:val="000D780E"/>
    <w:rsid w:val="000E0317"/>
    <w:rsid w:val="000E05EC"/>
    <w:rsid w:val="000E1109"/>
    <w:rsid w:val="000E1D7B"/>
    <w:rsid w:val="000E23FC"/>
    <w:rsid w:val="000E2B19"/>
    <w:rsid w:val="000E356B"/>
    <w:rsid w:val="000E41B1"/>
    <w:rsid w:val="000E50BF"/>
    <w:rsid w:val="000E5AFF"/>
    <w:rsid w:val="000F01BF"/>
    <w:rsid w:val="000F20F1"/>
    <w:rsid w:val="000F2A69"/>
    <w:rsid w:val="000F3C34"/>
    <w:rsid w:val="000F7667"/>
    <w:rsid w:val="000F78F2"/>
    <w:rsid w:val="000F7E1B"/>
    <w:rsid w:val="0010047D"/>
    <w:rsid w:val="00102D93"/>
    <w:rsid w:val="00103DA6"/>
    <w:rsid w:val="0010473F"/>
    <w:rsid w:val="00105C2C"/>
    <w:rsid w:val="00106CDB"/>
    <w:rsid w:val="001078CB"/>
    <w:rsid w:val="0011178A"/>
    <w:rsid w:val="00111FA7"/>
    <w:rsid w:val="00112C5E"/>
    <w:rsid w:val="00114A2E"/>
    <w:rsid w:val="001200B6"/>
    <w:rsid w:val="00121683"/>
    <w:rsid w:val="0012278C"/>
    <w:rsid w:val="00122AA4"/>
    <w:rsid w:val="00122B1B"/>
    <w:rsid w:val="00125448"/>
    <w:rsid w:val="00125F78"/>
    <w:rsid w:val="00126E12"/>
    <w:rsid w:val="001275D3"/>
    <w:rsid w:val="00127A58"/>
    <w:rsid w:val="00127DEA"/>
    <w:rsid w:val="00127EC2"/>
    <w:rsid w:val="00130505"/>
    <w:rsid w:val="001307DB"/>
    <w:rsid w:val="00130DBB"/>
    <w:rsid w:val="00131681"/>
    <w:rsid w:val="00131830"/>
    <w:rsid w:val="00131DA7"/>
    <w:rsid w:val="00134525"/>
    <w:rsid w:val="00135220"/>
    <w:rsid w:val="001359F6"/>
    <w:rsid w:val="00140919"/>
    <w:rsid w:val="00141999"/>
    <w:rsid w:val="001461CE"/>
    <w:rsid w:val="00146B8F"/>
    <w:rsid w:val="00147B0E"/>
    <w:rsid w:val="00147FF3"/>
    <w:rsid w:val="001544A3"/>
    <w:rsid w:val="00155169"/>
    <w:rsid w:val="00161B80"/>
    <w:rsid w:val="00162E54"/>
    <w:rsid w:val="00162F9D"/>
    <w:rsid w:val="00164F10"/>
    <w:rsid w:val="00165F34"/>
    <w:rsid w:val="0016643E"/>
    <w:rsid w:val="001666A9"/>
    <w:rsid w:val="00171ADA"/>
    <w:rsid w:val="00174272"/>
    <w:rsid w:val="00175CD5"/>
    <w:rsid w:val="00176146"/>
    <w:rsid w:val="00176C8C"/>
    <w:rsid w:val="00180AFD"/>
    <w:rsid w:val="00181032"/>
    <w:rsid w:val="001817F2"/>
    <w:rsid w:val="00182DB5"/>
    <w:rsid w:val="00183463"/>
    <w:rsid w:val="00183651"/>
    <w:rsid w:val="00185A46"/>
    <w:rsid w:val="00185B19"/>
    <w:rsid w:val="001860C8"/>
    <w:rsid w:val="0019072E"/>
    <w:rsid w:val="001910CD"/>
    <w:rsid w:val="00192587"/>
    <w:rsid w:val="001929C7"/>
    <w:rsid w:val="00192CD9"/>
    <w:rsid w:val="00193374"/>
    <w:rsid w:val="00195622"/>
    <w:rsid w:val="00196CF4"/>
    <w:rsid w:val="001971F2"/>
    <w:rsid w:val="001978FD"/>
    <w:rsid w:val="001A08EE"/>
    <w:rsid w:val="001A0FBA"/>
    <w:rsid w:val="001A14D9"/>
    <w:rsid w:val="001A16EC"/>
    <w:rsid w:val="001A19B5"/>
    <w:rsid w:val="001A1E68"/>
    <w:rsid w:val="001A5FAD"/>
    <w:rsid w:val="001A6A8D"/>
    <w:rsid w:val="001B0D38"/>
    <w:rsid w:val="001B40B8"/>
    <w:rsid w:val="001B44FE"/>
    <w:rsid w:val="001B4C9E"/>
    <w:rsid w:val="001B5AA2"/>
    <w:rsid w:val="001B680D"/>
    <w:rsid w:val="001C04C4"/>
    <w:rsid w:val="001C0F93"/>
    <w:rsid w:val="001C2795"/>
    <w:rsid w:val="001C403A"/>
    <w:rsid w:val="001C54E3"/>
    <w:rsid w:val="001C56AC"/>
    <w:rsid w:val="001C5F13"/>
    <w:rsid w:val="001C5F75"/>
    <w:rsid w:val="001C68FD"/>
    <w:rsid w:val="001C7077"/>
    <w:rsid w:val="001C71F3"/>
    <w:rsid w:val="001C7207"/>
    <w:rsid w:val="001C7350"/>
    <w:rsid w:val="001D0AC8"/>
    <w:rsid w:val="001D0C41"/>
    <w:rsid w:val="001D26C6"/>
    <w:rsid w:val="001D31A7"/>
    <w:rsid w:val="001D3FF8"/>
    <w:rsid w:val="001D43EF"/>
    <w:rsid w:val="001D69AC"/>
    <w:rsid w:val="001D72AB"/>
    <w:rsid w:val="001D76D4"/>
    <w:rsid w:val="001D774A"/>
    <w:rsid w:val="001E0F44"/>
    <w:rsid w:val="001E219D"/>
    <w:rsid w:val="001E2380"/>
    <w:rsid w:val="001E30E9"/>
    <w:rsid w:val="001E35D4"/>
    <w:rsid w:val="001E3ABC"/>
    <w:rsid w:val="001E503A"/>
    <w:rsid w:val="001E651D"/>
    <w:rsid w:val="001E667C"/>
    <w:rsid w:val="001F090D"/>
    <w:rsid w:val="001F1AC7"/>
    <w:rsid w:val="001F1D49"/>
    <w:rsid w:val="001F3739"/>
    <w:rsid w:val="001F5172"/>
    <w:rsid w:val="001F5A76"/>
    <w:rsid w:val="001F63E5"/>
    <w:rsid w:val="002026D8"/>
    <w:rsid w:val="0020273C"/>
    <w:rsid w:val="00202DA8"/>
    <w:rsid w:val="0020359A"/>
    <w:rsid w:val="00204FB8"/>
    <w:rsid w:val="0020554F"/>
    <w:rsid w:val="002069BA"/>
    <w:rsid w:val="00210048"/>
    <w:rsid w:val="00210DE0"/>
    <w:rsid w:val="00211CD8"/>
    <w:rsid w:val="0021285F"/>
    <w:rsid w:val="00212AC2"/>
    <w:rsid w:val="00213AD2"/>
    <w:rsid w:val="002142D7"/>
    <w:rsid w:val="002143E4"/>
    <w:rsid w:val="00215B1D"/>
    <w:rsid w:val="0021769D"/>
    <w:rsid w:val="00217B2A"/>
    <w:rsid w:val="00217C7D"/>
    <w:rsid w:val="00220B88"/>
    <w:rsid w:val="00220E66"/>
    <w:rsid w:val="002216FF"/>
    <w:rsid w:val="00221EE5"/>
    <w:rsid w:val="00224EC2"/>
    <w:rsid w:val="00225D1D"/>
    <w:rsid w:val="002279C9"/>
    <w:rsid w:val="0023087F"/>
    <w:rsid w:val="00232985"/>
    <w:rsid w:val="00234315"/>
    <w:rsid w:val="00235610"/>
    <w:rsid w:val="0024069E"/>
    <w:rsid w:val="00241729"/>
    <w:rsid w:val="002418A6"/>
    <w:rsid w:val="00241A8F"/>
    <w:rsid w:val="00241EBB"/>
    <w:rsid w:val="00242791"/>
    <w:rsid w:val="00242B28"/>
    <w:rsid w:val="002438F2"/>
    <w:rsid w:val="002445EC"/>
    <w:rsid w:val="00252E14"/>
    <w:rsid w:val="0025497F"/>
    <w:rsid w:val="00255570"/>
    <w:rsid w:val="002558A0"/>
    <w:rsid w:val="00255ABD"/>
    <w:rsid w:val="00255B21"/>
    <w:rsid w:val="002601F1"/>
    <w:rsid w:val="00261393"/>
    <w:rsid w:val="00261D27"/>
    <w:rsid w:val="00262190"/>
    <w:rsid w:val="00262452"/>
    <w:rsid w:val="00263B8D"/>
    <w:rsid w:val="0026498B"/>
    <w:rsid w:val="002660EE"/>
    <w:rsid w:val="00266BE5"/>
    <w:rsid w:val="00267773"/>
    <w:rsid w:val="00272097"/>
    <w:rsid w:val="00275B9A"/>
    <w:rsid w:val="00275EE5"/>
    <w:rsid w:val="00275F0E"/>
    <w:rsid w:val="00276532"/>
    <w:rsid w:val="00277F82"/>
    <w:rsid w:val="00280091"/>
    <w:rsid w:val="00281567"/>
    <w:rsid w:val="00281971"/>
    <w:rsid w:val="002821D2"/>
    <w:rsid w:val="0028228F"/>
    <w:rsid w:val="00283AB5"/>
    <w:rsid w:val="00283E4F"/>
    <w:rsid w:val="00283F81"/>
    <w:rsid w:val="002844B4"/>
    <w:rsid w:val="002855A0"/>
    <w:rsid w:val="00287616"/>
    <w:rsid w:val="002906AC"/>
    <w:rsid w:val="00291A38"/>
    <w:rsid w:val="00292C1A"/>
    <w:rsid w:val="0029389B"/>
    <w:rsid w:val="00293F89"/>
    <w:rsid w:val="00294382"/>
    <w:rsid w:val="002956C1"/>
    <w:rsid w:val="0029583D"/>
    <w:rsid w:val="00296E2C"/>
    <w:rsid w:val="00297AA6"/>
    <w:rsid w:val="002A106E"/>
    <w:rsid w:val="002A1319"/>
    <w:rsid w:val="002A29D3"/>
    <w:rsid w:val="002A3D45"/>
    <w:rsid w:val="002A56F6"/>
    <w:rsid w:val="002A5D0A"/>
    <w:rsid w:val="002A6BB5"/>
    <w:rsid w:val="002B1C90"/>
    <w:rsid w:val="002B346B"/>
    <w:rsid w:val="002B3CB0"/>
    <w:rsid w:val="002B790E"/>
    <w:rsid w:val="002C0B08"/>
    <w:rsid w:val="002C1ED3"/>
    <w:rsid w:val="002C24B5"/>
    <w:rsid w:val="002C2D3C"/>
    <w:rsid w:val="002C2F6D"/>
    <w:rsid w:val="002C338C"/>
    <w:rsid w:val="002C39F3"/>
    <w:rsid w:val="002C44F4"/>
    <w:rsid w:val="002C45B8"/>
    <w:rsid w:val="002C46D4"/>
    <w:rsid w:val="002C4E7D"/>
    <w:rsid w:val="002C60A8"/>
    <w:rsid w:val="002C6233"/>
    <w:rsid w:val="002C679F"/>
    <w:rsid w:val="002C6D6D"/>
    <w:rsid w:val="002D33D0"/>
    <w:rsid w:val="002D34F4"/>
    <w:rsid w:val="002D3E8F"/>
    <w:rsid w:val="002D5271"/>
    <w:rsid w:val="002E0009"/>
    <w:rsid w:val="002E03FB"/>
    <w:rsid w:val="002E0A48"/>
    <w:rsid w:val="002E1A01"/>
    <w:rsid w:val="002E20F4"/>
    <w:rsid w:val="002E247D"/>
    <w:rsid w:val="002E3019"/>
    <w:rsid w:val="002E481C"/>
    <w:rsid w:val="002E5174"/>
    <w:rsid w:val="002E72EA"/>
    <w:rsid w:val="002E7E42"/>
    <w:rsid w:val="002F0004"/>
    <w:rsid w:val="002F07E2"/>
    <w:rsid w:val="002F129E"/>
    <w:rsid w:val="002F18F9"/>
    <w:rsid w:val="002F1FB1"/>
    <w:rsid w:val="002F3224"/>
    <w:rsid w:val="002F35A3"/>
    <w:rsid w:val="002F554C"/>
    <w:rsid w:val="002F6992"/>
    <w:rsid w:val="003001BA"/>
    <w:rsid w:val="00300533"/>
    <w:rsid w:val="003006C3"/>
    <w:rsid w:val="00304451"/>
    <w:rsid w:val="00304AA2"/>
    <w:rsid w:val="00305AF6"/>
    <w:rsid w:val="0030700E"/>
    <w:rsid w:val="003076FD"/>
    <w:rsid w:val="00311092"/>
    <w:rsid w:val="00312BD9"/>
    <w:rsid w:val="00312F99"/>
    <w:rsid w:val="00313CD0"/>
    <w:rsid w:val="0031497A"/>
    <w:rsid w:val="00315502"/>
    <w:rsid w:val="003173B8"/>
    <w:rsid w:val="0032100F"/>
    <w:rsid w:val="003212A6"/>
    <w:rsid w:val="00322C35"/>
    <w:rsid w:val="00326825"/>
    <w:rsid w:val="0032750D"/>
    <w:rsid w:val="0033075B"/>
    <w:rsid w:val="00331CEE"/>
    <w:rsid w:val="00331DEE"/>
    <w:rsid w:val="00333B6E"/>
    <w:rsid w:val="003348FA"/>
    <w:rsid w:val="003359E3"/>
    <w:rsid w:val="00336410"/>
    <w:rsid w:val="003374A8"/>
    <w:rsid w:val="00340E3D"/>
    <w:rsid w:val="003423D6"/>
    <w:rsid w:val="0034255C"/>
    <w:rsid w:val="0034269E"/>
    <w:rsid w:val="00343FBE"/>
    <w:rsid w:val="003440EF"/>
    <w:rsid w:val="003447F5"/>
    <w:rsid w:val="0034502F"/>
    <w:rsid w:val="0034606B"/>
    <w:rsid w:val="003462E9"/>
    <w:rsid w:val="00350C29"/>
    <w:rsid w:val="00350EAA"/>
    <w:rsid w:val="0035198A"/>
    <w:rsid w:val="00353844"/>
    <w:rsid w:val="00353DCE"/>
    <w:rsid w:val="0035502C"/>
    <w:rsid w:val="00355AEA"/>
    <w:rsid w:val="00356134"/>
    <w:rsid w:val="00356E88"/>
    <w:rsid w:val="003574E8"/>
    <w:rsid w:val="0036168C"/>
    <w:rsid w:val="00362A8F"/>
    <w:rsid w:val="003651B2"/>
    <w:rsid w:val="0036798A"/>
    <w:rsid w:val="00370A22"/>
    <w:rsid w:val="00373179"/>
    <w:rsid w:val="003731B1"/>
    <w:rsid w:val="003748AD"/>
    <w:rsid w:val="00375A94"/>
    <w:rsid w:val="00375CFA"/>
    <w:rsid w:val="0037632C"/>
    <w:rsid w:val="00380CFC"/>
    <w:rsid w:val="00382F58"/>
    <w:rsid w:val="003873F4"/>
    <w:rsid w:val="00387729"/>
    <w:rsid w:val="003904CA"/>
    <w:rsid w:val="00391003"/>
    <w:rsid w:val="00391161"/>
    <w:rsid w:val="00391DDF"/>
    <w:rsid w:val="0039262A"/>
    <w:rsid w:val="003948FD"/>
    <w:rsid w:val="00395732"/>
    <w:rsid w:val="003974D3"/>
    <w:rsid w:val="003A17B0"/>
    <w:rsid w:val="003A2415"/>
    <w:rsid w:val="003A2A5C"/>
    <w:rsid w:val="003A3729"/>
    <w:rsid w:val="003A3E75"/>
    <w:rsid w:val="003A4602"/>
    <w:rsid w:val="003A49F1"/>
    <w:rsid w:val="003B040D"/>
    <w:rsid w:val="003B1A59"/>
    <w:rsid w:val="003B3D25"/>
    <w:rsid w:val="003B3FB2"/>
    <w:rsid w:val="003B5827"/>
    <w:rsid w:val="003B582D"/>
    <w:rsid w:val="003B6D80"/>
    <w:rsid w:val="003C4238"/>
    <w:rsid w:val="003C483C"/>
    <w:rsid w:val="003C51CC"/>
    <w:rsid w:val="003C540A"/>
    <w:rsid w:val="003D082D"/>
    <w:rsid w:val="003D0DDE"/>
    <w:rsid w:val="003D144B"/>
    <w:rsid w:val="003D22C9"/>
    <w:rsid w:val="003D283F"/>
    <w:rsid w:val="003D38A5"/>
    <w:rsid w:val="003D437B"/>
    <w:rsid w:val="003D4585"/>
    <w:rsid w:val="003D5FD7"/>
    <w:rsid w:val="003D62AE"/>
    <w:rsid w:val="003E3442"/>
    <w:rsid w:val="003E4F16"/>
    <w:rsid w:val="003E56FC"/>
    <w:rsid w:val="003E7E19"/>
    <w:rsid w:val="003F0761"/>
    <w:rsid w:val="003F0F84"/>
    <w:rsid w:val="003F3081"/>
    <w:rsid w:val="003F3DC5"/>
    <w:rsid w:val="003F414E"/>
    <w:rsid w:val="003F416E"/>
    <w:rsid w:val="003F4BF0"/>
    <w:rsid w:val="003F5103"/>
    <w:rsid w:val="003F7B04"/>
    <w:rsid w:val="00401DB1"/>
    <w:rsid w:val="00403681"/>
    <w:rsid w:val="00404267"/>
    <w:rsid w:val="00404516"/>
    <w:rsid w:val="00404F14"/>
    <w:rsid w:val="004056DC"/>
    <w:rsid w:val="00405841"/>
    <w:rsid w:val="00406604"/>
    <w:rsid w:val="0041106F"/>
    <w:rsid w:val="00412DD1"/>
    <w:rsid w:val="00417172"/>
    <w:rsid w:val="00417799"/>
    <w:rsid w:val="00420E44"/>
    <w:rsid w:val="00424551"/>
    <w:rsid w:val="00424EB5"/>
    <w:rsid w:val="004257DE"/>
    <w:rsid w:val="004263D2"/>
    <w:rsid w:val="0043029D"/>
    <w:rsid w:val="00430740"/>
    <w:rsid w:val="004323AE"/>
    <w:rsid w:val="00432BB8"/>
    <w:rsid w:val="004332C4"/>
    <w:rsid w:val="0043369D"/>
    <w:rsid w:val="00433779"/>
    <w:rsid w:val="004338BE"/>
    <w:rsid w:val="00433F5E"/>
    <w:rsid w:val="00435687"/>
    <w:rsid w:val="00435C0A"/>
    <w:rsid w:val="00436DDD"/>
    <w:rsid w:val="004402FB"/>
    <w:rsid w:val="004419E6"/>
    <w:rsid w:val="00442206"/>
    <w:rsid w:val="0044226D"/>
    <w:rsid w:val="00442F7D"/>
    <w:rsid w:val="0044304C"/>
    <w:rsid w:val="0044422F"/>
    <w:rsid w:val="00450F2C"/>
    <w:rsid w:val="00451A27"/>
    <w:rsid w:val="004522E1"/>
    <w:rsid w:val="00452C5F"/>
    <w:rsid w:val="00453F19"/>
    <w:rsid w:val="004540D1"/>
    <w:rsid w:val="00454631"/>
    <w:rsid w:val="0045514A"/>
    <w:rsid w:val="00456D09"/>
    <w:rsid w:val="00456DDF"/>
    <w:rsid w:val="0045740A"/>
    <w:rsid w:val="0045743E"/>
    <w:rsid w:val="004609A9"/>
    <w:rsid w:val="00460B92"/>
    <w:rsid w:val="004615A9"/>
    <w:rsid w:val="00462535"/>
    <w:rsid w:val="0046279C"/>
    <w:rsid w:val="00462E0B"/>
    <w:rsid w:val="00463C45"/>
    <w:rsid w:val="00463D4F"/>
    <w:rsid w:val="00465F8C"/>
    <w:rsid w:val="00466532"/>
    <w:rsid w:val="00467207"/>
    <w:rsid w:val="00467A55"/>
    <w:rsid w:val="00467AB2"/>
    <w:rsid w:val="00471B21"/>
    <w:rsid w:val="00472EF9"/>
    <w:rsid w:val="00473B74"/>
    <w:rsid w:val="00473BD1"/>
    <w:rsid w:val="00474335"/>
    <w:rsid w:val="004748C3"/>
    <w:rsid w:val="00474EEA"/>
    <w:rsid w:val="00474F67"/>
    <w:rsid w:val="004757C0"/>
    <w:rsid w:val="00477D5D"/>
    <w:rsid w:val="004805C2"/>
    <w:rsid w:val="0048084F"/>
    <w:rsid w:val="004814C0"/>
    <w:rsid w:val="0048168A"/>
    <w:rsid w:val="00481BF6"/>
    <w:rsid w:val="004825EE"/>
    <w:rsid w:val="00483992"/>
    <w:rsid w:val="0048497E"/>
    <w:rsid w:val="00492F80"/>
    <w:rsid w:val="00493EDB"/>
    <w:rsid w:val="00496EA2"/>
    <w:rsid w:val="004A01CF"/>
    <w:rsid w:val="004A088D"/>
    <w:rsid w:val="004A1140"/>
    <w:rsid w:val="004A3CB5"/>
    <w:rsid w:val="004A4E3D"/>
    <w:rsid w:val="004A5072"/>
    <w:rsid w:val="004A6976"/>
    <w:rsid w:val="004A745E"/>
    <w:rsid w:val="004A7957"/>
    <w:rsid w:val="004A7AF3"/>
    <w:rsid w:val="004A7E1D"/>
    <w:rsid w:val="004B151C"/>
    <w:rsid w:val="004B2A75"/>
    <w:rsid w:val="004B2D24"/>
    <w:rsid w:val="004B3696"/>
    <w:rsid w:val="004B51C8"/>
    <w:rsid w:val="004B5AD2"/>
    <w:rsid w:val="004B6351"/>
    <w:rsid w:val="004B6D7C"/>
    <w:rsid w:val="004B70DD"/>
    <w:rsid w:val="004B71AD"/>
    <w:rsid w:val="004C0DEE"/>
    <w:rsid w:val="004C2578"/>
    <w:rsid w:val="004C3772"/>
    <w:rsid w:val="004C57FB"/>
    <w:rsid w:val="004C5A5B"/>
    <w:rsid w:val="004C76E1"/>
    <w:rsid w:val="004C7DFE"/>
    <w:rsid w:val="004C7F95"/>
    <w:rsid w:val="004D0186"/>
    <w:rsid w:val="004D0E39"/>
    <w:rsid w:val="004D1B63"/>
    <w:rsid w:val="004D2918"/>
    <w:rsid w:val="004D43E2"/>
    <w:rsid w:val="004D469E"/>
    <w:rsid w:val="004D51BC"/>
    <w:rsid w:val="004D5582"/>
    <w:rsid w:val="004D5BE8"/>
    <w:rsid w:val="004D6B63"/>
    <w:rsid w:val="004D7632"/>
    <w:rsid w:val="004D7C67"/>
    <w:rsid w:val="004E0991"/>
    <w:rsid w:val="004E1025"/>
    <w:rsid w:val="004E2500"/>
    <w:rsid w:val="004E6302"/>
    <w:rsid w:val="004F26A4"/>
    <w:rsid w:val="004F35E4"/>
    <w:rsid w:val="004F3625"/>
    <w:rsid w:val="004F3A89"/>
    <w:rsid w:val="004F4044"/>
    <w:rsid w:val="004F428D"/>
    <w:rsid w:val="004F5082"/>
    <w:rsid w:val="004F511B"/>
    <w:rsid w:val="004F5146"/>
    <w:rsid w:val="004F60F1"/>
    <w:rsid w:val="004F7119"/>
    <w:rsid w:val="004F77DE"/>
    <w:rsid w:val="00500858"/>
    <w:rsid w:val="00502D46"/>
    <w:rsid w:val="0050436F"/>
    <w:rsid w:val="00507347"/>
    <w:rsid w:val="00507C8A"/>
    <w:rsid w:val="00511DEB"/>
    <w:rsid w:val="005146CF"/>
    <w:rsid w:val="0051489E"/>
    <w:rsid w:val="0051561F"/>
    <w:rsid w:val="00516717"/>
    <w:rsid w:val="005173C8"/>
    <w:rsid w:val="00517927"/>
    <w:rsid w:val="00523162"/>
    <w:rsid w:val="00525E7C"/>
    <w:rsid w:val="00525E80"/>
    <w:rsid w:val="0052651E"/>
    <w:rsid w:val="00526C08"/>
    <w:rsid w:val="005274CD"/>
    <w:rsid w:val="00527FDD"/>
    <w:rsid w:val="00530E37"/>
    <w:rsid w:val="00531A31"/>
    <w:rsid w:val="005335D1"/>
    <w:rsid w:val="00534CD9"/>
    <w:rsid w:val="005351CC"/>
    <w:rsid w:val="00535820"/>
    <w:rsid w:val="005360E6"/>
    <w:rsid w:val="00536C41"/>
    <w:rsid w:val="00540380"/>
    <w:rsid w:val="00542205"/>
    <w:rsid w:val="005438B9"/>
    <w:rsid w:val="00543FF0"/>
    <w:rsid w:val="005454AF"/>
    <w:rsid w:val="005461E6"/>
    <w:rsid w:val="0054650E"/>
    <w:rsid w:val="00547B72"/>
    <w:rsid w:val="00547EF6"/>
    <w:rsid w:val="00550793"/>
    <w:rsid w:val="00552140"/>
    <w:rsid w:val="0055247F"/>
    <w:rsid w:val="00552E63"/>
    <w:rsid w:val="00554147"/>
    <w:rsid w:val="00555025"/>
    <w:rsid w:val="005554DE"/>
    <w:rsid w:val="005557D8"/>
    <w:rsid w:val="005567A0"/>
    <w:rsid w:val="00560D50"/>
    <w:rsid w:val="00561E52"/>
    <w:rsid w:val="00562AF0"/>
    <w:rsid w:val="005661AC"/>
    <w:rsid w:val="005667DC"/>
    <w:rsid w:val="005671BA"/>
    <w:rsid w:val="0056758D"/>
    <w:rsid w:val="00570F70"/>
    <w:rsid w:val="00571080"/>
    <w:rsid w:val="0057138F"/>
    <w:rsid w:val="0057198E"/>
    <w:rsid w:val="00573EB3"/>
    <w:rsid w:val="0057498F"/>
    <w:rsid w:val="005755C2"/>
    <w:rsid w:val="005757D5"/>
    <w:rsid w:val="00575E49"/>
    <w:rsid w:val="0058035B"/>
    <w:rsid w:val="005827FB"/>
    <w:rsid w:val="0058340F"/>
    <w:rsid w:val="005849FD"/>
    <w:rsid w:val="00584E18"/>
    <w:rsid w:val="00586A08"/>
    <w:rsid w:val="00587A20"/>
    <w:rsid w:val="005910DA"/>
    <w:rsid w:val="005932F6"/>
    <w:rsid w:val="00593C44"/>
    <w:rsid w:val="005941A2"/>
    <w:rsid w:val="00595E8C"/>
    <w:rsid w:val="00596AF7"/>
    <w:rsid w:val="005A1936"/>
    <w:rsid w:val="005A27D0"/>
    <w:rsid w:val="005B0D7F"/>
    <w:rsid w:val="005B157B"/>
    <w:rsid w:val="005B575A"/>
    <w:rsid w:val="005B57B4"/>
    <w:rsid w:val="005B71DA"/>
    <w:rsid w:val="005B78D7"/>
    <w:rsid w:val="005C028A"/>
    <w:rsid w:val="005C09E0"/>
    <w:rsid w:val="005C0A28"/>
    <w:rsid w:val="005C1465"/>
    <w:rsid w:val="005C1A4E"/>
    <w:rsid w:val="005C36AA"/>
    <w:rsid w:val="005C3944"/>
    <w:rsid w:val="005C5A65"/>
    <w:rsid w:val="005C7263"/>
    <w:rsid w:val="005D03BC"/>
    <w:rsid w:val="005D1F3D"/>
    <w:rsid w:val="005D2612"/>
    <w:rsid w:val="005D2939"/>
    <w:rsid w:val="005D2A9D"/>
    <w:rsid w:val="005D48B8"/>
    <w:rsid w:val="005D5555"/>
    <w:rsid w:val="005D7954"/>
    <w:rsid w:val="005E2258"/>
    <w:rsid w:val="005E374A"/>
    <w:rsid w:val="005E3E8D"/>
    <w:rsid w:val="005E495D"/>
    <w:rsid w:val="005E5571"/>
    <w:rsid w:val="005E7564"/>
    <w:rsid w:val="005F02D5"/>
    <w:rsid w:val="005F0C66"/>
    <w:rsid w:val="005F1E68"/>
    <w:rsid w:val="005F2290"/>
    <w:rsid w:val="005F265A"/>
    <w:rsid w:val="005F433F"/>
    <w:rsid w:val="005F45BF"/>
    <w:rsid w:val="005F5588"/>
    <w:rsid w:val="005F5663"/>
    <w:rsid w:val="005F6BCF"/>
    <w:rsid w:val="00601000"/>
    <w:rsid w:val="0060202B"/>
    <w:rsid w:val="00602041"/>
    <w:rsid w:val="00603548"/>
    <w:rsid w:val="00603CDA"/>
    <w:rsid w:val="00604C83"/>
    <w:rsid w:val="00604C9D"/>
    <w:rsid w:val="006054DD"/>
    <w:rsid w:val="00610B1E"/>
    <w:rsid w:val="00612298"/>
    <w:rsid w:val="00612ABA"/>
    <w:rsid w:val="00612EB0"/>
    <w:rsid w:val="0061314E"/>
    <w:rsid w:val="006139A1"/>
    <w:rsid w:val="00613AEA"/>
    <w:rsid w:val="00614145"/>
    <w:rsid w:val="00616459"/>
    <w:rsid w:val="006169F4"/>
    <w:rsid w:val="00620E59"/>
    <w:rsid w:val="006217EF"/>
    <w:rsid w:val="00625250"/>
    <w:rsid w:val="00625DAB"/>
    <w:rsid w:val="0062728C"/>
    <w:rsid w:val="006327CD"/>
    <w:rsid w:val="0063693A"/>
    <w:rsid w:val="00637D55"/>
    <w:rsid w:val="00642C98"/>
    <w:rsid w:val="006439A3"/>
    <w:rsid w:val="0064650F"/>
    <w:rsid w:val="00646B8F"/>
    <w:rsid w:val="00647079"/>
    <w:rsid w:val="00650FFD"/>
    <w:rsid w:val="006529A2"/>
    <w:rsid w:val="00664757"/>
    <w:rsid w:val="006656F3"/>
    <w:rsid w:val="006671A8"/>
    <w:rsid w:val="00671622"/>
    <w:rsid w:val="006719D4"/>
    <w:rsid w:val="006721D3"/>
    <w:rsid w:val="0067344C"/>
    <w:rsid w:val="00674624"/>
    <w:rsid w:val="00677808"/>
    <w:rsid w:val="006801D9"/>
    <w:rsid w:val="00681161"/>
    <w:rsid w:val="00681D96"/>
    <w:rsid w:val="00681FB7"/>
    <w:rsid w:val="00682156"/>
    <w:rsid w:val="0068235B"/>
    <w:rsid w:val="006828E1"/>
    <w:rsid w:val="006838BE"/>
    <w:rsid w:val="00683EAC"/>
    <w:rsid w:val="00683F08"/>
    <w:rsid w:val="0068458E"/>
    <w:rsid w:val="006847E7"/>
    <w:rsid w:val="00684F0C"/>
    <w:rsid w:val="00685535"/>
    <w:rsid w:val="00685A89"/>
    <w:rsid w:val="0068638D"/>
    <w:rsid w:val="006918AF"/>
    <w:rsid w:val="00691C68"/>
    <w:rsid w:val="006945B1"/>
    <w:rsid w:val="006948AF"/>
    <w:rsid w:val="00694B8F"/>
    <w:rsid w:val="00697A8A"/>
    <w:rsid w:val="00697B81"/>
    <w:rsid w:val="006A113E"/>
    <w:rsid w:val="006A3578"/>
    <w:rsid w:val="006A416F"/>
    <w:rsid w:val="006B0B77"/>
    <w:rsid w:val="006B1C59"/>
    <w:rsid w:val="006B5D4E"/>
    <w:rsid w:val="006B77B9"/>
    <w:rsid w:val="006B7BCE"/>
    <w:rsid w:val="006C077C"/>
    <w:rsid w:val="006C100C"/>
    <w:rsid w:val="006C24B3"/>
    <w:rsid w:val="006C2F19"/>
    <w:rsid w:val="006C3898"/>
    <w:rsid w:val="006C538D"/>
    <w:rsid w:val="006C5B62"/>
    <w:rsid w:val="006C5E32"/>
    <w:rsid w:val="006C5FC1"/>
    <w:rsid w:val="006C70CB"/>
    <w:rsid w:val="006C7337"/>
    <w:rsid w:val="006C7EBF"/>
    <w:rsid w:val="006D452A"/>
    <w:rsid w:val="006D6D1D"/>
    <w:rsid w:val="006E045E"/>
    <w:rsid w:val="006E506A"/>
    <w:rsid w:val="006E6BD7"/>
    <w:rsid w:val="006F09BD"/>
    <w:rsid w:val="006F1428"/>
    <w:rsid w:val="006F2875"/>
    <w:rsid w:val="006F669D"/>
    <w:rsid w:val="006F6873"/>
    <w:rsid w:val="006F6F94"/>
    <w:rsid w:val="006F7C84"/>
    <w:rsid w:val="00702D7C"/>
    <w:rsid w:val="00704DF3"/>
    <w:rsid w:val="007116E8"/>
    <w:rsid w:val="0071199F"/>
    <w:rsid w:val="00713D5A"/>
    <w:rsid w:val="0071523E"/>
    <w:rsid w:val="00717363"/>
    <w:rsid w:val="00717B48"/>
    <w:rsid w:val="00720FC1"/>
    <w:rsid w:val="00722502"/>
    <w:rsid w:val="007232F9"/>
    <w:rsid w:val="007235A8"/>
    <w:rsid w:val="007251AE"/>
    <w:rsid w:val="0072592F"/>
    <w:rsid w:val="007264F4"/>
    <w:rsid w:val="00726650"/>
    <w:rsid w:val="00727724"/>
    <w:rsid w:val="007303D1"/>
    <w:rsid w:val="00731F1E"/>
    <w:rsid w:val="00733906"/>
    <w:rsid w:val="00733CE2"/>
    <w:rsid w:val="0073429A"/>
    <w:rsid w:val="00734E5D"/>
    <w:rsid w:val="00735099"/>
    <w:rsid w:val="00735371"/>
    <w:rsid w:val="0073538B"/>
    <w:rsid w:val="007354D5"/>
    <w:rsid w:val="0073611A"/>
    <w:rsid w:val="007366AD"/>
    <w:rsid w:val="007366E4"/>
    <w:rsid w:val="007379A9"/>
    <w:rsid w:val="00737E62"/>
    <w:rsid w:val="00741588"/>
    <w:rsid w:val="00746789"/>
    <w:rsid w:val="00746B13"/>
    <w:rsid w:val="0074732E"/>
    <w:rsid w:val="00747356"/>
    <w:rsid w:val="00747698"/>
    <w:rsid w:val="0075069C"/>
    <w:rsid w:val="00751A4D"/>
    <w:rsid w:val="00752D10"/>
    <w:rsid w:val="00752E5D"/>
    <w:rsid w:val="0075750A"/>
    <w:rsid w:val="007607AC"/>
    <w:rsid w:val="00761013"/>
    <w:rsid w:val="0076143E"/>
    <w:rsid w:val="00761595"/>
    <w:rsid w:val="007622E8"/>
    <w:rsid w:val="00762778"/>
    <w:rsid w:val="007632E6"/>
    <w:rsid w:val="00764E4E"/>
    <w:rsid w:val="00765BBB"/>
    <w:rsid w:val="00765EF8"/>
    <w:rsid w:val="00766702"/>
    <w:rsid w:val="00767DEE"/>
    <w:rsid w:val="00770FD9"/>
    <w:rsid w:val="00771B9D"/>
    <w:rsid w:val="00772088"/>
    <w:rsid w:val="00772514"/>
    <w:rsid w:val="0077449D"/>
    <w:rsid w:val="00774763"/>
    <w:rsid w:val="0077493D"/>
    <w:rsid w:val="0078034C"/>
    <w:rsid w:val="007815C9"/>
    <w:rsid w:val="007846BC"/>
    <w:rsid w:val="00784EAE"/>
    <w:rsid w:val="007912F1"/>
    <w:rsid w:val="00791F54"/>
    <w:rsid w:val="00791FA7"/>
    <w:rsid w:val="007937E8"/>
    <w:rsid w:val="00794996"/>
    <w:rsid w:val="00795B79"/>
    <w:rsid w:val="0079767B"/>
    <w:rsid w:val="00797DCF"/>
    <w:rsid w:val="007A079A"/>
    <w:rsid w:val="007A0877"/>
    <w:rsid w:val="007A182B"/>
    <w:rsid w:val="007A1D37"/>
    <w:rsid w:val="007A20AB"/>
    <w:rsid w:val="007A3E49"/>
    <w:rsid w:val="007A4E46"/>
    <w:rsid w:val="007A68D7"/>
    <w:rsid w:val="007B0A48"/>
    <w:rsid w:val="007B27F2"/>
    <w:rsid w:val="007B2AC7"/>
    <w:rsid w:val="007B547E"/>
    <w:rsid w:val="007B5675"/>
    <w:rsid w:val="007B5983"/>
    <w:rsid w:val="007B5B85"/>
    <w:rsid w:val="007B6119"/>
    <w:rsid w:val="007C06AD"/>
    <w:rsid w:val="007C199C"/>
    <w:rsid w:val="007C2598"/>
    <w:rsid w:val="007C30A5"/>
    <w:rsid w:val="007C3655"/>
    <w:rsid w:val="007C66A3"/>
    <w:rsid w:val="007C7671"/>
    <w:rsid w:val="007C7A57"/>
    <w:rsid w:val="007D039D"/>
    <w:rsid w:val="007D09DF"/>
    <w:rsid w:val="007D16AA"/>
    <w:rsid w:val="007D239E"/>
    <w:rsid w:val="007D2723"/>
    <w:rsid w:val="007D4B4B"/>
    <w:rsid w:val="007D5B1E"/>
    <w:rsid w:val="007D6565"/>
    <w:rsid w:val="007D6BE7"/>
    <w:rsid w:val="007D6C81"/>
    <w:rsid w:val="007D7CFF"/>
    <w:rsid w:val="007E098D"/>
    <w:rsid w:val="007E25E2"/>
    <w:rsid w:val="007E5767"/>
    <w:rsid w:val="007E5809"/>
    <w:rsid w:val="007E6858"/>
    <w:rsid w:val="007F2068"/>
    <w:rsid w:val="007F269A"/>
    <w:rsid w:val="007F2F99"/>
    <w:rsid w:val="007F3D2A"/>
    <w:rsid w:val="007F4F00"/>
    <w:rsid w:val="007F50DB"/>
    <w:rsid w:val="007F64B8"/>
    <w:rsid w:val="007F7F72"/>
    <w:rsid w:val="00800F73"/>
    <w:rsid w:val="00801563"/>
    <w:rsid w:val="008029B6"/>
    <w:rsid w:val="00803020"/>
    <w:rsid w:val="00803A7B"/>
    <w:rsid w:val="008046A5"/>
    <w:rsid w:val="008048D7"/>
    <w:rsid w:val="00805F65"/>
    <w:rsid w:val="00806091"/>
    <w:rsid w:val="00806783"/>
    <w:rsid w:val="008067EF"/>
    <w:rsid w:val="00807049"/>
    <w:rsid w:val="0081021D"/>
    <w:rsid w:val="008113E4"/>
    <w:rsid w:val="0081257D"/>
    <w:rsid w:val="00813117"/>
    <w:rsid w:val="008149E6"/>
    <w:rsid w:val="00815069"/>
    <w:rsid w:val="00816264"/>
    <w:rsid w:val="0081676F"/>
    <w:rsid w:val="008179D2"/>
    <w:rsid w:val="008216B7"/>
    <w:rsid w:val="00822828"/>
    <w:rsid w:val="00824012"/>
    <w:rsid w:val="008245B6"/>
    <w:rsid w:val="00826E8D"/>
    <w:rsid w:val="008301AC"/>
    <w:rsid w:val="00831721"/>
    <w:rsid w:val="00832339"/>
    <w:rsid w:val="0083355F"/>
    <w:rsid w:val="00835855"/>
    <w:rsid w:val="008363EE"/>
    <w:rsid w:val="00836ACC"/>
    <w:rsid w:val="00836C82"/>
    <w:rsid w:val="00836C93"/>
    <w:rsid w:val="0083754B"/>
    <w:rsid w:val="008403CB"/>
    <w:rsid w:val="00842B83"/>
    <w:rsid w:val="008451C6"/>
    <w:rsid w:val="00845AAD"/>
    <w:rsid w:val="00845C55"/>
    <w:rsid w:val="0084696C"/>
    <w:rsid w:val="00846BFE"/>
    <w:rsid w:val="00847292"/>
    <w:rsid w:val="00847359"/>
    <w:rsid w:val="00847E22"/>
    <w:rsid w:val="008518DA"/>
    <w:rsid w:val="00852AC4"/>
    <w:rsid w:val="00853726"/>
    <w:rsid w:val="00855810"/>
    <w:rsid w:val="008577AA"/>
    <w:rsid w:val="008623EA"/>
    <w:rsid w:val="0086274C"/>
    <w:rsid w:val="0086317C"/>
    <w:rsid w:val="00863870"/>
    <w:rsid w:val="00864313"/>
    <w:rsid w:val="00864D2C"/>
    <w:rsid w:val="00865344"/>
    <w:rsid w:val="00865DDC"/>
    <w:rsid w:val="008666A7"/>
    <w:rsid w:val="00866A22"/>
    <w:rsid w:val="00866E4A"/>
    <w:rsid w:val="00867C63"/>
    <w:rsid w:val="0087007B"/>
    <w:rsid w:val="008723B6"/>
    <w:rsid w:val="008724AC"/>
    <w:rsid w:val="0087269A"/>
    <w:rsid w:val="008763AD"/>
    <w:rsid w:val="008802F4"/>
    <w:rsid w:val="00881455"/>
    <w:rsid w:val="008824DF"/>
    <w:rsid w:val="00887192"/>
    <w:rsid w:val="00890992"/>
    <w:rsid w:val="008920BF"/>
    <w:rsid w:val="00893F79"/>
    <w:rsid w:val="00894413"/>
    <w:rsid w:val="008B056E"/>
    <w:rsid w:val="008B07A8"/>
    <w:rsid w:val="008B0DDF"/>
    <w:rsid w:val="008B255F"/>
    <w:rsid w:val="008B2CC3"/>
    <w:rsid w:val="008B2F5F"/>
    <w:rsid w:val="008B71B3"/>
    <w:rsid w:val="008B7AFA"/>
    <w:rsid w:val="008C15BF"/>
    <w:rsid w:val="008C1E98"/>
    <w:rsid w:val="008C24AA"/>
    <w:rsid w:val="008C25A0"/>
    <w:rsid w:val="008C413D"/>
    <w:rsid w:val="008C4F89"/>
    <w:rsid w:val="008C77CF"/>
    <w:rsid w:val="008C7B16"/>
    <w:rsid w:val="008D12E7"/>
    <w:rsid w:val="008D57A6"/>
    <w:rsid w:val="008D5943"/>
    <w:rsid w:val="008D6ABD"/>
    <w:rsid w:val="008E0B5A"/>
    <w:rsid w:val="008E0BA0"/>
    <w:rsid w:val="008E0F1E"/>
    <w:rsid w:val="008E13DE"/>
    <w:rsid w:val="008E1CE8"/>
    <w:rsid w:val="008E3976"/>
    <w:rsid w:val="008E3C0C"/>
    <w:rsid w:val="008E5473"/>
    <w:rsid w:val="008E6673"/>
    <w:rsid w:val="008E768E"/>
    <w:rsid w:val="008F0B01"/>
    <w:rsid w:val="008F17FD"/>
    <w:rsid w:val="008F3065"/>
    <w:rsid w:val="008F3388"/>
    <w:rsid w:val="008F341D"/>
    <w:rsid w:val="008F371A"/>
    <w:rsid w:val="008F462E"/>
    <w:rsid w:val="008F5340"/>
    <w:rsid w:val="008F78FC"/>
    <w:rsid w:val="008F7A72"/>
    <w:rsid w:val="008F7B92"/>
    <w:rsid w:val="009016EA"/>
    <w:rsid w:val="009021DF"/>
    <w:rsid w:val="00902272"/>
    <w:rsid w:val="009023EE"/>
    <w:rsid w:val="0090315A"/>
    <w:rsid w:val="00903464"/>
    <w:rsid w:val="00903DB6"/>
    <w:rsid w:val="00904106"/>
    <w:rsid w:val="00904D4F"/>
    <w:rsid w:val="00905608"/>
    <w:rsid w:val="00911E43"/>
    <w:rsid w:val="009163E7"/>
    <w:rsid w:val="009207B6"/>
    <w:rsid w:val="00921AF9"/>
    <w:rsid w:val="00921D52"/>
    <w:rsid w:val="00922A9A"/>
    <w:rsid w:val="009239EC"/>
    <w:rsid w:val="00924866"/>
    <w:rsid w:val="00925A9C"/>
    <w:rsid w:val="00930DD8"/>
    <w:rsid w:val="0093111D"/>
    <w:rsid w:val="0093210E"/>
    <w:rsid w:val="0093216C"/>
    <w:rsid w:val="0093290D"/>
    <w:rsid w:val="00932BB1"/>
    <w:rsid w:val="00932FE3"/>
    <w:rsid w:val="00933415"/>
    <w:rsid w:val="00935D21"/>
    <w:rsid w:val="00940E51"/>
    <w:rsid w:val="0094150B"/>
    <w:rsid w:val="009424C3"/>
    <w:rsid w:val="00943D94"/>
    <w:rsid w:val="0094633F"/>
    <w:rsid w:val="00950C2C"/>
    <w:rsid w:val="00953F35"/>
    <w:rsid w:val="00955D5D"/>
    <w:rsid w:val="00957259"/>
    <w:rsid w:val="00960EA3"/>
    <w:rsid w:val="009621E8"/>
    <w:rsid w:val="009627F6"/>
    <w:rsid w:val="0096297C"/>
    <w:rsid w:val="00962E12"/>
    <w:rsid w:val="00962ED9"/>
    <w:rsid w:val="0096519F"/>
    <w:rsid w:val="00966A00"/>
    <w:rsid w:val="00967C1A"/>
    <w:rsid w:val="009715FB"/>
    <w:rsid w:val="00971690"/>
    <w:rsid w:val="00972B30"/>
    <w:rsid w:val="009730B9"/>
    <w:rsid w:val="00974423"/>
    <w:rsid w:val="00974B93"/>
    <w:rsid w:val="00974EEC"/>
    <w:rsid w:val="00974F2F"/>
    <w:rsid w:val="00975830"/>
    <w:rsid w:val="00975B59"/>
    <w:rsid w:val="00976938"/>
    <w:rsid w:val="00977CAC"/>
    <w:rsid w:val="00980646"/>
    <w:rsid w:val="009813F2"/>
    <w:rsid w:val="00985004"/>
    <w:rsid w:val="00986B3C"/>
    <w:rsid w:val="00986D73"/>
    <w:rsid w:val="009871CB"/>
    <w:rsid w:val="00987A7E"/>
    <w:rsid w:val="00987EC1"/>
    <w:rsid w:val="009917F4"/>
    <w:rsid w:val="0099219D"/>
    <w:rsid w:val="0099326E"/>
    <w:rsid w:val="009936DC"/>
    <w:rsid w:val="00994D58"/>
    <w:rsid w:val="00995699"/>
    <w:rsid w:val="00995C8E"/>
    <w:rsid w:val="00996588"/>
    <w:rsid w:val="00996FFB"/>
    <w:rsid w:val="00997E96"/>
    <w:rsid w:val="009A41CD"/>
    <w:rsid w:val="009A46A2"/>
    <w:rsid w:val="009A47DE"/>
    <w:rsid w:val="009A56E0"/>
    <w:rsid w:val="009A7869"/>
    <w:rsid w:val="009B061D"/>
    <w:rsid w:val="009B0EC2"/>
    <w:rsid w:val="009B321E"/>
    <w:rsid w:val="009B3D2E"/>
    <w:rsid w:val="009C1E52"/>
    <w:rsid w:val="009C1F8E"/>
    <w:rsid w:val="009C4C53"/>
    <w:rsid w:val="009C51A9"/>
    <w:rsid w:val="009C73AB"/>
    <w:rsid w:val="009C767F"/>
    <w:rsid w:val="009C7805"/>
    <w:rsid w:val="009C7943"/>
    <w:rsid w:val="009C7B49"/>
    <w:rsid w:val="009C7F0F"/>
    <w:rsid w:val="009D0171"/>
    <w:rsid w:val="009D0F39"/>
    <w:rsid w:val="009D1A7F"/>
    <w:rsid w:val="009D4CDD"/>
    <w:rsid w:val="009D65F5"/>
    <w:rsid w:val="009D6E4A"/>
    <w:rsid w:val="009E0D6A"/>
    <w:rsid w:val="009E12BA"/>
    <w:rsid w:val="009E1828"/>
    <w:rsid w:val="009E1C92"/>
    <w:rsid w:val="009E5850"/>
    <w:rsid w:val="009F067B"/>
    <w:rsid w:val="009F0DF5"/>
    <w:rsid w:val="009F127B"/>
    <w:rsid w:val="009F2708"/>
    <w:rsid w:val="009F4A30"/>
    <w:rsid w:val="009F6502"/>
    <w:rsid w:val="009F6626"/>
    <w:rsid w:val="00A01564"/>
    <w:rsid w:val="00A0247A"/>
    <w:rsid w:val="00A0261E"/>
    <w:rsid w:val="00A065AA"/>
    <w:rsid w:val="00A06C74"/>
    <w:rsid w:val="00A07605"/>
    <w:rsid w:val="00A07ABD"/>
    <w:rsid w:val="00A10C10"/>
    <w:rsid w:val="00A11AA6"/>
    <w:rsid w:val="00A11FD6"/>
    <w:rsid w:val="00A12596"/>
    <w:rsid w:val="00A12E60"/>
    <w:rsid w:val="00A133C3"/>
    <w:rsid w:val="00A13E60"/>
    <w:rsid w:val="00A21986"/>
    <w:rsid w:val="00A255F8"/>
    <w:rsid w:val="00A25D4A"/>
    <w:rsid w:val="00A26754"/>
    <w:rsid w:val="00A26792"/>
    <w:rsid w:val="00A2700A"/>
    <w:rsid w:val="00A277BA"/>
    <w:rsid w:val="00A33523"/>
    <w:rsid w:val="00A34B1F"/>
    <w:rsid w:val="00A354BA"/>
    <w:rsid w:val="00A36C3E"/>
    <w:rsid w:val="00A37299"/>
    <w:rsid w:val="00A37F16"/>
    <w:rsid w:val="00A4013F"/>
    <w:rsid w:val="00A45BFE"/>
    <w:rsid w:val="00A46DF0"/>
    <w:rsid w:val="00A509DC"/>
    <w:rsid w:val="00A524D0"/>
    <w:rsid w:val="00A528F4"/>
    <w:rsid w:val="00A529AE"/>
    <w:rsid w:val="00A5359F"/>
    <w:rsid w:val="00A536E3"/>
    <w:rsid w:val="00A5382D"/>
    <w:rsid w:val="00A5464E"/>
    <w:rsid w:val="00A56272"/>
    <w:rsid w:val="00A579D4"/>
    <w:rsid w:val="00A6180A"/>
    <w:rsid w:val="00A62B3F"/>
    <w:rsid w:val="00A63E66"/>
    <w:rsid w:val="00A63F5A"/>
    <w:rsid w:val="00A650A4"/>
    <w:rsid w:val="00A651F0"/>
    <w:rsid w:val="00A652F7"/>
    <w:rsid w:val="00A657EE"/>
    <w:rsid w:val="00A70926"/>
    <w:rsid w:val="00A712A7"/>
    <w:rsid w:val="00A7150A"/>
    <w:rsid w:val="00A725DF"/>
    <w:rsid w:val="00A73A29"/>
    <w:rsid w:val="00A7464C"/>
    <w:rsid w:val="00A7568E"/>
    <w:rsid w:val="00A81011"/>
    <w:rsid w:val="00A81610"/>
    <w:rsid w:val="00A81802"/>
    <w:rsid w:val="00A8236C"/>
    <w:rsid w:val="00A8243B"/>
    <w:rsid w:val="00A82A18"/>
    <w:rsid w:val="00A83160"/>
    <w:rsid w:val="00A840C1"/>
    <w:rsid w:val="00A84756"/>
    <w:rsid w:val="00A85B22"/>
    <w:rsid w:val="00A86B53"/>
    <w:rsid w:val="00A87431"/>
    <w:rsid w:val="00A874BE"/>
    <w:rsid w:val="00A9280E"/>
    <w:rsid w:val="00A9588A"/>
    <w:rsid w:val="00A9704C"/>
    <w:rsid w:val="00A97560"/>
    <w:rsid w:val="00A97B38"/>
    <w:rsid w:val="00AA00F0"/>
    <w:rsid w:val="00AA13CD"/>
    <w:rsid w:val="00AA1867"/>
    <w:rsid w:val="00AA1E06"/>
    <w:rsid w:val="00AA30B8"/>
    <w:rsid w:val="00AA3A61"/>
    <w:rsid w:val="00AA3DCC"/>
    <w:rsid w:val="00AA4EAB"/>
    <w:rsid w:val="00AA5BA8"/>
    <w:rsid w:val="00AA5F3D"/>
    <w:rsid w:val="00AA6170"/>
    <w:rsid w:val="00AA739D"/>
    <w:rsid w:val="00AA7CE4"/>
    <w:rsid w:val="00AB033A"/>
    <w:rsid w:val="00AB5D40"/>
    <w:rsid w:val="00AC0719"/>
    <w:rsid w:val="00AC2B85"/>
    <w:rsid w:val="00AC33AD"/>
    <w:rsid w:val="00AC3AC9"/>
    <w:rsid w:val="00AC5CE8"/>
    <w:rsid w:val="00AC72CB"/>
    <w:rsid w:val="00AC793D"/>
    <w:rsid w:val="00AD0155"/>
    <w:rsid w:val="00AD2852"/>
    <w:rsid w:val="00AD3ACC"/>
    <w:rsid w:val="00AD466F"/>
    <w:rsid w:val="00AD4EC0"/>
    <w:rsid w:val="00AD5F69"/>
    <w:rsid w:val="00AD6C54"/>
    <w:rsid w:val="00AE09A7"/>
    <w:rsid w:val="00AE1258"/>
    <w:rsid w:val="00AE13B3"/>
    <w:rsid w:val="00AE316B"/>
    <w:rsid w:val="00AE3548"/>
    <w:rsid w:val="00AE426B"/>
    <w:rsid w:val="00AE6178"/>
    <w:rsid w:val="00AE775C"/>
    <w:rsid w:val="00AF2308"/>
    <w:rsid w:val="00AF2A9F"/>
    <w:rsid w:val="00AF2C53"/>
    <w:rsid w:val="00AF2D36"/>
    <w:rsid w:val="00AF5F2D"/>
    <w:rsid w:val="00AF6573"/>
    <w:rsid w:val="00AF704F"/>
    <w:rsid w:val="00AF797B"/>
    <w:rsid w:val="00B012A7"/>
    <w:rsid w:val="00B04F4A"/>
    <w:rsid w:val="00B0503B"/>
    <w:rsid w:val="00B0547E"/>
    <w:rsid w:val="00B07F9D"/>
    <w:rsid w:val="00B10822"/>
    <w:rsid w:val="00B12632"/>
    <w:rsid w:val="00B142AB"/>
    <w:rsid w:val="00B16C3D"/>
    <w:rsid w:val="00B16E31"/>
    <w:rsid w:val="00B1704C"/>
    <w:rsid w:val="00B20716"/>
    <w:rsid w:val="00B21D96"/>
    <w:rsid w:val="00B23160"/>
    <w:rsid w:val="00B232C6"/>
    <w:rsid w:val="00B232FD"/>
    <w:rsid w:val="00B23419"/>
    <w:rsid w:val="00B2455F"/>
    <w:rsid w:val="00B25A0A"/>
    <w:rsid w:val="00B25ADC"/>
    <w:rsid w:val="00B25D56"/>
    <w:rsid w:val="00B26366"/>
    <w:rsid w:val="00B26EFC"/>
    <w:rsid w:val="00B27179"/>
    <w:rsid w:val="00B32505"/>
    <w:rsid w:val="00B3264D"/>
    <w:rsid w:val="00B330C5"/>
    <w:rsid w:val="00B332B2"/>
    <w:rsid w:val="00B3453D"/>
    <w:rsid w:val="00B37464"/>
    <w:rsid w:val="00B402D9"/>
    <w:rsid w:val="00B407BF"/>
    <w:rsid w:val="00B42DA0"/>
    <w:rsid w:val="00B43651"/>
    <w:rsid w:val="00B451CA"/>
    <w:rsid w:val="00B4598B"/>
    <w:rsid w:val="00B45C88"/>
    <w:rsid w:val="00B5067E"/>
    <w:rsid w:val="00B50B8A"/>
    <w:rsid w:val="00B516A0"/>
    <w:rsid w:val="00B5184E"/>
    <w:rsid w:val="00B518E8"/>
    <w:rsid w:val="00B51D2A"/>
    <w:rsid w:val="00B5268F"/>
    <w:rsid w:val="00B53223"/>
    <w:rsid w:val="00B5378A"/>
    <w:rsid w:val="00B55CF2"/>
    <w:rsid w:val="00B57B6D"/>
    <w:rsid w:val="00B60AB7"/>
    <w:rsid w:val="00B61E1A"/>
    <w:rsid w:val="00B63DF0"/>
    <w:rsid w:val="00B64AAC"/>
    <w:rsid w:val="00B67037"/>
    <w:rsid w:val="00B6722B"/>
    <w:rsid w:val="00B74432"/>
    <w:rsid w:val="00B74689"/>
    <w:rsid w:val="00B749D7"/>
    <w:rsid w:val="00B77109"/>
    <w:rsid w:val="00B800B6"/>
    <w:rsid w:val="00B807F4"/>
    <w:rsid w:val="00B81063"/>
    <w:rsid w:val="00B81228"/>
    <w:rsid w:val="00B824C1"/>
    <w:rsid w:val="00B843DB"/>
    <w:rsid w:val="00B84EEC"/>
    <w:rsid w:val="00B8548C"/>
    <w:rsid w:val="00B92AB1"/>
    <w:rsid w:val="00B9489D"/>
    <w:rsid w:val="00B94DCE"/>
    <w:rsid w:val="00B94F25"/>
    <w:rsid w:val="00B95145"/>
    <w:rsid w:val="00B973FD"/>
    <w:rsid w:val="00B977FD"/>
    <w:rsid w:val="00B97B68"/>
    <w:rsid w:val="00BA4F62"/>
    <w:rsid w:val="00BA6781"/>
    <w:rsid w:val="00BA7CF4"/>
    <w:rsid w:val="00BB10B4"/>
    <w:rsid w:val="00BB194E"/>
    <w:rsid w:val="00BB29D7"/>
    <w:rsid w:val="00BB3ABC"/>
    <w:rsid w:val="00BB446B"/>
    <w:rsid w:val="00BB61F9"/>
    <w:rsid w:val="00BB6DAD"/>
    <w:rsid w:val="00BB7771"/>
    <w:rsid w:val="00BB7A3B"/>
    <w:rsid w:val="00BB7A48"/>
    <w:rsid w:val="00BC1988"/>
    <w:rsid w:val="00BC254A"/>
    <w:rsid w:val="00BC2D0C"/>
    <w:rsid w:val="00BC367A"/>
    <w:rsid w:val="00BC4424"/>
    <w:rsid w:val="00BC445E"/>
    <w:rsid w:val="00BC52CB"/>
    <w:rsid w:val="00BC6AAD"/>
    <w:rsid w:val="00BD015D"/>
    <w:rsid w:val="00BD11E7"/>
    <w:rsid w:val="00BD3AE9"/>
    <w:rsid w:val="00BD4358"/>
    <w:rsid w:val="00BD7605"/>
    <w:rsid w:val="00BD78BC"/>
    <w:rsid w:val="00BD7A3B"/>
    <w:rsid w:val="00BE0318"/>
    <w:rsid w:val="00BE038C"/>
    <w:rsid w:val="00BE34A1"/>
    <w:rsid w:val="00BE34B1"/>
    <w:rsid w:val="00BE3EA0"/>
    <w:rsid w:val="00BE6451"/>
    <w:rsid w:val="00BE6AEF"/>
    <w:rsid w:val="00BE7522"/>
    <w:rsid w:val="00BF064F"/>
    <w:rsid w:val="00BF198C"/>
    <w:rsid w:val="00BF1BA7"/>
    <w:rsid w:val="00BF1CE0"/>
    <w:rsid w:val="00BF433E"/>
    <w:rsid w:val="00BF43EE"/>
    <w:rsid w:val="00BF55F8"/>
    <w:rsid w:val="00BF78C1"/>
    <w:rsid w:val="00BF791E"/>
    <w:rsid w:val="00BF7EBE"/>
    <w:rsid w:val="00C00CBF"/>
    <w:rsid w:val="00C01A64"/>
    <w:rsid w:val="00C02858"/>
    <w:rsid w:val="00C02BE4"/>
    <w:rsid w:val="00C0313E"/>
    <w:rsid w:val="00C04A2E"/>
    <w:rsid w:val="00C05697"/>
    <w:rsid w:val="00C0777D"/>
    <w:rsid w:val="00C105BA"/>
    <w:rsid w:val="00C11FF1"/>
    <w:rsid w:val="00C13A25"/>
    <w:rsid w:val="00C1545F"/>
    <w:rsid w:val="00C155EB"/>
    <w:rsid w:val="00C16A15"/>
    <w:rsid w:val="00C16D76"/>
    <w:rsid w:val="00C16F12"/>
    <w:rsid w:val="00C172BC"/>
    <w:rsid w:val="00C1785F"/>
    <w:rsid w:val="00C20339"/>
    <w:rsid w:val="00C212D5"/>
    <w:rsid w:val="00C21E80"/>
    <w:rsid w:val="00C22B2B"/>
    <w:rsid w:val="00C22E1F"/>
    <w:rsid w:val="00C23295"/>
    <w:rsid w:val="00C24942"/>
    <w:rsid w:val="00C24A03"/>
    <w:rsid w:val="00C24AF3"/>
    <w:rsid w:val="00C25D18"/>
    <w:rsid w:val="00C26517"/>
    <w:rsid w:val="00C26F36"/>
    <w:rsid w:val="00C26F80"/>
    <w:rsid w:val="00C30318"/>
    <w:rsid w:val="00C31871"/>
    <w:rsid w:val="00C31B07"/>
    <w:rsid w:val="00C33144"/>
    <w:rsid w:val="00C334EF"/>
    <w:rsid w:val="00C3360D"/>
    <w:rsid w:val="00C34043"/>
    <w:rsid w:val="00C34287"/>
    <w:rsid w:val="00C35A42"/>
    <w:rsid w:val="00C35B55"/>
    <w:rsid w:val="00C3782B"/>
    <w:rsid w:val="00C40501"/>
    <w:rsid w:val="00C4095B"/>
    <w:rsid w:val="00C40CD5"/>
    <w:rsid w:val="00C4132E"/>
    <w:rsid w:val="00C42076"/>
    <w:rsid w:val="00C42B73"/>
    <w:rsid w:val="00C42CE1"/>
    <w:rsid w:val="00C45E3F"/>
    <w:rsid w:val="00C462A9"/>
    <w:rsid w:val="00C47A76"/>
    <w:rsid w:val="00C51C6B"/>
    <w:rsid w:val="00C52BAF"/>
    <w:rsid w:val="00C52D7C"/>
    <w:rsid w:val="00C5317A"/>
    <w:rsid w:val="00C546D2"/>
    <w:rsid w:val="00C562EE"/>
    <w:rsid w:val="00C56ECD"/>
    <w:rsid w:val="00C5733F"/>
    <w:rsid w:val="00C600AF"/>
    <w:rsid w:val="00C61A4F"/>
    <w:rsid w:val="00C6372D"/>
    <w:rsid w:val="00C63A83"/>
    <w:rsid w:val="00C651B4"/>
    <w:rsid w:val="00C6549C"/>
    <w:rsid w:val="00C658E4"/>
    <w:rsid w:val="00C65FE7"/>
    <w:rsid w:val="00C66CF3"/>
    <w:rsid w:val="00C67A3A"/>
    <w:rsid w:val="00C70062"/>
    <w:rsid w:val="00C72973"/>
    <w:rsid w:val="00C72CBD"/>
    <w:rsid w:val="00C73191"/>
    <w:rsid w:val="00C74A31"/>
    <w:rsid w:val="00C7623B"/>
    <w:rsid w:val="00C82D6F"/>
    <w:rsid w:val="00C8426B"/>
    <w:rsid w:val="00C84A06"/>
    <w:rsid w:val="00C84F92"/>
    <w:rsid w:val="00C86BBE"/>
    <w:rsid w:val="00C90A47"/>
    <w:rsid w:val="00C92F46"/>
    <w:rsid w:val="00C93810"/>
    <w:rsid w:val="00C944CE"/>
    <w:rsid w:val="00C9644E"/>
    <w:rsid w:val="00C9739B"/>
    <w:rsid w:val="00CA06FB"/>
    <w:rsid w:val="00CA1B27"/>
    <w:rsid w:val="00CA1BDB"/>
    <w:rsid w:val="00CA2D1F"/>
    <w:rsid w:val="00CA3588"/>
    <w:rsid w:val="00CA4D2B"/>
    <w:rsid w:val="00CA64F6"/>
    <w:rsid w:val="00CA779A"/>
    <w:rsid w:val="00CB09A5"/>
    <w:rsid w:val="00CB1A5D"/>
    <w:rsid w:val="00CB2361"/>
    <w:rsid w:val="00CB28D8"/>
    <w:rsid w:val="00CB2D8C"/>
    <w:rsid w:val="00CB2EAA"/>
    <w:rsid w:val="00CB60B6"/>
    <w:rsid w:val="00CC19FE"/>
    <w:rsid w:val="00CC20AC"/>
    <w:rsid w:val="00CC6554"/>
    <w:rsid w:val="00CD1D42"/>
    <w:rsid w:val="00CD4A5E"/>
    <w:rsid w:val="00CD5049"/>
    <w:rsid w:val="00CD57C8"/>
    <w:rsid w:val="00CD5CA0"/>
    <w:rsid w:val="00CD7F5B"/>
    <w:rsid w:val="00CE1005"/>
    <w:rsid w:val="00CE13E7"/>
    <w:rsid w:val="00CE14E1"/>
    <w:rsid w:val="00CE1BD8"/>
    <w:rsid w:val="00CE1E62"/>
    <w:rsid w:val="00CE298F"/>
    <w:rsid w:val="00CE2D38"/>
    <w:rsid w:val="00CE2DC2"/>
    <w:rsid w:val="00CE2E1B"/>
    <w:rsid w:val="00CE39E4"/>
    <w:rsid w:val="00CE5925"/>
    <w:rsid w:val="00CE5BD0"/>
    <w:rsid w:val="00CE6697"/>
    <w:rsid w:val="00CE6CF4"/>
    <w:rsid w:val="00CE70CC"/>
    <w:rsid w:val="00CF091D"/>
    <w:rsid w:val="00CF0EA8"/>
    <w:rsid w:val="00CF3153"/>
    <w:rsid w:val="00CF3535"/>
    <w:rsid w:val="00CF40BE"/>
    <w:rsid w:val="00CF65AD"/>
    <w:rsid w:val="00CF7F22"/>
    <w:rsid w:val="00D04BA9"/>
    <w:rsid w:val="00D05983"/>
    <w:rsid w:val="00D06F9D"/>
    <w:rsid w:val="00D07688"/>
    <w:rsid w:val="00D07F74"/>
    <w:rsid w:val="00D106C9"/>
    <w:rsid w:val="00D12A3F"/>
    <w:rsid w:val="00D14B0F"/>
    <w:rsid w:val="00D151CB"/>
    <w:rsid w:val="00D15BA8"/>
    <w:rsid w:val="00D20035"/>
    <w:rsid w:val="00D21C74"/>
    <w:rsid w:val="00D22E2F"/>
    <w:rsid w:val="00D22EEC"/>
    <w:rsid w:val="00D23593"/>
    <w:rsid w:val="00D23EC3"/>
    <w:rsid w:val="00D24CE6"/>
    <w:rsid w:val="00D255F4"/>
    <w:rsid w:val="00D25BD3"/>
    <w:rsid w:val="00D27335"/>
    <w:rsid w:val="00D323CF"/>
    <w:rsid w:val="00D3324D"/>
    <w:rsid w:val="00D34FE2"/>
    <w:rsid w:val="00D35A5C"/>
    <w:rsid w:val="00D363C2"/>
    <w:rsid w:val="00D419F5"/>
    <w:rsid w:val="00D443C8"/>
    <w:rsid w:val="00D44B25"/>
    <w:rsid w:val="00D4542E"/>
    <w:rsid w:val="00D4567C"/>
    <w:rsid w:val="00D45C5C"/>
    <w:rsid w:val="00D541A8"/>
    <w:rsid w:val="00D54363"/>
    <w:rsid w:val="00D54C7D"/>
    <w:rsid w:val="00D55733"/>
    <w:rsid w:val="00D60067"/>
    <w:rsid w:val="00D62901"/>
    <w:rsid w:val="00D65000"/>
    <w:rsid w:val="00D65855"/>
    <w:rsid w:val="00D674DA"/>
    <w:rsid w:val="00D679F3"/>
    <w:rsid w:val="00D7008A"/>
    <w:rsid w:val="00D70901"/>
    <w:rsid w:val="00D722AE"/>
    <w:rsid w:val="00D76738"/>
    <w:rsid w:val="00D76D75"/>
    <w:rsid w:val="00D77246"/>
    <w:rsid w:val="00D8064F"/>
    <w:rsid w:val="00D80B60"/>
    <w:rsid w:val="00D8483A"/>
    <w:rsid w:val="00D85971"/>
    <w:rsid w:val="00D85F01"/>
    <w:rsid w:val="00D86C5B"/>
    <w:rsid w:val="00D871FA"/>
    <w:rsid w:val="00D927F4"/>
    <w:rsid w:val="00D931D8"/>
    <w:rsid w:val="00D936EB"/>
    <w:rsid w:val="00D9650D"/>
    <w:rsid w:val="00D96A2E"/>
    <w:rsid w:val="00D97ACC"/>
    <w:rsid w:val="00DA09F3"/>
    <w:rsid w:val="00DA1C19"/>
    <w:rsid w:val="00DA1CFC"/>
    <w:rsid w:val="00DA2696"/>
    <w:rsid w:val="00DA3B91"/>
    <w:rsid w:val="00DA448E"/>
    <w:rsid w:val="00DB025B"/>
    <w:rsid w:val="00DB06AA"/>
    <w:rsid w:val="00DB14DA"/>
    <w:rsid w:val="00DB14E3"/>
    <w:rsid w:val="00DB685E"/>
    <w:rsid w:val="00DB6CCB"/>
    <w:rsid w:val="00DB78DC"/>
    <w:rsid w:val="00DB7DEE"/>
    <w:rsid w:val="00DC0053"/>
    <w:rsid w:val="00DC26FF"/>
    <w:rsid w:val="00DC2CCC"/>
    <w:rsid w:val="00DC3048"/>
    <w:rsid w:val="00DC31D2"/>
    <w:rsid w:val="00DC38CA"/>
    <w:rsid w:val="00DC40FA"/>
    <w:rsid w:val="00DC4898"/>
    <w:rsid w:val="00DC544F"/>
    <w:rsid w:val="00DC5537"/>
    <w:rsid w:val="00DC59D7"/>
    <w:rsid w:val="00DC59DF"/>
    <w:rsid w:val="00DC6D67"/>
    <w:rsid w:val="00DC7571"/>
    <w:rsid w:val="00DD0408"/>
    <w:rsid w:val="00DD1047"/>
    <w:rsid w:val="00DD373B"/>
    <w:rsid w:val="00DD39BD"/>
    <w:rsid w:val="00DD49C3"/>
    <w:rsid w:val="00DD4E19"/>
    <w:rsid w:val="00DD591E"/>
    <w:rsid w:val="00DD705F"/>
    <w:rsid w:val="00DE105D"/>
    <w:rsid w:val="00DE1981"/>
    <w:rsid w:val="00DE321B"/>
    <w:rsid w:val="00DE7D74"/>
    <w:rsid w:val="00DF1AC5"/>
    <w:rsid w:val="00DF23F6"/>
    <w:rsid w:val="00DF2467"/>
    <w:rsid w:val="00DF2588"/>
    <w:rsid w:val="00DF35E9"/>
    <w:rsid w:val="00DF47B9"/>
    <w:rsid w:val="00DF667E"/>
    <w:rsid w:val="00DF75A4"/>
    <w:rsid w:val="00E00915"/>
    <w:rsid w:val="00E02B11"/>
    <w:rsid w:val="00E02B36"/>
    <w:rsid w:val="00E0514B"/>
    <w:rsid w:val="00E0518C"/>
    <w:rsid w:val="00E10188"/>
    <w:rsid w:val="00E10362"/>
    <w:rsid w:val="00E11A52"/>
    <w:rsid w:val="00E11E72"/>
    <w:rsid w:val="00E13AD9"/>
    <w:rsid w:val="00E14781"/>
    <w:rsid w:val="00E14F41"/>
    <w:rsid w:val="00E15268"/>
    <w:rsid w:val="00E1598D"/>
    <w:rsid w:val="00E16065"/>
    <w:rsid w:val="00E204D3"/>
    <w:rsid w:val="00E21CC1"/>
    <w:rsid w:val="00E22A02"/>
    <w:rsid w:val="00E235BD"/>
    <w:rsid w:val="00E23FE7"/>
    <w:rsid w:val="00E24AC9"/>
    <w:rsid w:val="00E24B72"/>
    <w:rsid w:val="00E26985"/>
    <w:rsid w:val="00E26B31"/>
    <w:rsid w:val="00E27898"/>
    <w:rsid w:val="00E3022F"/>
    <w:rsid w:val="00E30F81"/>
    <w:rsid w:val="00E328E4"/>
    <w:rsid w:val="00E32F71"/>
    <w:rsid w:val="00E34A6A"/>
    <w:rsid w:val="00E3553A"/>
    <w:rsid w:val="00E35BEA"/>
    <w:rsid w:val="00E360E5"/>
    <w:rsid w:val="00E36820"/>
    <w:rsid w:val="00E370DD"/>
    <w:rsid w:val="00E37FBD"/>
    <w:rsid w:val="00E4103A"/>
    <w:rsid w:val="00E41719"/>
    <w:rsid w:val="00E41A0C"/>
    <w:rsid w:val="00E41BA7"/>
    <w:rsid w:val="00E41C6A"/>
    <w:rsid w:val="00E4252D"/>
    <w:rsid w:val="00E44A23"/>
    <w:rsid w:val="00E455EE"/>
    <w:rsid w:val="00E477D9"/>
    <w:rsid w:val="00E47851"/>
    <w:rsid w:val="00E50419"/>
    <w:rsid w:val="00E51879"/>
    <w:rsid w:val="00E543F3"/>
    <w:rsid w:val="00E557C0"/>
    <w:rsid w:val="00E567B8"/>
    <w:rsid w:val="00E56E52"/>
    <w:rsid w:val="00E5764D"/>
    <w:rsid w:val="00E57B10"/>
    <w:rsid w:val="00E57F8F"/>
    <w:rsid w:val="00E61284"/>
    <w:rsid w:val="00E64787"/>
    <w:rsid w:val="00E657FA"/>
    <w:rsid w:val="00E65994"/>
    <w:rsid w:val="00E659F2"/>
    <w:rsid w:val="00E66405"/>
    <w:rsid w:val="00E66739"/>
    <w:rsid w:val="00E67551"/>
    <w:rsid w:val="00E714CB"/>
    <w:rsid w:val="00E71D35"/>
    <w:rsid w:val="00E72465"/>
    <w:rsid w:val="00E72614"/>
    <w:rsid w:val="00E73E9A"/>
    <w:rsid w:val="00E753F4"/>
    <w:rsid w:val="00E7749D"/>
    <w:rsid w:val="00E776BB"/>
    <w:rsid w:val="00E834AD"/>
    <w:rsid w:val="00E84D5E"/>
    <w:rsid w:val="00E8542F"/>
    <w:rsid w:val="00E85681"/>
    <w:rsid w:val="00E90B26"/>
    <w:rsid w:val="00E90EF6"/>
    <w:rsid w:val="00E91ADA"/>
    <w:rsid w:val="00E924B1"/>
    <w:rsid w:val="00E9684B"/>
    <w:rsid w:val="00EA0B88"/>
    <w:rsid w:val="00EA1B19"/>
    <w:rsid w:val="00EA3A77"/>
    <w:rsid w:val="00EA3E8D"/>
    <w:rsid w:val="00EA4F74"/>
    <w:rsid w:val="00EA5688"/>
    <w:rsid w:val="00EA63C2"/>
    <w:rsid w:val="00EA6BC7"/>
    <w:rsid w:val="00EA7313"/>
    <w:rsid w:val="00EB01C0"/>
    <w:rsid w:val="00EB0A03"/>
    <w:rsid w:val="00EB0ECC"/>
    <w:rsid w:val="00EB1677"/>
    <w:rsid w:val="00EB298C"/>
    <w:rsid w:val="00EB3061"/>
    <w:rsid w:val="00EB4B2E"/>
    <w:rsid w:val="00EB63A0"/>
    <w:rsid w:val="00EB6750"/>
    <w:rsid w:val="00EB7C17"/>
    <w:rsid w:val="00EC256E"/>
    <w:rsid w:val="00EC4923"/>
    <w:rsid w:val="00EC5D4C"/>
    <w:rsid w:val="00EC5D7B"/>
    <w:rsid w:val="00EC6F6F"/>
    <w:rsid w:val="00EC71E4"/>
    <w:rsid w:val="00ED08F7"/>
    <w:rsid w:val="00ED2B62"/>
    <w:rsid w:val="00ED3201"/>
    <w:rsid w:val="00ED5802"/>
    <w:rsid w:val="00ED5946"/>
    <w:rsid w:val="00ED6EBC"/>
    <w:rsid w:val="00ED7B83"/>
    <w:rsid w:val="00ED7E74"/>
    <w:rsid w:val="00EE07BF"/>
    <w:rsid w:val="00EE155D"/>
    <w:rsid w:val="00EE192D"/>
    <w:rsid w:val="00EE218B"/>
    <w:rsid w:val="00EE5061"/>
    <w:rsid w:val="00EE67D1"/>
    <w:rsid w:val="00EE7227"/>
    <w:rsid w:val="00EF0816"/>
    <w:rsid w:val="00EF099E"/>
    <w:rsid w:val="00EF2591"/>
    <w:rsid w:val="00EF293D"/>
    <w:rsid w:val="00EF4F00"/>
    <w:rsid w:val="00EF501A"/>
    <w:rsid w:val="00EF5170"/>
    <w:rsid w:val="00EF7B07"/>
    <w:rsid w:val="00F01DAD"/>
    <w:rsid w:val="00F035C2"/>
    <w:rsid w:val="00F059AB"/>
    <w:rsid w:val="00F05E10"/>
    <w:rsid w:val="00F06DF7"/>
    <w:rsid w:val="00F0747C"/>
    <w:rsid w:val="00F12828"/>
    <w:rsid w:val="00F13815"/>
    <w:rsid w:val="00F139D1"/>
    <w:rsid w:val="00F14EF5"/>
    <w:rsid w:val="00F158CB"/>
    <w:rsid w:val="00F16030"/>
    <w:rsid w:val="00F16F1D"/>
    <w:rsid w:val="00F17FFC"/>
    <w:rsid w:val="00F2054B"/>
    <w:rsid w:val="00F20A43"/>
    <w:rsid w:val="00F22985"/>
    <w:rsid w:val="00F238FF"/>
    <w:rsid w:val="00F23AAD"/>
    <w:rsid w:val="00F24058"/>
    <w:rsid w:val="00F249F5"/>
    <w:rsid w:val="00F264E2"/>
    <w:rsid w:val="00F272D8"/>
    <w:rsid w:val="00F30C2D"/>
    <w:rsid w:val="00F3362A"/>
    <w:rsid w:val="00F35D12"/>
    <w:rsid w:val="00F3623B"/>
    <w:rsid w:val="00F3746F"/>
    <w:rsid w:val="00F403CD"/>
    <w:rsid w:val="00F408A6"/>
    <w:rsid w:val="00F42372"/>
    <w:rsid w:val="00F42D82"/>
    <w:rsid w:val="00F441FA"/>
    <w:rsid w:val="00F44351"/>
    <w:rsid w:val="00F47173"/>
    <w:rsid w:val="00F478D9"/>
    <w:rsid w:val="00F50CE7"/>
    <w:rsid w:val="00F539F8"/>
    <w:rsid w:val="00F55215"/>
    <w:rsid w:val="00F55DE2"/>
    <w:rsid w:val="00F57D94"/>
    <w:rsid w:val="00F609FE"/>
    <w:rsid w:val="00F61E5C"/>
    <w:rsid w:val="00F62875"/>
    <w:rsid w:val="00F62A8A"/>
    <w:rsid w:val="00F62EFE"/>
    <w:rsid w:val="00F634FF"/>
    <w:rsid w:val="00F63E0F"/>
    <w:rsid w:val="00F67A87"/>
    <w:rsid w:val="00F67FAE"/>
    <w:rsid w:val="00F7120A"/>
    <w:rsid w:val="00F726F9"/>
    <w:rsid w:val="00F733E9"/>
    <w:rsid w:val="00F743D7"/>
    <w:rsid w:val="00F76167"/>
    <w:rsid w:val="00F77B9E"/>
    <w:rsid w:val="00F82564"/>
    <w:rsid w:val="00F8359C"/>
    <w:rsid w:val="00F854A2"/>
    <w:rsid w:val="00F86BF4"/>
    <w:rsid w:val="00F907B8"/>
    <w:rsid w:val="00F926B1"/>
    <w:rsid w:val="00F93DCD"/>
    <w:rsid w:val="00F952A3"/>
    <w:rsid w:val="00F95FC8"/>
    <w:rsid w:val="00F9664E"/>
    <w:rsid w:val="00F96856"/>
    <w:rsid w:val="00FA00A2"/>
    <w:rsid w:val="00FA056E"/>
    <w:rsid w:val="00FA1D44"/>
    <w:rsid w:val="00FA23BE"/>
    <w:rsid w:val="00FA5BAD"/>
    <w:rsid w:val="00FB0478"/>
    <w:rsid w:val="00FB0891"/>
    <w:rsid w:val="00FB22B8"/>
    <w:rsid w:val="00FB3617"/>
    <w:rsid w:val="00FB45BE"/>
    <w:rsid w:val="00FB4C64"/>
    <w:rsid w:val="00FB53A1"/>
    <w:rsid w:val="00FB64FA"/>
    <w:rsid w:val="00FB6A0D"/>
    <w:rsid w:val="00FB74EE"/>
    <w:rsid w:val="00FC00F0"/>
    <w:rsid w:val="00FC55B1"/>
    <w:rsid w:val="00FC7F0D"/>
    <w:rsid w:val="00FD135F"/>
    <w:rsid w:val="00FD1F96"/>
    <w:rsid w:val="00FD57B9"/>
    <w:rsid w:val="00FD6FF1"/>
    <w:rsid w:val="00FD7C31"/>
    <w:rsid w:val="00FE0661"/>
    <w:rsid w:val="00FE0682"/>
    <w:rsid w:val="00FE09EF"/>
    <w:rsid w:val="00FE1319"/>
    <w:rsid w:val="00FE3F27"/>
    <w:rsid w:val="00FE483D"/>
    <w:rsid w:val="00FE4956"/>
    <w:rsid w:val="00FE4EDF"/>
    <w:rsid w:val="00FE55B1"/>
    <w:rsid w:val="00FE569A"/>
    <w:rsid w:val="00FE7728"/>
    <w:rsid w:val="00FF13CF"/>
    <w:rsid w:val="00FF2127"/>
    <w:rsid w:val="00FF7206"/>
    <w:rsid w:val="00FF723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CD729"/>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https://book.douban.com/press/2622" TargetMode="Externa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145</Pages>
  <Words>65457</Words>
  <Characters>66112</Characters>
  <Application>Microsoft Office Word</Application>
  <DocSecurity>0</DocSecurity>
  <PresentationFormat/>
  <Lines>3479</Lines>
  <Paragraphs>2799</Paragraphs>
  <Slides>0</Slides>
  <Notes>0</Notes>
  <HiddenSlides>0</HiddenSlides>
  <MMClips>0</MMClips>
  <ScaleCrop>false</ScaleCrop>
  <Manager/>
  <Company/>
  <LinksUpToDate>false</LinksUpToDate>
  <CharactersWithSpaces>128770</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4</cp:revision>
  <dcterms:created xsi:type="dcterms:W3CDTF">2026-03-03T14:40:00Z</dcterms:created>
  <dcterms:modified xsi:type="dcterms:W3CDTF">2026-03-03T14:53:00Z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