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EB19B">
      <w:pPr>
        <w:pStyle w:val="5"/>
        <w:spacing w:line="278" w:lineRule="auto"/>
      </w:pPr>
    </w:p>
    <w:p w14:paraId="29368CFD">
      <w:pPr>
        <w:pStyle w:val="5"/>
        <w:spacing w:line="278" w:lineRule="auto"/>
      </w:pPr>
    </w:p>
    <w:p w14:paraId="1C42FB0B">
      <w:pPr>
        <w:pStyle w:val="5"/>
        <w:spacing w:line="278" w:lineRule="auto"/>
      </w:pPr>
    </w:p>
    <w:p w14:paraId="354481DC">
      <w:pPr>
        <w:pStyle w:val="5"/>
        <w:spacing w:line="279" w:lineRule="auto"/>
      </w:pPr>
    </w:p>
    <w:p w14:paraId="58C0F01E">
      <w:pPr>
        <w:spacing w:line="844" w:lineRule="exact"/>
        <w:ind w:firstLine="2739"/>
      </w:pPr>
      <w:r>
        <w:drawing>
          <wp:anchor distT="0" distB="0" distL="0" distR="0" simplePos="0" relativeHeight="251659264" behindDoc="0" locked="0" layoutInCell="1" allowOverlap="1">
            <wp:simplePos x="0" y="0"/>
            <wp:positionH relativeFrom="column">
              <wp:posOffset>917575</wp:posOffset>
            </wp:positionH>
            <wp:positionV relativeFrom="paragraph">
              <wp:posOffset>0</wp:posOffset>
            </wp:positionV>
            <wp:extent cx="694055" cy="697865"/>
            <wp:effectExtent l="0" t="0" r="4445" b="635"/>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
                    <a:stretch>
                      <a:fillRect/>
                    </a:stretch>
                  </pic:blipFill>
                  <pic:spPr>
                    <a:xfrm>
                      <a:off x="0" y="0"/>
                      <a:ext cx="694205" cy="697562"/>
                    </a:xfrm>
                    <a:prstGeom prst="rect">
                      <a:avLst/>
                    </a:prstGeom>
                  </pic:spPr>
                </pic:pic>
              </a:graphicData>
            </a:graphic>
          </wp:anchor>
        </w:drawing>
      </w:r>
      <w:r>
        <w:rPr>
          <w:position w:val="-16"/>
        </w:rPr>
        <w:drawing>
          <wp:inline distT="0" distB="0" distL="0" distR="0">
            <wp:extent cx="2633980" cy="535940"/>
            <wp:effectExtent l="0" t="0" r="7620" b="1016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5"/>
                    <a:stretch>
                      <a:fillRect/>
                    </a:stretch>
                  </pic:blipFill>
                  <pic:spPr>
                    <a:xfrm>
                      <a:off x="0" y="0"/>
                      <a:ext cx="2634472" cy="536291"/>
                    </a:xfrm>
                    <a:prstGeom prst="rect">
                      <a:avLst/>
                    </a:prstGeom>
                  </pic:spPr>
                </pic:pic>
              </a:graphicData>
            </a:graphic>
          </wp:inline>
        </w:drawing>
      </w:r>
    </w:p>
    <w:p w14:paraId="0725035B">
      <w:pPr>
        <w:spacing w:before="109" w:line="210" w:lineRule="exact"/>
        <w:ind w:firstLine="2718"/>
      </w:pPr>
      <w:r>
        <w:rPr>
          <w:position w:val="-4"/>
        </w:rPr>
        <w:drawing>
          <wp:inline distT="0" distB="0" distL="0" distR="0">
            <wp:extent cx="2644140" cy="133350"/>
            <wp:effectExtent l="0" t="0" r="10160" b="635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6"/>
                    <a:stretch>
                      <a:fillRect/>
                    </a:stretch>
                  </pic:blipFill>
                  <pic:spPr>
                    <a:xfrm>
                      <a:off x="0" y="0"/>
                      <a:ext cx="2644685" cy="133468"/>
                    </a:xfrm>
                    <a:prstGeom prst="rect">
                      <a:avLst/>
                    </a:prstGeom>
                  </pic:spPr>
                </pic:pic>
              </a:graphicData>
            </a:graphic>
          </wp:inline>
        </w:drawing>
      </w:r>
    </w:p>
    <w:p w14:paraId="2086710D">
      <w:pPr>
        <w:pStyle w:val="5"/>
        <w:spacing w:line="246" w:lineRule="auto"/>
      </w:pPr>
    </w:p>
    <w:p w14:paraId="60D6F78D">
      <w:pPr>
        <w:pStyle w:val="5"/>
        <w:spacing w:line="246" w:lineRule="auto"/>
      </w:pPr>
    </w:p>
    <w:p w14:paraId="1E9A914C">
      <w:pPr>
        <w:pStyle w:val="5"/>
        <w:spacing w:line="246" w:lineRule="auto"/>
      </w:pPr>
    </w:p>
    <w:p w14:paraId="6AF9F346">
      <w:pPr>
        <w:pStyle w:val="5"/>
        <w:spacing w:line="246" w:lineRule="auto"/>
      </w:pPr>
    </w:p>
    <w:p w14:paraId="46F811AC">
      <w:pPr>
        <w:pStyle w:val="5"/>
        <w:spacing w:line="246" w:lineRule="auto"/>
      </w:pPr>
    </w:p>
    <w:p w14:paraId="014381F2">
      <w:pPr>
        <w:pStyle w:val="5"/>
        <w:spacing w:line="246" w:lineRule="auto"/>
      </w:pPr>
    </w:p>
    <w:p w14:paraId="197058B0">
      <w:pPr>
        <w:pStyle w:val="5"/>
        <w:spacing w:line="246" w:lineRule="auto"/>
      </w:pPr>
    </w:p>
    <w:p w14:paraId="390AE8D1">
      <w:pPr>
        <w:pStyle w:val="5"/>
        <w:spacing w:line="246" w:lineRule="auto"/>
      </w:pPr>
    </w:p>
    <w:p w14:paraId="3ACC6B5A">
      <w:pPr>
        <w:pStyle w:val="5"/>
        <w:spacing w:line="247" w:lineRule="auto"/>
      </w:pPr>
    </w:p>
    <w:p w14:paraId="6F29CC7F">
      <w:pPr>
        <w:pStyle w:val="5"/>
        <w:spacing w:line="247" w:lineRule="auto"/>
      </w:pPr>
    </w:p>
    <w:p w14:paraId="44B67293">
      <w:pPr>
        <w:spacing w:before="160" w:line="216" w:lineRule="auto"/>
        <w:jc w:val="center"/>
        <w:rPr>
          <w:rFonts w:ascii="宋体" w:hAnsi="宋体" w:eastAsia="宋体" w:cs="宋体"/>
          <w:sz w:val="49"/>
          <w:szCs w:val="49"/>
        </w:rPr>
      </w:pPr>
      <w:r>
        <w:rPr>
          <w:rFonts w:ascii="宋体" w:hAnsi="宋体" w:eastAsia="宋体" w:cs="宋体"/>
          <w:b/>
          <w:bCs/>
          <w:spacing w:val="-3"/>
          <w:sz w:val="49"/>
          <w:szCs w:val="49"/>
        </w:rPr>
        <w:t>《</w:t>
      </w:r>
      <w:r>
        <w:rPr>
          <w:rFonts w:hint="eastAsia" w:ascii="宋体" w:hAnsi="宋体" w:eastAsia="宋体" w:cs="宋体"/>
          <w:b/>
          <w:bCs/>
          <w:spacing w:val="-3"/>
          <w:sz w:val="49"/>
          <w:szCs w:val="49"/>
          <w:lang w:val="en-US" w:eastAsia="zh-CN"/>
        </w:rPr>
        <w:t>用户界面设计与分析</w:t>
      </w:r>
      <w:r>
        <w:rPr>
          <w:rFonts w:ascii="宋体" w:hAnsi="宋体" w:eastAsia="宋体" w:cs="宋体"/>
          <w:b/>
          <w:bCs/>
          <w:spacing w:val="-3"/>
          <w:sz w:val="49"/>
          <w:szCs w:val="49"/>
        </w:rPr>
        <w:t>》课程综述</w:t>
      </w:r>
    </w:p>
    <w:p w14:paraId="2E5DACB2">
      <w:pPr>
        <w:pStyle w:val="5"/>
        <w:spacing w:line="281" w:lineRule="auto"/>
      </w:pPr>
    </w:p>
    <w:p w14:paraId="17B15C57">
      <w:pPr>
        <w:pStyle w:val="5"/>
        <w:spacing w:line="282" w:lineRule="auto"/>
      </w:pPr>
    </w:p>
    <w:p w14:paraId="1D2E3606">
      <w:pPr>
        <w:pStyle w:val="5"/>
        <w:spacing w:line="282" w:lineRule="auto"/>
      </w:pPr>
    </w:p>
    <w:p w14:paraId="0EF221A6">
      <w:pPr>
        <w:pStyle w:val="5"/>
        <w:spacing w:line="282" w:lineRule="auto"/>
      </w:pPr>
    </w:p>
    <w:p w14:paraId="4C8003DD">
      <w:pPr>
        <w:spacing w:before="111" w:line="218" w:lineRule="auto"/>
        <w:ind w:left="1717" w:firstLine="346" w:firstLineChars="100"/>
        <w:jc w:val="both"/>
        <w:rPr>
          <w:rFonts w:ascii="宋体" w:hAnsi="宋体" w:eastAsia="宋体" w:cs="宋体"/>
          <w:sz w:val="34"/>
          <w:szCs w:val="34"/>
        </w:rPr>
      </w:pPr>
      <w:r>
        <w:rPr>
          <w:rFonts w:ascii="宋体" w:hAnsi="宋体" w:eastAsia="宋体" w:cs="宋体"/>
          <w:spacing w:val="3"/>
          <w:sz w:val="34"/>
          <w:szCs w:val="34"/>
        </w:rPr>
        <mc:AlternateContent>
          <mc:Choice Requires="wps">
            <w:drawing>
              <wp:anchor distT="0" distB="0" distL="114300" distR="114300" simplePos="0" relativeHeight="251660288" behindDoc="0" locked="0" layoutInCell="1" allowOverlap="1">
                <wp:simplePos x="0" y="0"/>
                <wp:positionH relativeFrom="column">
                  <wp:posOffset>276860</wp:posOffset>
                </wp:positionH>
                <wp:positionV relativeFrom="paragraph">
                  <wp:posOffset>314960</wp:posOffset>
                </wp:positionV>
                <wp:extent cx="4680585" cy="8890"/>
                <wp:effectExtent l="0" t="0" r="0" b="0"/>
                <wp:wrapNone/>
                <wp:docPr id="1" name="任意多边形 1"/>
                <wp:cNvGraphicFramePr/>
                <a:graphic xmlns:a="http://schemas.openxmlformats.org/drawingml/2006/main">
                  <a:graphicData uri="http://schemas.microsoft.com/office/word/2010/wordprocessingShape">
                    <wps:wsp>
                      <wps:cNvSpPr/>
                      <wps:spPr>
                        <a:xfrm>
                          <a:off x="0" y="0"/>
                          <a:ext cx="4680585" cy="8890"/>
                        </a:xfrm>
                        <a:custGeom>
                          <a:avLst/>
                          <a:gdLst/>
                          <a:ahLst/>
                          <a:cxnLst/>
                          <a:pathLst>
                            <a:path w="7370" h="13">
                              <a:moveTo>
                                <a:pt x="0" y="6"/>
                              </a:moveTo>
                              <a:lnTo>
                                <a:pt x="7370" y="6"/>
                              </a:lnTo>
                            </a:path>
                          </a:pathLst>
                        </a:custGeom>
                        <a:noFill/>
                        <a:ln w="8763"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21.8pt;margin-top:24.8pt;height:0.7pt;width:368.55pt;z-index:251660288;mso-width-relative:page;mso-height-relative:page;" filled="f" stroked="t" coordsize="7370,13" o:gfxdata="UEsDBAoAAAAAAIdO4kAAAAAAAAAAAAAAAAAEAAAAZHJzL1BLAwQUAAAACACHTuJA6Vp8jtgAAAAI&#10;AQAADwAAAGRycy9kb3ducmV2LnhtbE2PQUvDQBCF74L/YRnBm92NtUkbsylYUES8WAXpbZpds6HZ&#10;2ZDdtvHfO5709Bje4833qvXke3GyY+wCachmCoSlJpiOWg0f7483SxAxIRnsA1kN3zbCur68qLA0&#10;4Uxv9rRNreASiiVqcCkNpZSxcdZjnIXBEntfYfSY+BxbaUY8c7nv5a1SufTYEX9wONiNs81he/Qa&#10;Ovf63BQTtvnn08Nu9TJfHDZ+p/X1VabuQSQ7pb8w/OIzOtTMtA9HMlH0Gu7mOSdZV6zsF0tVgNhr&#10;WGQKZF3J/wPqH1BLAwQUAAAACACHTuJAfE/JykECAACkBAAADgAAAGRycy9lMm9Eb2MueG1srVTN&#10;jtMwEL4j8Q6W7zTtlm1D1HQPlOWCYKVdHsC1ndiS/2S7TXvnzp0j4iXQankaFvEYjJ3+sVx6IIdk&#10;7Bl/833jmcyuNlqhNfdBWlPj0WCIETfUMmnaGn+8u35RYhQiMYwoa3iNtzzgq/nzZ7POVfzCCqsY&#10;9whATKg6V2MRo6uKIlDBNQkD67gBZ2O9JhGWvi2YJx2ga1VcDIeTorOeOW8pDwF2F70T7xD9OYC2&#10;aSTlC0tXmpvYo3quSARJQUgX8DyzbRpO44emCTwiVWNQGvMbkoC9TO9iPiNV64kTku4okHMoPNGk&#10;iTSQ9AC1IJGglZf/QGlJvQ22iQNqddELyRUBFaPhk9rcCuJ41gKlDu5Q9PD/YOn79Y1HkkEnYGSI&#10;hgv/eX//69Pnx29ffv/4/vjwFY1SkToXKoi9dTd+twpgJsWbxuv0BS1okwu7PRSWbyKisPlyUg4v&#10;y0uMKPjK8lWue3E8S1chvuU245D1uxD7a2F7i4i9RTdmbzoS03bKnUzU1Xg6nsLFChAzzreh7Zrf&#10;2RwRj+QmSRBkP3qVOY3qUYDpPrB3w4mUJx895IbNU/LGXkulMntlEqNyOhmDbAKD0kCDgqkdFDuY&#10;NhMMVkmWjiSOwbfL18qjNUnNmp8d07/CnA9xQYLo47IrhYEeGWEyldSg/3icVIIT9sYwFLcOrtfA&#10;VONETXOGkeLwE0hWRohEqnMiQbUyUIjUFX0fJGtp2RaaaeW8bAVMWm6cHAPNm8u2G7Q0HafrjHT8&#10;uc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lafI7YAAAACAEAAA8AAAAAAAAAAQAgAAAAIgAA&#10;AGRycy9kb3ducmV2LnhtbFBLAQIUABQAAAAIAIdO4kB8T8nKQQIAAKQEAAAOAAAAAAAAAAEAIAAA&#10;ACcBAABkcnMvZTJvRG9jLnhtbFBLBQYAAAAABgAGAFkBAADaBQAAAAA=&#10;" path="m0,6l7370,6e">
                <v:fill on="f" focussize="0,0"/>
                <v:stroke weight="0.69pt" color="#000000" miterlimit="10" joinstyle="miter"/>
                <v:imagedata o:title=""/>
                <o:lock v:ext="edit" aspectratio="f"/>
              </v:shape>
            </w:pict>
          </mc:Fallback>
        </mc:AlternateContent>
      </w:r>
      <w:r>
        <w:rPr>
          <w:rFonts w:hint="eastAsia" w:ascii="宋体" w:hAnsi="宋体" w:eastAsia="宋体" w:cs="宋体"/>
          <w:spacing w:val="3"/>
          <w:sz w:val="34"/>
          <w:szCs w:val="34"/>
        </w:rPr>
        <w:t>灵巧手物抓取生成文献综述</w:t>
      </w:r>
    </w:p>
    <w:p w14:paraId="22C1B91D">
      <w:pPr>
        <w:pStyle w:val="5"/>
        <w:spacing w:line="250" w:lineRule="auto"/>
      </w:pPr>
    </w:p>
    <w:p w14:paraId="2148069B">
      <w:pPr>
        <w:pStyle w:val="5"/>
        <w:spacing w:line="250" w:lineRule="auto"/>
      </w:pPr>
    </w:p>
    <w:p w14:paraId="212C68E8">
      <w:pPr>
        <w:pStyle w:val="5"/>
        <w:spacing w:line="250" w:lineRule="auto"/>
      </w:pPr>
    </w:p>
    <w:p w14:paraId="206B2428">
      <w:pPr>
        <w:pStyle w:val="5"/>
        <w:spacing w:line="250" w:lineRule="auto"/>
      </w:pPr>
    </w:p>
    <w:p w14:paraId="5D82A1C2">
      <w:pPr>
        <w:pStyle w:val="5"/>
        <w:spacing w:line="251" w:lineRule="auto"/>
      </w:pPr>
    </w:p>
    <w:p w14:paraId="3E7EFAA6">
      <w:pPr>
        <w:pStyle w:val="5"/>
        <w:spacing w:line="251" w:lineRule="auto"/>
      </w:pPr>
    </w:p>
    <w:p w14:paraId="29C7C7D3">
      <w:pPr>
        <w:pStyle w:val="5"/>
        <w:spacing w:line="251" w:lineRule="auto"/>
      </w:pPr>
    </w:p>
    <w:p w14:paraId="4F6B818B">
      <w:pPr>
        <w:pStyle w:val="5"/>
        <w:spacing w:line="251" w:lineRule="auto"/>
      </w:pPr>
    </w:p>
    <w:p w14:paraId="60D64E32">
      <w:pPr>
        <w:spacing w:before="111" w:line="209" w:lineRule="auto"/>
        <w:ind w:left="1191"/>
        <w:rPr>
          <w:rFonts w:ascii="宋体" w:hAnsi="宋体" w:eastAsia="宋体" w:cs="宋体"/>
          <w:sz w:val="34"/>
          <w:szCs w:val="34"/>
        </w:rPr>
      </w:pPr>
      <w:r>
        <w:rPr>
          <w:rFonts w:ascii="宋体" w:hAnsi="宋体" w:eastAsia="宋体" w:cs="宋体"/>
          <w:sz w:val="34"/>
          <w:szCs w:val="34"/>
        </w:rPr>
        <w:t>姓名</w:t>
      </w:r>
      <w:r>
        <w:rPr>
          <w:rFonts w:ascii="宋体" w:hAnsi="宋体" w:eastAsia="宋体" w:cs="宋体"/>
          <w:spacing w:val="-43"/>
          <w:sz w:val="34"/>
          <w:szCs w:val="34"/>
        </w:rPr>
        <w:t xml:space="preserve"> </w:t>
      </w:r>
      <w:r>
        <w:rPr>
          <w:rFonts w:ascii="宋体" w:hAnsi="宋体" w:eastAsia="宋体" w:cs="宋体"/>
          <w:sz w:val="34"/>
          <w:szCs w:val="34"/>
          <w:u w:val="single" w:color="auto"/>
        </w:rPr>
        <w:t xml:space="preserve">    </w:t>
      </w:r>
      <w:r>
        <w:rPr>
          <w:rFonts w:hint="eastAsia" w:ascii="宋体" w:hAnsi="宋体" w:eastAsia="宋体" w:cs="宋体"/>
          <w:sz w:val="34"/>
          <w:szCs w:val="34"/>
          <w:u w:val="single" w:color="auto"/>
          <w:lang w:val="en-US" w:eastAsia="zh-CN"/>
        </w:rPr>
        <w:t>沈仕伟,王玉峰,韩育霖</w:t>
      </w:r>
      <w:r>
        <w:rPr>
          <w:rFonts w:ascii="宋体" w:hAnsi="宋体" w:eastAsia="宋体" w:cs="宋体"/>
          <w:sz w:val="34"/>
          <w:szCs w:val="34"/>
          <w:u w:val="single" w:color="auto"/>
        </w:rPr>
        <w:t xml:space="preserve">        </w:t>
      </w:r>
    </w:p>
    <w:p w14:paraId="621D028A">
      <w:pPr>
        <w:pStyle w:val="5"/>
        <w:spacing w:line="256" w:lineRule="auto"/>
      </w:pPr>
    </w:p>
    <w:p w14:paraId="01B5C622">
      <w:pPr>
        <w:spacing w:before="190" w:line="215" w:lineRule="auto"/>
        <w:jc w:val="center"/>
        <w:rPr>
          <w:rFonts w:ascii="宋体" w:hAnsi="宋体" w:eastAsia="宋体" w:cs="宋体"/>
          <w:sz w:val="28"/>
          <w:szCs w:val="28"/>
        </w:rPr>
        <w:sectPr>
          <w:pgSz w:w="11906" w:h="16838"/>
          <w:pgMar w:top="1431" w:right="1785" w:bottom="0" w:left="1785" w:header="0" w:footer="0" w:gutter="0"/>
          <w:cols w:space="720" w:num="1"/>
        </w:sectPr>
      </w:pPr>
      <w:r>
        <w:rPr>
          <w:rFonts w:ascii="Times New Roman" w:hAnsi="Times New Roman" w:eastAsia="Times New Roman" w:cs="Times New Roman"/>
          <w:spacing w:val="-6"/>
          <w:sz w:val="28"/>
          <w:szCs w:val="28"/>
        </w:rPr>
        <w:t>2026</w:t>
      </w:r>
      <w:r>
        <w:rPr>
          <w:rFonts w:ascii="Times New Roman" w:hAnsi="Times New Roman" w:eastAsia="Times New Roman" w:cs="Times New Roman"/>
          <w:spacing w:val="35"/>
          <w:sz w:val="28"/>
          <w:szCs w:val="28"/>
        </w:rPr>
        <w:t xml:space="preserve"> </w:t>
      </w:r>
      <w:r>
        <w:rPr>
          <w:rFonts w:ascii="宋体" w:hAnsi="宋体" w:eastAsia="宋体" w:cs="宋体"/>
          <w:spacing w:val="-6"/>
          <w:sz w:val="28"/>
          <w:szCs w:val="28"/>
        </w:rPr>
        <w:t>年</w:t>
      </w:r>
      <w:r>
        <w:rPr>
          <w:rFonts w:ascii="宋体" w:hAnsi="宋体" w:eastAsia="宋体" w:cs="宋体"/>
          <w:spacing w:val="-33"/>
          <w:sz w:val="28"/>
          <w:szCs w:val="28"/>
        </w:rPr>
        <w:t xml:space="preserve"> </w:t>
      </w:r>
      <w:r>
        <w:rPr>
          <w:rFonts w:ascii="Times New Roman" w:hAnsi="Times New Roman" w:eastAsia="Times New Roman" w:cs="Times New Roman"/>
          <w:spacing w:val="-6"/>
          <w:sz w:val="28"/>
          <w:szCs w:val="28"/>
        </w:rPr>
        <w:t>5</w:t>
      </w:r>
      <w:r>
        <w:rPr>
          <w:rFonts w:ascii="Times New Roman" w:hAnsi="Times New Roman" w:eastAsia="Times New Roman" w:cs="Times New Roman"/>
          <w:spacing w:val="35"/>
          <w:sz w:val="28"/>
          <w:szCs w:val="28"/>
        </w:rPr>
        <w:t xml:space="preserve"> </w:t>
      </w:r>
      <w:r>
        <w:rPr>
          <w:rFonts w:ascii="宋体" w:hAnsi="宋体" w:eastAsia="宋体" w:cs="宋体"/>
          <w:spacing w:val="-6"/>
          <w:sz w:val="28"/>
          <w:szCs w:val="28"/>
        </w:rPr>
        <w:t>月</w:t>
      </w:r>
      <w:r>
        <w:rPr>
          <w:rFonts w:ascii="宋体" w:hAnsi="宋体" w:eastAsia="宋体" w:cs="宋体"/>
          <w:spacing w:val="-20"/>
          <w:sz w:val="28"/>
          <w:szCs w:val="28"/>
        </w:rPr>
        <w:t xml:space="preserve"> </w:t>
      </w:r>
      <w:r>
        <w:rPr>
          <w:rFonts w:ascii="Times New Roman" w:hAnsi="Times New Roman" w:eastAsia="Times New Roman" w:cs="Times New Roman"/>
          <w:spacing w:val="-6"/>
          <w:sz w:val="28"/>
          <w:szCs w:val="28"/>
        </w:rPr>
        <w:t>13</w:t>
      </w:r>
      <w:r>
        <w:rPr>
          <w:rFonts w:ascii="Times New Roman" w:hAnsi="Times New Roman" w:eastAsia="Times New Roman" w:cs="Times New Roman"/>
          <w:spacing w:val="11"/>
          <w:sz w:val="28"/>
          <w:szCs w:val="28"/>
        </w:rPr>
        <w:t xml:space="preserve"> </w:t>
      </w:r>
      <w:r>
        <w:rPr>
          <w:rFonts w:ascii="宋体" w:hAnsi="宋体" w:eastAsia="宋体" w:cs="宋体"/>
          <w:spacing w:val="-6"/>
          <w:sz w:val="28"/>
          <w:szCs w:val="28"/>
        </w:rPr>
        <w:t>日</w:t>
      </w:r>
    </w:p>
    <w:p w14:paraId="16E876EC"/>
    <w:p w14:paraId="636F25F4">
      <w:pPr>
        <w:spacing w:line="360" w:lineRule="auto"/>
        <w:ind w:firstLine="420"/>
      </w:pPr>
      <w:r>
        <w:rPr>
          <w:rFonts w:hint="eastAsia"/>
          <w:b/>
          <w:bCs/>
        </w:rPr>
        <w:t>摘要：</w:t>
      </w:r>
      <w:r>
        <w:rPr>
          <w:rFonts w:hint="eastAsia"/>
        </w:rPr>
        <w:t>多指灵巧手由于具备高自由度、多接触点和丰富操作模式，被认为是实现机器人仿人操作与具身智能的重要载体。相较于传统平行夹爪，多指灵巧手能够完成更加复杂的抓取与操作任务，但同时也面临高维动作空间、复杂接触建模以及真实环境泛化能力不足等核心挑战。近年来，随着深度学习、扩散生成模型以及强化学习技术的快速发展，研究者开始尝试通过数据驱动的方法实现灵巧抓取动作的自动生成与鲁棒执行，推动该领域从传统解析式抓取逐渐迈向生成式与语义化抓取阶段。本文将对近年来多指灵巧抓取生成领域的代表性研究进行系统综述，总结大规模仿真数据集、多模态真实数据集以及强化学习基准的发展脉络，重点分析扩散模型、流模型等生成式方法在抓取姿态合成中的应用，以及接触建模和语义约束对抓取质量提升的作用，最后重点关注灵巧手抓取生成的物理合理性的最新研究，总结并探讨未来发展趋势。</w:t>
      </w:r>
    </w:p>
    <w:p w14:paraId="4C3F5ACD">
      <w:pPr>
        <w:spacing w:line="360" w:lineRule="auto"/>
        <w:ind w:firstLine="420"/>
        <w:rPr>
          <w:rFonts w:hint="eastAsia"/>
          <w:b/>
          <w:bCs/>
        </w:rPr>
      </w:pPr>
      <w:r>
        <w:rPr>
          <w:rFonts w:hint="eastAsia"/>
          <w:b/>
          <w:bCs/>
        </w:rPr>
        <w:t>关键词：多指机械手、数据收集、生成模型、模仿学习、强化学习。</w:t>
      </w:r>
    </w:p>
    <w:p w14:paraId="6F4DABEE">
      <w:pPr>
        <w:spacing w:line="360" w:lineRule="auto"/>
        <w:ind w:firstLine="420"/>
        <w:rPr>
          <w:rFonts w:hint="eastAsia"/>
          <w:b/>
          <w:bCs/>
        </w:rPr>
      </w:pPr>
    </w:p>
    <w:p w14:paraId="4E38043C">
      <w:pPr>
        <w:spacing w:line="360" w:lineRule="auto"/>
        <w:ind w:firstLine="420"/>
        <w:rPr>
          <w:rFonts w:hint="eastAsia"/>
          <w:b/>
          <w:bCs/>
        </w:rPr>
      </w:pPr>
    </w:p>
    <w:p w14:paraId="6D11A5F7">
      <w:pPr>
        <w:spacing w:line="360" w:lineRule="auto"/>
        <w:ind w:firstLine="420"/>
        <w:rPr>
          <w:rFonts w:hint="eastAsia"/>
          <w:b/>
          <w:bCs/>
        </w:rPr>
      </w:pPr>
    </w:p>
    <w:p w14:paraId="2DBF9803">
      <w:pPr>
        <w:spacing w:line="360" w:lineRule="auto"/>
        <w:rPr>
          <w:rFonts w:hint="eastAsia"/>
          <w:b/>
          <w:bCs/>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4"/>
          <w:lang w:val="en-US" w:eastAsia="zh-CN" w:bidi="ar-SA"/>
        </w:rPr>
        <w:id w:val="147478680"/>
        <w15:color w:val="DBDBDB"/>
        <w:docPartObj>
          <w:docPartGallery w:val="Table of Contents"/>
          <w:docPartUnique/>
        </w:docPartObj>
      </w:sdtPr>
      <w:sdtEndPr>
        <w:rPr>
          <w:rFonts w:hint="eastAsia" w:asciiTheme="minorHAnsi" w:hAnsiTheme="minorHAnsi" w:eastAsiaTheme="minorEastAsia" w:cstheme="minorBidi"/>
          <w:bCs/>
          <w:kern w:val="2"/>
          <w:sz w:val="21"/>
          <w:szCs w:val="24"/>
          <w:lang w:val="en-US" w:eastAsia="zh-CN" w:bidi="ar-SA"/>
        </w:rPr>
      </w:sdtEndPr>
      <w:sdtContent>
        <w:p w14:paraId="57B15F78">
          <w:pPr>
            <w:spacing w:before="0" w:beforeLines="0" w:after="0" w:afterLines="0" w:line="240" w:lineRule="auto"/>
            <w:ind w:left="0" w:leftChars="0" w:right="0" w:rightChars="0" w:firstLine="0" w:firstLineChars="0"/>
            <w:jc w:val="center"/>
          </w:pPr>
          <w:r>
            <w:rPr>
              <w:rFonts w:ascii="宋体" w:hAnsi="宋体" w:eastAsia="宋体"/>
              <w:sz w:val="32"/>
              <w:szCs w:val="32"/>
            </w:rPr>
            <w:t>目录</w:t>
          </w:r>
        </w:p>
        <w:p w14:paraId="265FEA32">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 w:val="21"/>
              <w:szCs w:val="24"/>
              <w:lang w:val="en-US" w:eastAsia="zh-CN" w:bidi="ar-SA"/>
            </w:rPr>
            <w:fldChar w:fldCharType="begin"/>
          </w:r>
          <w:r>
            <w:rPr>
              <w:rFonts w:hint="eastAsia" w:asciiTheme="minorHAnsi" w:hAnsiTheme="minorHAnsi" w:eastAsiaTheme="minorEastAsia" w:cstheme="minorBidi"/>
              <w:bCs/>
              <w:kern w:val="2"/>
              <w:sz w:val="21"/>
              <w:szCs w:val="24"/>
              <w:lang w:val="en-US" w:eastAsia="zh-CN" w:bidi="ar-SA"/>
            </w:rPr>
            <w:instrText xml:space="preserve">TOC \o "1-2" \h \u </w:instrText>
          </w:r>
          <w:r>
            <w:rPr>
              <w:rFonts w:hint="eastAsia" w:asciiTheme="minorHAnsi" w:hAnsiTheme="minorHAnsi" w:eastAsiaTheme="minorEastAsia" w:cstheme="minorBidi"/>
              <w:bCs/>
              <w:kern w:val="2"/>
              <w:sz w:val="21"/>
              <w:szCs w:val="24"/>
              <w:lang w:val="en-US" w:eastAsia="zh-CN" w:bidi="ar-SA"/>
            </w:rPr>
            <w:fldChar w:fldCharType="separate"/>
          </w: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_Toc1742 </w:instrText>
          </w:r>
          <w:r>
            <w:rPr>
              <w:rFonts w:hint="eastAsia" w:asciiTheme="minorHAnsi" w:hAnsiTheme="minorHAnsi" w:eastAsiaTheme="minorEastAsia" w:cstheme="minorBidi"/>
              <w:bCs/>
              <w:kern w:val="2"/>
              <w:szCs w:val="24"/>
              <w:lang w:val="en-US" w:eastAsia="zh-CN" w:bidi="ar-SA"/>
            </w:rPr>
            <w:fldChar w:fldCharType="separate"/>
          </w:r>
          <w:r>
            <w:rPr>
              <w:bCs/>
            </w:rPr>
            <w:t xml:space="preserve">1. </w:t>
          </w:r>
          <w:r>
            <w:rPr>
              <w:rFonts w:hint="eastAsia"/>
              <w:bCs/>
            </w:rPr>
            <w:t>引言</w:t>
          </w:r>
          <w:r>
            <w:tab/>
          </w:r>
          <w:r>
            <w:fldChar w:fldCharType="begin"/>
          </w:r>
          <w:r>
            <w:instrText xml:space="preserve"> PAGEREF _Toc1742 \h </w:instrText>
          </w:r>
          <w:r>
            <w:fldChar w:fldCharType="separate"/>
          </w:r>
          <w:r>
            <w:t>4</w:t>
          </w:r>
          <w:r>
            <w:fldChar w:fldCharType="end"/>
          </w:r>
          <w:r>
            <w:rPr>
              <w:rFonts w:hint="eastAsia" w:asciiTheme="minorHAnsi" w:hAnsiTheme="minorHAnsi" w:eastAsiaTheme="minorEastAsia" w:cstheme="minorBidi"/>
              <w:bCs/>
              <w:kern w:val="2"/>
              <w:szCs w:val="24"/>
              <w:lang w:val="en-US" w:eastAsia="zh-CN" w:bidi="ar-SA"/>
            </w:rPr>
            <w:fldChar w:fldCharType="end"/>
          </w:r>
        </w:p>
        <w:p w14:paraId="750B0659">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_Toc5115 </w:instrText>
          </w:r>
          <w:r>
            <w:rPr>
              <w:rFonts w:hint="eastAsia" w:asciiTheme="minorHAnsi" w:hAnsiTheme="minorHAnsi" w:eastAsiaTheme="minorEastAsia" w:cstheme="minorBidi"/>
              <w:bCs/>
              <w:kern w:val="2"/>
              <w:szCs w:val="24"/>
              <w:lang w:val="en-US" w:eastAsia="zh-CN" w:bidi="ar-SA"/>
            </w:rPr>
            <w:fldChar w:fldCharType="separate"/>
          </w:r>
          <w:r>
            <w:rPr>
              <w:bCs/>
            </w:rPr>
            <w:t>2. 基础数据集与基准平台</w:t>
          </w:r>
          <w:r>
            <w:tab/>
          </w:r>
          <w:r>
            <w:fldChar w:fldCharType="begin"/>
          </w:r>
          <w:r>
            <w:instrText xml:space="preserve"> PAGEREF _Toc5115 \h </w:instrText>
          </w:r>
          <w:r>
            <w:fldChar w:fldCharType="separate"/>
          </w:r>
          <w:r>
            <w:t>5</w:t>
          </w:r>
          <w:r>
            <w:fldChar w:fldCharType="end"/>
          </w:r>
          <w:r>
            <w:rPr>
              <w:rFonts w:hint="eastAsia" w:asciiTheme="minorHAnsi" w:hAnsiTheme="minorHAnsi" w:eastAsiaTheme="minorEastAsia" w:cstheme="minorBidi"/>
              <w:bCs/>
              <w:kern w:val="2"/>
              <w:szCs w:val="24"/>
              <w:lang w:val="en-US" w:eastAsia="zh-CN" w:bidi="ar-SA"/>
            </w:rPr>
            <w:fldChar w:fldCharType="end"/>
          </w:r>
        </w:p>
        <w:p w14:paraId="6BF881F3">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_Toc7721 </w:instrText>
          </w:r>
          <w:r>
            <w:rPr>
              <w:rFonts w:hint="eastAsia" w:asciiTheme="minorHAnsi" w:hAnsiTheme="minorHAnsi" w:eastAsiaTheme="minorEastAsia" w:cstheme="minorBidi"/>
              <w:bCs/>
              <w:kern w:val="2"/>
              <w:szCs w:val="24"/>
              <w:lang w:val="en-US" w:eastAsia="zh-CN" w:bidi="ar-SA"/>
            </w:rPr>
            <w:fldChar w:fldCharType="separate"/>
          </w:r>
          <w:r>
            <w:rPr>
              <w:bCs/>
            </w:rPr>
            <w:t>2.1 大规模仿真数据集的开端</w:t>
          </w:r>
          <w:r>
            <w:tab/>
          </w:r>
          <w:r>
            <w:fldChar w:fldCharType="begin"/>
          </w:r>
          <w:r>
            <w:instrText xml:space="preserve"> PAGEREF _Toc7721 \h </w:instrText>
          </w:r>
          <w:r>
            <w:fldChar w:fldCharType="separate"/>
          </w:r>
          <w:r>
            <w:t>5</w:t>
          </w:r>
          <w:r>
            <w:fldChar w:fldCharType="end"/>
          </w:r>
          <w:r>
            <w:rPr>
              <w:rFonts w:hint="eastAsia" w:asciiTheme="minorHAnsi" w:hAnsiTheme="minorHAnsi" w:eastAsiaTheme="minorEastAsia" w:cstheme="minorBidi"/>
              <w:bCs/>
              <w:kern w:val="2"/>
              <w:szCs w:val="24"/>
              <w:lang w:val="en-US" w:eastAsia="zh-CN" w:bidi="ar-SA"/>
            </w:rPr>
            <w:fldChar w:fldCharType="end"/>
          </w:r>
        </w:p>
        <w:p w14:paraId="3509C483">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_Toc946 </w:instrText>
          </w:r>
          <w:r>
            <w:rPr>
              <w:rFonts w:hint="eastAsia" w:asciiTheme="minorHAnsi" w:hAnsiTheme="minorHAnsi" w:eastAsiaTheme="minorEastAsia" w:cstheme="minorBidi"/>
              <w:bCs/>
              <w:kern w:val="2"/>
              <w:szCs w:val="24"/>
              <w:lang w:val="en-US" w:eastAsia="zh-CN" w:bidi="ar-SA"/>
            </w:rPr>
            <w:fldChar w:fldCharType="separate"/>
          </w:r>
          <w:r>
            <w:rPr>
              <w:rFonts w:hint="eastAsia"/>
              <w:bCs/>
            </w:rPr>
            <w:t xml:space="preserve">2.2 </w:t>
          </w:r>
          <w:r>
            <w:rPr>
              <w:bCs/>
            </w:rPr>
            <w:t>超大规模数据集与多模态基准</w:t>
          </w:r>
          <w:r>
            <w:tab/>
          </w:r>
          <w:r>
            <w:fldChar w:fldCharType="begin"/>
          </w:r>
          <w:r>
            <w:instrText xml:space="preserve"> PAGEREF _Toc946 \h </w:instrText>
          </w:r>
          <w:r>
            <w:fldChar w:fldCharType="separate"/>
          </w:r>
          <w:r>
            <w:t>5</w:t>
          </w:r>
          <w:r>
            <w:fldChar w:fldCharType="end"/>
          </w:r>
          <w:r>
            <w:rPr>
              <w:rFonts w:hint="eastAsia" w:asciiTheme="minorHAnsi" w:hAnsiTheme="minorHAnsi" w:eastAsiaTheme="minorEastAsia" w:cstheme="minorBidi"/>
              <w:bCs/>
              <w:kern w:val="2"/>
              <w:szCs w:val="24"/>
              <w:lang w:val="en-US" w:eastAsia="zh-CN" w:bidi="ar-SA"/>
            </w:rPr>
            <w:fldChar w:fldCharType="end"/>
          </w:r>
        </w:p>
        <w:p w14:paraId="09CE8030">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_Toc15184 </w:instrText>
          </w:r>
          <w:r>
            <w:rPr>
              <w:rFonts w:hint="eastAsia" w:asciiTheme="minorHAnsi" w:hAnsiTheme="minorHAnsi" w:eastAsiaTheme="minorEastAsia" w:cstheme="minorBidi"/>
              <w:bCs/>
              <w:kern w:val="2"/>
              <w:szCs w:val="24"/>
              <w:lang w:val="en-US" w:eastAsia="zh-CN" w:bidi="ar-SA"/>
            </w:rPr>
            <w:fldChar w:fldCharType="separate"/>
          </w:r>
          <w:r>
            <w:rPr>
              <w:bCs/>
            </w:rPr>
            <w:t>3. 基于生成模型的灵巧抓取合成</w:t>
          </w:r>
          <w:r>
            <w:tab/>
          </w:r>
          <w:r>
            <w:fldChar w:fldCharType="begin"/>
          </w:r>
          <w:r>
            <w:instrText xml:space="preserve"> PAGEREF _Toc15184 \h </w:instrText>
          </w:r>
          <w:r>
            <w:fldChar w:fldCharType="separate"/>
          </w:r>
          <w:r>
            <w:t>7</w:t>
          </w:r>
          <w:r>
            <w:fldChar w:fldCharType="end"/>
          </w:r>
          <w:r>
            <w:rPr>
              <w:rFonts w:hint="eastAsia" w:asciiTheme="minorHAnsi" w:hAnsiTheme="minorHAnsi" w:eastAsiaTheme="minorEastAsia" w:cstheme="minorBidi"/>
              <w:bCs/>
              <w:kern w:val="2"/>
              <w:szCs w:val="24"/>
              <w:lang w:val="en-US" w:eastAsia="zh-CN" w:bidi="ar-SA"/>
            </w:rPr>
            <w:fldChar w:fldCharType="end"/>
          </w:r>
        </w:p>
        <w:p w14:paraId="1D01D9FC">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_Toc15995 </w:instrText>
          </w:r>
          <w:r>
            <w:rPr>
              <w:rFonts w:hint="eastAsia" w:asciiTheme="minorHAnsi" w:hAnsiTheme="minorHAnsi" w:eastAsiaTheme="minorEastAsia" w:cstheme="minorBidi"/>
              <w:bCs/>
              <w:kern w:val="2"/>
              <w:szCs w:val="24"/>
              <w:lang w:val="en-US" w:eastAsia="zh-CN" w:bidi="ar-SA"/>
            </w:rPr>
            <w:fldChar w:fldCharType="separate"/>
          </w:r>
          <w:r>
            <w:rPr>
              <w:rFonts w:hint="default"/>
              <w:bCs/>
            </w:rPr>
            <w:t xml:space="preserve">3.1 </w:t>
          </w:r>
          <w:r>
            <w:rPr>
              <w:bCs/>
            </w:rPr>
            <w:t>扩散模型的兴起</w:t>
          </w:r>
          <w:r>
            <w:tab/>
          </w:r>
          <w:r>
            <w:fldChar w:fldCharType="begin"/>
          </w:r>
          <w:r>
            <w:instrText xml:space="preserve"> PAGEREF _Toc15995 \h </w:instrText>
          </w:r>
          <w:r>
            <w:fldChar w:fldCharType="separate"/>
          </w:r>
          <w:r>
            <w:t>7</w:t>
          </w:r>
          <w:r>
            <w:fldChar w:fldCharType="end"/>
          </w:r>
          <w:r>
            <w:rPr>
              <w:rFonts w:hint="eastAsia" w:asciiTheme="minorHAnsi" w:hAnsiTheme="minorHAnsi" w:eastAsiaTheme="minorEastAsia" w:cstheme="minorBidi"/>
              <w:bCs/>
              <w:kern w:val="2"/>
              <w:szCs w:val="24"/>
              <w:lang w:val="en-US" w:eastAsia="zh-CN" w:bidi="ar-SA"/>
            </w:rPr>
            <w:fldChar w:fldCharType="end"/>
          </w:r>
        </w:p>
        <w:p w14:paraId="4F5478B9">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_Toc20185 </w:instrText>
          </w:r>
          <w:r>
            <w:rPr>
              <w:rFonts w:hint="eastAsia" w:asciiTheme="minorHAnsi" w:hAnsiTheme="minorHAnsi" w:eastAsiaTheme="minorEastAsia" w:cstheme="minorBidi"/>
              <w:bCs/>
              <w:kern w:val="2"/>
              <w:szCs w:val="24"/>
              <w:lang w:val="en-US" w:eastAsia="zh-CN" w:bidi="ar-SA"/>
            </w:rPr>
            <w:fldChar w:fldCharType="separate"/>
          </w:r>
          <w:r>
            <w:rPr>
              <w:rFonts w:hint="default"/>
              <w:bCs/>
            </w:rPr>
            <w:t xml:space="preserve">3.2 </w:t>
          </w:r>
          <w:r>
            <w:rPr>
              <w:bCs/>
            </w:rPr>
            <w:t>基于流模型与VAE的方法</w:t>
          </w:r>
          <w:r>
            <w:tab/>
          </w:r>
          <w:r>
            <w:fldChar w:fldCharType="begin"/>
          </w:r>
          <w:r>
            <w:instrText xml:space="preserve"> PAGEREF _Toc20185 \h </w:instrText>
          </w:r>
          <w:r>
            <w:fldChar w:fldCharType="separate"/>
          </w:r>
          <w:r>
            <w:t>8</w:t>
          </w:r>
          <w:r>
            <w:fldChar w:fldCharType="end"/>
          </w:r>
          <w:r>
            <w:rPr>
              <w:rFonts w:hint="eastAsia" w:asciiTheme="minorHAnsi" w:hAnsiTheme="minorHAnsi" w:eastAsiaTheme="minorEastAsia" w:cstheme="minorBidi"/>
              <w:bCs/>
              <w:kern w:val="2"/>
              <w:szCs w:val="24"/>
              <w:lang w:val="en-US" w:eastAsia="zh-CN" w:bidi="ar-SA"/>
            </w:rPr>
            <w:fldChar w:fldCharType="end"/>
          </w:r>
        </w:p>
        <w:p w14:paraId="0156CF8A">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_Toc18511 </w:instrText>
          </w:r>
          <w:r>
            <w:rPr>
              <w:rFonts w:hint="eastAsia" w:asciiTheme="minorHAnsi" w:hAnsiTheme="minorHAnsi" w:eastAsiaTheme="minorEastAsia" w:cstheme="minorBidi"/>
              <w:bCs/>
              <w:kern w:val="2"/>
              <w:szCs w:val="24"/>
              <w:lang w:val="en-US" w:eastAsia="zh-CN" w:bidi="ar-SA"/>
            </w:rPr>
            <w:fldChar w:fldCharType="separate"/>
          </w:r>
          <w:r>
            <w:rPr>
              <w:rFonts w:hint="default"/>
              <w:bCs/>
            </w:rPr>
            <w:t xml:space="preserve">3.3 </w:t>
          </w:r>
          <w:r>
            <w:rPr>
              <w:bCs/>
            </w:rPr>
            <w:t>接触引导的生成方法</w:t>
          </w:r>
          <w:r>
            <w:tab/>
          </w:r>
          <w:r>
            <w:fldChar w:fldCharType="begin"/>
          </w:r>
          <w:r>
            <w:instrText xml:space="preserve"> PAGEREF _Toc18511 \h </w:instrText>
          </w:r>
          <w:r>
            <w:fldChar w:fldCharType="separate"/>
          </w:r>
          <w:r>
            <w:t>9</w:t>
          </w:r>
          <w:r>
            <w:fldChar w:fldCharType="end"/>
          </w:r>
          <w:r>
            <w:rPr>
              <w:rFonts w:hint="eastAsia" w:asciiTheme="minorHAnsi" w:hAnsiTheme="minorHAnsi" w:eastAsiaTheme="minorEastAsia" w:cstheme="minorBidi"/>
              <w:bCs/>
              <w:kern w:val="2"/>
              <w:szCs w:val="24"/>
              <w:lang w:val="en-US" w:eastAsia="zh-CN" w:bidi="ar-SA"/>
            </w:rPr>
            <w:fldChar w:fldCharType="end"/>
          </w:r>
        </w:p>
        <w:p w14:paraId="057FA7C7">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_Toc13232 </w:instrText>
          </w:r>
          <w:r>
            <w:rPr>
              <w:rFonts w:hint="eastAsia" w:asciiTheme="minorHAnsi" w:hAnsiTheme="minorHAnsi" w:eastAsiaTheme="minorEastAsia" w:cstheme="minorBidi"/>
              <w:bCs/>
              <w:kern w:val="2"/>
              <w:szCs w:val="24"/>
              <w:lang w:val="en-US" w:eastAsia="zh-CN" w:bidi="ar-SA"/>
            </w:rPr>
            <w:fldChar w:fldCharType="separate"/>
          </w:r>
          <w:r>
            <w:rPr>
              <w:rFonts w:hint="eastAsia"/>
              <w:bCs/>
            </w:rPr>
            <w:t>3</w:t>
          </w:r>
          <w:r>
            <w:rPr>
              <w:bCs/>
            </w:rPr>
            <w:t>.4</w:t>
          </w:r>
          <w:r>
            <w:rPr>
              <w:rFonts w:hint="eastAsia"/>
              <w:bCs/>
            </w:rPr>
            <w:t>小结</w:t>
          </w:r>
          <w:r>
            <w:tab/>
          </w:r>
          <w:r>
            <w:fldChar w:fldCharType="begin"/>
          </w:r>
          <w:r>
            <w:instrText xml:space="preserve"> PAGEREF _Toc13232 \h </w:instrText>
          </w:r>
          <w:r>
            <w:fldChar w:fldCharType="separate"/>
          </w:r>
          <w:r>
            <w:t>10</w:t>
          </w:r>
          <w:r>
            <w:fldChar w:fldCharType="end"/>
          </w:r>
          <w:r>
            <w:rPr>
              <w:rFonts w:hint="eastAsia" w:asciiTheme="minorHAnsi" w:hAnsiTheme="minorHAnsi" w:eastAsiaTheme="minorEastAsia" w:cstheme="minorBidi"/>
              <w:bCs/>
              <w:kern w:val="2"/>
              <w:szCs w:val="24"/>
              <w:lang w:val="en-US" w:eastAsia="zh-CN" w:bidi="ar-SA"/>
            </w:rPr>
            <w:fldChar w:fldCharType="end"/>
          </w:r>
        </w:p>
        <w:p w14:paraId="7E1678B5">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_Toc9204 </w:instrText>
          </w:r>
          <w:r>
            <w:rPr>
              <w:rFonts w:hint="eastAsia" w:asciiTheme="minorHAnsi" w:hAnsiTheme="minorHAnsi" w:eastAsiaTheme="minorEastAsia" w:cstheme="minorBidi"/>
              <w:bCs/>
              <w:kern w:val="2"/>
              <w:szCs w:val="24"/>
              <w:lang w:val="en-US" w:eastAsia="zh-CN" w:bidi="ar-SA"/>
            </w:rPr>
            <w:fldChar w:fldCharType="separate"/>
          </w:r>
          <w:r>
            <w:rPr>
              <w:bCs/>
            </w:rPr>
            <w:t>4. 基于强化学习的灵巧抓取执行</w:t>
          </w:r>
          <w:r>
            <w:tab/>
          </w:r>
          <w:r>
            <w:fldChar w:fldCharType="begin"/>
          </w:r>
          <w:r>
            <w:instrText xml:space="preserve"> PAGEREF _Toc9204 \h </w:instrText>
          </w:r>
          <w:r>
            <w:fldChar w:fldCharType="separate"/>
          </w:r>
          <w:r>
            <w:t>10</w:t>
          </w:r>
          <w:r>
            <w:fldChar w:fldCharType="end"/>
          </w:r>
          <w:r>
            <w:rPr>
              <w:rFonts w:hint="eastAsia" w:asciiTheme="minorHAnsi" w:hAnsiTheme="minorHAnsi" w:eastAsiaTheme="minorEastAsia" w:cstheme="minorBidi"/>
              <w:bCs/>
              <w:kern w:val="2"/>
              <w:szCs w:val="24"/>
              <w:lang w:val="en-US" w:eastAsia="zh-CN" w:bidi="ar-SA"/>
            </w:rPr>
            <w:fldChar w:fldCharType="end"/>
          </w:r>
        </w:p>
        <w:p w14:paraId="4F0B46A4">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_Toc20191 </w:instrText>
          </w:r>
          <w:r>
            <w:rPr>
              <w:rFonts w:hint="eastAsia" w:asciiTheme="minorHAnsi" w:hAnsiTheme="minorHAnsi" w:eastAsiaTheme="minorEastAsia" w:cstheme="minorBidi"/>
              <w:bCs/>
              <w:kern w:val="2"/>
              <w:szCs w:val="24"/>
              <w:lang w:val="en-US" w:eastAsia="zh-CN" w:bidi="ar-SA"/>
            </w:rPr>
            <w:fldChar w:fldCharType="separate"/>
          </w:r>
          <w:r>
            <w:rPr>
              <w:rFonts w:hint="default"/>
              <w:bCs/>
            </w:rPr>
            <w:t xml:space="preserve">4.1 </w:t>
          </w:r>
          <w:r>
            <w:rPr>
              <w:bCs/>
            </w:rPr>
            <w:t>端到端与层次化RL方法</w:t>
          </w:r>
          <w:r>
            <w:tab/>
          </w:r>
          <w:r>
            <w:fldChar w:fldCharType="begin"/>
          </w:r>
          <w:r>
            <w:instrText xml:space="preserve"> PAGEREF _Toc20191 \h </w:instrText>
          </w:r>
          <w:r>
            <w:fldChar w:fldCharType="separate"/>
          </w:r>
          <w:r>
            <w:t>10</w:t>
          </w:r>
          <w:r>
            <w:fldChar w:fldCharType="end"/>
          </w:r>
          <w:r>
            <w:rPr>
              <w:rFonts w:hint="eastAsia" w:asciiTheme="minorHAnsi" w:hAnsiTheme="minorHAnsi" w:eastAsiaTheme="minorEastAsia" w:cstheme="minorBidi"/>
              <w:bCs/>
              <w:kern w:val="2"/>
              <w:szCs w:val="24"/>
              <w:lang w:val="en-US" w:eastAsia="zh-CN" w:bidi="ar-SA"/>
            </w:rPr>
            <w:fldChar w:fldCharType="end"/>
          </w:r>
        </w:p>
        <w:p w14:paraId="21503DB4">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_Toc25128 </w:instrText>
          </w:r>
          <w:r>
            <w:rPr>
              <w:rFonts w:hint="eastAsia" w:asciiTheme="minorHAnsi" w:hAnsiTheme="minorHAnsi" w:eastAsiaTheme="minorEastAsia" w:cstheme="minorBidi"/>
              <w:bCs/>
              <w:kern w:val="2"/>
              <w:szCs w:val="24"/>
              <w:lang w:val="en-US" w:eastAsia="zh-CN" w:bidi="ar-SA"/>
            </w:rPr>
            <w:fldChar w:fldCharType="separate"/>
          </w:r>
          <w:r>
            <w:rPr>
              <w:rFonts w:hint="default"/>
              <w:bCs/>
            </w:rPr>
            <w:t xml:space="preserve">4.2 </w:t>
          </w:r>
          <w:r>
            <w:rPr>
              <w:bCs/>
            </w:rPr>
            <w:t>高效学习与泛化方法</w:t>
          </w:r>
          <w:r>
            <w:tab/>
          </w:r>
          <w:r>
            <w:fldChar w:fldCharType="begin"/>
          </w:r>
          <w:r>
            <w:instrText xml:space="preserve"> PAGEREF _Toc25128 \h </w:instrText>
          </w:r>
          <w:r>
            <w:fldChar w:fldCharType="separate"/>
          </w:r>
          <w:r>
            <w:t>11</w:t>
          </w:r>
          <w:r>
            <w:fldChar w:fldCharType="end"/>
          </w:r>
          <w:r>
            <w:rPr>
              <w:rFonts w:hint="eastAsia" w:asciiTheme="minorHAnsi" w:hAnsiTheme="minorHAnsi" w:eastAsiaTheme="minorEastAsia" w:cstheme="minorBidi"/>
              <w:bCs/>
              <w:kern w:val="2"/>
              <w:szCs w:val="24"/>
              <w:lang w:val="en-US" w:eastAsia="zh-CN" w:bidi="ar-SA"/>
            </w:rPr>
            <w:fldChar w:fldCharType="end"/>
          </w:r>
        </w:p>
        <w:p w14:paraId="318BD247">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_Toc5797 </w:instrText>
          </w:r>
          <w:r>
            <w:rPr>
              <w:rFonts w:hint="eastAsia" w:asciiTheme="minorHAnsi" w:hAnsiTheme="minorHAnsi" w:eastAsiaTheme="minorEastAsia" w:cstheme="minorBidi"/>
              <w:bCs/>
              <w:kern w:val="2"/>
              <w:szCs w:val="24"/>
              <w:lang w:val="en-US" w:eastAsia="zh-CN" w:bidi="ar-SA"/>
            </w:rPr>
            <w:fldChar w:fldCharType="separate"/>
          </w:r>
          <w:r>
            <w:rPr>
              <w:rFonts w:hint="default"/>
              <w:bCs/>
            </w:rPr>
            <w:t xml:space="preserve">4.3 </w:t>
          </w:r>
          <w:r>
            <w:rPr>
              <w:bCs/>
            </w:rPr>
            <w:t>从人类演示中学习</w:t>
          </w:r>
          <w:r>
            <w:tab/>
          </w:r>
          <w:r>
            <w:fldChar w:fldCharType="begin"/>
          </w:r>
          <w:r>
            <w:instrText xml:space="preserve"> PAGEREF _Toc5797 \h </w:instrText>
          </w:r>
          <w:r>
            <w:fldChar w:fldCharType="separate"/>
          </w:r>
          <w:r>
            <w:t>12</w:t>
          </w:r>
          <w:r>
            <w:fldChar w:fldCharType="end"/>
          </w:r>
          <w:r>
            <w:rPr>
              <w:rFonts w:hint="eastAsia" w:asciiTheme="minorHAnsi" w:hAnsiTheme="minorHAnsi" w:eastAsiaTheme="minorEastAsia" w:cstheme="minorBidi"/>
              <w:bCs/>
              <w:kern w:val="2"/>
              <w:szCs w:val="24"/>
              <w:lang w:val="en-US" w:eastAsia="zh-CN" w:bidi="ar-SA"/>
            </w:rPr>
            <w:fldChar w:fldCharType="end"/>
          </w:r>
        </w:p>
        <w:p w14:paraId="0FBADBF4">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_Toc28372 </w:instrText>
          </w:r>
          <w:r>
            <w:rPr>
              <w:rFonts w:hint="eastAsia" w:asciiTheme="minorHAnsi" w:hAnsiTheme="minorHAnsi" w:eastAsiaTheme="minorEastAsia" w:cstheme="minorBidi"/>
              <w:bCs/>
              <w:kern w:val="2"/>
              <w:szCs w:val="24"/>
              <w:lang w:val="en-US" w:eastAsia="zh-CN" w:bidi="ar-SA"/>
            </w:rPr>
            <w:fldChar w:fldCharType="separate"/>
          </w:r>
          <w:r>
            <w:rPr>
              <w:bCs/>
            </w:rPr>
            <w:t xml:space="preserve">5. </w:t>
          </w:r>
          <w:r>
            <w:rPr>
              <w:rFonts w:hint="eastAsia"/>
              <w:bCs/>
            </w:rPr>
            <w:t>功能抓取与语义理解</w:t>
          </w:r>
          <w:r>
            <w:tab/>
          </w:r>
          <w:r>
            <w:fldChar w:fldCharType="begin"/>
          </w:r>
          <w:r>
            <w:instrText xml:space="preserve"> PAGEREF _Toc28372 \h </w:instrText>
          </w:r>
          <w:r>
            <w:fldChar w:fldCharType="separate"/>
          </w:r>
          <w:r>
            <w:t>13</w:t>
          </w:r>
          <w:r>
            <w:fldChar w:fldCharType="end"/>
          </w:r>
          <w:r>
            <w:rPr>
              <w:rFonts w:hint="eastAsia" w:asciiTheme="minorHAnsi" w:hAnsiTheme="minorHAnsi" w:eastAsiaTheme="minorEastAsia" w:cstheme="minorBidi"/>
              <w:bCs/>
              <w:kern w:val="2"/>
              <w:szCs w:val="24"/>
              <w:lang w:val="en-US" w:eastAsia="zh-CN" w:bidi="ar-SA"/>
            </w:rPr>
            <w:fldChar w:fldCharType="end"/>
          </w:r>
        </w:p>
        <w:p w14:paraId="5A748351">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_Toc836 </w:instrText>
          </w:r>
          <w:r>
            <w:rPr>
              <w:rFonts w:hint="eastAsia" w:asciiTheme="minorHAnsi" w:hAnsiTheme="minorHAnsi" w:eastAsiaTheme="minorEastAsia" w:cstheme="minorBidi"/>
              <w:bCs/>
              <w:kern w:val="2"/>
              <w:szCs w:val="24"/>
              <w:lang w:val="en-US" w:eastAsia="zh-CN" w:bidi="ar-SA"/>
            </w:rPr>
            <w:fldChar w:fldCharType="separate"/>
          </w:r>
          <w:r>
            <w:rPr>
              <w:bCs/>
            </w:rPr>
            <w:t>6. 物理合理性相关研究</w:t>
          </w:r>
          <w:r>
            <w:tab/>
          </w:r>
          <w:r>
            <w:fldChar w:fldCharType="begin"/>
          </w:r>
          <w:r>
            <w:instrText xml:space="preserve"> PAGEREF _Toc836 \h </w:instrText>
          </w:r>
          <w:r>
            <w:fldChar w:fldCharType="separate"/>
          </w:r>
          <w:r>
            <w:t>14</w:t>
          </w:r>
          <w:r>
            <w:fldChar w:fldCharType="end"/>
          </w:r>
          <w:r>
            <w:rPr>
              <w:rFonts w:hint="eastAsia" w:asciiTheme="minorHAnsi" w:hAnsiTheme="minorHAnsi" w:eastAsiaTheme="minorEastAsia" w:cstheme="minorBidi"/>
              <w:bCs/>
              <w:kern w:val="2"/>
              <w:szCs w:val="24"/>
              <w:lang w:val="en-US" w:eastAsia="zh-CN" w:bidi="ar-SA"/>
            </w:rPr>
            <w:fldChar w:fldCharType="end"/>
          </w:r>
        </w:p>
        <w:p w14:paraId="76742B28">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_Toc13616 </w:instrText>
          </w:r>
          <w:r>
            <w:rPr>
              <w:rFonts w:hint="eastAsia" w:asciiTheme="minorHAnsi" w:hAnsiTheme="minorHAnsi" w:eastAsiaTheme="minorEastAsia" w:cstheme="minorBidi"/>
              <w:bCs/>
              <w:kern w:val="2"/>
              <w:szCs w:val="24"/>
              <w:lang w:val="en-US" w:eastAsia="zh-CN" w:bidi="ar-SA"/>
            </w:rPr>
            <w:fldChar w:fldCharType="separate"/>
          </w:r>
          <w:r>
            <w:rPr>
              <w:rFonts w:hint="eastAsia"/>
              <w:bCs/>
              <w:lang w:val="en-US" w:eastAsia="zh-CN"/>
            </w:rPr>
            <w:t>7. 总结与展望</w:t>
          </w:r>
          <w:r>
            <w:tab/>
          </w:r>
          <w:r>
            <w:fldChar w:fldCharType="begin"/>
          </w:r>
          <w:r>
            <w:instrText xml:space="preserve"> PAGEREF _Toc13616 \h </w:instrText>
          </w:r>
          <w:r>
            <w:fldChar w:fldCharType="separate"/>
          </w:r>
          <w:r>
            <w:t>16</w:t>
          </w:r>
          <w:r>
            <w:fldChar w:fldCharType="end"/>
          </w:r>
          <w:r>
            <w:rPr>
              <w:rFonts w:hint="eastAsia" w:asciiTheme="minorHAnsi" w:hAnsiTheme="minorHAnsi" w:eastAsiaTheme="minorEastAsia" w:cstheme="minorBidi"/>
              <w:bCs/>
              <w:kern w:val="2"/>
              <w:szCs w:val="24"/>
              <w:lang w:val="en-US" w:eastAsia="zh-CN" w:bidi="ar-SA"/>
            </w:rPr>
            <w:fldChar w:fldCharType="end"/>
          </w:r>
        </w:p>
        <w:p w14:paraId="7047B74D">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Theme="minorHAnsi" w:hAnsiTheme="minorHAnsi" w:eastAsiaTheme="minorEastAsia" w:cstheme="minorBidi"/>
              <w:bCs/>
              <w:kern w:val="2"/>
              <w:szCs w:val="24"/>
              <w:lang w:val="en-US" w:eastAsia="zh-CN" w:bidi="ar-SA"/>
            </w:rPr>
            <w:fldChar w:fldCharType="begin"/>
          </w:r>
          <w:r>
            <w:rPr>
              <w:rFonts w:hint="eastAsia" w:asciiTheme="minorHAnsi" w:hAnsiTheme="minorHAnsi" w:eastAsiaTheme="minorEastAsia" w:cstheme="minorBidi"/>
              <w:bCs/>
              <w:kern w:val="2"/>
              <w:szCs w:val="24"/>
              <w:lang w:val="en-US" w:eastAsia="zh-CN" w:bidi="ar-SA"/>
            </w:rPr>
            <w:instrText xml:space="preserve"> HYPERLINK \l _Toc16165 </w:instrText>
          </w:r>
          <w:r>
            <w:rPr>
              <w:rFonts w:hint="eastAsia" w:asciiTheme="minorHAnsi" w:hAnsiTheme="minorHAnsi" w:eastAsiaTheme="minorEastAsia" w:cstheme="minorBidi"/>
              <w:bCs/>
              <w:kern w:val="2"/>
              <w:szCs w:val="24"/>
              <w:lang w:val="en-US" w:eastAsia="zh-CN" w:bidi="ar-SA"/>
            </w:rPr>
            <w:fldChar w:fldCharType="separate"/>
          </w:r>
          <w:r>
            <w:rPr>
              <w:rFonts w:hint="eastAsia"/>
              <w:bCs/>
              <w:szCs w:val="30"/>
            </w:rPr>
            <w:t>参考文献</w:t>
          </w:r>
          <w:r>
            <w:tab/>
          </w:r>
          <w:r>
            <w:fldChar w:fldCharType="begin"/>
          </w:r>
          <w:r>
            <w:instrText xml:space="preserve"> PAGEREF _Toc16165 \h </w:instrText>
          </w:r>
          <w:r>
            <w:fldChar w:fldCharType="separate"/>
          </w:r>
          <w:r>
            <w:t>19</w:t>
          </w:r>
          <w:r>
            <w:fldChar w:fldCharType="end"/>
          </w:r>
          <w:r>
            <w:rPr>
              <w:rFonts w:hint="eastAsia" w:asciiTheme="minorHAnsi" w:hAnsiTheme="minorHAnsi" w:eastAsiaTheme="minorEastAsia" w:cstheme="minorBidi"/>
              <w:bCs/>
              <w:kern w:val="2"/>
              <w:szCs w:val="24"/>
              <w:lang w:val="en-US" w:eastAsia="zh-CN" w:bidi="ar-SA"/>
            </w:rPr>
            <w:fldChar w:fldCharType="end"/>
          </w:r>
        </w:p>
        <w:p w14:paraId="5060B7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bCs/>
              <w:kern w:val="2"/>
              <w:sz w:val="21"/>
              <w:szCs w:val="24"/>
              <w:lang w:val="en-US" w:eastAsia="zh-CN" w:bidi="ar-SA"/>
            </w:rPr>
          </w:pPr>
          <w:r>
            <w:rPr>
              <w:rFonts w:hint="eastAsia" w:asciiTheme="minorHAnsi" w:hAnsiTheme="minorHAnsi" w:eastAsiaTheme="minorEastAsia" w:cstheme="minorBidi"/>
              <w:bCs/>
              <w:kern w:val="2"/>
              <w:szCs w:val="24"/>
              <w:lang w:val="en-US" w:eastAsia="zh-CN" w:bidi="ar-SA"/>
            </w:rPr>
            <w:fldChar w:fldCharType="end"/>
          </w:r>
        </w:p>
      </w:sdtContent>
    </w:sdt>
    <w:p w14:paraId="64F08A0C">
      <w:pPr>
        <w:spacing w:line="360" w:lineRule="auto"/>
        <w:rPr>
          <w:rFonts w:hint="eastAsia" w:asciiTheme="minorHAnsi" w:hAnsiTheme="minorHAnsi" w:eastAsiaTheme="minorEastAsia" w:cstheme="minorBidi"/>
          <w:bCs/>
          <w:kern w:val="2"/>
          <w:sz w:val="21"/>
          <w:szCs w:val="24"/>
          <w:lang w:val="en-US" w:eastAsia="zh-CN" w:bidi="ar-SA"/>
        </w:rPr>
      </w:pPr>
    </w:p>
    <w:p w14:paraId="43C80A7A">
      <w:pPr>
        <w:spacing w:line="360" w:lineRule="auto"/>
        <w:ind w:firstLine="420"/>
        <w:rPr>
          <w:rFonts w:hint="eastAsia"/>
          <w:b/>
          <w:bCs/>
        </w:rPr>
      </w:pPr>
      <w:bookmarkStart w:id="18" w:name="_GoBack"/>
      <w:bookmarkEnd w:id="18"/>
    </w:p>
    <w:p w14:paraId="1485482C">
      <w:pPr>
        <w:spacing w:line="360" w:lineRule="auto"/>
        <w:ind w:firstLine="420"/>
        <w:rPr>
          <w:rFonts w:hint="eastAsia"/>
          <w:b/>
          <w:bCs/>
        </w:rPr>
      </w:pPr>
    </w:p>
    <w:p w14:paraId="690963D2">
      <w:pPr>
        <w:spacing w:line="360" w:lineRule="auto"/>
        <w:ind w:firstLine="420"/>
        <w:rPr>
          <w:rFonts w:hint="eastAsia"/>
          <w:b/>
          <w:bCs/>
        </w:rPr>
        <w:sectPr>
          <w:pgSz w:w="11906" w:h="16838"/>
          <w:pgMar w:top="1440" w:right="1800" w:bottom="1440" w:left="1800" w:header="851" w:footer="992" w:gutter="0"/>
          <w:cols w:space="425" w:num="1"/>
          <w:docGrid w:type="lines" w:linePitch="312" w:charSpace="0"/>
        </w:sectPr>
      </w:pPr>
    </w:p>
    <w:p w14:paraId="78CA944D">
      <w:pPr>
        <w:numPr>
          <w:ilvl w:val="0"/>
          <w:numId w:val="1"/>
        </w:numPr>
        <w:spacing w:line="360" w:lineRule="auto"/>
        <w:outlineLvl w:val="0"/>
        <w:rPr>
          <w:b/>
          <w:bCs/>
        </w:rPr>
      </w:pPr>
      <w:bookmarkStart w:id="0" w:name="_Toc1742"/>
      <w:r>
        <w:rPr>
          <w:rFonts w:hint="eastAsia"/>
          <w:b/>
          <w:bCs/>
        </w:rPr>
        <w:t>引言</w:t>
      </w:r>
      <w:bookmarkEnd w:id="0"/>
    </w:p>
    <w:p w14:paraId="4FA5094F">
      <w:pPr>
        <w:spacing w:line="360" w:lineRule="auto"/>
        <w:ind w:firstLine="420"/>
        <w:rPr>
          <w:rFonts w:hint="eastAsia"/>
        </w:rPr>
      </w:pPr>
      <w:r>
        <w:rPr>
          <w:rFonts w:hint="eastAsia"/>
        </w:rPr>
        <w:t>抓取是机器人与物理世界交互过程中最基础、也是最关键的能力之一。从工业自动化生产到家庭服务机器人，再到具身智能系统中的复杂任务执行，机器人都需要通过稳定而灵活的抓取行为完成对环境的操作。长期以来，工业机器人主要依赖平行夹爪完成规则物体的搬运与装配，这类末端执行器结构简单、控制稳定，在标准化工业场景中具有较高的可靠性。然而，随着机器人应用场景逐渐从结构化环境扩展到开放环境和人机协作环境，传统夹爪在面对形状复杂、材质多样以及任务需求动态变化的物体时，逐渐暴露出灵活性不足的问题。</w:t>
      </w:r>
    </w:p>
    <w:p w14:paraId="3CD65A55">
      <w:pPr>
        <w:spacing w:line="360" w:lineRule="auto"/>
        <w:ind w:firstLine="420"/>
      </w:pPr>
      <w:r>
        <w:rPr>
          <w:rFonts w:hint="eastAsia"/>
        </w:rPr>
        <w:t>多指灵巧机械手被设计用于执行多种灵巧动作，其目标是实现类似人类手的灵巧性。这类机械手的快速发展有望成为新一代智能制造发展的主要推动力之一[1][2]。目前在多指灵巧机械手系统及其在智能制造中的应用方面已经开展了初步研究，包括在轨维修[3]和汽车零件的装配[4]。尽管多指灵巧机械手在复杂操作方面具有很大的潜力，但由于其结构设计的难度以及感知、抓取和操作算法的复杂性，其在智能制造中的广泛应用仍面临挑战。</w:t>
      </w:r>
    </w:p>
    <w:p w14:paraId="5D73F3BE">
      <w:pPr>
        <w:spacing w:line="360" w:lineRule="auto"/>
        <w:ind w:firstLine="420"/>
      </w:pPr>
      <w:r>
        <w:rPr>
          <w:rFonts w:hint="eastAsia"/>
        </w:rPr>
        <w:t>近年来，人工智能技术的发展为灵巧抓取研究带来了新的突破。随着大规模仿真平台与数据集的出现，研究者能够通过数据驱动方式学习高维抓取分布；扩散模型、流模型等生成式方法则显著提升了复杂抓取姿态生成的多样性与稳定性；强化学习和模仿学习进一步推动机器人在动态环境下实现鲁棒抓取与灵巧操作。同时，研究重点也正在从单纯追求抓取稳定性，逐渐转向结合语言指令、任务语义以及环境可供性的功能性抓取。换言之，机器人不仅需要解决如何抓取的问题，更需要理解为何抓取以及为了完成什么任务而抓取。这一趋势标志着灵巧抓取正逐渐从孤立的底层技能，演化为连接感知、决策与操作的重要中间接口。</w:t>
      </w:r>
    </w:p>
    <w:p w14:paraId="41DAE3DF">
      <w:pPr>
        <w:spacing w:line="360" w:lineRule="auto"/>
        <w:ind w:firstLine="420"/>
      </w:pPr>
      <w:r>
        <w:rPr>
          <w:rFonts w:hint="eastAsia"/>
        </w:rPr>
        <w:t>目前，围绕多指灵巧抓取生成的研究已经形成了从数据集构建、生成模型设计到强化学习控制与功能语义建模的完整技术链路。一方面，大规模仿真数据与真实世界数据的结合推动了抓取学习从有限样本走向海量数据驱动；另一方面，以扩散模型为代表的生成式方法正在成为当前灵巧抓取姿态生成的主流范式。同时，强化学习与模仿学习的发展进一步提升了机器人在复杂场景中的动态执行能力，而语言模型与视觉—动作联合建模则推动抓取向更高层次的任务理解与具身推理发展。</w:t>
      </w:r>
    </w:p>
    <w:p w14:paraId="56C777D4">
      <w:pPr>
        <w:spacing w:line="360" w:lineRule="auto"/>
        <w:ind w:firstLine="420"/>
      </w:pPr>
      <w:r>
        <w:rPr>
          <w:rFonts w:hint="eastAsia"/>
        </w:rPr>
        <w:t>基于上述背景，本文围绕面向具身智能的多指灵巧抓取生成技术展开综述。文章首先介绍灵巧抓取相关的数据集与评估基准，包括大规模仿真数据、多模态真实数据以及强化学习测试平台；随后重点分析扩散模型、流模型等生成式方法在抓取姿态生成中的研究进展，并讨论接触约束与语义信息在抓取生成中的作用；接着总结强化学习与模仿学习在动态抓取执行和仿真到现实迁移中的关键成果；最后针对真实物理合理性的抓取生成方向深入剖析和研究，对未来挑战进行展望。</w:t>
      </w:r>
    </w:p>
    <w:p w14:paraId="53DC654D">
      <w:pPr>
        <w:keepNext/>
        <w:spacing w:line="360" w:lineRule="auto"/>
        <w:jc w:val="center"/>
      </w:pPr>
      <w:r>
        <w:drawing>
          <wp:inline distT="0" distB="0" distL="0" distR="0">
            <wp:extent cx="5646420" cy="4235450"/>
            <wp:effectExtent l="0" t="0" r="5080" b="6350"/>
            <wp:docPr id="2062394310"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94310" name="图片 1" descr="图形用户界面, 文本, 应用程序&#10;&#10;描述已自动生成"/>
                    <pic:cNvPicPr>
                      <a:picLocks noChangeAspect="1"/>
                    </pic:cNvPicPr>
                  </pic:nvPicPr>
                  <pic:blipFill>
                    <a:blip r:embed="rId7"/>
                    <a:stretch>
                      <a:fillRect/>
                    </a:stretch>
                  </pic:blipFill>
                  <pic:spPr>
                    <a:xfrm>
                      <a:off x="0" y="0"/>
                      <a:ext cx="5646420" cy="4235450"/>
                    </a:xfrm>
                    <a:prstGeom prst="rect">
                      <a:avLst/>
                    </a:prstGeom>
                  </pic:spPr>
                </pic:pic>
              </a:graphicData>
            </a:graphic>
          </wp:inline>
        </w:drawing>
      </w:r>
    </w:p>
    <w:p w14:paraId="7A9E1A5F">
      <w:pPr>
        <w:pStyle w:val="4"/>
        <w:jc w:val="center"/>
        <w:rPr>
          <w:rFonts w:asciiTheme="minorEastAsia" w:hAnsiTheme="minorEastAsia" w:eastAsiaTheme="minorEastAsia"/>
          <w:b/>
          <w:bCs/>
        </w:rPr>
      </w:pPr>
      <w:r>
        <w:rPr>
          <w:rFonts w:hint="eastAsia" w:asciiTheme="minorEastAsia" w:hAnsiTheme="minorEastAsia" w:eastAsiaTheme="minorEastAsia"/>
          <w:b/>
          <w:bCs/>
        </w:rPr>
        <w:t>图1</w:t>
      </w:r>
      <w:r>
        <w:rPr>
          <w:rFonts w:asciiTheme="minorEastAsia" w:hAnsiTheme="minorEastAsia" w:eastAsiaTheme="minorEastAsia"/>
          <w:b/>
          <w:bCs/>
        </w:rPr>
        <w:t xml:space="preserve"> </w:t>
      </w:r>
      <w:r>
        <w:rPr>
          <w:rFonts w:hint="eastAsia" w:asciiTheme="minorEastAsia" w:hAnsiTheme="minorEastAsia" w:eastAsiaTheme="minorEastAsia"/>
          <w:b/>
          <w:bCs/>
        </w:rPr>
        <w:t>灵巧手抓取与操作生成技术路线图</w:t>
      </w:r>
    </w:p>
    <w:p w14:paraId="0BF4D546">
      <w:pPr>
        <w:numPr>
          <w:ilvl w:val="0"/>
          <w:numId w:val="1"/>
        </w:numPr>
        <w:spacing w:line="360" w:lineRule="auto"/>
        <w:outlineLvl w:val="0"/>
        <w:rPr>
          <w:b/>
          <w:bCs/>
        </w:rPr>
      </w:pPr>
      <w:bookmarkStart w:id="1" w:name="_Toc5115"/>
      <w:r>
        <w:rPr>
          <w:b/>
          <w:bCs/>
        </w:rPr>
        <w:t>基础数据集与基准平台</w:t>
      </w:r>
      <w:bookmarkEnd w:id="1"/>
    </w:p>
    <w:p w14:paraId="53D85168">
      <w:pPr>
        <w:spacing w:line="360" w:lineRule="auto"/>
        <w:outlineLvl w:val="1"/>
        <w:rPr>
          <w:b/>
          <w:bCs/>
        </w:rPr>
      </w:pPr>
      <w:bookmarkStart w:id="2" w:name="_Toc7721"/>
      <w:r>
        <w:rPr>
          <w:b/>
          <w:bCs/>
        </w:rPr>
        <w:t>2.1 大规模仿真数据集的开端</w:t>
      </w:r>
      <w:bookmarkEnd w:id="2"/>
    </w:p>
    <w:p w14:paraId="3B500A74">
      <w:pPr>
        <w:spacing w:line="360" w:lineRule="auto"/>
        <w:ind w:firstLine="420"/>
      </w:pPr>
      <w:r>
        <w:rPr>
          <w:rFonts w:hint="eastAsia"/>
        </w:rPr>
        <w:t>与使用平行夹爪的物体抓取相比，灵巧抓取的研究远不充分，部分原因在于缺乏大规模数据集。</w:t>
      </w:r>
      <w:r>
        <w:fldChar w:fldCharType="begin"/>
      </w:r>
      <w:r>
        <w:rPr>
          <w:rFonts w:hint="eastAsia"/>
        </w:rPr>
        <w:instrText xml:space="preserve"> HYPERLINK "https://sc.panda985.com/citations?user=JPP8_5cAAAAJ&amp;hl=zh-CN&amp;oi=sra" \t "https://sc.panda985.com/_blank" </w:instrText>
      </w:r>
      <w:r>
        <w:fldChar w:fldCharType="separate"/>
      </w:r>
      <w:r>
        <w:t>Wang</w:t>
      </w:r>
      <w:r>
        <w:fldChar w:fldCharType="end"/>
      </w:r>
      <w:r>
        <w:rPr>
          <w:rFonts w:hint="eastAsia"/>
        </w:rPr>
        <w:t>等人提出了一个大规模机器人灵巧抓取数据集 DexGraspNet[5]，利用了一个深度加速的可微分力闭合估计器，因此能够高效且稳健地大规模合成稳定且多样化的抓取，选择 ShadowHand，生成了132万个抓取姿态，覆盖5355个物体，涵盖133余个物体类别；并且每个物体实例都包含200个以上多样化抓取姿态，所有抓取均已在Isaac Gym仿真器中验证。</w:t>
      </w:r>
    </w:p>
    <w:p w14:paraId="2FA7B1CE">
      <w:pPr>
        <w:spacing w:line="360" w:lineRule="auto"/>
        <w:ind w:firstLine="420"/>
      </w:pPr>
      <w:r>
        <w:rPr>
          <w:rFonts w:hint="eastAsia"/>
        </w:rPr>
        <w:t>在杂乱场景中的抓取对于灵巧手而言仍然极具挑战性，为了解决这一问题，</w:t>
      </w:r>
      <w:r>
        <w:fldChar w:fldCharType="begin"/>
      </w:r>
      <w:r>
        <w:rPr>
          <w:rFonts w:hint="eastAsia"/>
        </w:rPr>
        <w:instrText xml:space="preserve"> HYPERLINK "https://arxiv.org/search/cs?searchtype=author&amp;query=Zhang,+J" </w:instrText>
      </w:r>
      <w:r>
        <w:fldChar w:fldCharType="separate"/>
      </w:r>
      <w:r>
        <w:t>Zhang</w:t>
      </w:r>
      <w:r>
        <w:fldChar w:fldCharType="end"/>
      </w:r>
      <w:r>
        <w:rPr>
          <w:rFonts w:hint="eastAsia"/>
        </w:rPr>
        <w:t>等人提出了一个大规模合成基准[6]，涵盖1319个物体、8270个场景以及4.27亿个抓取姿态。</w:t>
      </w:r>
    </w:p>
    <w:p w14:paraId="7F6FC27D">
      <w:pPr>
        <w:spacing w:line="360" w:lineRule="auto"/>
        <w:outlineLvl w:val="1"/>
        <w:rPr>
          <w:b/>
          <w:bCs/>
        </w:rPr>
      </w:pPr>
      <w:bookmarkStart w:id="3" w:name="_Toc946"/>
      <w:r>
        <w:rPr>
          <w:rFonts w:hint="eastAsia"/>
          <w:b/>
          <w:bCs/>
        </w:rPr>
        <w:t xml:space="preserve">2.2 </w:t>
      </w:r>
      <w:r>
        <w:rPr>
          <w:b/>
          <w:bCs/>
        </w:rPr>
        <w:t>超大规模数据集与多模态基准</w:t>
      </w:r>
      <w:bookmarkEnd w:id="3"/>
    </w:p>
    <w:p w14:paraId="27ADB6A5">
      <w:pPr>
        <w:spacing w:line="360" w:lineRule="auto"/>
        <w:ind w:firstLine="420"/>
      </w:pPr>
      <w:r>
        <w:rPr>
          <w:rFonts w:hint="eastAsia"/>
        </w:rPr>
        <w:t>为灵巧手操作生成大规模演示数据一直具有挑战性，近年来已有若干方法试图解决这一问题。其中，生成式模型已成为一种很有前景的范式，能够高效生成多样且符合物理规律的演示。Ye等人提出了一个利用生成式模型构建的大规模、多样化且高质量的演示数据集Dex1B[7]，为构建该数据集，该团队提出了一种生成式模型，将几何约束融入其中以提高可行性，并施加额外条件以增强多样性，该数据集包含用于两项基础任务——抓取与关节式操作的十亿级演示数据。Lim等人提出了一个大规模、多模态的高保真灵巧抓取序列数据集HRDexDB[8]，提供了一个全面的抓取轨迹集合，覆盖人手和多种机器人手构型，并涉及100个多样化物体。借助最先进的视觉方法和一套全新设计的专用多相机系统，HRDexDB为操作者与被操作物体提供了高精度的时空3D真实运动标注。为促进对物理交互的研究，HRDexDB还包含高分辨率触觉信号、同步多视角视频以及第一人称视角视频流。该数据集由1400次抓取试验组成，涵盖成功与失败两种情况，每个数据都包含视觉、运动学和触觉等多种模态信息。</w:t>
      </w:r>
    </w:p>
    <w:p w14:paraId="2100A6DE">
      <w:pPr>
        <w:spacing w:line="360" w:lineRule="auto"/>
        <w:ind w:firstLine="420"/>
      </w:pPr>
      <w:r>
        <w:rPr>
          <w:rFonts w:hint="eastAsia"/>
        </w:rPr>
        <w:t>由于缺乏高质量的真实人机交接数据集，开发有效的动态灵巧抓取方法进展受限。现有数据集主要关注静态物体抓取，或依赖合成的交接动作，这些动作与真实机器人运动模式存在显著差异，导致适用性存在巨大鸿沟。Wang等人提出了DexH2R[9]，该数据集捕捉了多样化的交互物体、动态运动模式、丰富的视觉传感器数据以及详细的标注信息。此外，为确保灵巧动作自然且贴近人类，采用遥操作方式进行数据采集，使机器人运动能够与人类行为和习惯对齐，这对于智能仿人机器人而言是一项关键特性。</w:t>
      </w:r>
    </w:p>
    <w:p w14:paraId="0C688282">
      <w:pPr>
        <w:spacing w:line="360" w:lineRule="auto"/>
        <w:ind w:firstLine="420"/>
      </w:pPr>
    </w:p>
    <w:p w14:paraId="0FDE2930">
      <w:pPr>
        <w:spacing w:after="80"/>
        <w:jc w:val="center"/>
      </w:pPr>
      <w:r>
        <w:rPr>
          <w:rFonts w:ascii="Times New Roman" w:hAnsi="Times New Roman" w:eastAsia="宋体"/>
          <w:b/>
        </w:rPr>
        <w:t>表 1  灵巧抓取数据集与基准平台对比</w:t>
      </w:r>
    </w:p>
    <w:tbl>
      <w:tblPr>
        <w:tblStyle w:val="10"/>
        <w:tblW w:w="11356" w:type="dxa"/>
        <w:jc w:val="center"/>
        <w:tblLayout w:type="autofit"/>
        <w:tblCellMar>
          <w:top w:w="0" w:type="dxa"/>
          <w:left w:w="108" w:type="dxa"/>
          <w:bottom w:w="0" w:type="dxa"/>
          <w:right w:w="108" w:type="dxa"/>
        </w:tblCellMar>
      </w:tblPr>
      <w:tblGrid>
        <w:gridCol w:w="1328"/>
        <w:gridCol w:w="1338"/>
        <w:gridCol w:w="1327"/>
        <w:gridCol w:w="1617"/>
        <w:gridCol w:w="839"/>
        <w:gridCol w:w="924"/>
        <w:gridCol w:w="2067"/>
        <w:gridCol w:w="1916"/>
      </w:tblGrid>
      <w:tr w14:paraId="260B2439">
        <w:tblPrEx>
          <w:tblCellMar>
            <w:top w:w="0" w:type="dxa"/>
            <w:left w:w="108" w:type="dxa"/>
            <w:bottom w:w="0" w:type="dxa"/>
            <w:right w:w="108" w:type="dxa"/>
          </w:tblCellMar>
        </w:tblPrEx>
        <w:trPr>
          <w:trHeight w:val="421" w:hRule="atLeast"/>
          <w:tblHeader/>
          <w:jc w:val="center"/>
        </w:trPr>
        <w:tc>
          <w:tcPr>
            <w:tcW w:w="0" w:type="auto"/>
            <w:tcBorders>
              <w:top w:val="single" w:color="000000" w:sz="12" w:space="0"/>
              <w:left w:val="nil"/>
              <w:bottom w:val="nil"/>
              <w:right w:val="nil"/>
            </w:tcBorders>
            <w:noWrap w:val="0"/>
            <w:tcMar>
              <w:top w:w="40" w:type="dxa"/>
              <w:left w:w="45" w:type="dxa"/>
              <w:bottom w:w="40" w:type="dxa"/>
              <w:right w:w="45" w:type="dxa"/>
            </w:tcMar>
            <w:vAlign w:val="center"/>
          </w:tcPr>
          <w:p w14:paraId="58DEC1E5">
            <w:pPr>
              <w:snapToGrid w:val="0"/>
              <w:ind w:left="0" w:leftChars="0" w:right="0" w:rightChars="0" w:firstLine="0" w:firstLineChars="0"/>
              <w:jc w:val="center"/>
              <w:rPr>
                <w:rFonts w:ascii="Times New Roman" w:eastAsia="宋体"/>
                <w:b/>
                <w:sz w:val="16"/>
              </w:rPr>
            </w:pPr>
            <w:r>
              <w:rPr>
                <w:rFonts w:ascii="Times New Roman" w:hAnsi="Times New Roman" w:eastAsia="宋体"/>
                <w:b/>
                <w:sz w:val="16"/>
              </w:rPr>
              <w:t>数据集/基准平台</w:t>
            </w:r>
          </w:p>
        </w:tc>
        <w:tc>
          <w:tcPr>
            <w:tcW w:w="0" w:type="auto"/>
            <w:tcBorders>
              <w:top w:val="single" w:color="000000" w:sz="12" w:space="0"/>
              <w:left w:val="nil"/>
              <w:bottom w:val="nil"/>
              <w:right w:val="nil"/>
            </w:tcBorders>
            <w:noWrap w:val="0"/>
            <w:tcMar>
              <w:top w:w="40" w:type="dxa"/>
              <w:left w:w="45" w:type="dxa"/>
              <w:bottom w:w="40" w:type="dxa"/>
              <w:right w:w="45" w:type="dxa"/>
            </w:tcMar>
            <w:vAlign w:val="center"/>
          </w:tcPr>
          <w:p w14:paraId="74C15584">
            <w:pPr>
              <w:snapToGrid w:val="0"/>
              <w:ind w:left="0" w:leftChars="0" w:right="0" w:rightChars="0" w:firstLine="0" w:firstLineChars="0"/>
              <w:jc w:val="center"/>
              <w:rPr>
                <w:rFonts w:ascii="Times New Roman" w:eastAsia="宋体"/>
                <w:b/>
                <w:sz w:val="16"/>
              </w:rPr>
            </w:pPr>
            <w:r>
              <w:rPr>
                <w:rFonts w:ascii="Times New Roman" w:hAnsi="Times New Roman" w:eastAsia="宋体"/>
                <w:b/>
                <w:sz w:val="16"/>
              </w:rPr>
              <w:t>数据来源</w:t>
            </w:r>
          </w:p>
        </w:tc>
        <w:tc>
          <w:tcPr>
            <w:tcW w:w="0" w:type="auto"/>
            <w:tcBorders>
              <w:top w:val="single" w:color="000000" w:sz="12" w:space="0"/>
              <w:left w:val="nil"/>
              <w:bottom w:val="nil"/>
              <w:right w:val="nil"/>
            </w:tcBorders>
            <w:noWrap w:val="0"/>
            <w:tcMar>
              <w:top w:w="40" w:type="dxa"/>
              <w:left w:w="45" w:type="dxa"/>
              <w:bottom w:w="40" w:type="dxa"/>
              <w:right w:w="45" w:type="dxa"/>
            </w:tcMar>
            <w:vAlign w:val="center"/>
          </w:tcPr>
          <w:p w14:paraId="37FA954D">
            <w:pPr>
              <w:snapToGrid w:val="0"/>
              <w:ind w:left="0" w:leftChars="0" w:right="0" w:rightChars="0" w:firstLine="0" w:firstLineChars="0"/>
              <w:jc w:val="center"/>
              <w:rPr>
                <w:rFonts w:ascii="Times New Roman" w:eastAsia="宋体"/>
                <w:b/>
                <w:sz w:val="16"/>
              </w:rPr>
            </w:pPr>
            <w:r>
              <w:rPr>
                <w:rFonts w:ascii="Times New Roman" w:hAnsi="Times New Roman" w:eastAsia="宋体"/>
                <w:b/>
                <w:sz w:val="16"/>
              </w:rPr>
              <w:t>手型</w:t>
            </w:r>
          </w:p>
        </w:tc>
        <w:tc>
          <w:tcPr>
            <w:tcW w:w="1617" w:type="dxa"/>
            <w:tcBorders>
              <w:top w:val="single" w:color="000000" w:sz="12" w:space="0"/>
              <w:left w:val="nil"/>
              <w:bottom w:val="nil"/>
              <w:right w:val="nil"/>
            </w:tcBorders>
            <w:noWrap w:val="0"/>
            <w:tcMar>
              <w:top w:w="40" w:type="dxa"/>
              <w:left w:w="45" w:type="dxa"/>
              <w:bottom w:w="40" w:type="dxa"/>
              <w:right w:w="45" w:type="dxa"/>
            </w:tcMar>
            <w:vAlign w:val="center"/>
          </w:tcPr>
          <w:p w14:paraId="233E777A">
            <w:pPr>
              <w:snapToGrid w:val="0"/>
              <w:ind w:left="0" w:leftChars="0" w:right="0" w:rightChars="0" w:firstLine="0" w:firstLineChars="0"/>
              <w:jc w:val="center"/>
              <w:rPr>
                <w:rFonts w:ascii="Times New Roman" w:eastAsia="宋体"/>
                <w:b/>
                <w:sz w:val="16"/>
              </w:rPr>
            </w:pPr>
            <w:r>
              <w:rPr>
                <w:rFonts w:ascii="Times New Roman" w:hAnsi="Times New Roman" w:eastAsia="宋体"/>
                <w:b/>
                <w:sz w:val="16"/>
              </w:rPr>
              <w:t>场景</w:t>
            </w:r>
          </w:p>
        </w:tc>
        <w:tc>
          <w:tcPr>
            <w:tcW w:w="0" w:type="auto"/>
            <w:tcBorders>
              <w:top w:val="single" w:color="000000" w:sz="12" w:space="0"/>
              <w:left w:val="nil"/>
              <w:bottom w:val="nil"/>
              <w:right w:val="nil"/>
            </w:tcBorders>
            <w:noWrap w:val="0"/>
            <w:tcMar>
              <w:top w:w="40" w:type="dxa"/>
              <w:left w:w="45" w:type="dxa"/>
              <w:bottom w:w="40" w:type="dxa"/>
              <w:right w:w="45" w:type="dxa"/>
            </w:tcMar>
            <w:vAlign w:val="center"/>
          </w:tcPr>
          <w:p w14:paraId="2E7A4841">
            <w:pPr>
              <w:snapToGrid w:val="0"/>
              <w:ind w:left="0" w:leftChars="0" w:right="0" w:rightChars="0" w:firstLine="0" w:firstLineChars="0"/>
              <w:jc w:val="center"/>
              <w:rPr>
                <w:rFonts w:ascii="Times New Roman" w:eastAsia="宋体"/>
                <w:b/>
                <w:sz w:val="16"/>
              </w:rPr>
            </w:pPr>
            <w:r>
              <w:rPr>
                <w:rFonts w:ascii="Times New Roman" w:hAnsi="Times New Roman" w:eastAsia="宋体"/>
                <w:b/>
                <w:sz w:val="16"/>
              </w:rPr>
              <w:t>是否有触觉</w:t>
            </w:r>
          </w:p>
        </w:tc>
        <w:tc>
          <w:tcPr>
            <w:tcW w:w="0" w:type="auto"/>
            <w:tcBorders>
              <w:top w:val="single" w:color="000000" w:sz="12" w:space="0"/>
              <w:left w:val="nil"/>
              <w:bottom w:val="nil"/>
              <w:right w:val="nil"/>
            </w:tcBorders>
            <w:noWrap w:val="0"/>
            <w:tcMar>
              <w:top w:w="40" w:type="dxa"/>
              <w:left w:w="45" w:type="dxa"/>
              <w:bottom w:w="40" w:type="dxa"/>
              <w:right w:w="45" w:type="dxa"/>
            </w:tcMar>
            <w:vAlign w:val="center"/>
          </w:tcPr>
          <w:p w14:paraId="2432C3A6">
            <w:pPr>
              <w:snapToGrid w:val="0"/>
              <w:ind w:left="0" w:leftChars="0" w:right="0" w:rightChars="0" w:firstLine="0" w:firstLineChars="0"/>
              <w:jc w:val="center"/>
              <w:rPr>
                <w:rFonts w:ascii="Times New Roman" w:eastAsia="宋体"/>
                <w:b/>
                <w:sz w:val="16"/>
              </w:rPr>
            </w:pPr>
            <w:r>
              <w:rPr>
                <w:rFonts w:ascii="Times New Roman" w:hAnsi="Times New Roman" w:eastAsia="宋体"/>
                <w:b/>
                <w:sz w:val="16"/>
              </w:rPr>
              <w:t>是否真实采集</w:t>
            </w:r>
          </w:p>
        </w:tc>
        <w:tc>
          <w:tcPr>
            <w:tcW w:w="0" w:type="auto"/>
            <w:tcBorders>
              <w:top w:val="single" w:color="000000" w:sz="12" w:space="0"/>
              <w:left w:val="nil"/>
              <w:bottom w:val="nil"/>
              <w:right w:val="nil"/>
            </w:tcBorders>
            <w:noWrap w:val="0"/>
            <w:tcMar>
              <w:top w:w="40" w:type="dxa"/>
              <w:left w:w="45" w:type="dxa"/>
              <w:bottom w:w="40" w:type="dxa"/>
              <w:right w:w="45" w:type="dxa"/>
            </w:tcMar>
            <w:vAlign w:val="center"/>
          </w:tcPr>
          <w:p w14:paraId="4A888F92">
            <w:pPr>
              <w:snapToGrid w:val="0"/>
              <w:ind w:left="0" w:leftChars="0" w:right="0" w:rightChars="0" w:firstLine="0" w:firstLineChars="0"/>
              <w:jc w:val="center"/>
              <w:rPr>
                <w:rFonts w:ascii="Times New Roman" w:eastAsia="宋体"/>
                <w:b/>
                <w:sz w:val="16"/>
              </w:rPr>
            </w:pPr>
            <w:r>
              <w:rPr>
                <w:rFonts w:ascii="Times New Roman" w:hAnsi="Times New Roman" w:eastAsia="宋体"/>
                <w:b/>
                <w:sz w:val="16"/>
              </w:rPr>
              <w:t>主要贡献</w:t>
            </w:r>
          </w:p>
        </w:tc>
        <w:tc>
          <w:tcPr>
            <w:tcW w:w="1916" w:type="dxa"/>
            <w:tcBorders>
              <w:top w:val="single" w:color="000000" w:sz="12" w:space="0"/>
              <w:left w:val="nil"/>
              <w:bottom w:val="nil"/>
              <w:right w:val="nil"/>
            </w:tcBorders>
            <w:noWrap w:val="0"/>
            <w:tcMar>
              <w:top w:w="40" w:type="dxa"/>
              <w:left w:w="45" w:type="dxa"/>
              <w:bottom w:w="40" w:type="dxa"/>
              <w:right w:w="45" w:type="dxa"/>
            </w:tcMar>
            <w:vAlign w:val="center"/>
          </w:tcPr>
          <w:p w14:paraId="73F8ACD4">
            <w:pPr>
              <w:snapToGrid w:val="0"/>
              <w:ind w:left="0" w:leftChars="0" w:right="0" w:rightChars="0" w:firstLine="0" w:firstLineChars="0"/>
              <w:jc w:val="center"/>
              <w:rPr>
                <w:rFonts w:ascii="Times New Roman" w:eastAsia="宋体"/>
                <w:b/>
                <w:sz w:val="16"/>
              </w:rPr>
            </w:pPr>
            <w:r>
              <w:rPr>
                <w:rFonts w:ascii="Times New Roman" w:hAnsi="Times New Roman" w:eastAsia="宋体"/>
                <w:b/>
                <w:sz w:val="16"/>
              </w:rPr>
              <w:t>局限</w:t>
            </w:r>
          </w:p>
        </w:tc>
      </w:tr>
      <w:tr w14:paraId="6A7B30E7">
        <w:tblPrEx>
          <w:tblCellMar>
            <w:top w:w="0" w:type="dxa"/>
            <w:left w:w="108" w:type="dxa"/>
            <w:bottom w:w="0" w:type="dxa"/>
            <w:right w:w="108" w:type="dxa"/>
          </w:tblCellMar>
        </w:tblPrEx>
        <w:trPr>
          <w:trHeight w:val="903" w:hRule="atLeast"/>
          <w:jc w:val="center"/>
        </w:trPr>
        <w:tc>
          <w:tcPr>
            <w:tcW w:w="0" w:type="auto"/>
            <w:tcBorders>
              <w:top w:val="single" w:color="auto" w:sz="4" w:space="0"/>
              <w:left w:val="nil"/>
              <w:bottom w:val="nil"/>
              <w:right w:val="nil"/>
            </w:tcBorders>
            <w:noWrap w:val="0"/>
            <w:tcMar>
              <w:top w:w="40" w:type="dxa"/>
              <w:left w:w="45" w:type="dxa"/>
              <w:bottom w:w="40" w:type="dxa"/>
              <w:right w:w="45" w:type="dxa"/>
            </w:tcMar>
            <w:vAlign w:val="center"/>
          </w:tcPr>
          <w:p w14:paraId="14796511">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DexGraspNet</w:t>
            </w:r>
          </w:p>
        </w:tc>
        <w:tc>
          <w:tcPr>
            <w:tcW w:w="0" w:type="auto"/>
            <w:tcBorders>
              <w:top w:val="single" w:color="auto" w:sz="4" w:space="0"/>
              <w:left w:val="nil"/>
              <w:bottom w:val="nil"/>
              <w:right w:val="nil"/>
            </w:tcBorders>
            <w:noWrap w:val="0"/>
            <w:tcMar>
              <w:top w:w="40" w:type="dxa"/>
              <w:left w:w="45" w:type="dxa"/>
              <w:bottom w:w="40" w:type="dxa"/>
              <w:right w:w="45" w:type="dxa"/>
            </w:tcMar>
            <w:vAlign w:val="center"/>
          </w:tcPr>
          <w:p w14:paraId="10270629">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仿真合成</w:t>
            </w:r>
          </w:p>
        </w:tc>
        <w:tc>
          <w:tcPr>
            <w:tcW w:w="0" w:type="auto"/>
            <w:tcBorders>
              <w:top w:val="single" w:color="auto" w:sz="4" w:space="0"/>
              <w:left w:val="nil"/>
              <w:bottom w:val="nil"/>
              <w:right w:val="nil"/>
            </w:tcBorders>
            <w:noWrap w:val="0"/>
            <w:tcMar>
              <w:top w:w="40" w:type="dxa"/>
              <w:left w:w="45" w:type="dxa"/>
              <w:bottom w:w="40" w:type="dxa"/>
              <w:right w:w="45" w:type="dxa"/>
            </w:tcMar>
            <w:vAlign w:val="center"/>
          </w:tcPr>
          <w:p w14:paraId="44240339">
            <w:pPr>
              <w:snapToGrid w:val="0"/>
              <w:ind w:left="0" w:leftChars="0" w:right="0" w:rightChars="0" w:firstLine="0" w:firstLineChars="0"/>
              <w:jc w:val="center"/>
              <w:rPr>
                <w:rFonts w:ascii="Times New Roman" w:eastAsia="宋体"/>
                <w:sz w:val="20"/>
                <w:szCs w:val="18"/>
              </w:rPr>
            </w:pPr>
            <w:r>
              <w:rPr>
                <w:rFonts w:ascii="Times New Roman" w:hAnsi="Times New Roman" w:eastAsia="宋体"/>
                <w:sz w:val="20"/>
                <w:szCs w:val="18"/>
              </w:rPr>
              <w:t>ShadowHand</w:t>
            </w:r>
          </w:p>
        </w:tc>
        <w:tc>
          <w:tcPr>
            <w:tcW w:w="1617" w:type="dxa"/>
            <w:tcBorders>
              <w:top w:val="single" w:color="auto" w:sz="4" w:space="0"/>
              <w:left w:val="nil"/>
              <w:bottom w:val="nil"/>
              <w:right w:val="nil"/>
            </w:tcBorders>
            <w:noWrap w:val="0"/>
            <w:tcMar>
              <w:top w:w="40" w:type="dxa"/>
              <w:left w:w="45" w:type="dxa"/>
              <w:bottom w:w="40" w:type="dxa"/>
              <w:right w:w="45" w:type="dxa"/>
            </w:tcMar>
            <w:vAlign w:val="center"/>
          </w:tcPr>
          <w:p w14:paraId="349C819E">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单物体</w:t>
            </w:r>
          </w:p>
        </w:tc>
        <w:tc>
          <w:tcPr>
            <w:tcW w:w="0" w:type="auto"/>
            <w:tcBorders>
              <w:top w:val="single" w:color="auto" w:sz="4" w:space="0"/>
              <w:left w:val="nil"/>
              <w:bottom w:val="nil"/>
              <w:right w:val="nil"/>
            </w:tcBorders>
            <w:noWrap w:val="0"/>
            <w:tcMar>
              <w:top w:w="40" w:type="dxa"/>
              <w:left w:w="45" w:type="dxa"/>
              <w:bottom w:w="40" w:type="dxa"/>
              <w:right w:w="45" w:type="dxa"/>
            </w:tcMar>
            <w:vAlign w:val="center"/>
          </w:tcPr>
          <w:p w14:paraId="7325510E">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否</w:t>
            </w:r>
          </w:p>
        </w:tc>
        <w:tc>
          <w:tcPr>
            <w:tcW w:w="0" w:type="auto"/>
            <w:tcBorders>
              <w:top w:val="single" w:color="auto" w:sz="4" w:space="0"/>
              <w:left w:val="nil"/>
              <w:bottom w:val="nil"/>
              <w:right w:val="nil"/>
            </w:tcBorders>
            <w:noWrap w:val="0"/>
            <w:tcMar>
              <w:top w:w="40" w:type="dxa"/>
              <w:left w:w="45" w:type="dxa"/>
              <w:bottom w:w="40" w:type="dxa"/>
              <w:right w:w="45" w:type="dxa"/>
            </w:tcMar>
            <w:vAlign w:val="center"/>
          </w:tcPr>
          <w:p w14:paraId="79A36AF0">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否</w:t>
            </w:r>
          </w:p>
        </w:tc>
        <w:tc>
          <w:tcPr>
            <w:tcW w:w="0" w:type="auto"/>
            <w:tcBorders>
              <w:top w:val="single" w:color="auto" w:sz="4" w:space="0"/>
              <w:left w:val="nil"/>
              <w:bottom w:val="nil"/>
              <w:right w:val="nil"/>
            </w:tcBorders>
            <w:noWrap w:val="0"/>
            <w:tcMar>
              <w:top w:w="40" w:type="dxa"/>
              <w:left w:w="45" w:type="dxa"/>
              <w:bottom w:w="40" w:type="dxa"/>
              <w:right w:w="45" w:type="dxa"/>
            </w:tcMar>
            <w:vAlign w:val="center"/>
          </w:tcPr>
          <w:p w14:paraId="0D4A65C3">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132万抓取、5355个物体、133+类别，提供通用物体稳定抓取数据。</w:t>
            </w:r>
          </w:p>
        </w:tc>
        <w:tc>
          <w:tcPr>
            <w:tcW w:w="1916" w:type="dxa"/>
            <w:tcBorders>
              <w:top w:val="single" w:color="auto" w:sz="4" w:space="0"/>
              <w:left w:val="nil"/>
              <w:bottom w:val="nil"/>
              <w:right w:val="nil"/>
            </w:tcBorders>
            <w:noWrap w:val="0"/>
            <w:tcMar>
              <w:top w:w="40" w:type="dxa"/>
              <w:left w:w="45" w:type="dxa"/>
              <w:bottom w:w="40" w:type="dxa"/>
              <w:right w:w="45" w:type="dxa"/>
            </w:tcMar>
            <w:vAlign w:val="center"/>
          </w:tcPr>
          <w:p w14:paraId="7A2EA4F4">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真实接触、执行误差和传感噪声不足。</w:t>
            </w:r>
          </w:p>
        </w:tc>
      </w:tr>
      <w:tr w14:paraId="26A32AB0">
        <w:tblPrEx>
          <w:tblCellMar>
            <w:top w:w="0" w:type="dxa"/>
            <w:left w:w="108" w:type="dxa"/>
            <w:bottom w:w="0" w:type="dxa"/>
            <w:right w:w="108" w:type="dxa"/>
          </w:tblCellMar>
        </w:tblPrEx>
        <w:trPr>
          <w:trHeight w:val="895" w:hRule="atLeast"/>
          <w:jc w:val="center"/>
        </w:trPr>
        <w:tc>
          <w:tcPr>
            <w:tcW w:w="0" w:type="auto"/>
            <w:tcBorders>
              <w:top w:val="nil"/>
              <w:left w:val="nil"/>
              <w:bottom w:val="nil"/>
              <w:right w:val="nil"/>
            </w:tcBorders>
            <w:noWrap w:val="0"/>
            <w:tcMar>
              <w:top w:w="40" w:type="dxa"/>
              <w:left w:w="45" w:type="dxa"/>
              <w:bottom w:w="40" w:type="dxa"/>
              <w:right w:w="45" w:type="dxa"/>
            </w:tcMar>
            <w:vAlign w:val="center"/>
          </w:tcPr>
          <w:p w14:paraId="13100F52">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DexGraspNet 2.0</w:t>
            </w:r>
          </w:p>
        </w:tc>
        <w:tc>
          <w:tcPr>
            <w:tcW w:w="0" w:type="auto"/>
            <w:tcBorders>
              <w:top w:val="nil"/>
              <w:left w:val="nil"/>
              <w:bottom w:val="nil"/>
              <w:right w:val="nil"/>
            </w:tcBorders>
            <w:noWrap w:val="0"/>
            <w:tcMar>
              <w:top w:w="40" w:type="dxa"/>
              <w:left w:w="45" w:type="dxa"/>
              <w:bottom w:w="40" w:type="dxa"/>
              <w:right w:w="45" w:type="dxa"/>
            </w:tcMar>
            <w:vAlign w:val="center"/>
          </w:tcPr>
          <w:p w14:paraId="6A288ADD">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大规模合成</w:t>
            </w:r>
          </w:p>
        </w:tc>
        <w:tc>
          <w:tcPr>
            <w:tcW w:w="0" w:type="auto"/>
            <w:tcBorders>
              <w:top w:val="nil"/>
              <w:left w:val="nil"/>
              <w:bottom w:val="nil"/>
              <w:right w:val="nil"/>
            </w:tcBorders>
            <w:noWrap w:val="0"/>
            <w:tcMar>
              <w:top w:w="40" w:type="dxa"/>
              <w:left w:w="45" w:type="dxa"/>
              <w:bottom w:w="40" w:type="dxa"/>
              <w:right w:w="45" w:type="dxa"/>
            </w:tcMar>
            <w:vAlign w:val="center"/>
          </w:tcPr>
          <w:p w14:paraId="30642477">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多指灵巧手</w:t>
            </w:r>
          </w:p>
        </w:tc>
        <w:tc>
          <w:tcPr>
            <w:tcW w:w="1617" w:type="dxa"/>
            <w:tcBorders>
              <w:top w:val="nil"/>
              <w:left w:val="nil"/>
              <w:bottom w:val="nil"/>
              <w:right w:val="nil"/>
            </w:tcBorders>
            <w:noWrap w:val="0"/>
            <w:tcMar>
              <w:top w:w="40" w:type="dxa"/>
              <w:left w:w="45" w:type="dxa"/>
              <w:bottom w:w="40" w:type="dxa"/>
              <w:right w:w="45" w:type="dxa"/>
            </w:tcMar>
            <w:vAlign w:val="center"/>
          </w:tcPr>
          <w:p w14:paraId="0CD7BD74">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杂乱场景</w:t>
            </w:r>
          </w:p>
        </w:tc>
        <w:tc>
          <w:tcPr>
            <w:tcW w:w="0" w:type="auto"/>
            <w:tcBorders>
              <w:top w:val="nil"/>
              <w:left w:val="nil"/>
              <w:bottom w:val="nil"/>
              <w:right w:val="nil"/>
            </w:tcBorders>
            <w:noWrap w:val="0"/>
            <w:tcMar>
              <w:top w:w="40" w:type="dxa"/>
              <w:left w:w="45" w:type="dxa"/>
              <w:bottom w:w="40" w:type="dxa"/>
              <w:right w:w="45" w:type="dxa"/>
            </w:tcMar>
            <w:vAlign w:val="center"/>
          </w:tcPr>
          <w:p w14:paraId="4B8BC4E9">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否</w:t>
            </w:r>
          </w:p>
        </w:tc>
        <w:tc>
          <w:tcPr>
            <w:tcW w:w="0" w:type="auto"/>
            <w:tcBorders>
              <w:top w:val="nil"/>
              <w:left w:val="nil"/>
              <w:bottom w:val="nil"/>
              <w:right w:val="nil"/>
            </w:tcBorders>
            <w:noWrap w:val="0"/>
            <w:tcMar>
              <w:top w:w="40" w:type="dxa"/>
              <w:left w:w="45" w:type="dxa"/>
              <w:bottom w:w="40" w:type="dxa"/>
              <w:right w:w="45" w:type="dxa"/>
            </w:tcMar>
            <w:vAlign w:val="center"/>
          </w:tcPr>
          <w:p w14:paraId="4C0DFA35">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否</w:t>
            </w:r>
          </w:p>
        </w:tc>
        <w:tc>
          <w:tcPr>
            <w:tcW w:w="0" w:type="auto"/>
            <w:tcBorders>
              <w:top w:val="nil"/>
              <w:left w:val="nil"/>
              <w:bottom w:val="nil"/>
              <w:right w:val="nil"/>
            </w:tcBorders>
            <w:noWrap w:val="0"/>
            <w:tcMar>
              <w:top w:w="40" w:type="dxa"/>
              <w:left w:w="45" w:type="dxa"/>
              <w:bottom w:w="40" w:type="dxa"/>
              <w:right w:w="45" w:type="dxa"/>
            </w:tcMar>
            <w:vAlign w:val="center"/>
          </w:tcPr>
          <w:p w14:paraId="4F449BBE">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扩展到1319个物体、8270个场景和4.27亿抓取，支持复杂场景生成。</w:t>
            </w:r>
          </w:p>
        </w:tc>
        <w:tc>
          <w:tcPr>
            <w:tcW w:w="1916" w:type="dxa"/>
            <w:tcBorders>
              <w:top w:val="nil"/>
              <w:left w:val="nil"/>
              <w:bottom w:val="nil"/>
              <w:right w:val="nil"/>
            </w:tcBorders>
            <w:noWrap w:val="0"/>
            <w:tcMar>
              <w:top w:w="40" w:type="dxa"/>
              <w:left w:w="45" w:type="dxa"/>
              <w:bottom w:w="40" w:type="dxa"/>
              <w:right w:w="45" w:type="dxa"/>
            </w:tcMar>
            <w:vAlign w:val="center"/>
          </w:tcPr>
          <w:p w14:paraId="1617B5B9">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依赖仿真质量，真实杂乱场景泛化仍需验证。</w:t>
            </w:r>
          </w:p>
        </w:tc>
      </w:tr>
      <w:tr w14:paraId="0558981D">
        <w:tblPrEx>
          <w:tblCellMar>
            <w:top w:w="0" w:type="dxa"/>
            <w:left w:w="108" w:type="dxa"/>
            <w:bottom w:w="0" w:type="dxa"/>
            <w:right w:w="108" w:type="dxa"/>
          </w:tblCellMar>
        </w:tblPrEx>
        <w:trPr>
          <w:trHeight w:val="895" w:hRule="atLeast"/>
          <w:jc w:val="center"/>
        </w:trPr>
        <w:tc>
          <w:tcPr>
            <w:tcW w:w="0" w:type="auto"/>
            <w:tcBorders>
              <w:top w:val="nil"/>
              <w:left w:val="nil"/>
              <w:bottom w:val="nil"/>
              <w:right w:val="nil"/>
            </w:tcBorders>
            <w:noWrap w:val="0"/>
            <w:tcMar>
              <w:top w:w="40" w:type="dxa"/>
              <w:left w:w="45" w:type="dxa"/>
              <w:bottom w:w="40" w:type="dxa"/>
              <w:right w:w="45" w:type="dxa"/>
            </w:tcMar>
            <w:vAlign w:val="center"/>
          </w:tcPr>
          <w:p w14:paraId="5CA9696B">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Dex1B</w:t>
            </w:r>
          </w:p>
        </w:tc>
        <w:tc>
          <w:tcPr>
            <w:tcW w:w="0" w:type="auto"/>
            <w:tcBorders>
              <w:top w:val="nil"/>
              <w:left w:val="nil"/>
              <w:bottom w:val="nil"/>
              <w:right w:val="nil"/>
            </w:tcBorders>
            <w:noWrap w:val="0"/>
            <w:tcMar>
              <w:top w:w="40" w:type="dxa"/>
              <w:left w:w="45" w:type="dxa"/>
              <w:bottom w:w="40" w:type="dxa"/>
              <w:right w:w="45" w:type="dxa"/>
            </w:tcMar>
            <w:vAlign w:val="center"/>
          </w:tcPr>
          <w:p w14:paraId="6A3E12A6">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生成式模型合成演示</w:t>
            </w:r>
          </w:p>
        </w:tc>
        <w:tc>
          <w:tcPr>
            <w:tcW w:w="0" w:type="auto"/>
            <w:tcBorders>
              <w:top w:val="nil"/>
              <w:left w:val="nil"/>
              <w:bottom w:val="nil"/>
              <w:right w:val="nil"/>
            </w:tcBorders>
            <w:noWrap w:val="0"/>
            <w:tcMar>
              <w:top w:w="40" w:type="dxa"/>
              <w:left w:w="45" w:type="dxa"/>
              <w:bottom w:w="40" w:type="dxa"/>
              <w:right w:w="45" w:type="dxa"/>
            </w:tcMar>
            <w:vAlign w:val="center"/>
          </w:tcPr>
          <w:p w14:paraId="6A5E4FE8">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灵巧手/操作手</w:t>
            </w:r>
          </w:p>
        </w:tc>
        <w:tc>
          <w:tcPr>
            <w:tcW w:w="1617" w:type="dxa"/>
            <w:tcBorders>
              <w:top w:val="nil"/>
              <w:left w:val="nil"/>
              <w:bottom w:val="nil"/>
              <w:right w:val="nil"/>
            </w:tcBorders>
            <w:noWrap w:val="0"/>
            <w:tcMar>
              <w:top w:w="40" w:type="dxa"/>
              <w:left w:w="45" w:type="dxa"/>
              <w:bottom w:w="40" w:type="dxa"/>
              <w:right w:w="45" w:type="dxa"/>
            </w:tcMar>
            <w:vAlign w:val="center"/>
          </w:tcPr>
          <w:p w14:paraId="3F2C5CCF">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抓取与关节式操作</w:t>
            </w:r>
          </w:p>
        </w:tc>
        <w:tc>
          <w:tcPr>
            <w:tcW w:w="0" w:type="auto"/>
            <w:tcBorders>
              <w:top w:val="nil"/>
              <w:left w:val="nil"/>
              <w:bottom w:val="nil"/>
              <w:right w:val="nil"/>
            </w:tcBorders>
            <w:noWrap w:val="0"/>
            <w:tcMar>
              <w:top w:w="40" w:type="dxa"/>
              <w:left w:w="45" w:type="dxa"/>
              <w:bottom w:w="40" w:type="dxa"/>
              <w:right w:w="45" w:type="dxa"/>
            </w:tcMar>
            <w:vAlign w:val="center"/>
          </w:tcPr>
          <w:p w14:paraId="23F14FC3">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否</w:t>
            </w:r>
          </w:p>
        </w:tc>
        <w:tc>
          <w:tcPr>
            <w:tcW w:w="0" w:type="auto"/>
            <w:tcBorders>
              <w:top w:val="nil"/>
              <w:left w:val="nil"/>
              <w:bottom w:val="nil"/>
              <w:right w:val="nil"/>
            </w:tcBorders>
            <w:noWrap w:val="0"/>
            <w:tcMar>
              <w:top w:w="40" w:type="dxa"/>
              <w:left w:w="45" w:type="dxa"/>
              <w:bottom w:w="40" w:type="dxa"/>
              <w:right w:w="45" w:type="dxa"/>
            </w:tcMar>
            <w:vAlign w:val="center"/>
          </w:tcPr>
          <w:p w14:paraId="7B8DA827">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否</w:t>
            </w:r>
          </w:p>
        </w:tc>
        <w:tc>
          <w:tcPr>
            <w:tcW w:w="0" w:type="auto"/>
            <w:tcBorders>
              <w:top w:val="nil"/>
              <w:left w:val="nil"/>
              <w:bottom w:val="nil"/>
              <w:right w:val="nil"/>
            </w:tcBorders>
            <w:noWrap w:val="0"/>
            <w:tcMar>
              <w:top w:w="40" w:type="dxa"/>
              <w:left w:w="45" w:type="dxa"/>
              <w:bottom w:w="40" w:type="dxa"/>
              <w:right w:w="45" w:type="dxa"/>
            </w:tcMar>
            <w:vAlign w:val="center"/>
          </w:tcPr>
          <w:p w14:paraId="0478E8D7">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提供十亿级抓取与操作演示，推动大规模数据驱动学习。</w:t>
            </w:r>
          </w:p>
        </w:tc>
        <w:tc>
          <w:tcPr>
            <w:tcW w:w="1916" w:type="dxa"/>
            <w:tcBorders>
              <w:top w:val="nil"/>
              <w:left w:val="nil"/>
              <w:bottom w:val="nil"/>
              <w:right w:val="nil"/>
            </w:tcBorders>
            <w:noWrap w:val="0"/>
            <w:tcMar>
              <w:top w:w="40" w:type="dxa"/>
              <w:left w:w="45" w:type="dxa"/>
              <w:bottom w:w="40" w:type="dxa"/>
              <w:right w:w="45" w:type="dxa"/>
            </w:tcMar>
            <w:vAlign w:val="center"/>
          </w:tcPr>
          <w:p w14:paraId="2D893F92">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主要来自生成/仿真流程，真实交互历史和失败样本验证不足。</w:t>
            </w:r>
          </w:p>
        </w:tc>
      </w:tr>
      <w:tr w14:paraId="31D5C5D7">
        <w:tblPrEx>
          <w:tblCellMar>
            <w:top w:w="0" w:type="dxa"/>
            <w:left w:w="108" w:type="dxa"/>
            <w:bottom w:w="0" w:type="dxa"/>
            <w:right w:w="108" w:type="dxa"/>
          </w:tblCellMar>
        </w:tblPrEx>
        <w:trPr>
          <w:trHeight w:val="687" w:hRule="atLeast"/>
          <w:jc w:val="center"/>
        </w:trPr>
        <w:tc>
          <w:tcPr>
            <w:tcW w:w="0" w:type="auto"/>
            <w:tcBorders>
              <w:top w:val="nil"/>
              <w:left w:val="nil"/>
              <w:bottom w:val="nil"/>
              <w:right w:val="nil"/>
            </w:tcBorders>
            <w:noWrap w:val="0"/>
            <w:tcMar>
              <w:top w:w="40" w:type="dxa"/>
              <w:left w:w="45" w:type="dxa"/>
              <w:bottom w:w="40" w:type="dxa"/>
              <w:right w:w="45" w:type="dxa"/>
            </w:tcMar>
            <w:vAlign w:val="center"/>
          </w:tcPr>
          <w:p w14:paraId="32D03C5F">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HRDexDB</w:t>
            </w:r>
          </w:p>
        </w:tc>
        <w:tc>
          <w:tcPr>
            <w:tcW w:w="0" w:type="auto"/>
            <w:tcBorders>
              <w:top w:val="nil"/>
              <w:left w:val="nil"/>
              <w:bottom w:val="nil"/>
              <w:right w:val="nil"/>
            </w:tcBorders>
            <w:noWrap w:val="0"/>
            <w:tcMar>
              <w:top w:w="40" w:type="dxa"/>
              <w:left w:w="45" w:type="dxa"/>
              <w:bottom w:w="40" w:type="dxa"/>
              <w:right w:w="45" w:type="dxa"/>
            </w:tcMar>
            <w:vAlign w:val="center"/>
          </w:tcPr>
          <w:p w14:paraId="79A8C5F3">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真实多模态采集</w:t>
            </w:r>
          </w:p>
        </w:tc>
        <w:tc>
          <w:tcPr>
            <w:tcW w:w="0" w:type="auto"/>
            <w:tcBorders>
              <w:top w:val="nil"/>
              <w:left w:val="nil"/>
              <w:bottom w:val="nil"/>
              <w:right w:val="nil"/>
            </w:tcBorders>
            <w:noWrap w:val="0"/>
            <w:tcMar>
              <w:top w:w="40" w:type="dxa"/>
              <w:left w:w="45" w:type="dxa"/>
              <w:bottom w:w="40" w:type="dxa"/>
              <w:right w:w="45" w:type="dxa"/>
            </w:tcMar>
            <w:vAlign w:val="center"/>
          </w:tcPr>
          <w:p w14:paraId="5ABEF961">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人手及多种机器人手</w:t>
            </w:r>
          </w:p>
        </w:tc>
        <w:tc>
          <w:tcPr>
            <w:tcW w:w="1617" w:type="dxa"/>
            <w:tcBorders>
              <w:top w:val="nil"/>
              <w:left w:val="nil"/>
              <w:bottom w:val="nil"/>
              <w:right w:val="nil"/>
            </w:tcBorders>
            <w:noWrap w:val="0"/>
            <w:tcMar>
              <w:top w:w="40" w:type="dxa"/>
              <w:left w:w="45" w:type="dxa"/>
              <w:bottom w:w="40" w:type="dxa"/>
              <w:right w:w="45" w:type="dxa"/>
            </w:tcMar>
            <w:vAlign w:val="center"/>
          </w:tcPr>
          <w:p w14:paraId="6B71F30D">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真实抓取序列</w:t>
            </w:r>
          </w:p>
        </w:tc>
        <w:tc>
          <w:tcPr>
            <w:tcW w:w="0" w:type="auto"/>
            <w:tcBorders>
              <w:top w:val="nil"/>
              <w:left w:val="nil"/>
              <w:bottom w:val="nil"/>
              <w:right w:val="nil"/>
            </w:tcBorders>
            <w:noWrap w:val="0"/>
            <w:tcMar>
              <w:top w:w="40" w:type="dxa"/>
              <w:left w:w="45" w:type="dxa"/>
              <w:bottom w:w="40" w:type="dxa"/>
              <w:right w:w="45" w:type="dxa"/>
            </w:tcMar>
            <w:vAlign w:val="center"/>
          </w:tcPr>
          <w:p w14:paraId="0D861A62">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是</w:t>
            </w:r>
          </w:p>
        </w:tc>
        <w:tc>
          <w:tcPr>
            <w:tcW w:w="0" w:type="auto"/>
            <w:tcBorders>
              <w:top w:val="nil"/>
              <w:left w:val="nil"/>
              <w:bottom w:val="nil"/>
              <w:right w:val="nil"/>
            </w:tcBorders>
            <w:noWrap w:val="0"/>
            <w:tcMar>
              <w:top w:w="40" w:type="dxa"/>
              <w:left w:w="45" w:type="dxa"/>
              <w:bottom w:w="40" w:type="dxa"/>
              <w:right w:w="45" w:type="dxa"/>
            </w:tcMar>
            <w:vAlign w:val="center"/>
          </w:tcPr>
          <w:p w14:paraId="6CAEE137">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是</w:t>
            </w:r>
          </w:p>
        </w:tc>
        <w:tc>
          <w:tcPr>
            <w:tcW w:w="0" w:type="auto"/>
            <w:tcBorders>
              <w:top w:val="nil"/>
              <w:left w:val="nil"/>
              <w:bottom w:val="nil"/>
              <w:right w:val="nil"/>
            </w:tcBorders>
            <w:noWrap w:val="0"/>
            <w:tcMar>
              <w:top w:w="40" w:type="dxa"/>
              <w:left w:w="45" w:type="dxa"/>
              <w:bottom w:w="40" w:type="dxa"/>
              <w:right w:w="45" w:type="dxa"/>
            </w:tcMar>
            <w:vAlign w:val="center"/>
          </w:tcPr>
          <w:p w14:paraId="0C02DCFD">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包含视觉、运动学、触觉和多视角视频，刻画真实手物交互。</w:t>
            </w:r>
          </w:p>
        </w:tc>
        <w:tc>
          <w:tcPr>
            <w:tcW w:w="1916" w:type="dxa"/>
            <w:tcBorders>
              <w:top w:val="nil"/>
              <w:left w:val="nil"/>
              <w:bottom w:val="nil"/>
              <w:right w:val="nil"/>
            </w:tcBorders>
            <w:noWrap w:val="0"/>
            <w:tcMar>
              <w:top w:w="40" w:type="dxa"/>
              <w:left w:w="45" w:type="dxa"/>
              <w:bottom w:w="40" w:type="dxa"/>
              <w:right w:w="45" w:type="dxa"/>
            </w:tcMar>
            <w:vAlign w:val="center"/>
          </w:tcPr>
          <w:p w14:paraId="64E49FDD">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采集成本高，规模小于仿真数据，物体与任务覆盖有限。</w:t>
            </w:r>
          </w:p>
        </w:tc>
      </w:tr>
      <w:tr w14:paraId="78093B7D">
        <w:tblPrEx>
          <w:tblCellMar>
            <w:top w:w="0" w:type="dxa"/>
            <w:left w:w="108" w:type="dxa"/>
            <w:bottom w:w="0" w:type="dxa"/>
            <w:right w:w="108" w:type="dxa"/>
          </w:tblCellMar>
        </w:tblPrEx>
        <w:trPr>
          <w:trHeight w:val="503" w:hRule="atLeast"/>
          <w:jc w:val="center"/>
        </w:trPr>
        <w:tc>
          <w:tcPr>
            <w:tcW w:w="1328" w:type="dxa"/>
            <w:tcBorders>
              <w:top w:val="nil"/>
              <w:left w:val="nil"/>
              <w:bottom w:val="single" w:color="000000" w:sz="12" w:space="0"/>
              <w:right w:val="nil"/>
            </w:tcBorders>
            <w:noWrap w:val="0"/>
            <w:tcMar>
              <w:top w:w="40" w:type="dxa"/>
              <w:left w:w="45" w:type="dxa"/>
              <w:bottom w:w="40" w:type="dxa"/>
              <w:right w:w="45" w:type="dxa"/>
            </w:tcMar>
            <w:vAlign w:val="center"/>
          </w:tcPr>
          <w:p w14:paraId="711399CD">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DexH2R</w:t>
            </w:r>
          </w:p>
        </w:tc>
        <w:tc>
          <w:tcPr>
            <w:tcW w:w="1338" w:type="dxa"/>
            <w:tcBorders>
              <w:top w:val="nil"/>
              <w:left w:val="nil"/>
              <w:bottom w:val="single" w:color="000000" w:sz="12" w:space="0"/>
              <w:right w:val="nil"/>
            </w:tcBorders>
            <w:noWrap w:val="0"/>
            <w:tcMar>
              <w:top w:w="40" w:type="dxa"/>
              <w:left w:w="45" w:type="dxa"/>
              <w:bottom w:w="40" w:type="dxa"/>
              <w:right w:w="45" w:type="dxa"/>
            </w:tcMar>
            <w:vAlign w:val="center"/>
          </w:tcPr>
          <w:p w14:paraId="18003F5E">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遥操作/交接采集</w:t>
            </w:r>
          </w:p>
        </w:tc>
        <w:tc>
          <w:tcPr>
            <w:tcW w:w="1327" w:type="dxa"/>
            <w:tcBorders>
              <w:top w:val="nil"/>
              <w:left w:val="nil"/>
              <w:bottom w:val="single" w:color="000000" w:sz="12" w:space="0"/>
              <w:right w:val="nil"/>
            </w:tcBorders>
            <w:noWrap w:val="0"/>
            <w:tcMar>
              <w:top w:w="40" w:type="dxa"/>
              <w:left w:w="45" w:type="dxa"/>
              <w:bottom w:w="40" w:type="dxa"/>
              <w:right w:w="45" w:type="dxa"/>
            </w:tcMar>
            <w:vAlign w:val="center"/>
          </w:tcPr>
          <w:p w14:paraId="5C8BB038">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机器人灵巧手</w:t>
            </w:r>
          </w:p>
        </w:tc>
        <w:tc>
          <w:tcPr>
            <w:tcW w:w="1617" w:type="dxa"/>
            <w:tcBorders>
              <w:top w:val="nil"/>
              <w:left w:val="nil"/>
              <w:bottom w:val="single" w:color="000000" w:sz="12" w:space="0"/>
              <w:right w:val="nil"/>
            </w:tcBorders>
            <w:noWrap w:val="0"/>
            <w:tcMar>
              <w:top w:w="40" w:type="dxa"/>
              <w:left w:w="45" w:type="dxa"/>
              <w:bottom w:w="40" w:type="dxa"/>
              <w:right w:w="45" w:type="dxa"/>
            </w:tcMar>
            <w:vAlign w:val="center"/>
          </w:tcPr>
          <w:p w14:paraId="75F44196">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动态人机交接</w:t>
            </w:r>
          </w:p>
        </w:tc>
        <w:tc>
          <w:tcPr>
            <w:tcW w:w="839" w:type="dxa"/>
            <w:tcBorders>
              <w:top w:val="nil"/>
              <w:left w:val="nil"/>
              <w:bottom w:val="single" w:color="000000" w:sz="12" w:space="0"/>
              <w:right w:val="nil"/>
            </w:tcBorders>
            <w:noWrap w:val="0"/>
            <w:tcMar>
              <w:top w:w="40" w:type="dxa"/>
              <w:left w:w="45" w:type="dxa"/>
              <w:bottom w:w="40" w:type="dxa"/>
              <w:right w:w="45" w:type="dxa"/>
            </w:tcMar>
            <w:vAlign w:val="center"/>
          </w:tcPr>
          <w:p w14:paraId="36851140">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视配置而定</w:t>
            </w:r>
          </w:p>
        </w:tc>
        <w:tc>
          <w:tcPr>
            <w:tcW w:w="924" w:type="dxa"/>
            <w:tcBorders>
              <w:top w:val="nil"/>
              <w:left w:val="nil"/>
              <w:bottom w:val="single" w:color="000000" w:sz="12" w:space="0"/>
              <w:right w:val="nil"/>
            </w:tcBorders>
            <w:noWrap w:val="0"/>
            <w:tcMar>
              <w:top w:w="40" w:type="dxa"/>
              <w:left w:w="45" w:type="dxa"/>
              <w:bottom w:w="40" w:type="dxa"/>
              <w:right w:w="45" w:type="dxa"/>
            </w:tcMar>
            <w:vAlign w:val="center"/>
          </w:tcPr>
          <w:p w14:paraId="29F3A489">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是</w:t>
            </w:r>
          </w:p>
        </w:tc>
        <w:tc>
          <w:tcPr>
            <w:tcW w:w="2067" w:type="dxa"/>
            <w:tcBorders>
              <w:top w:val="nil"/>
              <w:left w:val="nil"/>
              <w:bottom w:val="single" w:color="000000" w:sz="12" w:space="0"/>
              <w:right w:val="nil"/>
            </w:tcBorders>
            <w:noWrap w:val="0"/>
            <w:tcMar>
              <w:top w:w="40" w:type="dxa"/>
              <w:left w:w="45" w:type="dxa"/>
              <w:bottom w:w="40" w:type="dxa"/>
              <w:right w:w="45" w:type="dxa"/>
            </w:tcMar>
            <w:vAlign w:val="center"/>
          </w:tcPr>
          <w:p w14:paraId="02FBDEE9">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补充动态人机交接数据，关注真实交互中的运动模式与抓取适应。</w:t>
            </w:r>
          </w:p>
        </w:tc>
        <w:tc>
          <w:tcPr>
            <w:tcW w:w="1916" w:type="dxa"/>
            <w:tcBorders>
              <w:top w:val="nil"/>
              <w:left w:val="nil"/>
              <w:bottom w:val="single" w:color="000000" w:sz="12" w:space="0"/>
              <w:right w:val="nil"/>
            </w:tcBorders>
            <w:noWrap w:val="0"/>
            <w:tcMar>
              <w:top w:w="40" w:type="dxa"/>
              <w:left w:w="45" w:type="dxa"/>
              <w:bottom w:w="40" w:type="dxa"/>
              <w:right w:w="45" w:type="dxa"/>
            </w:tcMar>
            <w:vAlign w:val="center"/>
          </w:tcPr>
          <w:p w14:paraId="13A33A88">
            <w:pPr>
              <w:snapToGrid w:val="0"/>
              <w:ind w:left="0" w:leftChars="0" w:right="0" w:rightChars="0" w:firstLine="0" w:firstLineChars="0"/>
              <w:jc w:val="center"/>
              <w:rPr>
                <w:rFonts w:ascii="Times New Roman" w:eastAsia="宋体"/>
                <w:sz w:val="20"/>
                <w:szCs w:val="20"/>
              </w:rPr>
            </w:pPr>
            <w:r>
              <w:rPr>
                <w:rFonts w:ascii="Times New Roman" w:hAnsi="Times New Roman" w:eastAsia="宋体"/>
                <w:sz w:val="20"/>
                <w:szCs w:val="20"/>
              </w:rPr>
              <w:t>任务类型集中，对通用操作任务覆盖有限。</w:t>
            </w:r>
          </w:p>
        </w:tc>
      </w:tr>
    </w:tbl>
    <w:p w14:paraId="7CC14C46">
      <w:pPr>
        <w:spacing w:line="360" w:lineRule="auto"/>
      </w:pPr>
    </w:p>
    <w:p w14:paraId="26B021ED">
      <w:pPr>
        <w:numPr>
          <w:ilvl w:val="0"/>
          <w:numId w:val="1"/>
        </w:numPr>
        <w:spacing w:line="360" w:lineRule="auto"/>
        <w:outlineLvl w:val="0"/>
        <w:rPr>
          <w:b/>
          <w:bCs/>
        </w:rPr>
      </w:pPr>
      <w:bookmarkStart w:id="4" w:name="_Toc15184"/>
      <w:r>
        <w:rPr>
          <w:b/>
          <w:bCs/>
        </w:rPr>
        <w:t>基于生成模型的灵巧抓取合成</w:t>
      </w:r>
      <w:bookmarkEnd w:id="4"/>
    </w:p>
    <w:p w14:paraId="7C4DA43A">
      <w:pPr>
        <w:spacing w:line="360" w:lineRule="auto"/>
        <w:ind w:firstLine="420" w:firstLineChars="200"/>
      </w:pPr>
      <w:r>
        <w:rPr>
          <w:rFonts w:hint="eastAsia"/>
        </w:rPr>
        <w:t>生成式方法是近年来灵巧抓取研究中的重要方向。与传统基于解析几何或优化搜索的抓取规划方法不同，生成模型试图直接从大规模抓取数据中学习手—物交互分布，从而在给定物体几何、手部构型、任务语义或部分观测信息的条件下，生成多样化且具有可执行性的抓取候选。对于多指灵巧手而言，抓取生成的目标并不只是得到一个静态的手部姿态，而是要在物体形状、手部运动学约束、接触关系和任务需求之间建立统一映射，生成满足可达性、无碰撞性、接触合理性和抓取稳定性的手—物配置。</w:t>
      </w:r>
    </w:p>
    <w:p w14:paraId="4FC3B3AC">
      <w:pPr>
        <w:spacing w:line="360" w:lineRule="auto"/>
        <w:ind w:firstLine="420" w:firstLineChars="200"/>
      </w:pPr>
      <w:r>
        <w:rPr>
          <w:rFonts w:hint="eastAsia"/>
        </w:rPr>
        <w:t>从生成目标来看，当前灵巧抓取生成方法大致可以分为四类：第一类是直接生成手腕位姿和手指关节角，用于获得完整的抓取姿态；第二类是生成接触图或接触语义图，用于刻画不同手指、连杆与物体表面之间的接触关系；第三类是结合语言指令、物体可供性和任务语义，生成功能性抓取；第四类是面向跨手型、部分观测或不确定环境，生成具有泛化能力和风险感知能力的抓取候选。以下将围绕扩散模型、流模型与接触引导方法展开综述。</w:t>
      </w:r>
    </w:p>
    <w:p w14:paraId="552C429B">
      <w:pPr>
        <w:keepNext/>
        <w:spacing w:line="360" w:lineRule="auto"/>
        <w:ind w:firstLine="420" w:firstLineChars="200"/>
        <w:jc w:val="center"/>
      </w:pPr>
      <w:r>
        <w:drawing>
          <wp:inline distT="0" distB="0" distL="0" distR="0">
            <wp:extent cx="5161280" cy="3872230"/>
            <wp:effectExtent l="0" t="0" r="7620" b="1270"/>
            <wp:docPr id="435751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51948" name="图片 1"/>
                    <pic:cNvPicPr>
                      <a:picLocks noChangeAspect="1"/>
                    </pic:cNvPicPr>
                  </pic:nvPicPr>
                  <pic:blipFill>
                    <a:blip r:embed="rId8"/>
                    <a:stretch>
                      <a:fillRect/>
                    </a:stretch>
                  </pic:blipFill>
                  <pic:spPr>
                    <a:xfrm>
                      <a:off x="0" y="0"/>
                      <a:ext cx="5161280" cy="3872230"/>
                    </a:xfrm>
                    <a:prstGeom prst="rect">
                      <a:avLst/>
                    </a:prstGeom>
                  </pic:spPr>
                </pic:pic>
              </a:graphicData>
            </a:graphic>
          </wp:inline>
        </w:drawing>
      </w:r>
    </w:p>
    <w:p w14:paraId="47A38622">
      <w:pPr>
        <w:pStyle w:val="4"/>
        <w:jc w:val="center"/>
        <w:rPr>
          <w:b/>
          <w:bCs/>
        </w:rPr>
      </w:pPr>
      <w:r>
        <w:rPr>
          <w:rFonts w:hint="eastAsia"/>
          <w:b/>
          <w:bCs/>
        </w:rPr>
        <w:t>图2生成式灵巧抓取流程图</w:t>
      </w:r>
    </w:p>
    <w:p w14:paraId="74CD3E9E">
      <w:pPr>
        <w:numPr>
          <w:ilvl w:val="1"/>
          <w:numId w:val="1"/>
        </w:numPr>
        <w:spacing w:line="360" w:lineRule="auto"/>
        <w:ind w:left="0" w:leftChars="0" w:firstLine="0" w:firstLineChars="0"/>
        <w:outlineLvl w:val="1"/>
        <w:rPr>
          <w:b/>
          <w:bCs/>
        </w:rPr>
      </w:pPr>
      <w:bookmarkStart w:id="5" w:name="_Toc15995"/>
      <w:r>
        <w:rPr>
          <w:b/>
          <w:bCs/>
        </w:rPr>
        <w:t>扩散模型的兴起</w:t>
      </w:r>
      <w:bookmarkEnd w:id="5"/>
    </w:p>
    <w:p w14:paraId="48DB309B">
      <w:pPr>
        <w:spacing w:line="360" w:lineRule="auto"/>
        <w:ind w:firstLine="420"/>
      </w:pPr>
      <w:r>
        <w:rPr>
          <w:rFonts w:hint="eastAsia"/>
        </w:rPr>
        <w:t>灵巧抓取生成转向在确保功能完整性的同时优化物体操作，强调根据所需的功能指示合成功能性抓取。针对合成适应多种灵巧机器人手的功能性抓取这一挑战，</w:t>
      </w:r>
      <w:r>
        <w:fldChar w:fldCharType="begin"/>
      </w:r>
      <w:r>
        <w:rPr>
          <w:rFonts w:hint="eastAsia"/>
        </w:rPr>
        <w:instrText xml:space="preserve"> HYPERLINK "https://sc.panda985.com/citations?user=8nrJ1vsAAAAJ&amp;hl=zh-CN&amp;oi=sra" \t "https://sc.panda985.com/_blank" </w:instrText>
      </w:r>
      <w:r>
        <w:fldChar w:fldCharType="separate"/>
      </w:r>
      <w:r>
        <w:t>Zhang</w:t>
      </w:r>
      <w:r>
        <w:fldChar w:fldCharType="end"/>
      </w:r>
      <w:r>
        <w:rPr>
          <w:rFonts w:hint="eastAsia"/>
        </w:rPr>
        <w:t>等人提出了 DexGrasp-Diffusion[10]，融合了 MultiHandDiffuser（一种用于多种灵巧手抓取估计的新型统一数据驱动扩散模型）和 DexDiscriminator（结合了物理判别器与功能判别器，采用开放式词汇设置，依据物体可供性过滤物理合理且符合功能要求的抓取）。</w:t>
      </w:r>
    </w:p>
    <w:p w14:paraId="4AF34B83">
      <w:pPr>
        <w:spacing w:line="360" w:lineRule="auto"/>
        <w:ind w:firstLine="420"/>
      </w:pPr>
      <w:r>
        <w:rPr>
          <w:rFonts w:hint="eastAsia"/>
        </w:rPr>
        <w:t>然而，泛化到未见过的物体类别和多样化的任务指令仍是一项挑战。Jian等人提出了一种检索增强生成方法G-DexGrasp[11]，能够为未见过的物体类别和基于语言的任务指令生成高质量的灵巧手配置。其关键在于为后续的合成流程检索可泛化的抓取先验，包括细粒度接触部位和相关抓取实例的可供性分布。具体而言，细粒度接触部位与可供性作为可泛化的引导，通过生成模型推理出未见物体的合理抓取配置；而相关抓取分布则作为正则化项，在后续的细化优化过程中保证合成抓取的可信度。</w:t>
      </w:r>
    </w:p>
    <w:p w14:paraId="0C137C82">
      <w:pPr>
        <w:spacing w:line="360" w:lineRule="auto"/>
        <w:ind w:firstLine="420"/>
      </w:pPr>
      <w:r>
        <w:rPr>
          <w:rFonts w:hint="eastAsia"/>
        </w:rPr>
        <w:t>对于之前方法</w:t>
      </w:r>
      <w:r>
        <w:t>针对特定手部设计，难以泛化到训练分布之外、未见过的机器人手形态</w:t>
      </w:r>
      <w:r>
        <w:rPr>
          <w:rFonts w:hint="eastAsia"/>
        </w:rPr>
        <w:t>等</w:t>
      </w:r>
      <w:r>
        <w:t>局限</w:t>
      </w:r>
      <w:r>
        <w:rPr>
          <w:rFonts w:hint="eastAsia"/>
        </w:rPr>
        <w:t>性，</w:t>
      </w:r>
      <w:r>
        <w:fldChar w:fldCharType="begin"/>
      </w:r>
      <w:r>
        <w:rPr>
          <w:rFonts w:hint="eastAsia"/>
        </w:rPr>
        <w:instrText xml:space="preserve"> HYPERLINK "https://sc.panda985.com/citations?user=t-LuXRIAAAAJ&amp;hl=zh-CN&amp;oi=sra" \t "https://sc.panda985.com/_blank" </w:instrText>
      </w:r>
      <w:r>
        <w:fldChar w:fldCharType="separate"/>
      </w:r>
      <w:r>
        <w:t>Wu</w:t>
      </w:r>
      <w:r>
        <w:fldChar w:fldCharType="end"/>
      </w:r>
      <w:r>
        <w:t>提出了一个基于扩散的框架UniMorphGrasp</w:t>
      </w:r>
      <w:r>
        <w:rPr>
          <w:rFonts w:hint="eastAsia"/>
        </w:rPr>
        <w:t>[12]</w:t>
      </w:r>
      <w:r>
        <w:t>，将手部形态信息融入抓取生成过程，实现统一的跨构型抓取合成。该方法将多种机器人手的抓取映射到一个统一的人形规范手部姿态表示空间中，为学习提供共通基础。随后，抓取生成以结构化的手部运动学表示（由手部构型编码为图结构）以及物体几何信息为条件。此外，</w:t>
      </w:r>
      <w:r>
        <w:rPr>
          <w:rFonts w:hint="eastAsia"/>
        </w:rPr>
        <w:t>该方法还</w:t>
      </w:r>
      <w:r>
        <w:t>引入了一种利用手部运动学层次结构的损失函数，以引导关节级监督。UniMorphGrasp在现有灵巧抓取基准上达到了最先进的性能，并对先前未见的手部结构展现出强大的零样本泛化能力，从而实现可扩展且实用的跨构型抓取部署。</w:t>
      </w:r>
    </w:p>
    <w:p w14:paraId="51E07427">
      <w:pPr>
        <w:spacing w:line="360" w:lineRule="auto"/>
        <w:ind w:firstLine="420"/>
      </w:pPr>
      <w:r>
        <w:rPr>
          <w:rFonts w:hint="eastAsia"/>
        </w:rPr>
        <w:t>对于接触图的精度不足以及抓取姿态的不合理等抓取生成面临的挑战，Ning等人提出一种合理改进的生成方案Diffangle-Grasp[13]，由两部分组成：基于条件变分自编码器（CVAE）的接触图生成（与扩散模型共享潜在空间），以及遵循物理规律和自然姿态的优化抓取生成。实验结果表明，与基线模型相比，所提方法有效将接触图重构损失降低了9.59%，同时将自然度提升了2.15%，抓取成功率提升了3.27%，穿透体积减少了11.06%。</w:t>
      </w:r>
    </w:p>
    <w:p w14:paraId="7A22E28C">
      <w:pPr>
        <w:numPr>
          <w:ilvl w:val="1"/>
          <w:numId w:val="1"/>
        </w:numPr>
        <w:spacing w:line="360" w:lineRule="auto"/>
        <w:ind w:left="0" w:leftChars="0" w:firstLine="0" w:firstLineChars="0"/>
        <w:outlineLvl w:val="1"/>
        <w:rPr>
          <w:b/>
          <w:bCs/>
        </w:rPr>
      </w:pPr>
      <w:bookmarkStart w:id="6" w:name="_Toc20185"/>
      <w:r>
        <w:rPr>
          <w:b/>
          <w:bCs/>
        </w:rPr>
        <w:t>基于流模型与VAE的方法</w:t>
      </w:r>
      <w:bookmarkEnd w:id="6"/>
    </w:p>
    <w:p w14:paraId="56591F5B">
      <w:pPr>
        <w:spacing w:line="360" w:lineRule="auto"/>
        <w:ind w:firstLine="420"/>
      </w:pPr>
      <w:r>
        <w:rPr>
          <w:rFonts w:hint="eastAsia"/>
        </w:rPr>
        <w:t>针对从部分观测中合成多指手多样化且具备不确定性感知的抓取，仍然是机器人学习中的关键挑战。Feng等人提出了一种基于流的变分框架FFHFlow[14]，能够在生成多样化、鲁棒的多指抓取的同时，显式量化部分点云中的感知不确定性。该方法利用基于归一化流的深度潜变量模型来学习层次化的抓取流形，克服了条件变分自编码器（cVAE）的模式坍塌和刚性先验限制。凭借流的可逆性与精确似然，FFHFlow能够内省部分观测中的形状不确定性并识别新颖物体结构，实现风险感知的抓取合成。为进一步增强可靠性，我们将判别式抓取评估器与流似然相结合，形成了不确定性感知的排序策略，优先选择对形状模糊性具有鲁棒性的抓取。在仿真和真实场景中的大量实验表明，FFHFlow在抓取多样性和成功率上均优于此前最先进的基线模型。</w:t>
      </w:r>
    </w:p>
    <w:p w14:paraId="34DBEBF9">
      <w:pPr>
        <w:numPr>
          <w:ilvl w:val="1"/>
          <w:numId w:val="1"/>
        </w:numPr>
        <w:spacing w:line="360" w:lineRule="auto"/>
        <w:ind w:left="0" w:leftChars="0" w:firstLine="0" w:firstLineChars="0"/>
        <w:outlineLvl w:val="1"/>
        <w:rPr>
          <w:b/>
          <w:bCs/>
        </w:rPr>
      </w:pPr>
      <w:bookmarkStart w:id="7" w:name="_Toc18511"/>
      <w:r>
        <w:rPr>
          <w:b/>
          <w:bCs/>
        </w:rPr>
        <w:t>接触引导的生成方法</w:t>
      </w:r>
      <w:bookmarkEnd w:id="7"/>
    </w:p>
    <w:p w14:paraId="65F144A7">
      <w:pPr>
        <w:spacing w:line="360" w:lineRule="auto"/>
        <w:ind w:firstLine="420"/>
      </w:pPr>
      <w:r>
        <w:rPr>
          <w:rFonts w:hint="eastAsia"/>
        </w:rPr>
        <w:t>在杂乱环境中基于接触信息引导的抓取方向上，Zhang等人开发了一种通过接触语义图在杂乱场景下生成多指手抓取样本的方法ContactDexNet[15]，引入接触语义条件变分自编码器网络（CoSe-CVAE），从物体点云生成完备的接触语义图；随后利用抓取检测方法从接触语义图估计手部抓取姿态；最后设计统一的抓取评估模型PointNetGPD++，评估抓取质量与碰撞概率，显著提升了在杂乱场景中识别最优抓取的可靠性。</w:t>
      </w:r>
    </w:p>
    <w:p w14:paraId="78595843">
      <w:pPr>
        <w:spacing w:line="360" w:lineRule="auto"/>
        <w:ind w:firstLine="420"/>
      </w:pPr>
      <w:r>
        <w:t>实现可靠的机器人操作，如灵巧抓取，需要物理稳定交互与语义任务引导之间的协同，然而这些目标常被视为相互独立、彼此割裂的任务</w:t>
      </w:r>
      <w:r>
        <w:rPr>
          <w:rFonts w:hint="eastAsia"/>
        </w:rPr>
        <w:t>，</w:t>
      </w:r>
      <w:r>
        <w:t>探索如何将灵巧抓取技术（即物理稳定的物体抓取与语言引导的抓取生成）相融合，以同时达到物理稳定性与语义理解</w:t>
      </w:r>
      <w:r>
        <w:rPr>
          <w:rFonts w:hint="eastAsia"/>
        </w:rPr>
        <w:t>非常重要。Shin等人提出了一个统一的框架SECOND-Grasp（SEmantic CONtact-guided Dexterous Grasping，语义接触引导的灵巧抓取）[16]，使机器人手能够基于语义推理动态调整抓取策略，同时确保物理可行性。该团队首先通过视觉-语言推理获取粗略接触提案，依据物体属性推断接触应发生的位置，随后通过分割在多视角中定位这些区域；为进一步保证跨视角一致性，引入语义几何一致性精炼（SGCR），通过强化视角间的语义一致性并移除几何无效区域，对初始接触预测进行精炼，生成可靠的3D接触图；然后，通过逆运动学为每个接触图推导出可行的机器人手姿态，从而为策略学习生成监督信号。实验表明，该方法使得意图感知抓取表现分别提升了12.8%和26.2%。</w:t>
      </w:r>
    </w:p>
    <w:p w14:paraId="169BEF23">
      <w:pPr>
        <w:jc w:val="center"/>
        <w:rPr>
          <w:b/>
          <w:bCs/>
        </w:rPr>
      </w:pPr>
      <w:r>
        <w:rPr>
          <w:rFonts w:ascii="宋体" w:hAnsi="宋体" w:eastAsia="宋体"/>
          <w:b/>
          <w:bCs/>
        </w:rPr>
        <w:t>表 2 基于生成模型的灵巧抓取合成方法对比</w:t>
      </w:r>
    </w:p>
    <w:tbl>
      <w:tblPr>
        <w:tblStyle w:val="10"/>
        <w:tblW w:w="1010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5"/>
        <w:gridCol w:w="1258"/>
        <w:gridCol w:w="1358"/>
        <w:gridCol w:w="1456"/>
        <w:gridCol w:w="1139"/>
        <w:gridCol w:w="1139"/>
        <w:gridCol w:w="1363"/>
        <w:gridCol w:w="981"/>
      </w:tblGrid>
      <w:tr w14:paraId="09A73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8" w:space="0"/>
              <w:right w:val="nil"/>
            </w:tcBorders>
            <w:noWrap w:val="0"/>
            <w:tcMar>
              <w:top w:w="35" w:type="dxa"/>
              <w:left w:w="35" w:type="dxa"/>
              <w:bottom w:w="35" w:type="dxa"/>
              <w:right w:w="35" w:type="dxa"/>
            </w:tcMar>
            <w:vAlign w:val="center"/>
          </w:tcPr>
          <w:p w14:paraId="7731E1A9">
            <w:pPr>
              <w:snapToGrid w:val="0"/>
              <w:ind w:left="0" w:leftChars="0" w:right="0" w:rightChars="0" w:firstLine="0" w:firstLineChars="0"/>
              <w:jc w:val="center"/>
              <w:rPr>
                <w:rFonts w:ascii="宋体" w:eastAsia="宋体"/>
                <w:b/>
                <w:sz w:val="20"/>
                <w:szCs w:val="20"/>
              </w:rPr>
            </w:pPr>
            <w:r>
              <w:rPr>
                <w:rFonts w:ascii="宋体" w:hAnsi="宋体" w:eastAsia="宋体"/>
                <w:b/>
                <w:sz w:val="20"/>
                <w:szCs w:val="20"/>
              </w:rPr>
              <w:t>方法</w:t>
            </w:r>
          </w:p>
        </w:tc>
        <w:tc>
          <w:tcPr>
            <w:tcW w:w="0" w:type="auto"/>
            <w:tcBorders>
              <w:top w:val="single" w:color="000000" w:sz="12" w:space="0"/>
              <w:left w:val="nil"/>
              <w:bottom w:val="single" w:color="000000" w:sz="8" w:space="0"/>
              <w:right w:val="nil"/>
            </w:tcBorders>
            <w:noWrap w:val="0"/>
            <w:tcMar>
              <w:top w:w="35" w:type="dxa"/>
              <w:left w:w="35" w:type="dxa"/>
              <w:bottom w:w="35" w:type="dxa"/>
              <w:right w:w="35" w:type="dxa"/>
            </w:tcMar>
            <w:vAlign w:val="center"/>
          </w:tcPr>
          <w:p w14:paraId="4FAB0954">
            <w:pPr>
              <w:snapToGrid w:val="0"/>
              <w:ind w:left="0" w:leftChars="0" w:right="0" w:rightChars="0" w:firstLine="0" w:firstLineChars="0"/>
              <w:jc w:val="center"/>
              <w:rPr>
                <w:rFonts w:ascii="宋体" w:eastAsia="宋体"/>
                <w:b/>
                <w:sz w:val="20"/>
                <w:szCs w:val="20"/>
              </w:rPr>
            </w:pPr>
            <w:r>
              <w:rPr>
                <w:rFonts w:ascii="宋体" w:hAnsi="宋体" w:eastAsia="宋体"/>
                <w:b/>
                <w:sz w:val="20"/>
                <w:szCs w:val="20"/>
              </w:rPr>
              <w:t>模型类型</w:t>
            </w:r>
          </w:p>
        </w:tc>
        <w:tc>
          <w:tcPr>
            <w:tcW w:w="0" w:type="auto"/>
            <w:tcBorders>
              <w:top w:val="single" w:color="000000" w:sz="12" w:space="0"/>
              <w:left w:val="nil"/>
              <w:bottom w:val="single" w:color="000000" w:sz="8" w:space="0"/>
              <w:right w:val="nil"/>
            </w:tcBorders>
            <w:noWrap w:val="0"/>
            <w:tcMar>
              <w:top w:w="35" w:type="dxa"/>
              <w:left w:w="35" w:type="dxa"/>
              <w:bottom w:w="35" w:type="dxa"/>
              <w:right w:w="35" w:type="dxa"/>
            </w:tcMar>
            <w:vAlign w:val="center"/>
          </w:tcPr>
          <w:p w14:paraId="6F91BBCC">
            <w:pPr>
              <w:snapToGrid w:val="0"/>
              <w:ind w:left="0" w:leftChars="0" w:right="0" w:rightChars="0" w:firstLine="0" w:firstLineChars="0"/>
              <w:jc w:val="center"/>
              <w:rPr>
                <w:rFonts w:ascii="宋体" w:eastAsia="宋体"/>
                <w:b/>
                <w:sz w:val="20"/>
                <w:szCs w:val="20"/>
              </w:rPr>
            </w:pPr>
            <w:r>
              <w:rPr>
                <w:rFonts w:ascii="宋体" w:hAnsi="宋体" w:eastAsia="宋体"/>
                <w:b/>
                <w:sz w:val="20"/>
                <w:szCs w:val="20"/>
              </w:rPr>
              <w:t>输入条件</w:t>
            </w:r>
          </w:p>
        </w:tc>
        <w:tc>
          <w:tcPr>
            <w:tcW w:w="1456" w:type="dxa"/>
            <w:tcBorders>
              <w:top w:val="single" w:color="000000" w:sz="12" w:space="0"/>
              <w:left w:val="nil"/>
              <w:bottom w:val="single" w:color="000000" w:sz="8" w:space="0"/>
              <w:right w:val="nil"/>
            </w:tcBorders>
            <w:noWrap w:val="0"/>
            <w:tcMar>
              <w:top w:w="35" w:type="dxa"/>
              <w:left w:w="35" w:type="dxa"/>
              <w:bottom w:w="35" w:type="dxa"/>
              <w:right w:w="35" w:type="dxa"/>
            </w:tcMar>
            <w:vAlign w:val="center"/>
          </w:tcPr>
          <w:p w14:paraId="44DE6A9C">
            <w:pPr>
              <w:snapToGrid w:val="0"/>
              <w:ind w:left="0" w:leftChars="0" w:right="0" w:rightChars="0" w:firstLine="0" w:firstLineChars="0"/>
              <w:jc w:val="center"/>
              <w:rPr>
                <w:rFonts w:ascii="宋体" w:eastAsia="宋体"/>
                <w:b/>
                <w:sz w:val="20"/>
                <w:szCs w:val="20"/>
              </w:rPr>
            </w:pPr>
            <w:r>
              <w:rPr>
                <w:rFonts w:ascii="宋体" w:hAnsi="宋体" w:eastAsia="宋体"/>
                <w:b/>
                <w:sz w:val="20"/>
                <w:szCs w:val="20"/>
              </w:rPr>
              <w:t>生成目标</w:t>
            </w:r>
          </w:p>
        </w:tc>
        <w:tc>
          <w:tcPr>
            <w:tcW w:w="1139" w:type="dxa"/>
            <w:tcBorders>
              <w:top w:val="single" w:color="000000" w:sz="12" w:space="0"/>
              <w:left w:val="nil"/>
              <w:bottom w:val="single" w:color="000000" w:sz="8" w:space="0"/>
              <w:right w:val="nil"/>
            </w:tcBorders>
            <w:noWrap w:val="0"/>
            <w:tcMar>
              <w:top w:w="35" w:type="dxa"/>
              <w:left w:w="35" w:type="dxa"/>
              <w:bottom w:w="35" w:type="dxa"/>
              <w:right w:w="35" w:type="dxa"/>
            </w:tcMar>
            <w:vAlign w:val="center"/>
          </w:tcPr>
          <w:p w14:paraId="23ACB2EC">
            <w:pPr>
              <w:snapToGrid w:val="0"/>
              <w:ind w:left="0" w:leftChars="0" w:right="0" w:rightChars="0" w:firstLine="0" w:firstLineChars="0"/>
              <w:jc w:val="center"/>
              <w:rPr>
                <w:rFonts w:ascii="宋体" w:eastAsia="宋体"/>
                <w:b/>
                <w:sz w:val="20"/>
                <w:szCs w:val="20"/>
              </w:rPr>
            </w:pPr>
            <w:r>
              <w:rPr>
                <w:rFonts w:ascii="宋体" w:hAnsi="宋体" w:eastAsia="宋体"/>
                <w:b/>
                <w:sz w:val="20"/>
                <w:szCs w:val="20"/>
              </w:rPr>
              <w:t>考虑接触</w:t>
            </w:r>
          </w:p>
        </w:tc>
        <w:tc>
          <w:tcPr>
            <w:tcW w:w="1139" w:type="dxa"/>
            <w:tcBorders>
              <w:top w:val="single" w:color="000000" w:sz="12" w:space="0"/>
              <w:left w:val="nil"/>
              <w:bottom w:val="single" w:color="000000" w:sz="8" w:space="0"/>
              <w:right w:val="nil"/>
            </w:tcBorders>
            <w:noWrap w:val="0"/>
            <w:tcMar>
              <w:top w:w="35" w:type="dxa"/>
              <w:left w:w="35" w:type="dxa"/>
              <w:bottom w:w="35" w:type="dxa"/>
              <w:right w:w="35" w:type="dxa"/>
            </w:tcMar>
            <w:vAlign w:val="center"/>
          </w:tcPr>
          <w:p w14:paraId="3358CFD1">
            <w:pPr>
              <w:snapToGrid w:val="0"/>
              <w:ind w:left="0" w:leftChars="0" w:right="0" w:rightChars="0" w:firstLine="0" w:firstLineChars="0"/>
              <w:jc w:val="center"/>
              <w:rPr>
                <w:rFonts w:ascii="宋体" w:eastAsia="宋体"/>
                <w:b/>
                <w:sz w:val="20"/>
                <w:szCs w:val="20"/>
              </w:rPr>
            </w:pPr>
            <w:r>
              <w:rPr>
                <w:rFonts w:ascii="宋体" w:hAnsi="宋体" w:eastAsia="宋体"/>
                <w:b/>
                <w:sz w:val="20"/>
                <w:szCs w:val="20"/>
              </w:rPr>
              <w:t>考虑语义</w:t>
            </w:r>
          </w:p>
        </w:tc>
        <w:tc>
          <w:tcPr>
            <w:tcW w:w="0" w:type="auto"/>
            <w:tcBorders>
              <w:top w:val="single" w:color="000000" w:sz="12" w:space="0"/>
              <w:left w:val="nil"/>
              <w:bottom w:val="single" w:color="000000" w:sz="8" w:space="0"/>
              <w:right w:val="nil"/>
            </w:tcBorders>
            <w:noWrap w:val="0"/>
            <w:tcMar>
              <w:top w:w="35" w:type="dxa"/>
              <w:left w:w="35" w:type="dxa"/>
              <w:bottom w:w="35" w:type="dxa"/>
              <w:right w:w="35" w:type="dxa"/>
            </w:tcMar>
            <w:vAlign w:val="center"/>
          </w:tcPr>
          <w:p w14:paraId="712954B9">
            <w:pPr>
              <w:snapToGrid w:val="0"/>
              <w:ind w:left="0" w:leftChars="0" w:right="0" w:rightChars="0" w:firstLine="0" w:firstLineChars="0"/>
              <w:jc w:val="center"/>
              <w:rPr>
                <w:rFonts w:ascii="宋体" w:eastAsia="宋体"/>
                <w:b/>
                <w:sz w:val="20"/>
                <w:szCs w:val="20"/>
              </w:rPr>
            </w:pPr>
            <w:r>
              <w:rPr>
                <w:rFonts w:ascii="宋体" w:hAnsi="宋体" w:eastAsia="宋体"/>
                <w:b/>
                <w:sz w:val="20"/>
                <w:szCs w:val="20"/>
              </w:rPr>
              <w:t>主要优势</w:t>
            </w:r>
          </w:p>
        </w:tc>
        <w:tc>
          <w:tcPr>
            <w:tcW w:w="981" w:type="dxa"/>
            <w:tcBorders>
              <w:top w:val="single" w:color="000000" w:sz="12" w:space="0"/>
              <w:left w:val="nil"/>
              <w:bottom w:val="single" w:color="000000" w:sz="8" w:space="0"/>
              <w:right w:val="nil"/>
            </w:tcBorders>
            <w:noWrap w:val="0"/>
            <w:tcMar>
              <w:top w:w="35" w:type="dxa"/>
              <w:left w:w="35" w:type="dxa"/>
              <w:bottom w:w="35" w:type="dxa"/>
              <w:right w:w="35" w:type="dxa"/>
            </w:tcMar>
            <w:vAlign w:val="center"/>
          </w:tcPr>
          <w:p w14:paraId="59A42834">
            <w:pPr>
              <w:snapToGrid w:val="0"/>
              <w:ind w:left="0" w:leftChars="0" w:right="0" w:rightChars="0" w:firstLine="0" w:firstLineChars="0"/>
              <w:jc w:val="center"/>
              <w:rPr>
                <w:rFonts w:ascii="宋体" w:eastAsia="宋体"/>
                <w:b/>
                <w:sz w:val="20"/>
                <w:szCs w:val="20"/>
              </w:rPr>
            </w:pPr>
            <w:r>
              <w:rPr>
                <w:rFonts w:ascii="宋体" w:hAnsi="宋体" w:eastAsia="宋体"/>
                <w:b/>
                <w:sz w:val="20"/>
                <w:szCs w:val="20"/>
              </w:rPr>
              <w:t>局限</w:t>
            </w:r>
          </w:p>
        </w:tc>
      </w:tr>
      <w:tr w14:paraId="31F76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5" w:type="dxa"/>
              <w:left w:w="35" w:type="dxa"/>
              <w:bottom w:w="35" w:type="dxa"/>
              <w:right w:w="35" w:type="dxa"/>
            </w:tcMar>
            <w:vAlign w:val="center"/>
          </w:tcPr>
          <w:p w14:paraId="6F9F3A41">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DexGrasp-</w:t>
            </w:r>
            <w:r>
              <w:rPr>
                <w:rFonts w:eastAsia="宋体" w:asciiTheme="majorBidi" w:hAnsiTheme="majorBidi" w:cstheme="majorBidi"/>
                <w:sz w:val="20"/>
                <w:szCs w:val="20"/>
              </w:rPr>
              <w:br w:type="textWrapping"/>
            </w:r>
            <w:r>
              <w:rPr>
                <w:rFonts w:eastAsia="宋体" w:asciiTheme="majorBidi" w:hAnsiTheme="majorBidi" w:cstheme="majorBidi"/>
                <w:sz w:val="20"/>
                <w:szCs w:val="20"/>
              </w:rPr>
              <w:t>Diffusion[10]</w:t>
            </w:r>
          </w:p>
        </w:tc>
        <w:tc>
          <w:tcPr>
            <w:tcW w:w="0" w:type="auto"/>
            <w:tcBorders>
              <w:top w:val="nil"/>
              <w:left w:val="nil"/>
              <w:bottom w:val="nil"/>
              <w:right w:val="nil"/>
            </w:tcBorders>
            <w:noWrap w:val="0"/>
            <w:tcMar>
              <w:top w:w="35" w:type="dxa"/>
              <w:left w:w="35" w:type="dxa"/>
              <w:bottom w:w="35" w:type="dxa"/>
              <w:right w:w="35" w:type="dxa"/>
            </w:tcMar>
            <w:vAlign w:val="center"/>
          </w:tcPr>
          <w:p w14:paraId="4A8ACD45">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扩散</w:t>
            </w:r>
            <w:r>
              <w:rPr>
                <w:rFonts w:eastAsia="宋体" w:asciiTheme="majorBidi" w:hAnsiTheme="majorBidi" w:cstheme="majorBidi"/>
                <w:sz w:val="20"/>
                <w:szCs w:val="20"/>
              </w:rPr>
              <w:br w:type="textWrapping"/>
            </w:r>
            <w:r>
              <w:rPr>
                <w:rFonts w:eastAsia="宋体" w:asciiTheme="majorBidi" w:hAnsiTheme="majorBidi" w:cstheme="majorBidi"/>
                <w:sz w:val="20"/>
                <w:szCs w:val="20"/>
              </w:rPr>
              <w:t>模型</w:t>
            </w:r>
          </w:p>
        </w:tc>
        <w:tc>
          <w:tcPr>
            <w:tcW w:w="0" w:type="auto"/>
            <w:tcBorders>
              <w:top w:val="nil"/>
              <w:left w:val="nil"/>
              <w:bottom w:val="nil"/>
              <w:right w:val="nil"/>
            </w:tcBorders>
            <w:noWrap w:val="0"/>
            <w:tcMar>
              <w:top w:w="35" w:type="dxa"/>
              <w:left w:w="35" w:type="dxa"/>
              <w:bottom w:w="35" w:type="dxa"/>
              <w:right w:w="35" w:type="dxa"/>
            </w:tcMar>
            <w:vAlign w:val="center"/>
          </w:tcPr>
          <w:p w14:paraId="49F19B12">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物体几何、</w:t>
            </w:r>
            <w:r>
              <w:rPr>
                <w:rFonts w:eastAsia="宋体" w:asciiTheme="majorBidi" w:hAnsiTheme="majorBidi" w:cstheme="majorBidi"/>
                <w:sz w:val="20"/>
                <w:szCs w:val="20"/>
              </w:rPr>
              <w:br w:type="textWrapping"/>
            </w:r>
            <w:r>
              <w:rPr>
                <w:rFonts w:eastAsia="宋体" w:asciiTheme="majorBidi" w:hAnsiTheme="majorBidi" w:cstheme="majorBidi"/>
                <w:sz w:val="20"/>
                <w:szCs w:val="20"/>
              </w:rPr>
              <w:t>手型、</w:t>
            </w:r>
            <w:r>
              <w:rPr>
                <w:rFonts w:eastAsia="宋体" w:asciiTheme="majorBidi" w:hAnsiTheme="majorBidi" w:cstheme="majorBidi"/>
                <w:sz w:val="20"/>
                <w:szCs w:val="20"/>
              </w:rPr>
              <w:br w:type="textWrapping"/>
            </w:r>
            <w:r>
              <w:rPr>
                <w:rFonts w:eastAsia="宋体" w:asciiTheme="majorBidi" w:hAnsiTheme="majorBidi" w:cstheme="majorBidi"/>
                <w:sz w:val="20"/>
                <w:szCs w:val="20"/>
              </w:rPr>
              <w:t>功能语义</w:t>
            </w:r>
          </w:p>
        </w:tc>
        <w:tc>
          <w:tcPr>
            <w:tcW w:w="1456" w:type="dxa"/>
            <w:tcBorders>
              <w:top w:val="nil"/>
              <w:left w:val="nil"/>
              <w:bottom w:val="nil"/>
              <w:right w:val="nil"/>
            </w:tcBorders>
            <w:noWrap w:val="0"/>
            <w:tcMar>
              <w:top w:w="35" w:type="dxa"/>
              <w:left w:w="35" w:type="dxa"/>
              <w:bottom w:w="35" w:type="dxa"/>
              <w:right w:w="35" w:type="dxa"/>
            </w:tcMar>
            <w:vAlign w:val="center"/>
          </w:tcPr>
          <w:p w14:paraId="54D6D48F">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多手型</w:t>
            </w:r>
            <w:r>
              <w:rPr>
                <w:rFonts w:eastAsia="宋体" w:asciiTheme="majorBidi" w:hAnsiTheme="majorBidi" w:cstheme="majorBidi"/>
                <w:sz w:val="20"/>
                <w:szCs w:val="20"/>
              </w:rPr>
              <w:br w:type="textWrapping"/>
            </w:r>
            <w:r>
              <w:rPr>
                <w:rFonts w:eastAsia="宋体" w:asciiTheme="majorBidi" w:hAnsiTheme="majorBidi" w:cstheme="majorBidi"/>
                <w:sz w:val="20"/>
                <w:szCs w:val="20"/>
              </w:rPr>
              <w:t>功能抓取</w:t>
            </w:r>
          </w:p>
        </w:tc>
        <w:tc>
          <w:tcPr>
            <w:tcW w:w="1139" w:type="dxa"/>
            <w:tcBorders>
              <w:top w:val="nil"/>
              <w:left w:val="nil"/>
              <w:bottom w:val="nil"/>
              <w:right w:val="nil"/>
            </w:tcBorders>
            <w:noWrap w:val="0"/>
            <w:tcMar>
              <w:top w:w="35" w:type="dxa"/>
              <w:left w:w="35" w:type="dxa"/>
              <w:bottom w:w="35" w:type="dxa"/>
              <w:right w:w="35" w:type="dxa"/>
            </w:tcMar>
            <w:vAlign w:val="center"/>
          </w:tcPr>
          <w:p w14:paraId="50A555AE">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是</w:t>
            </w:r>
          </w:p>
        </w:tc>
        <w:tc>
          <w:tcPr>
            <w:tcW w:w="1139" w:type="dxa"/>
            <w:tcBorders>
              <w:top w:val="nil"/>
              <w:left w:val="nil"/>
              <w:bottom w:val="nil"/>
              <w:right w:val="nil"/>
            </w:tcBorders>
            <w:noWrap w:val="0"/>
            <w:tcMar>
              <w:top w:w="35" w:type="dxa"/>
              <w:left w:w="35" w:type="dxa"/>
              <w:bottom w:w="35" w:type="dxa"/>
              <w:right w:w="35" w:type="dxa"/>
            </w:tcMar>
            <w:vAlign w:val="center"/>
          </w:tcPr>
          <w:p w14:paraId="71D4C4FB">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是</w:t>
            </w:r>
          </w:p>
        </w:tc>
        <w:tc>
          <w:tcPr>
            <w:tcW w:w="0" w:type="auto"/>
            <w:tcBorders>
              <w:top w:val="nil"/>
              <w:left w:val="nil"/>
              <w:bottom w:val="nil"/>
              <w:right w:val="nil"/>
            </w:tcBorders>
            <w:noWrap w:val="0"/>
            <w:tcMar>
              <w:top w:w="35" w:type="dxa"/>
              <w:left w:w="35" w:type="dxa"/>
              <w:bottom w:w="35" w:type="dxa"/>
              <w:right w:w="35" w:type="dxa"/>
            </w:tcMar>
            <w:vAlign w:val="center"/>
          </w:tcPr>
          <w:p w14:paraId="0A95CA0C">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统一多手型</w:t>
            </w:r>
            <w:r>
              <w:rPr>
                <w:rFonts w:eastAsia="宋体" w:asciiTheme="majorBidi" w:hAnsiTheme="majorBidi" w:cstheme="majorBidi"/>
                <w:sz w:val="20"/>
                <w:szCs w:val="20"/>
              </w:rPr>
              <w:br w:type="textWrapping"/>
            </w:r>
            <w:r>
              <w:rPr>
                <w:rFonts w:eastAsia="宋体" w:asciiTheme="majorBidi" w:hAnsiTheme="majorBidi" w:cstheme="majorBidi"/>
                <w:sz w:val="20"/>
                <w:szCs w:val="20"/>
              </w:rPr>
              <w:t>和功能约束</w:t>
            </w:r>
          </w:p>
        </w:tc>
        <w:tc>
          <w:tcPr>
            <w:tcW w:w="981" w:type="dxa"/>
            <w:tcBorders>
              <w:top w:val="nil"/>
              <w:left w:val="nil"/>
              <w:bottom w:val="nil"/>
              <w:right w:val="nil"/>
            </w:tcBorders>
            <w:noWrap w:val="0"/>
            <w:tcMar>
              <w:top w:w="35" w:type="dxa"/>
              <w:left w:w="35" w:type="dxa"/>
              <w:bottom w:w="35" w:type="dxa"/>
              <w:right w:w="35" w:type="dxa"/>
            </w:tcMar>
            <w:vAlign w:val="center"/>
          </w:tcPr>
          <w:p w14:paraId="2F74E163">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依赖判别器</w:t>
            </w:r>
            <w:r>
              <w:rPr>
                <w:rFonts w:eastAsia="宋体" w:asciiTheme="majorBidi" w:hAnsiTheme="majorBidi" w:cstheme="majorBidi"/>
                <w:sz w:val="20"/>
                <w:szCs w:val="20"/>
              </w:rPr>
              <w:br w:type="textWrapping"/>
            </w:r>
            <w:r>
              <w:rPr>
                <w:rFonts w:eastAsia="宋体" w:asciiTheme="majorBidi" w:hAnsiTheme="majorBidi" w:cstheme="majorBidi"/>
                <w:sz w:val="20"/>
                <w:szCs w:val="20"/>
              </w:rPr>
              <w:t>筛选</w:t>
            </w:r>
          </w:p>
        </w:tc>
      </w:tr>
      <w:tr w14:paraId="6BCDF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5" w:type="dxa"/>
              <w:left w:w="35" w:type="dxa"/>
              <w:bottom w:w="35" w:type="dxa"/>
              <w:right w:w="35" w:type="dxa"/>
            </w:tcMar>
            <w:vAlign w:val="center"/>
          </w:tcPr>
          <w:p w14:paraId="7A58608D">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G-DexGrasp</w:t>
            </w:r>
            <w:r>
              <w:rPr>
                <w:rFonts w:eastAsia="宋体" w:asciiTheme="majorBidi" w:hAnsiTheme="majorBidi" w:cstheme="majorBidi"/>
                <w:sz w:val="20"/>
                <w:szCs w:val="20"/>
              </w:rPr>
              <w:br w:type="textWrapping"/>
            </w:r>
            <w:r>
              <w:rPr>
                <w:rFonts w:eastAsia="宋体" w:asciiTheme="majorBidi" w:hAnsiTheme="majorBidi" w:cstheme="majorBidi"/>
                <w:sz w:val="20"/>
                <w:szCs w:val="20"/>
              </w:rPr>
              <w:t>[11]</w:t>
            </w:r>
          </w:p>
        </w:tc>
        <w:tc>
          <w:tcPr>
            <w:tcW w:w="0" w:type="auto"/>
            <w:tcBorders>
              <w:top w:val="nil"/>
              <w:left w:val="nil"/>
              <w:bottom w:val="nil"/>
              <w:right w:val="nil"/>
            </w:tcBorders>
            <w:noWrap w:val="0"/>
            <w:tcMar>
              <w:top w:w="35" w:type="dxa"/>
              <w:left w:w="35" w:type="dxa"/>
              <w:bottom w:w="35" w:type="dxa"/>
              <w:right w:w="35" w:type="dxa"/>
            </w:tcMar>
            <w:vAlign w:val="center"/>
          </w:tcPr>
          <w:p w14:paraId="2B7CF391">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检索增强</w:t>
            </w:r>
            <w:r>
              <w:rPr>
                <w:rFonts w:eastAsia="宋体" w:asciiTheme="majorBidi" w:hAnsiTheme="majorBidi" w:cstheme="majorBidi"/>
                <w:sz w:val="20"/>
                <w:szCs w:val="20"/>
              </w:rPr>
              <w:br w:type="textWrapping"/>
            </w:r>
            <w:r>
              <w:rPr>
                <w:rFonts w:eastAsia="宋体" w:asciiTheme="majorBidi" w:hAnsiTheme="majorBidi" w:cstheme="majorBidi"/>
                <w:sz w:val="20"/>
                <w:szCs w:val="20"/>
              </w:rPr>
              <w:t>生成</w:t>
            </w:r>
          </w:p>
        </w:tc>
        <w:tc>
          <w:tcPr>
            <w:tcW w:w="0" w:type="auto"/>
            <w:tcBorders>
              <w:top w:val="nil"/>
              <w:left w:val="nil"/>
              <w:bottom w:val="nil"/>
              <w:right w:val="nil"/>
            </w:tcBorders>
            <w:noWrap w:val="0"/>
            <w:tcMar>
              <w:top w:w="35" w:type="dxa"/>
              <w:left w:w="35" w:type="dxa"/>
              <w:bottom w:w="35" w:type="dxa"/>
              <w:right w:w="35" w:type="dxa"/>
            </w:tcMar>
            <w:vAlign w:val="center"/>
          </w:tcPr>
          <w:p w14:paraId="7398BC31">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语言指令、</w:t>
            </w:r>
            <w:r>
              <w:rPr>
                <w:rFonts w:eastAsia="宋体" w:asciiTheme="majorBidi" w:hAnsiTheme="majorBidi" w:cstheme="majorBidi"/>
                <w:sz w:val="20"/>
                <w:szCs w:val="20"/>
              </w:rPr>
              <w:br w:type="textWrapping"/>
            </w:r>
            <w:r>
              <w:rPr>
                <w:rFonts w:eastAsia="宋体" w:asciiTheme="majorBidi" w:hAnsiTheme="majorBidi" w:cstheme="majorBidi"/>
                <w:sz w:val="20"/>
                <w:szCs w:val="20"/>
              </w:rPr>
              <w:t>物体类别、</w:t>
            </w:r>
            <w:r>
              <w:rPr>
                <w:rFonts w:eastAsia="宋体" w:asciiTheme="majorBidi" w:hAnsiTheme="majorBidi" w:cstheme="majorBidi"/>
                <w:sz w:val="20"/>
                <w:szCs w:val="20"/>
              </w:rPr>
              <w:br w:type="textWrapping"/>
            </w:r>
            <w:r>
              <w:rPr>
                <w:rFonts w:eastAsia="宋体" w:asciiTheme="majorBidi" w:hAnsiTheme="majorBidi" w:cstheme="majorBidi"/>
                <w:sz w:val="20"/>
                <w:szCs w:val="20"/>
              </w:rPr>
              <w:t>抓取先验</w:t>
            </w:r>
          </w:p>
        </w:tc>
        <w:tc>
          <w:tcPr>
            <w:tcW w:w="1456" w:type="dxa"/>
            <w:tcBorders>
              <w:top w:val="nil"/>
              <w:left w:val="nil"/>
              <w:bottom w:val="nil"/>
              <w:right w:val="nil"/>
            </w:tcBorders>
            <w:noWrap w:val="0"/>
            <w:tcMar>
              <w:top w:w="35" w:type="dxa"/>
              <w:left w:w="35" w:type="dxa"/>
              <w:bottom w:w="35" w:type="dxa"/>
              <w:right w:w="35" w:type="dxa"/>
            </w:tcMar>
            <w:vAlign w:val="center"/>
          </w:tcPr>
          <w:p w14:paraId="45789EAF">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未见物体</w:t>
            </w:r>
            <w:r>
              <w:rPr>
                <w:rFonts w:eastAsia="宋体" w:asciiTheme="majorBidi" w:hAnsiTheme="majorBidi" w:cstheme="majorBidi"/>
                <w:sz w:val="20"/>
                <w:szCs w:val="20"/>
              </w:rPr>
              <w:br w:type="textWrapping"/>
            </w:r>
            <w:r>
              <w:rPr>
                <w:rFonts w:eastAsia="宋体" w:asciiTheme="majorBidi" w:hAnsiTheme="majorBidi" w:cstheme="majorBidi"/>
                <w:sz w:val="20"/>
                <w:szCs w:val="20"/>
              </w:rPr>
              <w:t>抓取</w:t>
            </w:r>
          </w:p>
        </w:tc>
        <w:tc>
          <w:tcPr>
            <w:tcW w:w="1139" w:type="dxa"/>
            <w:tcBorders>
              <w:top w:val="nil"/>
              <w:left w:val="nil"/>
              <w:bottom w:val="nil"/>
              <w:right w:val="nil"/>
            </w:tcBorders>
            <w:noWrap w:val="0"/>
            <w:tcMar>
              <w:top w:w="35" w:type="dxa"/>
              <w:left w:w="35" w:type="dxa"/>
              <w:bottom w:w="35" w:type="dxa"/>
              <w:right w:w="35" w:type="dxa"/>
            </w:tcMar>
            <w:vAlign w:val="center"/>
          </w:tcPr>
          <w:p w14:paraId="3F6C7538">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是</w:t>
            </w:r>
          </w:p>
        </w:tc>
        <w:tc>
          <w:tcPr>
            <w:tcW w:w="1139" w:type="dxa"/>
            <w:tcBorders>
              <w:top w:val="nil"/>
              <w:left w:val="nil"/>
              <w:bottom w:val="nil"/>
              <w:right w:val="nil"/>
            </w:tcBorders>
            <w:noWrap w:val="0"/>
            <w:tcMar>
              <w:top w:w="35" w:type="dxa"/>
              <w:left w:w="35" w:type="dxa"/>
              <w:bottom w:w="35" w:type="dxa"/>
              <w:right w:w="35" w:type="dxa"/>
            </w:tcMar>
            <w:vAlign w:val="center"/>
          </w:tcPr>
          <w:p w14:paraId="3ED9B06C">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是</w:t>
            </w:r>
          </w:p>
        </w:tc>
        <w:tc>
          <w:tcPr>
            <w:tcW w:w="0" w:type="auto"/>
            <w:tcBorders>
              <w:top w:val="nil"/>
              <w:left w:val="nil"/>
              <w:bottom w:val="nil"/>
              <w:right w:val="nil"/>
            </w:tcBorders>
            <w:noWrap w:val="0"/>
            <w:tcMar>
              <w:top w:w="35" w:type="dxa"/>
              <w:left w:w="35" w:type="dxa"/>
              <w:bottom w:w="35" w:type="dxa"/>
              <w:right w:w="35" w:type="dxa"/>
            </w:tcMar>
            <w:vAlign w:val="center"/>
          </w:tcPr>
          <w:p w14:paraId="4051F939">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泛化到新物体</w:t>
            </w:r>
            <w:r>
              <w:rPr>
                <w:rFonts w:eastAsia="宋体" w:asciiTheme="majorBidi" w:hAnsiTheme="majorBidi" w:cstheme="majorBidi"/>
                <w:sz w:val="20"/>
                <w:szCs w:val="20"/>
              </w:rPr>
              <w:br w:type="textWrapping"/>
            </w:r>
            <w:r>
              <w:rPr>
                <w:rFonts w:eastAsia="宋体" w:asciiTheme="majorBidi" w:hAnsiTheme="majorBidi" w:cstheme="majorBidi"/>
                <w:sz w:val="20"/>
                <w:szCs w:val="20"/>
              </w:rPr>
              <w:t>和新任务</w:t>
            </w:r>
          </w:p>
        </w:tc>
        <w:tc>
          <w:tcPr>
            <w:tcW w:w="981" w:type="dxa"/>
            <w:tcBorders>
              <w:top w:val="nil"/>
              <w:left w:val="nil"/>
              <w:bottom w:val="nil"/>
              <w:right w:val="nil"/>
            </w:tcBorders>
            <w:noWrap w:val="0"/>
            <w:tcMar>
              <w:top w:w="35" w:type="dxa"/>
              <w:left w:w="35" w:type="dxa"/>
              <w:bottom w:w="35" w:type="dxa"/>
              <w:right w:w="35" w:type="dxa"/>
            </w:tcMar>
            <w:vAlign w:val="center"/>
          </w:tcPr>
          <w:p w14:paraId="23D2DF51">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依赖先验</w:t>
            </w:r>
            <w:r>
              <w:rPr>
                <w:rFonts w:eastAsia="宋体" w:asciiTheme="majorBidi" w:hAnsiTheme="majorBidi" w:cstheme="majorBidi"/>
                <w:sz w:val="20"/>
                <w:szCs w:val="20"/>
              </w:rPr>
              <w:br w:type="textWrapping"/>
            </w:r>
            <w:r>
              <w:rPr>
                <w:rFonts w:eastAsia="宋体" w:asciiTheme="majorBidi" w:hAnsiTheme="majorBidi" w:cstheme="majorBidi"/>
                <w:sz w:val="20"/>
                <w:szCs w:val="20"/>
              </w:rPr>
              <w:t>检索质量</w:t>
            </w:r>
          </w:p>
        </w:tc>
      </w:tr>
      <w:tr w14:paraId="3C302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5" w:type="dxa"/>
              <w:left w:w="35" w:type="dxa"/>
              <w:bottom w:w="35" w:type="dxa"/>
              <w:right w:w="35" w:type="dxa"/>
            </w:tcMar>
            <w:vAlign w:val="center"/>
          </w:tcPr>
          <w:p w14:paraId="579F9160">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UniMorphGrasp</w:t>
            </w:r>
            <w:r>
              <w:rPr>
                <w:rFonts w:eastAsia="宋体" w:asciiTheme="majorBidi" w:hAnsiTheme="majorBidi" w:cstheme="majorBidi"/>
                <w:sz w:val="20"/>
                <w:szCs w:val="20"/>
              </w:rPr>
              <w:br w:type="textWrapping"/>
            </w:r>
            <w:r>
              <w:rPr>
                <w:rFonts w:eastAsia="宋体" w:asciiTheme="majorBidi" w:hAnsiTheme="majorBidi" w:cstheme="majorBidi"/>
                <w:sz w:val="20"/>
                <w:szCs w:val="20"/>
              </w:rPr>
              <w:t>[12]</w:t>
            </w:r>
          </w:p>
        </w:tc>
        <w:tc>
          <w:tcPr>
            <w:tcW w:w="0" w:type="auto"/>
            <w:tcBorders>
              <w:top w:val="nil"/>
              <w:left w:val="nil"/>
              <w:bottom w:val="nil"/>
              <w:right w:val="nil"/>
            </w:tcBorders>
            <w:noWrap w:val="0"/>
            <w:tcMar>
              <w:top w:w="35" w:type="dxa"/>
              <w:left w:w="35" w:type="dxa"/>
              <w:bottom w:w="35" w:type="dxa"/>
              <w:right w:w="35" w:type="dxa"/>
            </w:tcMar>
            <w:vAlign w:val="center"/>
          </w:tcPr>
          <w:p w14:paraId="1F98FAF3">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形态感知</w:t>
            </w:r>
            <w:r>
              <w:rPr>
                <w:rFonts w:eastAsia="宋体" w:asciiTheme="majorBidi" w:hAnsiTheme="majorBidi" w:cstheme="majorBidi"/>
                <w:sz w:val="20"/>
                <w:szCs w:val="20"/>
              </w:rPr>
              <w:br w:type="textWrapping"/>
            </w:r>
            <w:r>
              <w:rPr>
                <w:rFonts w:eastAsia="宋体" w:asciiTheme="majorBidi" w:hAnsiTheme="majorBidi" w:cstheme="majorBidi"/>
                <w:sz w:val="20"/>
                <w:szCs w:val="20"/>
              </w:rPr>
              <w:t>扩散模型</w:t>
            </w:r>
          </w:p>
        </w:tc>
        <w:tc>
          <w:tcPr>
            <w:tcW w:w="0" w:type="auto"/>
            <w:tcBorders>
              <w:top w:val="nil"/>
              <w:left w:val="nil"/>
              <w:bottom w:val="nil"/>
              <w:right w:val="nil"/>
            </w:tcBorders>
            <w:noWrap w:val="0"/>
            <w:tcMar>
              <w:top w:w="35" w:type="dxa"/>
              <w:left w:w="35" w:type="dxa"/>
              <w:bottom w:w="35" w:type="dxa"/>
              <w:right w:w="35" w:type="dxa"/>
            </w:tcMar>
            <w:vAlign w:val="center"/>
          </w:tcPr>
          <w:p w14:paraId="4AE00568">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手部运动学、</w:t>
            </w:r>
            <w:r>
              <w:rPr>
                <w:rFonts w:eastAsia="宋体" w:asciiTheme="majorBidi" w:hAnsiTheme="majorBidi" w:cstheme="majorBidi"/>
                <w:sz w:val="20"/>
                <w:szCs w:val="20"/>
              </w:rPr>
              <w:br w:type="textWrapping"/>
            </w:r>
            <w:r>
              <w:rPr>
                <w:rFonts w:eastAsia="宋体" w:asciiTheme="majorBidi" w:hAnsiTheme="majorBidi" w:cstheme="majorBidi"/>
                <w:sz w:val="20"/>
                <w:szCs w:val="20"/>
              </w:rPr>
              <w:t>物体几何</w:t>
            </w:r>
          </w:p>
        </w:tc>
        <w:tc>
          <w:tcPr>
            <w:tcW w:w="1456" w:type="dxa"/>
            <w:tcBorders>
              <w:top w:val="nil"/>
              <w:left w:val="nil"/>
              <w:bottom w:val="nil"/>
              <w:right w:val="nil"/>
            </w:tcBorders>
            <w:noWrap w:val="0"/>
            <w:tcMar>
              <w:top w:w="35" w:type="dxa"/>
              <w:left w:w="35" w:type="dxa"/>
              <w:bottom w:w="35" w:type="dxa"/>
              <w:right w:w="35" w:type="dxa"/>
            </w:tcMar>
            <w:vAlign w:val="center"/>
          </w:tcPr>
          <w:p w14:paraId="0F3C4B6A">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跨手型</w:t>
            </w:r>
            <w:r>
              <w:rPr>
                <w:rFonts w:eastAsia="宋体" w:asciiTheme="majorBidi" w:hAnsiTheme="majorBidi" w:cstheme="majorBidi"/>
                <w:sz w:val="20"/>
                <w:szCs w:val="20"/>
              </w:rPr>
              <w:br w:type="textWrapping"/>
            </w:r>
            <w:r>
              <w:rPr>
                <w:rFonts w:eastAsia="宋体" w:asciiTheme="majorBidi" w:hAnsiTheme="majorBidi" w:cstheme="majorBidi"/>
                <w:sz w:val="20"/>
                <w:szCs w:val="20"/>
              </w:rPr>
              <w:t>抓取</w:t>
            </w:r>
          </w:p>
        </w:tc>
        <w:tc>
          <w:tcPr>
            <w:tcW w:w="1139" w:type="dxa"/>
            <w:tcBorders>
              <w:top w:val="nil"/>
              <w:left w:val="nil"/>
              <w:bottom w:val="nil"/>
              <w:right w:val="nil"/>
            </w:tcBorders>
            <w:noWrap w:val="0"/>
            <w:tcMar>
              <w:top w:w="35" w:type="dxa"/>
              <w:left w:w="35" w:type="dxa"/>
              <w:bottom w:w="35" w:type="dxa"/>
              <w:right w:w="35" w:type="dxa"/>
            </w:tcMar>
            <w:vAlign w:val="center"/>
          </w:tcPr>
          <w:p w14:paraId="1725D2D0">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部分</w:t>
            </w:r>
            <w:r>
              <w:rPr>
                <w:rFonts w:eastAsia="宋体" w:asciiTheme="majorBidi" w:hAnsiTheme="majorBidi" w:cstheme="majorBidi"/>
                <w:sz w:val="20"/>
                <w:szCs w:val="20"/>
              </w:rPr>
              <w:br w:type="textWrapping"/>
            </w:r>
            <w:r>
              <w:rPr>
                <w:rFonts w:eastAsia="宋体" w:asciiTheme="majorBidi" w:hAnsiTheme="majorBidi" w:cstheme="majorBidi"/>
                <w:sz w:val="20"/>
                <w:szCs w:val="20"/>
              </w:rPr>
              <w:t>考虑</w:t>
            </w:r>
          </w:p>
        </w:tc>
        <w:tc>
          <w:tcPr>
            <w:tcW w:w="1139" w:type="dxa"/>
            <w:tcBorders>
              <w:top w:val="nil"/>
              <w:left w:val="nil"/>
              <w:bottom w:val="nil"/>
              <w:right w:val="nil"/>
            </w:tcBorders>
            <w:noWrap w:val="0"/>
            <w:tcMar>
              <w:top w:w="35" w:type="dxa"/>
              <w:left w:w="35" w:type="dxa"/>
              <w:bottom w:w="35" w:type="dxa"/>
              <w:right w:w="35" w:type="dxa"/>
            </w:tcMar>
            <w:vAlign w:val="center"/>
          </w:tcPr>
          <w:p w14:paraId="21153CF9">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否</w:t>
            </w:r>
          </w:p>
        </w:tc>
        <w:tc>
          <w:tcPr>
            <w:tcW w:w="0" w:type="auto"/>
            <w:tcBorders>
              <w:top w:val="nil"/>
              <w:left w:val="nil"/>
              <w:bottom w:val="nil"/>
              <w:right w:val="nil"/>
            </w:tcBorders>
            <w:noWrap w:val="0"/>
            <w:tcMar>
              <w:top w:w="35" w:type="dxa"/>
              <w:left w:w="35" w:type="dxa"/>
              <w:bottom w:w="35" w:type="dxa"/>
              <w:right w:w="35" w:type="dxa"/>
            </w:tcMar>
            <w:vAlign w:val="center"/>
          </w:tcPr>
          <w:p w14:paraId="46D0D3E7">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支持不同</w:t>
            </w:r>
            <w:r>
              <w:rPr>
                <w:rFonts w:eastAsia="宋体" w:asciiTheme="majorBidi" w:hAnsiTheme="majorBidi" w:cstheme="majorBidi"/>
                <w:sz w:val="20"/>
                <w:szCs w:val="20"/>
              </w:rPr>
              <w:br w:type="textWrapping"/>
            </w:r>
            <w:r>
              <w:rPr>
                <w:rFonts w:eastAsia="宋体" w:asciiTheme="majorBidi" w:hAnsiTheme="majorBidi" w:cstheme="majorBidi"/>
                <w:sz w:val="20"/>
                <w:szCs w:val="20"/>
              </w:rPr>
              <w:t>机器人手泛化</w:t>
            </w:r>
          </w:p>
        </w:tc>
        <w:tc>
          <w:tcPr>
            <w:tcW w:w="981" w:type="dxa"/>
            <w:tcBorders>
              <w:top w:val="nil"/>
              <w:left w:val="nil"/>
              <w:bottom w:val="nil"/>
              <w:right w:val="nil"/>
            </w:tcBorders>
            <w:noWrap w:val="0"/>
            <w:tcMar>
              <w:top w:w="35" w:type="dxa"/>
              <w:left w:w="35" w:type="dxa"/>
              <w:bottom w:w="35" w:type="dxa"/>
              <w:right w:w="35" w:type="dxa"/>
            </w:tcMar>
            <w:vAlign w:val="center"/>
          </w:tcPr>
          <w:p w14:paraId="545E2EA4">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真实执行</w:t>
            </w:r>
            <w:r>
              <w:rPr>
                <w:rFonts w:eastAsia="宋体" w:asciiTheme="majorBidi" w:hAnsiTheme="majorBidi" w:cstheme="majorBidi"/>
                <w:sz w:val="20"/>
                <w:szCs w:val="20"/>
              </w:rPr>
              <w:br w:type="textWrapping"/>
            </w:r>
            <w:r>
              <w:rPr>
                <w:rFonts w:eastAsia="宋体" w:asciiTheme="majorBidi" w:hAnsiTheme="majorBidi" w:cstheme="majorBidi"/>
                <w:sz w:val="20"/>
                <w:szCs w:val="20"/>
              </w:rPr>
              <w:t>验证仍有限</w:t>
            </w:r>
          </w:p>
        </w:tc>
      </w:tr>
      <w:tr w14:paraId="3628A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5" w:type="dxa"/>
              <w:left w:w="35" w:type="dxa"/>
              <w:bottom w:w="35" w:type="dxa"/>
              <w:right w:w="35" w:type="dxa"/>
            </w:tcMar>
            <w:vAlign w:val="center"/>
          </w:tcPr>
          <w:p w14:paraId="1F7D9E04">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Diffangle-Grasp</w:t>
            </w:r>
            <w:r>
              <w:rPr>
                <w:rFonts w:eastAsia="宋体" w:asciiTheme="majorBidi" w:hAnsiTheme="majorBidi" w:cstheme="majorBidi"/>
                <w:sz w:val="20"/>
                <w:szCs w:val="20"/>
              </w:rPr>
              <w:br w:type="textWrapping"/>
            </w:r>
            <w:r>
              <w:rPr>
                <w:rFonts w:eastAsia="宋体" w:asciiTheme="majorBidi" w:hAnsiTheme="majorBidi" w:cstheme="majorBidi"/>
                <w:sz w:val="20"/>
                <w:szCs w:val="20"/>
              </w:rPr>
              <w:t>[13]</w:t>
            </w:r>
          </w:p>
        </w:tc>
        <w:tc>
          <w:tcPr>
            <w:tcW w:w="0" w:type="auto"/>
            <w:tcBorders>
              <w:top w:val="nil"/>
              <w:left w:val="nil"/>
              <w:bottom w:val="nil"/>
              <w:right w:val="nil"/>
            </w:tcBorders>
            <w:noWrap w:val="0"/>
            <w:tcMar>
              <w:top w:w="35" w:type="dxa"/>
              <w:left w:w="35" w:type="dxa"/>
              <w:bottom w:w="35" w:type="dxa"/>
              <w:right w:w="35" w:type="dxa"/>
            </w:tcMar>
            <w:vAlign w:val="center"/>
          </w:tcPr>
          <w:p w14:paraId="3123D060">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CVAE +</w:t>
            </w:r>
            <w:r>
              <w:rPr>
                <w:rFonts w:eastAsia="宋体" w:asciiTheme="majorBidi" w:hAnsiTheme="majorBidi" w:cstheme="majorBidi"/>
                <w:sz w:val="20"/>
                <w:szCs w:val="20"/>
              </w:rPr>
              <w:br w:type="textWrapping"/>
            </w:r>
            <w:r>
              <w:rPr>
                <w:rFonts w:eastAsia="宋体" w:asciiTheme="majorBidi" w:hAnsiTheme="majorBidi" w:cstheme="majorBidi"/>
                <w:sz w:val="20"/>
                <w:szCs w:val="20"/>
              </w:rPr>
              <w:t>扩散优化</w:t>
            </w:r>
          </w:p>
        </w:tc>
        <w:tc>
          <w:tcPr>
            <w:tcW w:w="0" w:type="auto"/>
            <w:tcBorders>
              <w:top w:val="nil"/>
              <w:left w:val="nil"/>
              <w:bottom w:val="nil"/>
              <w:right w:val="nil"/>
            </w:tcBorders>
            <w:noWrap w:val="0"/>
            <w:tcMar>
              <w:top w:w="35" w:type="dxa"/>
              <w:left w:w="35" w:type="dxa"/>
              <w:bottom w:w="35" w:type="dxa"/>
              <w:right w:w="35" w:type="dxa"/>
            </w:tcMar>
            <w:vAlign w:val="center"/>
          </w:tcPr>
          <w:p w14:paraId="45FDD34F">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物体几何、</w:t>
            </w:r>
            <w:r>
              <w:rPr>
                <w:rFonts w:eastAsia="宋体" w:asciiTheme="majorBidi" w:hAnsiTheme="majorBidi" w:cstheme="majorBidi"/>
                <w:sz w:val="20"/>
                <w:szCs w:val="20"/>
              </w:rPr>
              <w:br w:type="textWrapping"/>
            </w:r>
            <w:r>
              <w:rPr>
                <w:rFonts w:eastAsia="宋体" w:asciiTheme="majorBidi" w:hAnsiTheme="majorBidi" w:cstheme="majorBidi"/>
                <w:sz w:val="20"/>
                <w:szCs w:val="20"/>
              </w:rPr>
              <w:t>接触图</w:t>
            </w:r>
          </w:p>
        </w:tc>
        <w:tc>
          <w:tcPr>
            <w:tcW w:w="1456" w:type="dxa"/>
            <w:tcBorders>
              <w:top w:val="nil"/>
              <w:left w:val="nil"/>
              <w:bottom w:val="nil"/>
              <w:right w:val="nil"/>
            </w:tcBorders>
            <w:noWrap w:val="0"/>
            <w:tcMar>
              <w:top w:w="35" w:type="dxa"/>
              <w:left w:w="35" w:type="dxa"/>
              <w:bottom w:w="35" w:type="dxa"/>
              <w:right w:w="35" w:type="dxa"/>
            </w:tcMar>
            <w:vAlign w:val="center"/>
          </w:tcPr>
          <w:p w14:paraId="35A04EC6">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自然抓取</w:t>
            </w:r>
            <w:r>
              <w:rPr>
                <w:rFonts w:eastAsia="宋体" w:asciiTheme="majorBidi" w:hAnsiTheme="majorBidi" w:cstheme="majorBidi"/>
                <w:sz w:val="20"/>
                <w:szCs w:val="20"/>
              </w:rPr>
              <w:br w:type="textWrapping"/>
            </w:r>
            <w:r>
              <w:rPr>
                <w:rFonts w:eastAsia="宋体" w:asciiTheme="majorBidi" w:hAnsiTheme="majorBidi" w:cstheme="majorBidi"/>
                <w:sz w:val="20"/>
                <w:szCs w:val="20"/>
              </w:rPr>
              <w:t>姿态</w:t>
            </w:r>
          </w:p>
        </w:tc>
        <w:tc>
          <w:tcPr>
            <w:tcW w:w="1139" w:type="dxa"/>
            <w:tcBorders>
              <w:top w:val="nil"/>
              <w:left w:val="nil"/>
              <w:bottom w:val="nil"/>
              <w:right w:val="nil"/>
            </w:tcBorders>
            <w:noWrap w:val="0"/>
            <w:tcMar>
              <w:top w:w="35" w:type="dxa"/>
              <w:left w:w="35" w:type="dxa"/>
              <w:bottom w:w="35" w:type="dxa"/>
              <w:right w:w="35" w:type="dxa"/>
            </w:tcMar>
            <w:vAlign w:val="center"/>
          </w:tcPr>
          <w:p w14:paraId="61FAC9EF">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是</w:t>
            </w:r>
          </w:p>
        </w:tc>
        <w:tc>
          <w:tcPr>
            <w:tcW w:w="1139" w:type="dxa"/>
            <w:tcBorders>
              <w:top w:val="nil"/>
              <w:left w:val="nil"/>
              <w:bottom w:val="nil"/>
              <w:right w:val="nil"/>
            </w:tcBorders>
            <w:noWrap w:val="0"/>
            <w:tcMar>
              <w:top w:w="35" w:type="dxa"/>
              <w:left w:w="35" w:type="dxa"/>
              <w:bottom w:w="35" w:type="dxa"/>
              <w:right w:w="35" w:type="dxa"/>
            </w:tcMar>
            <w:vAlign w:val="center"/>
          </w:tcPr>
          <w:p w14:paraId="6D21C504">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否</w:t>
            </w:r>
          </w:p>
        </w:tc>
        <w:tc>
          <w:tcPr>
            <w:tcW w:w="0" w:type="auto"/>
            <w:tcBorders>
              <w:top w:val="nil"/>
              <w:left w:val="nil"/>
              <w:bottom w:val="nil"/>
              <w:right w:val="nil"/>
            </w:tcBorders>
            <w:noWrap w:val="0"/>
            <w:tcMar>
              <w:top w:w="35" w:type="dxa"/>
              <w:left w:w="35" w:type="dxa"/>
              <w:bottom w:w="35" w:type="dxa"/>
              <w:right w:w="35" w:type="dxa"/>
            </w:tcMar>
            <w:vAlign w:val="center"/>
          </w:tcPr>
          <w:p w14:paraId="43901992">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提高接触图精度</w:t>
            </w:r>
            <w:r>
              <w:rPr>
                <w:rFonts w:eastAsia="宋体" w:asciiTheme="majorBidi" w:hAnsiTheme="majorBidi" w:cstheme="majorBidi"/>
                <w:sz w:val="20"/>
                <w:szCs w:val="20"/>
              </w:rPr>
              <w:br w:type="textWrapping"/>
            </w:r>
            <w:r>
              <w:rPr>
                <w:rFonts w:eastAsia="宋体" w:asciiTheme="majorBidi" w:hAnsiTheme="majorBidi" w:cstheme="majorBidi"/>
                <w:sz w:val="20"/>
                <w:szCs w:val="20"/>
              </w:rPr>
              <w:t>和自然度</w:t>
            </w:r>
          </w:p>
        </w:tc>
        <w:tc>
          <w:tcPr>
            <w:tcW w:w="981" w:type="dxa"/>
            <w:tcBorders>
              <w:top w:val="nil"/>
              <w:left w:val="nil"/>
              <w:bottom w:val="nil"/>
              <w:right w:val="nil"/>
            </w:tcBorders>
            <w:noWrap w:val="0"/>
            <w:tcMar>
              <w:top w:w="35" w:type="dxa"/>
              <w:left w:w="35" w:type="dxa"/>
              <w:bottom w:w="35" w:type="dxa"/>
              <w:right w:w="35" w:type="dxa"/>
            </w:tcMar>
            <w:vAlign w:val="center"/>
          </w:tcPr>
          <w:p w14:paraId="0A31DE45">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仍需后处理</w:t>
            </w:r>
            <w:r>
              <w:rPr>
                <w:rFonts w:eastAsia="宋体" w:asciiTheme="majorBidi" w:hAnsiTheme="majorBidi" w:cstheme="majorBidi"/>
                <w:sz w:val="20"/>
                <w:szCs w:val="20"/>
              </w:rPr>
              <w:br w:type="textWrapping"/>
            </w:r>
            <w:r>
              <w:rPr>
                <w:rFonts w:eastAsia="宋体" w:asciiTheme="majorBidi" w:hAnsiTheme="majorBidi" w:cstheme="majorBidi"/>
                <w:sz w:val="20"/>
                <w:szCs w:val="20"/>
              </w:rPr>
              <w:t>优化</w:t>
            </w:r>
          </w:p>
        </w:tc>
      </w:tr>
      <w:tr w14:paraId="7E7EE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5" w:type="dxa"/>
              <w:left w:w="35" w:type="dxa"/>
              <w:bottom w:w="35" w:type="dxa"/>
              <w:right w:w="35" w:type="dxa"/>
            </w:tcMar>
            <w:vAlign w:val="center"/>
          </w:tcPr>
          <w:p w14:paraId="50184C8A">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FFHFlow</w:t>
            </w:r>
            <w:r>
              <w:rPr>
                <w:rFonts w:eastAsia="宋体" w:asciiTheme="majorBidi" w:hAnsiTheme="majorBidi" w:cstheme="majorBidi"/>
                <w:sz w:val="20"/>
                <w:szCs w:val="20"/>
              </w:rPr>
              <w:br w:type="textWrapping"/>
            </w:r>
            <w:r>
              <w:rPr>
                <w:rFonts w:eastAsia="宋体" w:asciiTheme="majorBidi" w:hAnsiTheme="majorBidi" w:cstheme="majorBidi"/>
                <w:sz w:val="20"/>
                <w:szCs w:val="20"/>
              </w:rPr>
              <w:t>[14]</w:t>
            </w:r>
          </w:p>
        </w:tc>
        <w:tc>
          <w:tcPr>
            <w:tcW w:w="0" w:type="auto"/>
            <w:tcBorders>
              <w:top w:val="nil"/>
              <w:left w:val="nil"/>
              <w:bottom w:val="nil"/>
              <w:right w:val="nil"/>
            </w:tcBorders>
            <w:noWrap w:val="0"/>
            <w:tcMar>
              <w:top w:w="35" w:type="dxa"/>
              <w:left w:w="35" w:type="dxa"/>
              <w:bottom w:w="35" w:type="dxa"/>
              <w:right w:w="35" w:type="dxa"/>
            </w:tcMar>
            <w:vAlign w:val="center"/>
          </w:tcPr>
          <w:p w14:paraId="4F3D39ED">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Flow /</w:t>
            </w:r>
            <w:r>
              <w:rPr>
                <w:rFonts w:eastAsia="宋体" w:asciiTheme="majorBidi" w:hAnsiTheme="majorBidi" w:cstheme="majorBidi"/>
                <w:sz w:val="20"/>
                <w:szCs w:val="20"/>
              </w:rPr>
              <w:br w:type="textWrapping"/>
            </w:r>
            <w:r>
              <w:rPr>
                <w:rFonts w:eastAsia="宋体" w:asciiTheme="majorBidi" w:hAnsiTheme="majorBidi" w:cstheme="majorBidi"/>
                <w:sz w:val="20"/>
                <w:szCs w:val="20"/>
              </w:rPr>
              <w:t>VAE</w:t>
            </w:r>
          </w:p>
        </w:tc>
        <w:tc>
          <w:tcPr>
            <w:tcW w:w="0" w:type="auto"/>
            <w:tcBorders>
              <w:top w:val="nil"/>
              <w:left w:val="nil"/>
              <w:bottom w:val="nil"/>
              <w:right w:val="nil"/>
            </w:tcBorders>
            <w:noWrap w:val="0"/>
            <w:tcMar>
              <w:top w:w="35" w:type="dxa"/>
              <w:left w:w="35" w:type="dxa"/>
              <w:bottom w:w="35" w:type="dxa"/>
              <w:right w:w="35" w:type="dxa"/>
            </w:tcMar>
            <w:vAlign w:val="center"/>
          </w:tcPr>
          <w:p w14:paraId="7AE4133C">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部分点云</w:t>
            </w:r>
          </w:p>
        </w:tc>
        <w:tc>
          <w:tcPr>
            <w:tcW w:w="1456" w:type="dxa"/>
            <w:tcBorders>
              <w:top w:val="nil"/>
              <w:left w:val="nil"/>
              <w:bottom w:val="nil"/>
              <w:right w:val="nil"/>
            </w:tcBorders>
            <w:noWrap w:val="0"/>
            <w:tcMar>
              <w:top w:w="35" w:type="dxa"/>
              <w:left w:w="35" w:type="dxa"/>
              <w:bottom w:w="35" w:type="dxa"/>
              <w:right w:w="35" w:type="dxa"/>
            </w:tcMar>
            <w:vAlign w:val="center"/>
          </w:tcPr>
          <w:p w14:paraId="1AC2D258">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不确定性</w:t>
            </w:r>
            <w:r>
              <w:rPr>
                <w:rFonts w:eastAsia="宋体" w:asciiTheme="majorBidi" w:hAnsiTheme="majorBidi" w:cstheme="majorBidi"/>
                <w:sz w:val="20"/>
                <w:szCs w:val="20"/>
              </w:rPr>
              <w:br w:type="textWrapping"/>
            </w:r>
            <w:r>
              <w:rPr>
                <w:rFonts w:eastAsia="宋体" w:asciiTheme="majorBidi" w:hAnsiTheme="majorBidi" w:cstheme="majorBidi"/>
                <w:sz w:val="20"/>
                <w:szCs w:val="20"/>
              </w:rPr>
              <w:t>感知抓取</w:t>
            </w:r>
          </w:p>
        </w:tc>
        <w:tc>
          <w:tcPr>
            <w:tcW w:w="1139" w:type="dxa"/>
            <w:tcBorders>
              <w:top w:val="nil"/>
              <w:left w:val="nil"/>
              <w:bottom w:val="nil"/>
              <w:right w:val="nil"/>
            </w:tcBorders>
            <w:noWrap w:val="0"/>
            <w:tcMar>
              <w:top w:w="35" w:type="dxa"/>
              <w:left w:w="35" w:type="dxa"/>
              <w:bottom w:w="35" w:type="dxa"/>
              <w:right w:w="35" w:type="dxa"/>
            </w:tcMar>
            <w:vAlign w:val="center"/>
          </w:tcPr>
          <w:p w14:paraId="3F0C42E0">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间接</w:t>
            </w:r>
            <w:r>
              <w:rPr>
                <w:rFonts w:eastAsia="宋体" w:asciiTheme="majorBidi" w:hAnsiTheme="majorBidi" w:cstheme="majorBidi"/>
                <w:sz w:val="20"/>
                <w:szCs w:val="20"/>
              </w:rPr>
              <w:br w:type="textWrapping"/>
            </w:r>
            <w:r>
              <w:rPr>
                <w:rFonts w:eastAsia="宋体" w:asciiTheme="majorBidi" w:hAnsiTheme="majorBidi" w:cstheme="majorBidi"/>
                <w:sz w:val="20"/>
                <w:szCs w:val="20"/>
              </w:rPr>
              <w:t>考虑</w:t>
            </w:r>
          </w:p>
        </w:tc>
        <w:tc>
          <w:tcPr>
            <w:tcW w:w="1139" w:type="dxa"/>
            <w:tcBorders>
              <w:top w:val="nil"/>
              <w:left w:val="nil"/>
              <w:bottom w:val="nil"/>
              <w:right w:val="nil"/>
            </w:tcBorders>
            <w:noWrap w:val="0"/>
            <w:tcMar>
              <w:top w:w="35" w:type="dxa"/>
              <w:left w:w="35" w:type="dxa"/>
              <w:bottom w:w="35" w:type="dxa"/>
              <w:right w:w="35" w:type="dxa"/>
            </w:tcMar>
            <w:vAlign w:val="center"/>
          </w:tcPr>
          <w:p w14:paraId="546E5B19">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否</w:t>
            </w:r>
          </w:p>
        </w:tc>
        <w:tc>
          <w:tcPr>
            <w:tcW w:w="0" w:type="auto"/>
            <w:tcBorders>
              <w:top w:val="nil"/>
              <w:left w:val="nil"/>
              <w:bottom w:val="nil"/>
              <w:right w:val="nil"/>
            </w:tcBorders>
            <w:noWrap w:val="0"/>
            <w:tcMar>
              <w:top w:w="35" w:type="dxa"/>
              <w:left w:w="35" w:type="dxa"/>
              <w:bottom w:w="35" w:type="dxa"/>
              <w:right w:w="35" w:type="dxa"/>
            </w:tcMar>
            <w:vAlign w:val="center"/>
          </w:tcPr>
          <w:p w14:paraId="28A9B21D">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能处理部分观测</w:t>
            </w:r>
            <w:r>
              <w:rPr>
                <w:rFonts w:eastAsia="宋体" w:asciiTheme="majorBidi" w:hAnsiTheme="majorBidi" w:cstheme="majorBidi"/>
                <w:sz w:val="20"/>
                <w:szCs w:val="20"/>
              </w:rPr>
              <w:br w:type="textWrapping"/>
            </w:r>
            <w:r>
              <w:rPr>
                <w:rFonts w:eastAsia="宋体" w:asciiTheme="majorBidi" w:hAnsiTheme="majorBidi" w:cstheme="majorBidi"/>
                <w:sz w:val="20"/>
                <w:szCs w:val="20"/>
              </w:rPr>
              <w:t>不确定性</w:t>
            </w:r>
          </w:p>
        </w:tc>
        <w:tc>
          <w:tcPr>
            <w:tcW w:w="981" w:type="dxa"/>
            <w:tcBorders>
              <w:top w:val="nil"/>
              <w:left w:val="nil"/>
              <w:bottom w:val="nil"/>
              <w:right w:val="nil"/>
            </w:tcBorders>
            <w:noWrap w:val="0"/>
            <w:tcMar>
              <w:top w:w="35" w:type="dxa"/>
              <w:left w:w="35" w:type="dxa"/>
              <w:bottom w:w="35" w:type="dxa"/>
              <w:right w:w="35" w:type="dxa"/>
            </w:tcMar>
            <w:vAlign w:val="center"/>
          </w:tcPr>
          <w:p w14:paraId="1122C8D2">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模型复杂度</w:t>
            </w:r>
            <w:r>
              <w:rPr>
                <w:rFonts w:eastAsia="宋体" w:asciiTheme="majorBidi" w:hAnsiTheme="majorBidi" w:cstheme="majorBidi"/>
                <w:sz w:val="20"/>
                <w:szCs w:val="20"/>
              </w:rPr>
              <w:br w:type="textWrapping"/>
            </w:r>
            <w:r>
              <w:rPr>
                <w:rFonts w:eastAsia="宋体" w:asciiTheme="majorBidi" w:hAnsiTheme="majorBidi" w:cstheme="majorBidi"/>
                <w:sz w:val="20"/>
                <w:szCs w:val="20"/>
              </w:rPr>
              <w:t>较高</w:t>
            </w:r>
          </w:p>
        </w:tc>
      </w:tr>
      <w:tr w14:paraId="7CC50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5" w:type="dxa"/>
              <w:left w:w="35" w:type="dxa"/>
              <w:bottom w:w="35" w:type="dxa"/>
              <w:right w:w="35" w:type="dxa"/>
            </w:tcMar>
            <w:vAlign w:val="center"/>
          </w:tcPr>
          <w:p w14:paraId="64BC7EC9">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ContactDexNet</w:t>
            </w:r>
            <w:r>
              <w:rPr>
                <w:rFonts w:eastAsia="宋体" w:asciiTheme="majorBidi" w:hAnsiTheme="majorBidi" w:cstheme="majorBidi"/>
                <w:sz w:val="20"/>
                <w:szCs w:val="20"/>
              </w:rPr>
              <w:br w:type="textWrapping"/>
            </w:r>
            <w:r>
              <w:rPr>
                <w:rFonts w:eastAsia="宋体" w:asciiTheme="majorBidi" w:hAnsiTheme="majorBidi" w:cstheme="majorBidi"/>
                <w:sz w:val="20"/>
                <w:szCs w:val="20"/>
              </w:rPr>
              <w:t>[15]</w:t>
            </w:r>
          </w:p>
        </w:tc>
        <w:tc>
          <w:tcPr>
            <w:tcW w:w="0" w:type="auto"/>
            <w:tcBorders>
              <w:top w:val="nil"/>
              <w:left w:val="nil"/>
              <w:bottom w:val="nil"/>
              <w:right w:val="nil"/>
            </w:tcBorders>
            <w:noWrap w:val="0"/>
            <w:tcMar>
              <w:top w:w="35" w:type="dxa"/>
              <w:left w:w="35" w:type="dxa"/>
              <w:bottom w:w="35" w:type="dxa"/>
              <w:right w:w="35" w:type="dxa"/>
            </w:tcMar>
            <w:vAlign w:val="center"/>
          </w:tcPr>
          <w:p w14:paraId="2E58C48E">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CoSe-</w:t>
            </w:r>
            <w:r>
              <w:rPr>
                <w:rFonts w:eastAsia="宋体" w:asciiTheme="majorBidi" w:hAnsiTheme="majorBidi" w:cstheme="majorBidi"/>
                <w:sz w:val="20"/>
                <w:szCs w:val="20"/>
              </w:rPr>
              <w:br w:type="textWrapping"/>
            </w:r>
            <w:r>
              <w:rPr>
                <w:rFonts w:eastAsia="宋体" w:asciiTheme="majorBidi" w:hAnsiTheme="majorBidi" w:cstheme="majorBidi"/>
                <w:sz w:val="20"/>
                <w:szCs w:val="20"/>
              </w:rPr>
              <w:t>CVAE</w:t>
            </w:r>
          </w:p>
        </w:tc>
        <w:tc>
          <w:tcPr>
            <w:tcW w:w="0" w:type="auto"/>
            <w:tcBorders>
              <w:top w:val="nil"/>
              <w:left w:val="nil"/>
              <w:bottom w:val="nil"/>
              <w:right w:val="nil"/>
            </w:tcBorders>
            <w:noWrap w:val="0"/>
            <w:tcMar>
              <w:top w:w="35" w:type="dxa"/>
              <w:left w:w="35" w:type="dxa"/>
              <w:bottom w:w="35" w:type="dxa"/>
              <w:right w:w="35" w:type="dxa"/>
            </w:tcMar>
            <w:vAlign w:val="center"/>
          </w:tcPr>
          <w:p w14:paraId="1E7945C4">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点云、</w:t>
            </w:r>
            <w:r>
              <w:rPr>
                <w:rFonts w:eastAsia="宋体" w:asciiTheme="majorBidi" w:hAnsiTheme="majorBidi" w:cstheme="majorBidi"/>
                <w:sz w:val="20"/>
                <w:szCs w:val="20"/>
              </w:rPr>
              <w:br w:type="textWrapping"/>
            </w:r>
            <w:r>
              <w:rPr>
                <w:rFonts w:eastAsia="宋体" w:asciiTheme="majorBidi" w:hAnsiTheme="majorBidi" w:cstheme="majorBidi"/>
                <w:sz w:val="20"/>
                <w:szCs w:val="20"/>
              </w:rPr>
              <w:t>接触语义图</w:t>
            </w:r>
          </w:p>
        </w:tc>
        <w:tc>
          <w:tcPr>
            <w:tcW w:w="1456" w:type="dxa"/>
            <w:tcBorders>
              <w:top w:val="nil"/>
              <w:left w:val="nil"/>
              <w:bottom w:val="nil"/>
              <w:right w:val="nil"/>
            </w:tcBorders>
            <w:noWrap w:val="0"/>
            <w:tcMar>
              <w:top w:w="35" w:type="dxa"/>
              <w:left w:w="35" w:type="dxa"/>
              <w:bottom w:w="35" w:type="dxa"/>
              <w:right w:w="35" w:type="dxa"/>
            </w:tcMar>
            <w:vAlign w:val="center"/>
          </w:tcPr>
          <w:p w14:paraId="2D76434D">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杂乱场景</w:t>
            </w:r>
            <w:r>
              <w:rPr>
                <w:rFonts w:eastAsia="宋体" w:asciiTheme="majorBidi" w:hAnsiTheme="majorBidi" w:cstheme="majorBidi"/>
                <w:sz w:val="20"/>
                <w:szCs w:val="20"/>
              </w:rPr>
              <w:br w:type="textWrapping"/>
            </w:r>
            <w:r>
              <w:rPr>
                <w:rFonts w:eastAsia="宋体" w:asciiTheme="majorBidi" w:hAnsiTheme="majorBidi" w:cstheme="majorBidi"/>
                <w:sz w:val="20"/>
                <w:szCs w:val="20"/>
              </w:rPr>
              <w:t>抓取</w:t>
            </w:r>
          </w:p>
        </w:tc>
        <w:tc>
          <w:tcPr>
            <w:tcW w:w="1139" w:type="dxa"/>
            <w:tcBorders>
              <w:top w:val="nil"/>
              <w:left w:val="nil"/>
              <w:bottom w:val="nil"/>
              <w:right w:val="nil"/>
            </w:tcBorders>
            <w:noWrap w:val="0"/>
            <w:tcMar>
              <w:top w:w="35" w:type="dxa"/>
              <w:left w:w="35" w:type="dxa"/>
              <w:bottom w:w="35" w:type="dxa"/>
              <w:right w:w="35" w:type="dxa"/>
            </w:tcMar>
            <w:vAlign w:val="center"/>
          </w:tcPr>
          <w:p w14:paraId="2D00A54F">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是</w:t>
            </w:r>
          </w:p>
        </w:tc>
        <w:tc>
          <w:tcPr>
            <w:tcW w:w="1139" w:type="dxa"/>
            <w:tcBorders>
              <w:top w:val="nil"/>
              <w:left w:val="nil"/>
              <w:bottom w:val="nil"/>
              <w:right w:val="nil"/>
            </w:tcBorders>
            <w:noWrap w:val="0"/>
            <w:tcMar>
              <w:top w:w="35" w:type="dxa"/>
              <w:left w:w="35" w:type="dxa"/>
              <w:bottom w:w="35" w:type="dxa"/>
              <w:right w:w="35" w:type="dxa"/>
            </w:tcMar>
            <w:vAlign w:val="center"/>
          </w:tcPr>
          <w:p w14:paraId="0CD2945B">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部分</w:t>
            </w:r>
            <w:r>
              <w:rPr>
                <w:rFonts w:eastAsia="宋体" w:asciiTheme="majorBidi" w:hAnsiTheme="majorBidi" w:cstheme="majorBidi"/>
                <w:sz w:val="20"/>
                <w:szCs w:val="20"/>
              </w:rPr>
              <w:br w:type="textWrapping"/>
            </w:r>
            <w:r>
              <w:rPr>
                <w:rFonts w:eastAsia="宋体" w:asciiTheme="majorBidi" w:hAnsiTheme="majorBidi" w:cstheme="majorBidi"/>
                <w:sz w:val="20"/>
                <w:szCs w:val="20"/>
              </w:rPr>
              <w:t>考虑</w:t>
            </w:r>
          </w:p>
        </w:tc>
        <w:tc>
          <w:tcPr>
            <w:tcW w:w="0" w:type="auto"/>
            <w:tcBorders>
              <w:top w:val="nil"/>
              <w:left w:val="nil"/>
              <w:bottom w:val="nil"/>
              <w:right w:val="nil"/>
            </w:tcBorders>
            <w:noWrap w:val="0"/>
            <w:tcMar>
              <w:top w:w="35" w:type="dxa"/>
              <w:left w:w="35" w:type="dxa"/>
              <w:bottom w:w="35" w:type="dxa"/>
              <w:right w:w="35" w:type="dxa"/>
            </w:tcMar>
            <w:vAlign w:val="center"/>
          </w:tcPr>
          <w:p w14:paraId="05921392">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适合杂乱</w:t>
            </w:r>
            <w:r>
              <w:rPr>
                <w:rFonts w:eastAsia="宋体" w:asciiTheme="majorBidi" w:hAnsiTheme="majorBidi" w:cstheme="majorBidi"/>
                <w:sz w:val="20"/>
                <w:szCs w:val="20"/>
              </w:rPr>
              <w:br w:type="textWrapping"/>
            </w:r>
            <w:r>
              <w:rPr>
                <w:rFonts w:eastAsia="宋体" w:asciiTheme="majorBidi" w:hAnsiTheme="majorBidi" w:cstheme="majorBidi"/>
                <w:sz w:val="20"/>
                <w:szCs w:val="20"/>
              </w:rPr>
              <w:t>场景</w:t>
            </w:r>
          </w:p>
        </w:tc>
        <w:tc>
          <w:tcPr>
            <w:tcW w:w="981" w:type="dxa"/>
            <w:tcBorders>
              <w:top w:val="nil"/>
              <w:left w:val="nil"/>
              <w:bottom w:val="nil"/>
              <w:right w:val="nil"/>
            </w:tcBorders>
            <w:noWrap w:val="0"/>
            <w:tcMar>
              <w:top w:w="35" w:type="dxa"/>
              <w:left w:w="35" w:type="dxa"/>
              <w:bottom w:w="35" w:type="dxa"/>
              <w:right w:w="35" w:type="dxa"/>
            </w:tcMar>
            <w:vAlign w:val="center"/>
          </w:tcPr>
          <w:p w14:paraId="50057778">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依赖接触</w:t>
            </w:r>
            <w:r>
              <w:rPr>
                <w:rFonts w:eastAsia="宋体" w:asciiTheme="majorBidi" w:hAnsiTheme="majorBidi" w:cstheme="majorBidi"/>
                <w:sz w:val="20"/>
                <w:szCs w:val="20"/>
              </w:rPr>
              <w:br w:type="textWrapping"/>
            </w:r>
            <w:r>
              <w:rPr>
                <w:rFonts w:eastAsia="宋体" w:asciiTheme="majorBidi" w:hAnsiTheme="majorBidi" w:cstheme="majorBidi"/>
                <w:sz w:val="20"/>
                <w:szCs w:val="20"/>
              </w:rPr>
              <w:t>语义预测</w:t>
            </w:r>
          </w:p>
        </w:tc>
      </w:tr>
      <w:tr w14:paraId="1BBC2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15" w:type="dxa"/>
            <w:tcBorders>
              <w:top w:val="nil"/>
              <w:left w:val="nil"/>
              <w:bottom w:val="single" w:color="000000" w:sz="12" w:space="0"/>
              <w:right w:val="nil"/>
            </w:tcBorders>
            <w:noWrap w:val="0"/>
            <w:tcMar>
              <w:top w:w="35" w:type="dxa"/>
              <w:left w:w="35" w:type="dxa"/>
              <w:bottom w:w="35" w:type="dxa"/>
              <w:right w:w="35" w:type="dxa"/>
            </w:tcMar>
            <w:vAlign w:val="center"/>
          </w:tcPr>
          <w:p w14:paraId="2EF4A56C">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SECOND-Grasp</w:t>
            </w:r>
            <w:r>
              <w:rPr>
                <w:rFonts w:eastAsia="宋体" w:asciiTheme="majorBidi" w:hAnsiTheme="majorBidi" w:cstheme="majorBidi"/>
                <w:sz w:val="20"/>
                <w:szCs w:val="20"/>
              </w:rPr>
              <w:br w:type="textWrapping"/>
            </w:r>
            <w:r>
              <w:rPr>
                <w:rFonts w:eastAsia="宋体" w:asciiTheme="majorBidi" w:hAnsiTheme="majorBidi" w:cstheme="majorBidi"/>
                <w:sz w:val="20"/>
                <w:szCs w:val="20"/>
              </w:rPr>
              <w:t>[16]</w:t>
            </w:r>
          </w:p>
        </w:tc>
        <w:tc>
          <w:tcPr>
            <w:tcW w:w="1258" w:type="dxa"/>
            <w:tcBorders>
              <w:top w:val="nil"/>
              <w:left w:val="nil"/>
              <w:bottom w:val="single" w:color="000000" w:sz="12" w:space="0"/>
              <w:right w:val="nil"/>
            </w:tcBorders>
            <w:noWrap w:val="0"/>
            <w:tcMar>
              <w:top w:w="35" w:type="dxa"/>
              <w:left w:w="35" w:type="dxa"/>
              <w:bottom w:w="35" w:type="dxa"/>
              <w:right w:w="35" w:type="dxa"/>
            </w:tcMar>
            <w:vAlign w:val="center"/>
          </w:tcPr>
          <w:p w14:paraId="7A7ADA4D">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语义接触</w:t>
            </w:r>
            <w:r>
              <w:rPr>
                <w:rFonts w:eastAsia="宋体" w:asciiTheme="majorBidi" w:hAnsiTheme="majorBidi" w:cstheme="majorBidi"/>
                <w:sz w:val="20"/>
                <w:szCs w:val="20"/>
              </w:rPr>
              <w:br w:type="textWrapping"/>
            </w:r>
            <w:r>
              <w:rPr>
                <w:rFonts w:eastAsia="宋体" w:asciiTheme="majorBidi" w:hAnsiTheme="majorBidi" w:cstheme="majorBidi"/>
                <w:sz w:val="20"/>
                <w:szCs w:val="20"/>
              </w:rPr>
              <w:t>引导</w:t>
            </w:r>
          </w:p>
        </w:tc>
        <w:tc>
          <w:tcPr>
            <w:tcW w:w="1358" w:type="dxa"/>
            <w:tcBorders>
              <w:top w:val="nil"/>
              <w:left w:val="nil"/>
              <w:bottom w:val="single" w:color="000000" w:sz="12" w:space="0"/>
              <w:right w:val="nil"/>
            </w:tcBorders>
            <w:noWrap w:val="0"/>
            <w:tcMar>
              <w:top w:w="35" w:type="dxa"/>
              <w:left w:w="35" w:type="dxa"/>
              <w:bottom w:w="35" w:type="dxa"/>
              <w:right w:w="35" w:type="dxa"/>
            </w:tcMar>
            <w:vAlign w:val="center"/>
          </w:tcPr>
          <w:p w14:paraId="5615B368">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视觉语言信息、</w:t>
            </w:r>
            <w:r>
              <w:rPr>
                <w:rFonts w:eastAsia="宋体" w:asciiTheme="majorBidi" w:hAnsiTheme="majorBidi" w:cstheme="majorBidi"/>
                <w:sz w:val="20"/>
                <w:szCs w:val="20"/>
              </w:rPr>
              <w:br w:type="textWrapping"/>
            </w:r>
            <w:r>
              <w:rPr>
                <w:rFonts w:eastAsia="宋体" w:asciiTheme="majorBidi" w:hAnsiTheme="majorBidi" w:cstheme="majorBidi"/>
                <w:sz w:val="20"/>
                <w:szCs w:val="20"/>
              </w:rPr>
              <w:t>多视角几何</w:t>
            </w:r>
          </w:p>
        </w:tc>
        <w:tc>
          <w:tcPr>
            <w:tcW w:w="1456" w:type="dxa"/>
            <w:tcBorders>
              <w:top w:val="nil"/>
              <w:left w:val="nil"/>
              <w:bottom w:val="single" w:color="000000" w:sz="12" w:space="0"/>
              <w:right w:val="nil"/>
            </w:tcBorders>
            <w:noWrap w:val="0"/>
            <w:tcMar>
              <w:top w:w="35" w:type="dxa"/>
              <w:left w:w="35" w:type="dxa"/>
              <w:bottom w:w="35" w:type="dxa"/>
              <w:right w:w="35" w:type="dxa"/>
            </w:tcMar>
            <w:vAlign w:val="center"/>
          </w:tcPr>
          <w:p w14:paraId="19908B27">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语义接触</w:t>
            </w:r>
            <w:r>
              <w:rPr>
                <w:rFonts w:eastAsia="宋体" w:asciiTheme="majorBidi" w:hAnsiTheme="majorBidi" w:cstheme="majorBidi"/>
                <w:sz w:val="20"/>
                <w:szCs w:val="20"/>
              </w:rPr>
              <w:br w:type="textWrapping"/>
            </w:r>
            <w:r>
              <w:rPr>
                <w:rFonts w:eastAsia="宋体" w:asciiTheme="majorBidi" w:hAnsiTheme="majorBidi" w:cstheme="majorBidi"/>
                <w:sz w:val="20"/>
                <w:szCs w:val="20"/>
              </w:rPr>
              <w:t>抓取</w:t>
            </w:r>
          </w:p>
        </w:tc>
        <w:tc>
          <w:tcPr>
            <w:tcW w:w="1139" w:type="dxa"/>
            <w:tcBorders>
              <w:top w:val="nil"/>
              <w:left w:val="nil"/>
              <w:bottom w:val="single" w:color="000000" w:sz="12" w:space="0"/>
              <w:right w:val="nil"/>
            </w:tcBorders>
            <w:noWrap w:val="0"/>
            <w:tcMar>
              <w:top w:w="35" w:type="dxa"/>
              <w:left w:w="35" w:type="dxa"/>
              <w:bottom w:w="35" w:type="dxa"/>
              <w:right w:w="35" w:type="dxa"/>
            </w:tcMar>
            <w:vAlign w:val="center"/>
          </w:tcPr>
          <w:p w14:paraId="59371FFF">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是</w:t>
            </w:r>
          </w:p>
        </w:tc>
        <w:tc>
          <w:tcPr>
            <w:tcW w:w="1139" w:type="dxa"/>
            <w:tcBorders>
              <w:top w:val="nil"/>
              <w:left w:val="nil"/>
              <w:bottom w:val="single" w:color="000000" w:sz="12" w:space="0"/>
              <w:right w:val="nil"/>
            </w:tcBorders>
            <w:noWrap w:val="0"/>
            <w:tcMar>
              <w:top w:w="35" w:type="dxa"/>
              <w:left w:w="35" w:type="dxa"/>
              <w:bottom w:w="35" w:type="dxa"/>
              <w:right w:w="35" w:type="dxa"/>
            </w:tcMar>
            <w:vAlign w:val="center"/>
          </w:tcPr>
          <w:p w14:paraId="32D368C2">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是</w:t>
            </w:r>
          </w:p>
        </w:tc>
        <w:tc>
          <w:tcPr>
            <w:tcW w:w="1363" w:type="dxa"/>
            <w:tcBorders>
              <w:top w:val="nil"/>
              <w:left w:val="nil"/>
              <w:bottom w:val="single" w:color="000000" w:sz="12" w:space="0"/>
              <w:right w:val="nil"/>
            </w:tcBorders>
            <w:noWrap w:val="0"/>
            <w:tcMar>
              <w:top w:w="35" w:type="dxa"/>
              <w:left w:w="35" w:type="dxa"/>
              <w:bottom w:w="35" w:type="dxa"/>
              <w:right w:w="35" w:type="dxa"/>
            </w:tcMar>
            <w:vAlign w:val="center"/>
          </w:tcPr>
          <w:p w14:paraId="73669C43">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连接 VLM</w:t>
            </w:r>
            <w:r>
              <w:rPr>
                <w:rFonts w:eastAsia="宋体" w:asciiTheme="majorBidi" w:hAnsiTheme="majorBidi" w:cstheme="majorBidi"/>
                <w:sz w:val="20"/>
                <w:szCs w:val="20"/>
              </w:rPr>
              <w:br w:type="textWrapping"/>
            </w:r>
            <w:r>
              <w:rPr>
                <w:rFonts w:eastAsia="宋体" w:asciiTheme="majorBidi" w:hAnsiTheme="majorBidi" w:cstheme="majorBidi"/>
                <w:sz w:val="20"/>
                <w:szCs w:val="20"/>
              </w:rPr>
              <w:t>和接触生成</w:t>
            </w:r>
          </w:p>
        </w:tc>
        <w:tc>
          <w:tcPr>
            <w:tcW w:w="981" w:type="dxa"/>
            <w:tcBorders>
              <w:top w:val="nil"/>
              <w:left w:val="nil"/>
              <w:bottom w:val="single" w:color="000000" w:sz="12" w:space="0"/>
              <w:right w:val="nil"/>
            </w:tcBorders>
            <w:noWrap w:val="0"/>
            <w:tcMar>
              <w:top w:w="35" w:type="dxa"/>
              <w:left w:w="35" w:type="dxa"/>
              <w:bottom w:w="35" w:type="dxa"/>
              <w:right w:w="35" w:type="dxa"/>
            </w:tcMar>
            <w:vAlign w:val="center"/>
          </w:tcPr>
          <w:p w14:paraId="4285A29D">
            <w:pPr>
              <w:snapToGrid w:val="0"/>
              <w:ind w:left="0" w:leftChars="0" w:right="0" w:rightChars="0" w:firstLine="0" w:firstLineChars="0"/>
              <w:jc w:val="center"/>
              <w:rPr>
                <w:rFonts w:asciiTheme="majorBidi" w:hAnsiTheme="majorBidi" w:cstheme="majorBidi"/>
                <w:sz w:val="20"/>
                <w:szCs w:val="20"/>
              </w:rPr>
            </w:pPr>
            <w:r>
              <w:rPr>
                <w:rFonts w:eastAsia="宋体" w:asciiTheme="majorBidi" w:hAnsiTheme="majorBidi" w:cstheme="majorBidi"/>
                <w:sz w:val="20"/>
                <w:szCs w:val="20"/>
              </w:rPr>
              <w:t>流程较复杂</w:t>
            </w:r>
          </w:p>
        </w:tc>
      </w:tr>
    </w:tbl>
    <w:p w14:paraId="2D92EB4B">
      <w:pPr>
        <w:spacing w:line="360" w:lineRule="auto"/>
      </w:pPr>
    </w:p>
    <w:p w14:paraId="05D11A98">
      <w:pPr>
        <w:spacing w:line="360" w:lineRule="auto"/>
        <w:outlineLvl w:val="1"/>
        <w:rPr>
          <w:b/>
          <w:bCs/>
        </w:rPr>
      </w:pPr>
      <w:bookmarkStart w:id="8" w:name="_Toc13232"/>
      <w:r>
        <w:rPr>
          <w:rFonts w:hint="eastAsia"/>
          <w:b/>
          <w:bCs/>
        </w:rPr>
        <w:t>3</w:t>
      </w:r>
      <w:r>
        <w:rPr>
          <w:b/>
          <w:bCs/>
        </w:rPr>
        <w:t>.4</w:t>
      </w:r>
      <w:r>
        <w:rPr>
          <w:rFonts w:hint="eastAsia"/>
          <w:b/>
          <w:bCs/>
        </w:rPr>
        <w:t>小结</w:t>
      </w:r>
      <w:bookmarkEnd w:id="8"/>
    </w:p>
    <w:p w14:paraId="23C39362">
      <w:pPr>
        <w:spacing w:line="360" w:lineRule="auto"/>
        <w:ind w:firstLine="420" w:firstLineChars="200"/>
      </w:pPr>
      <w:r>
        <w:rPr>
          <w:rFonts w:hint="eastAsia"/>
        </w:rPr>
        <w:t>综上，基于生成模型的灵巧抓取合成正在从单一姿态生成逐渐发展为多条件、多目标和多阶段的生成框架。扩散模型侧重于建模复杂抓取分布，适合生成多样化、功能化和跨手型的抓取候选；流模型与 VAE 方法则在潜空间建模、不确定性感知和多模态采样方面具有优势；接触引导方法进一步将手—物接触关系显式引入生成过程，提高了抓取结果的物理可解释性和任务适应性。</w:t>
      </w:r>
    </w:p>
    <w:p w14:paraId="779146C6">
      <w:pPr>
        <w:spacing w:line="360" w:lineRule="auto"/>
        <w:ind w:firstLine="420" w:firstLineChars="200"/>
      </w:pPr>
      <w:r>
        <w:rPr>
          <w:rFonts w:hint="eastAsia"/>
        </w:rPr>
        <w:t>不过，现有生成式方法仍存在一定局限。首先，许多方法主要在仿真环境或离线数据集上验证，真实接触过程中的摩擦、滑移、执行器误差和传感噪声仍难以充分建模。其次，生成模型通常只能提供候选抓取，最终能否成功执行仍依赖后续控制策略、物理筛选和闭环反馈。最后，语言和任务语义虽然提升了功能抓取能力，但如何将高层语义稳定地转化为低层接触力、关节控制和动态操作策略，仍是后续研究需要解决的关键问题。</w:t>
      </w:r>
    </w:p>
    <w:p w14:paraId="69FC0039">
      <w:pPr>
        <w:numPr>
          <w:ilvl w:val="0"/>
          <w:numId w:val="1"/>
        </w:numPr>
        <w:spacing w:line="360" w:lineRule="auto"/>
        <w:outlineLvl w:val="0"/>
        <w:rPr>
          <w:b/>
          <w:bCs/>
        </w:rPr>
      </w:pPr>
      <w:bookmarkStart w:id="9" w:name="_Toc9204"/>
      <w:r>
        <w:rPr>
          <w:b/>
          <w:bCs/>
        </w:rPr>
        <w:t>基于强化学习的灵巧抓取执行</w:t>
      </w:r>
      <w:bookmarkEnd w:id="9"/>
    </w:p>
    <w:p w14:paraId="5D51A131">
      <w:pPr>
        <w:spacing w:line="360" w:lineRule="auto"/>
        <w:ind w:firstLine="420"/>
      </w:pPr>
      <w:r>
        <w:rPr>
          <w:rFonts w:hint="eastAsia"/>
        </w:rPr>
        <w:t>生成模型解决了“在哪里抓”和“以什么手型抓”的问题，而强化学习（RL）方法则进一步关注“如何抓”，即如何将候选抓取构型转化为真实可执行的闭环动作。在灵巧手系统中，生成模型通常输出目标手部姿态、目标接触点、手腕位姿或抓取候选，而强化学习、模仿学习和优化控制则负责在动态环境中完成手臂接近、手指闭合、接触建立、力控制和扰动恢复等过程。因此，生成模型更偏向离线候选规划或条件生成，强化学习方法更偏向在线反馈控制与策略执行。二者之间的接口通常包括目标关节角、目标接触区域、末端轨迹、任务空间速度、接触力目标以及视觉或触觉反馈信号。</w:t>
      </w:r>
    </w:p>
    <w:p w14:paraId="0F29853A">
      <w:pPr>
        <w:numPr>
          <w:ilvl w:val="1"/>
          <w:numId w:val="1"/>
        </w:numPr>
        <w:spacing w:line="360" w:lineRule="auto"/>
        <w:ind w:left="0" w:leftChars="0" w:firstLine="0" w:firstLineChars="0"/>
        <w:outlineLvl w:val="1"/>
        <w:rPr>
          <w:b/>
          <w:bCs/>
        </w:rPr>
      </w:pPr>
      <w:bookmarkStart w:id="10" w:name="_Toc20191"/>
      <w:r>
        <w:rPr>
          <w:b/>
          <w:bCs/>
        </w:rPr>
        <w:t>端到端与层次化RL方法</w:t>
      </w:r>
      <w:bookmarkEnd w:id="10"/>
    </w:p>
    <w:p w14:paraId="2DBD7710">
      <w:pPr>
        <w:spacing w:line="360" w:lineRule="auto"/>
        <w:ind w:firstLine="420"/>
      </w:pPr>
      <w:r>
        <w:t>Zhang</w:t>
      </w:r>
      <w:r>
        <w:rPr>
          <w:rFonts w:hint="eastAsia"/>
        </w:rPr>
        <w:t>等人提出了一个基于单视角视觉输入的零样本动态灵巧抓取框架[17]，旨在应对多种干扰并保持鲁棒性。该方法采用以手为中心的物体形状表示，即基于手指关节与物体表面之间的动态距离向量。该表示刻画的是潜在接触区域周围的局部形状，而非详细的全局物体几何，因而能增强对形状变化与不确定性的泛化能力。从执行层面看，该方法的关键在于将单视角感知结果转化为以手为中心的局部几何反馈，使策略能够在物体形状不完整和外部扰动存在的情况下持续调整手指动作，从而增强动态抓取过程中的反应能力。Lee等人提出了一种针对反应式灵巧抓取的混合分层控制框架[18]，将高层空间意图与低层关节执行显式解耦，引入了一种多智能体强化学习架构，将其特化为独立的臂智能体与手智能体，作为高层规划器生成期望的任务空间速度指令。这些指令随后由GPU并行化的二次规划控制器处理，转化为可行的关节速度，同时严格执行运动学约束与碰撞避免；这种结构隔离不仅加速了训练收敛，而且严格保障了硬件安全；此外，该架构解锁了零样本可操控性，使系统操作员能够动态调整安全边界并规避动态障碍，而无需重新训练策略。该方法解决的核心执行问题是高自由度臂—手系统的协同控制。高层强化学习策略负责生成任务空间意图，低层 QP 控制器负责将意图转化为满足关节约束、碰撞约束和速度约束的可执行动作，从而在保证硬件安全的同时降低直接学习高维关节控制策略的难度。</w:t>
      </w:r>
    </w:p>
    <w:p w14:paraId="2CBA19C1">
      <w:pPr>
        <w:spacing w:line="360" w:lineRule="auto"/>
        <w:ind w:firstLine="420"/>
      </w:pPr>
      <w:r>
        <w:rPr>
          <w:rFonts w:hint="eastAsia"/>
        </w:rPr>
        <w:t>另外，Lum等人结合RL、几何织物（geometric fabrics）和教师-学生蒸馏，提出了一种训练完全在仿真中完成的深度灵巧抓取策略[19]，使23电机的臂-手系统能以高速安全地抓取和搬运各类物体，仅需深度图像等多模态输入即可泛化至不同几何形状的物体。从执行角度看，该方法强调从像素输入到真实动作输出的端到端闭环执行能力，并通过几何织物和教师—学生蒸馏将仿真中的特权信息转化为真实部署时可用的视觉策略，从而缓解仿真训练与真实执行之间的差距。</w:t>
      </w:r>
    </w:p>
    <w:p w14:paraId="6D885246">
      <w:pPr>
        <w:spacing w:line="360" w:lineRule="auto"/>
        <w:ind w:firstLine="420"/>
      </w:pPr>
      <w:r>
        <w:rPr>
          <w:rFonts w:hint="eastAsia"/>
        </w:rPr>
        <w:t>人手在复杂非结构化环境中往往游刃有余：通过推拨物体来重新排布杂物、定位目标并为手指创造操作空间；同时，抓取动作与推拨动作相互配合，实现对无关物体的精确移动。Li等人提出一种数据驱动的灵巧手推抓协同抓取方法（push-fit grasping）[20]，该方法将人类抓取策略与无模型深度强化学习相结合，赋予机器人协同抓取能力；具体而言，首先训练一个端到端的条件转换器抓取网络，以视觉点云为输入，直接输出动作，采用 DQN 算法进行策略训练，并进一步通过微调方法增强真实环境下的学习能力。该微调方法大幅缩短了实际训练时间，真实世界训练用时仅为仿真世界的五分之一。其执行层意义在于将推拨和抓取统一到同一策略框架中，使灵巧手不再只是被动寻找可抓取位姿，而是能够主动改变杂乱环境中的物体布局，为后续手指闭合和稳定接触创造条件。</w:t>
      </w:r>
    </w:p>
    <w:p w14:paraId="2111E484">
      <w:pPr>
        <w:numPr>
          <w:ilvl w:val="1"/>
          <w:numId w:val="1"/>
        </w:numPr>
        <w:spacing w:line="360" w:lineRule="auto"/>
        <w:ind w:left="0" w:leftChars="0" w:firstLine="0" w:firstLineChars="0"/>
        <w:outlineLvl w:val="1"/>
        <w:rPr>
          <w:b/>
          <w:bCs/>
        </w:rPr>
      </w:pPr>
      <w:bookmarkStart w:id="11" w:name="_Toc25128"/>
      <w:r>
        <w:rPr>
          <w:b/>
          <w:bCs/>
        </w:rPr>
        <w:t>高效学习与泛化方法</w:t>
      </w:r>
      <w:bookmarkEnd w:id="11"/>
    </w:p>
    <w:p w14:paraId="3E202C26">
      <w:pPr>
        <w:spacing w:line="360" w:lineRule="auto"/>
        <w:ind w:firstLine="420"/>
      </w:pPr>
      <w:r>
        <w:rPr>
          <w:rFonts w:hint="eastAsia"/>
        </w:rPr>
        <w:t>为</w:t>
      </w:r>
      <w:r>
        <w:t>解决两个关键挑战：基于有限人类演示的高效技能获取，以及上下文驱动的技能选择</w:t>
      </w:r>
      <w:r>
        <w:rPr>
          <w:rFonts w:hint="eastAsia"/>
        </w:rPr>
        <w:t>，Shi等人提出AdaDexGrasp 框架[21]，该框架从每个技能的单次人类演示中学习一个抓取技能库，并利用视觉语言模型（VLM）选择最合适的技能。为提高样本效率，该团队提出了一种轨迹跟随奖励，引导强化学习（RL）趋近于人类演示附近的状态，同时保留探索的灵活性。为超越单次演示进行学习，采用了课程学习的方式，逐步增大物体位姿变化以增强鲁棒性。在部署阶段，VLM根据用户指令检索合适技能，将低层学习技能与高层意图衔接起来。团队将学习到的策略零样本迁移到真实世界的PSYONIC Ability Hand上，跨物体的成功率达90%。从执行层面看，该方法将高层语义意图与低层抓取技能库连接起来。VLM 负责根据用户指令选择合适技能，强化学习策略则负责将单次人类演示扩展为可在不同物体位姿下执行的鲁棒动作，从而提高少样本条件下的技能获取效率。</w:t>
      </w:r>
    </w:p>
    <w:p w14:paraId="01B9C9ED">
      <w:pPr>
        <w:spacing w:line="360" w:lineRule="auto"/>
        <w:ind w:firstLine="420"/>
      </w:pPr>
      <w:r>
        <w:rPr>
          <w:rFonts w:hint="eastAsia"/>
        </w:rPr>
        <w:t>同样针对抓取泛化性问题，Huang等人提出了一种将残差策略学习与混合专家（MoE）框架相结合的新方法ResDex[22]。ResDex 的独特之处在于使用了与物体几何无关的基础策略，这些策略在单个物体上高效习得，并可泛化至广泛的未知物体。该方法的MoE框架集成多个基础策略，以促成适合不同物体的多样化抓取风格。通过学习残差动作以及组合这些基础策略的权重，ResDex实现了高效的多任务强化学习，用于通用灵巧抓取。该方法主要解决通用灵巧抓取中的策略泛化问题。通过将多个基础策略组合为混合专家，并学习残差动作对不同物体进行适配，ResDex 避免了针对每个新物体从头训练策略的问题，提高了多任务灵巧抓取的学习效率。</w:t>
      </w:r>
    </w:p>
    <w:p w14:paraId="3AE1B0F0">
      <w:pPr>
        <w:numPr>
          <w:ilvl w:val="1"/>
          <w:numId w:val="1"/>
        </w:numPr>
        <w:spacing w:line="360" w:lineRule="auto"/>
        <w:ind w:left="0" w:leftChars="0" w:firstLine="0" w:firstLineChars="0"/>
        <w:outlineLvl w:val="1"/>
        <w:rPr>
          <w:b/>
          <w:bCs/>
        </w:rPr>
      </w:pPr>
      <w:bookmarkStart w:id="12" w:name="_Toc5797"/>
      <w:r>
        <w:rPr>
          <w:b/>
          <w:bCs/>
        </w:rPr>
        <w:t>从人类演示中学习</w:t>
      </w:r>
      <w:bookmarkEnd w:id="12"/>
    </w:p>
    <w:p w14:paraId="614B58F3">
      <w:pPr>
        <w:spacing w:line="360" w:lineRule="auto"/>
        <w:ind w:firstLine="420"/>
        <w:rPr>
          <w:rFonts w:hint="eastAsia"/>
        </w:rPr>
      </w:pPr>
      <w:r>
        <w:t>长期以来，机器人领域的一大宏伟目标是从人类在自然环境中执行日常任务的视频中学习多指机器人策略。实现这一目标将标志着机器人能够在人类环境中进行通用操作的重大进展，因为它将减少对费时费力的机器人数据采集的依赖。尽管已有大量努力，但这一目标始终受限于人机之间的具身差距，以及从野外人类视频中提取实现自主策略学习所需的相关情境与运动线索的种种困难</w:t>
      </w:r>
      <w:r>
        <w:rPr>
          <w:rFonts w:hint="eastAsia"/>
        </w:rPr>
        <w:t>。Guzey等人提出的AINA框架[23]，使得任何人都可以随时随地使用Aria Gen 2眼镜采集数据，并以此学习多指策略。该眼镜轻巧便携，配备高分辨率RGB相机，提供精确的机载三维头部与手部姿态，并具有宽立体视野，可用于场景深度估计。这一配置使得学习基于三维点的多指手部策略成为可能，这些策略对背景变化具有鲁棒性，并可直接部署，无需任何机器人数据（包括在线修正、强化学习或仿真）。该方法的执行层价值在于降低机器人演示数据采集成本，通过野外人类第一视角数据提取三维手部和场景线索，并将其转化为机器人可执行的多指操作策略，为从自然人类行为中学习灵巧手控制提供了新的路径。</w:t>
      </w:r>
    </w:p>
    <w:p w14:paraId="3EEC644B">
      <w:pPr>
        <w:spacing w:line="360" w:lineRule="auto"/>
        <w:ind w:firstLine="420"/>
        <w:rPr>
          <w:rFonts w:hint="eastAsia"/>
        </w:rPr>
      </w:pPr>
    </w:p>
    <w:p w14:paraId="6CA3201A">
      <w:pPr>
        <w:spacing w:line="360" w:lineRule="auto"/>
        <w:ind w:firstLine="420"/>
        <w:rPr>
          <w:rFonts w:hint="eastAsia"/>
        </w:rPr>
      </w:pPr>
    </w:p>
    <w:p w14:paraId="36AADA21">
      <w:pPr>
        <w:spacing w:line="360" w:lineRule="auto"/>
        <w:ind w:firstLine="420"/>
        <w:rPr>
          <w:rFonts w:hint="eastAsia"/>
        </w:rPr>
      </w:pPr>
    </w:p>
    <w:p w14:paraId="0716AA81">
      <w:pPr>
        <w:jc w:val="center"/>
      </w:pPr>
      <w:r>
        <w:rPr>
          <w:rFonts w:ascii="Times New Roman" w:hAnsi="Times New Roman" w:eastAsia="宋体"/>
          <w:b/>
        </w:rPr>
        <w:t>表 3 灵巧抓取执行策略对比</w:t>
      </w:r>
    </w:p>
    <w:tbl>
      <w:tblPr>
        <w:tblStyle w:val="10"/>
        <w:tblW w:w="10496" w:type="dxa"/>
        <w:jc w:val="center"/>
        <w:tblLayout w:type="fixed"/>
        <w:tblCellMar>
          <w:top w:w="0" w:type="dxa"/>
          <w:left w:w="108" w:type="dxa"/>
          <w:bottom w:w="0" w:type="dxa"/>
          <w:right w:w="108" w:type="dxa"/>
        </w:tblCellMar>
      </w:tblPr>
      <w:tblGrid>
        <w:gridCol w:w="1849"/>
        <w:gridCol w:w="1394"/>
        <w:gridCol w:w="1849"/>
        <w:gridCol w:w="1337"/>
        <w:gridCol w:w="2417"/>
        <w:gridCol w:w="1650"/>
      </w:tblGrid>
      <w:tr w14:paraId="25146284">
        <w:tblPrEx>
          <w:tblCellMar>
            <w:top w:w="0" w:type="dxa"/>
            <w:left w:w="108" w:type="dxa"/>
            <w:bottom w:w="0" w:type="dxa"/>
            <w:right w:w="108" w:type="dxa"/>
          </w:tblCellMar>
        </w:tblPrEx>
        <w:trPr>
          <w:trHeight w:val="575" w:hRule="atLeast"/>
          <w:jc w:val="center"/>
        </w:trPr>
        <w:tc>
          <w:tcPr>
            <w:tcW w:w="1849" w:type="dxa"/>
            <w:tcBorders>
              <w:top w:val="single" w:color="000000" w:sz="12" w:space="0"/>
              <w:left w:val="nil"/>
              <w:bottom w:val="single" w:color="000000" w:sz="6" w:space="0"/>
              <w:right w:val="nil"/>
            </w:tcBorders>
            <w:tcMar>
              <w:top w:w="45" w:type="dxa"/>
              <w:left w:w="45" w:type="dxa"/>
              <w:bottom w:w="45" w:type="dxa"/>
              <w:right w:w="45" w:type="dxa"/>
            </w:tcMar>
            <w:vAlign w:val="center"/>
          </w:tcPr>
          <w:p w14:paraId="0B97DD99">
            <w:pPr>
              <w:jc w:val="center"/>
            </w:pPr>
            <w:r>
              <w:rPr>
                <w:rFonts w:ascii="Times New Roman" w:hAnsi="Times New Roman" w:eastAsia="宋体"/>
                <w:b/>
                <w:sz w:val="16"/>
              </w:rPr>
              <w:t>方法</w:t>
            </w:r>
          </w:p>
        </w:tc>
        <w:tc>
          <w:tcPr>
            <w:tcW w:w="1394" w:type="dxa"/>
            <w:tcBorders>
              <w:top w:val="single" w:color="000000" w:sz="12" w:space="0"/>
              <w:left w:val="nil"/>
              <w:bottom w:val="single" w:color="000000" w:sz="6" w:space="0"/>
              <w:right w:val="nil"/>
            </w:tcBorders>
            <w:tcMar>
              <w:top w:w="45" w:type="dxa"/>
              <w:left w:w="45" w:type="dxa"/>
              <w:bottom w:w="45" w:type="dxa"/>
              <w:right w:w="45" w:type="dxa"/>
            </w:tcMar>
            <w:vAlign w:val="center"/>
          </w:tcPr>
          <w:p w14:paraId="5C1CFC0A">
            <w:pPr>
              <w:jc w:val="center"/>
            </w:pPr>
            <w:r>
              <w:rPr>
                <w:rFonts w:ascii="Times New Roman" w:hAnsi="Times New Roman" w:eastAsia="宋体"/>
                <w:b/>
                <w:sz w:val="16"/>
              </w:rPr>
              <w:t>学习范式</w:t>
            </w:r>
          </w:p>
        </w:tc>
        <w:tc>
          <w:tcPr>
            <w:tcW w:w="1849" w:type="dxa"/>
            <w:tcBorders>
              <w:top w:val="single" w:color="000000" w:sz="12" w:space="0"/>
              <w:left w:val="nil"/>
              <w:bottom w:val="single" w:color="000000" w:sz="6" w:space="0"/>
              <w:right w:val="nil"/>
            </w:tcBorders>
            <w:tcMar>
              <w:top w:w="45" w:type="dxa"/>
              <w:left w:w="45" w:type="dxa"/>
              <w:bottom w:w="45" w:type="dxa"/>
              <w:right w:w="45" w:type="dxa"/>
            </w:tcMar>
            <w:vAlign w:val="center"/>
          </w:tcPr>
          <w:p w14:paraId="5EFDF415">
            <w:pPr>
              <w:jc w:val="center"/>
            </w:pPr>
            <w:r>
              <w:rPr>
                <w:rFonts w:ascii="Times New Roman" w:hAnsi="Times New Roman" w:eastAsia="宋体"/>
                <w:b/>
                <w:sz w:val="16"/>
              </w:rPr>
              <w:t>输入</w:t>
            </w:r>
          </w:p>
        </w:tc>
        <w:tc>
          <w:tcPr>
            <w:tcW w:w="1337" w:type="dxa"/>
            <w:tcBorders>
              <w:top w:val="single" w:color="000000" w:sz="12" w:space="0"/>
              <w:left w:val="nil"/>
              <w:bottom w:val="single" w:color="000000" w:sz="6" w:space="0"/>
              <w:right w:val="nil"/>
            </w:tcBorders>
            <w:tcMar>
              <w:top w:w="45" w:type="dxa"/>
              <w:left w:w="45" w:type="dxa"/>
              <w:bottom w:w="45" w:type="dxa"/>
              <w:right w:w="45" w:type="dxa"/>
            </w:tcMar>
            <w:vAlign w:val="center"/>
          </w:tcPr>
          <w:p w14:paraId="4F89AB69">
            <w:pPr>
              <w:jc w:val="center"/>
            </w:pPr>
            <w:r>
              <w:rPr>
                <w:rFonts w:ascii="Times New Roman" w:hAnsi="Times New Roman" w:eastAsia="宋体"/>
                <w:b/>
                <w:sz w:val="16"/>
              </w:rPr>
              <w:t>控制对象</w:t>
            </w:r>
          </w:p>
        </w:tc>
        <w:tc>
          <w:tcPr>
            <w:tcW w:w="2417" w:type="dxa"/>
            <w:tcBorders>
              <w:top w:val="single" w:color="000000" w:sz="12" w:space="0"/>
              <w:left w:val="nil"/>
              <w:bottom w:val="single" w:color="000000" w:sz="6" w:space="0"/>
              <w:right w:val="nil"/>
            </w:tcBorders>
            <w:tcMar>
              <w:top w:w="45" w:type="dxa"/>
              <w:left w:w="45" w:type="dxa"/>
              <w:bottom w:w="45" w:type="dxa"/>
              <w:right w:w="45" w:type="dxa"/>
            </w:tcMar>
            <w:vAlign w:val="center"/>
          </w:tcPr>
          <w:p w14:paraId="6F81B68E">
            <w:pPr>
              <w:jc w:val="center"/>
            </w:pPr>
            <w:r>
              <w:rPr>
                <w:rFonts w:ascii="Times New Roman" w:hAnsi="Times New Roman" w:eastAsia="宋体"/>
                <w:b/>
                <w:sz w:val="16"/>
              </w:rPr>
              <w:t>解决的执行问题</w:t>
            </w:r>
          </w:p>
        </w:tc>
        <w:tc>
          <w:tcPr>
            <w:tcW w:w="1650" w:type="dxa"/>
            <w:tcBorders>
              <w:top w:val="single" w:color="000000" w:sz="12" w:space="0"/>
              <w:left w:val="nil"/>
              <w:bottom w:val="single" w:color="000000" w:sz="6" w:space="0"/>
              <w:right w:val="nil"/>
            </w:tcBorders>
            <w:tcMar>
              <w:top w:w="45" w:type="dxa"/>
              <w:left w:w="45" w:type="dxa"/>
              <w:bottom w:w="45" w:type="dxa"/>
              <w:right w:w="45" w:type="dxa"/>
            </w:tcMar>
            <w:vAlign w:val="center"/>
          </w:tcPr>
          <w:p w14:paraId="5E455680">
            <w:pPr>
              <w:jc w:val="center"/>
            </w:pPr>
            <w:r>
              <w:rPr>
                <w:rFonts w:ascii="Times New Roman" w:hAnsi="Times New Roman" w:eastAsia="宋体"/>
                <w:b/>
                <w:sz w:val="16"/>
              </w:rPr>
              <w:t>真实部署情况</w:t>
            </w:r>
          </w:p>
        </w:tc>
      </w:tr>
      <w:tr w14:paraId="7FD4C6A0">
        <w:tblPrEx>
          <w:tblCellMar>
            <w:top w:w="0" w:type="dxa"/>
            <w:left w:w="108" w:type="dxa"/>
            <w:bottom w:w="0" w:type="dxa"/>
            <w:right w:w="108" w:type="dxa"/>
          </w:tblCellMar>
        </w:tblPrEx>
        <w:trPr>
          <w:trHeight w:val="543" w:hRule="atLeast"/>
          <w:jc w:val="center"/>
        </w:trPr>
        <w:tc>
          <w:tcPr>
            <w:tcW w:w="1849" w:type="dxa"/>
            <w:tcBorders>
              <w:top w:val="nil"/>
              <w:left w:val="nil"/>
              <w:bottom w:val="nil"/>
              <w:right w:val="nil"/>
            </w:tcBorders>
            <w:tcMar>
              <w:top w:w="45" w:type="dxa"/>
              <w:left w:w="45" w:type="dxa"/>
              <w:bottom w:w="45" w:type="dxa"/>
              <w:right w:w="45" w:type="dxa"/>
            </w:tcMar>
            <w:vAlign w:val="center"/>
          </w:tcPr>
          <w:p w14:paraId="1A1418A7">
            <w:pPr>
              <w:jc w:val="center"/>
              <w:rPr>
                <w:sz w:val="18"/>
                <w:szCs w:val="32"/>
              </w:rPr>
            </w:pPr>
            <w:r>
              <w:rPr>
                <w:rFonts w:ascii="Times New Roman" w:hAnsi="Times New Roman" w:eastAsia="宋体"/>
                <w:sz w:val="18"/>
                <w:szCs w:val="32"/>
              </w:rPr>
              <w:t>RobustDexGrasp[17]</w:t>
            </w:r>
          </w:p>
        </w:tc>
        <w:tc>
          <w:tcPr>
            <w:tcW w:w="1394" w:type="dxa"/>
            <w:tcBorders>
              <w:top w:val="nil"/>
              <w:left w:val="nil"/>
              <w:bottom w:val="nil"/>
              <w:right w:val="nil"/>
            </w:tcBorders>
            <w:tcMar>
              <w:top w:w="45" w:type="dxa"/>
              <w:left w:w="45" w:type="dxa"/>
              <w:bottom w:w="45" w:type="dxa"/>
              <w:right w:w="45" w:type="dxa"/>
            </w:tcMar>
            <w:vAlign w:val="center"/>
          </w:tcPr>
          <w:p w14:paraId="10028913">
            <w:pPr>
              <w:jc w:val="center"/>
              <w:rPr>
                <w:sz w:val="18"/>
                <w:szCs w:val="32"/>
              </w:rPr>
            </w:pPr>
            <w:r>
              <w:rPr>
                <w:rFonts w:ascii="Times New Roman" w:hAnsi="Times New Roman" w:eastAsia="宋体"/>
                <w:sz w:val="18"/>
                <w:szCs w:val="32"/>
              </w:rPr>
              <w:t>强化学习</w:t>
            </w:r>
          </w:p>
        </w:tc>
        <w:tc>
          <w:tcPr>
            <w:tcW w:w="1849" w:type="dxa"/>
            <w:tcBorders>
              <w:top w:val="nil"/>
              <w:left w:val="nil"/>
              <w:bottom w:val="nil"/>
              <w:right w:val="nil"/>
            </w:tcBorders>
            <w:tcMar>
              <w:top w:w="45" w:type="dxa"/>
              <w:left w:w="45" w:type="dxa"/>
              <w:bottom w:w="45" w:type="dxa"/>
              <w:right w:w="45" w:type="dxa"/>
            </w:tcMar>
            <w:vAlign w:val="center"/>
          </w:tcPr>
          <w:p w14:paraId="4C515F8A">
            <w:pPr>
              <w:jc w:val="center"/>
              <w:rPr>
                <w:sz w:val="18"/>
                <w:szCs w:val="32"/>
              </w:rPr>
            </w:pPr>
            <w:r>
              <w:rPr>
                <w:rFonts w:ascii="Times New Roman" w:hAnsi="Times New Roman" w:eastAsia="宋体"/>
                <w:sz w:val="18"/>
                <w:szCs w:val="32"/>
              </w:rPr>
              <w:t>单视角视觉/局部形状</w:t>
            </w:r>
          </w:p>
        </w:tc>
        <w:tc>
          <w:tcPr>
            <w:tcW w:w="1337" w:type="dxa"/>
            <w:tcBorders>
              <w:top w:val="nil"/>
              <w:left w:val="nil"/>
              <w:bottom w:val="nil"/>
              <w:right w:val="nil"/>
            </w:tcBorders>
            <w:tcMar>
              <w:top w:w="45" w:type="dxa"/>
              <w:left w:w="45" w:type="dxa"/>
              <w:bottom w:w="45" w:type="dxa"/>
              <w:right w:w="45" w:type="dxa"/>
            </w:tcMar>
            <w:vAlign w:val="center"/>
          </w:tcPr>
          <w:p w14:paraId="68CB0F77">
            <w:pPr>
              <w:jc w:val="center"/>
              <w:rPr>
                <w:sz w:val="18"/>
                <w:szCs w:val="32"/>
              </w:rPr>
            </w:pPr>
            <w:r>
              <w:rPr>
                <w:rFonts w:ascii="Times New Roman" w:hAnsi="Times New Roman" w:eastAsia="宋体"/>
                <w:sz w:val="18"/>
                <w:szCs w:val="32"/>
              </w:rPr>
              <w:t>手部策略</w:t>
            </w:r>
          </w:p>
        </w:tc>
        <w:tc>
          <w:tcPr>
            <w:tcW w:w="2417" w:type="dxa"/>
            <w:tcBorders>
              <w:top w:val="nil"/>
              <w:left w:val="nil"/>
              <w:bottom w:val="nil"/>
              <w:right w:val="nil"/>
            </w:tcBorders>
            <w:tcMar>
              <w:top w:w="45" w:type="dxa"/>
              <w:left w:w="45" w:type="dxa"/>
              <w:bottom w:w="45" w:type="dxa"/>
              <w:right w:w="45" w:type="dxa"/>
            </w:tcMar>
            <w:vAlign w:val="center"/>
          </w:tcPr>
          <w:p w14:paraId="511D3C5E">
            <w:pPr>
              <w:jc w:val="center"/>
              <w:rPr>
                <w:sz w:val="18"/>
                <w:szCs w:val="32"/>
              </w:rPr>
            </w:pPr>
            <w:r>
              <w:rPr>
                <w:rFonts w:ascii="Times New Roman" w:hAnsi="Times New Roman" w:eastAsia="宋体"/>
                <w:sz w:val="18"/>
                <w:szCs w:val="32"/>
              </w:rPr>
              <w:t>动态扰动下鲁棒抓取</w:t>
            </w:r>
          </w:p>
        </w:tc>
        <w:tc>
          <w:tcPr>
            <w:tcW w:w="1650" w:type="dxa"/>
            <w:tcBorders>
              <w:top w:val="nil"/>
              <w:left w:val="nil"/>
              <w:bottom w:val="nil"/>
              <w:right w:val="nil"/>
            </w:tcBorders>
            <w:tcMar>
              <w:top w:w="45" w:type="dxa"/>
              <w:left w:w="45" w:type="dxa"/>
              <w:bottom w:w="45" w:type="dxa"/>
              <w:right w:w="45" w:type="dxa"/>
            </w:tcMar>
            <w:vAlign w:val="center"/>
          </w:tcPr>
          <w:p w14:paraId="69A1D0D1">
            <w:pPr>
              <w:jc w:val="center"/>
              <w:rPr>
                <w:sz w:val="18"/>
                <w:szCs w:val="32"/>
              </w:rPr>
            </w:pPr>
            <w:r>
              <w:rPr>
                <w:rFonts w:ascii="Times New Roman" w:hAnsi="Times New Roman" w:eastAsia="宋体"/>
                <w:sz w:val="18"/>
                <w:szCs w:val="32"/>
              </w:rPr>
              <w:t>有泛化验证</w:t>
            </w:r>
          </w:p>
        </w:tc>
      </w:tr>
      <w:tr w14:paraId="0E9C453E">
        <w:tblPrEx>
          <w:tblCellMar>
            <w:top w:w="0" w:type="dxa"/>
            <w:left w:w="108" w:type="dxa"/>
            <w:bottom w:w="0" w:type="dxa"/>
            <w:right w:w="108" w:type="dxa"/>
          </w:tblCellMar>
        </w:tblPrEx>
        <w:trPr>
          <w:trHeight w:val="543" w:hRule="atLeast"/>
          <w:jc w:val="center"/>
        </w:trPr>
        <w:tc>
          <w:tcPr>
            <w:tcW w:w="1849" w:type="dxa"/>
            <w:tcBorders>
              <w:top w:val="nil"/>
              <w:left w:val="nil"/>
              <w:bottom w:val="nil"/>
              <w:right w:val="nil"/>
            </w:tcBorders>
            <w:tcMar>
              <w:top w:w="45" w:type="dxa"/>
              <w:left w:w="45" w:type="dxa"/>
              <w:bottom w:w="45" w:type="dxa"/>
              <w:right w:w="45" w:type="dxa"/>
            </w:tcMar>
            <w:vAlign w:val="center"/>
          </w:tcPr>
          <w:p w14:paraId="20D4ED20">
            <w:pPr>
              <w:jc w:val="center"/>
              <w:rPr>
                <w:sz w:val="18"/>
                <w:szCs w:val="32"/>
              </w:rPr>
            </w:pPr>
            <w:r>
              <w:rPr>
                <w:rFonts w:ascii="Times New Roman" w:hAnsi="Times New Roman" w:eastAsia="宋体"/>
                <w:sz w:val="18"/>
                <w:szCs w:val="32"/>
              </w:rPr>
              <w:t>分层 RL + QP[18]</w:t>
            </w:r>
          </w:p>
        </w:tc>
        <w:tc>
          <w:tcPr>
            <w:tcW w:w="1394" w:type="dxa"/>
            <w:tcBorders>
              <w:top w:val="nil"/>
              <w:left w:val="nil"/>
              <w:bottom w:val="nil"/>
              <w:right w:val="nil"/>
            </w:tcBorders>
            <w:tcMar>
              <w:top w:w="45" w:type="dxa"/>
              <w:left w:w="45" w:type="dxa"/>
              <w:bottom w:w="45" w:type="dxa"/>
              <w:right w:w="45" w:type="dxa"/>
            </w:tcMar>
            <w:vAlign w:val="center"/>
          </w:tcPr>
          <w:p w14:paraId="2399A7FD">
            <w:pPr>
              <w:jc w:val="center"/>
              <w:rPr>
                <w:sz w:val="18"/>
                <w:szCs w:val="32"/>
              </w:rPr>
            </w:pPr>
            <w:r>
              <w:rPr>
                <w:rFonts w:ascii="Times New Roman" w:hAnsi="Times New Roman" w:eastAsia="宋体"/>
                <w:sz w:val="18"/>
                <w:szCs w:val="32"/>
              </w:rPr>
              <w:t>层次化 RL</w:t>
            </w:r>
          </w:p>
        </w:tc>
        <w:tc>
          <w:tcPr>
            <w:tcW w:w="1849" w:type="dxa"/>
            <w:tcBorders>
              <w:top w:val="nil"/>
              <w:left w:val="nil"/>
              <w:bottom w:val="nil"/>
              <w:right w:val="nil"/>
            </w:tcBorders>
            <w:tcMar>
              <w:top w:w="45" w:type="dxa"/>
              <w:left w:w="45" w:type="dxa"/>
              <w:bottom w:w="45" w:type="dxa"/>
              <w:right w:w="45" w:type="dxa"/>
            </w:tcMar>
            <w:vAlign w:val="center"/>
          </w:tcPr>
          <w:p w14:paraId="58CE53B3">
            <w:pPr>
              <w:jc w:val="center"/>
              <w:rPr>
                <w:sz w:val="18"/>
                <w:szCs w:val="32"/>
              </w:rPr>
            </w:pPr>
            <w:r>
              <w:rPr>
                <w:rFonts w:ascii="Times New Roman" w:hAnsi="Times New Roman" w:eastAsia="宋体"/>
                <w:sz w:val="18"/>
                <w:szCs w:val="32"/>
              </w:rPr>
              <w:t>任务空间状态</w:t>
            </w:r>
          </w:p>
        </w:tc>
        <w:tc>
          <w:tcPr>
            <w:tcW w:w="1337" w:type="dxa"/>
            <w:tcBorders>
              <w:top w:val="nil"/>
              <w:left w:val="nil"/>
              <w:bottom w:val="nil"/>
              <w:right w:val="nil"/>
            </w:tcBorders>
            <w:tcMar>
              <w:top w:w="45" w:type="dxa"/>
              <w:left w:w="45" w:type="dxa"/>
              <w:bottom w:w="45" w:type="dxa"/>
              <w:right w:w="45" w:type="dxa"/>
            </w:tcMar>
            <w:vAlign w:val="center"/>
          </w:tcPr>
          <w:p w14:paraId="7E6DDC1B">
            <w:pPr>
              <w:jc w:val="center"/>
              <w:rPr>
                <w:sz w:val="18"/>
                <w:szCs w:val="32"/>
              </w:rPr>
            </w:pPr>
            <w:r>
              <w:rPr>
                <w:rFonts w:ascii="Times New Roman" w:hAnsi="Times New Roman" w:eastAsia="宋体"/>
                <w:sz w:val="18"/>
                <w:szCs w:val="32"/>
              </w:rPr>
              <w:t>臂—手系统</w:t>
            </w:r>
          </w:p>
        </w:tc>
        <w:tc>
          <w:tcPr>
            <w:tcW w:w="2417" w:type="dxa"/>
            <w:tcBorders>
              <w:top w:val="nil"/>
              <w:left w:val="nil"/>
              <w:bottom w:val="nil"/>
              <w:right w:val="nil"/>
            </w:tcBorders>
            <w:tcMar>
              <w:top w:w="45" w:type="dxa"/>
              <w:left w:w="45" w:type="dxa"/>
              <w:bottom w:w="45" w:type="dxa"/>
              <w:right w:w="45" w:type="dxa"/>
            </w:tcMar>
            <w:vAlign w:val="center"/>
          </w:tcPr>
          <w:p w14:paraId="57A1EF18">
            <w:pPr>
              <w:jc w:val="center"/>
              <w:rPr>
                <w:sz w:val="18"/>
                <w:szCs w:val="32"/>
              </w:rPr>
            </w:pPr>
            <w:r>
              <w:rPr>
                <w:rFonts w:ascii="Times New Roman" w:hAnsi="Times New Roman" w:eastAsia="宋体"/>
                <w:sz w:val="18"/>
                <w:szCs w:val="32"/>
              </w:rPr>
              <w:t>高维臂手协同</w:t>
            </w:r>
          </w:p>
        </w:tc>
        <w:tc>
          <w:tcPr>
            <w:tcW w:w="1650" w:type="dxa"/>
            <w:tcBorders>
              <w:top w:val="nil"/>
              <w:left w:val="nil"/>
              <w:bottom w:val="nil"/>
              <w:right w:val="nil"/>
            </w:tcBorders>
            <w:tcMar>
              <w:top w:w="45" w:type="dxa"/>
              <w:left w:w="45" w:type="dxa"/>
              <w:bottom w:w="45" w:type="dxa"/>
              <w:right w:w="45" w:type="dxa"/>
            </w:tcMar>
            <w:vAlign w:val="center"/>
          </w:tcPr>
          <w:p w14:paraId="7A5E4C26">
            <w:pPr>
              <w:jc w:val="center"/>
              <w:rPr>
                <w:sz w:val="18"/>
                <w:szCs w:val="32"/>
              </w:rPr>
            </w:pPr>
            <w:r>
              <w:rPr>
                <w:rFonts w:ascii="Times New Roman" w:hAnsi="Times New Roman" w:eastAsia="宋体"/>
                <w:sz w:val="18"/>
                <w:szCs w:val="32"/>
              </w:rPr>
              <w:t>强调安全控制</w:t>
            </w:r>
          </w:p>
        </w:tc>
      </w:tr>
      <w:tr w14:paraId="4DAB2991">
        <w:tblPrEx>
          <w:tblCellMar>
            <w:top w:w="0" w:type="dxa"/>
            <w:left w:w="108" w:type="dxa"/>
            <w:bottom w:w="0" w:type="dxa"/>
            <w:right w:w="108" w:type="dxa"/>
          </w:tblCellMar>
        </w:tblPrEx>
        <w:trPr>
          <w:trHeight w:val="543" w:hRule="atLeast"/>
          <w:jc w:val="center"/>
        </w:trPr>
        <w:tc>
          <w:tcPr>
            <w:tcW w:w="1849" w:type="dxa"/>
            <w:tcBorders>
              <w:top w:val="nil"/>
              <w:left w:val="nil"/>
              <w:bottom w:val="nil"/>
              <w:right w:val="nil"/>
            </w:tcBorders>
            <w:tcMar>
              <w:top w:w="45" w:type="dxa"/>
              <w:left w:w="45" w:type="dxa"/>
              <w:bottom w:w="45" w:type="dxa"/>
              <w:right w:w="45" w:type="dxa"/>
            </w:tcMar>
            <w:vAlign w:val="center"/>
          </w:tcPr>
          <w:p w14:paraId="1C192388">
            <w:pPr>
              <w:jc w:val="center"/>
              <w:rPr>
                <w:sz w:val="18"/>
                <w:szCs w:val="32"/>
              </w:rPr>
            </w:pPr>
            <w:r>
              <w:rPr>
                <w:rFonts w:ascii="Times New Roman" w:hAnsi="Times New Roman" w:eastAsia="宋体"/>
                <w:sz w:val="18"/>
                <w:szCs w:val="32"/>
              </w:rPr>
              <w:t>DextrAH-G[19]</w:t>
            </w:r>
          </w:p>
        </w:tc>
        <w:tc>
          <w:tcPr>
            <w:tcW w:w="1394" w:type="dxa"/>
            <w:tcBorders>
              <w:top w:val="nil"/>
              <w:left w:val="nil"/>
              <w:bottom w:val="nil"/>
              <w:right w:val="nil"/>
            </w:tcBorders>
            <w:tcMar>
              <w:top w:w="45" w:type="dxa"/>
              <w:left w:w="45" w:type="dxa"/>
              <w:bottom w:w="45" w:type="dxa"/>
              <w:right w:w="45" w:type="dxa"/>
            </w:tcMar>
            <w:vAlign w:val="center"/>
          </w:tcPr>
          <w:p w14:paraId="0B74E13D">
            <w:pPr>
              <w:jc w:val="center"/>
              <w:rPr>
                <w:sz w:val="18"/>
                <w:szCs w:val="32"/>
              </w:rPr>
            </w:pPr>
            <w:r>
              <w:rPr>
                <w:rFonts w:ascii="Times New Roman" w:hAnsi="Times New Roman" w:eastAsia="宋体"/>
                <w:sz w:val="18"/>
                <w:szCs w:val="32"/>
              </w:rPr>
              <w:t>RL + 蒸馏</w:t>
            </w:r>
          </w:p>
        </w:tc>
        <w:tc>
          <w:tcPr>
            <w:tcW w:w="1849" w:type="dxa"/>
            <w:tcBorders>
              <w:top w:val="nil"/>
              <w:left w:val="nil"/>
              <w:bottom w:val="nil"/>
              <w:right w:val="nil"/>
            </w:tcBorders>
            <w:tcMar>
              <w:top w:w="45" w:type="dxa"/>
              <w:left w:w="45" w:type="dxa"/>
              <w:bottom w:w="45" w:type="dxa"/>
              <w:right w:w="45" w:type="dxa"/>
            </w:tcMar>
            <w:vAlign w:val="center"/>
          </w:tcPr>
          <w:p w14:paraId="1DF1A9EB">
            <w:pPr>
              <w:jc w:val="center"/>
              <w:rPr>
                <w:sz w:val="18"/>
                <w:szCs w:val="32"/>
              </w:rPr>
            </w:pPr>
            <w:r>
              <w:rPr>
                <w:rFonts w:ascii="Times New Roman" w:hAnsi="Times New Roman" w:eastAsia="宋体"/>
                <w:sz w:val="18"/>
                <w:szCs w:val="32"/>
              </w:rPr>
              <w:t>像素/深度图</w:t>
            </w:r>
          </w:p>
        </w:tc>
        <w:tc>
          <w:tcPr>
            <w:tcW w:w="1337" w:type="dxa"/>
            <w:tcBorders>
              <w:top w:val="nil"/>
              <w:left w:val="nil"/>
              <w:bottom w:val="nil"/>
              <w:right w:val="nil"/>
            </w:tcBorders>
            <w:tcMar>
              <w:top w:w="45" w:type="dxa"/>
              <w:left w:w="45" w:type="dxa"/>
              <w:bottom w:w="45" w:type="dxa"/>
              <w:right w:w="45" w:type="dxa"/>
            </w:tcMar>
            <w:vAlign w:val="center"/>
          </w:tcPr>
          <w:p w14:paraId="5B105E28">
            <w:pPr>
              <w:jc w:val="center"/>
              <w:rPr>
                <w:sz w:val="18"/>
                <w:szCs w:val="32"/>
              </w:rPr>
            </w:pPr>
            <w:r>
              <w:rPr>
                <w:rFonts w:ascii="Times New Roman" w:hAnsi="Times New Roman" w:eastAsia="宋体"/>
                <w:sz w:val="18"/>
                <w:szCs w:val="32"/>
              </w:rPr>
              <w:t>臂手动作</w:t>
            </w:r>
          </w:p>
        </w:tc>
        <w:tc>
          <w:tcPr>
            <w:tcW w:w="2417" w:type="dxa"/>
            <w:tcBorders>
              <w:top w:val="nil"/>
              <w:left w:val="nil"/>
              <w:bottom w:val="nil"/>
              <w:right w:val="nil"/>
            </w:tcBorders>
            <w:tcMar>
              <w:top w:w="45" w:type="dxa"/>
              <w:left w:w="45" w:type="dxa"/>
              <w:bottom w:w="45" w:type="dxa"/>
              <w:right w:w="45" w:type="dxa"/>
            </w:tcMar>
            <w:vAlign w:val="center"/>
          </w:tcPr>
          <w:p w14:paraId="1DF910CE">
            <w:pPr>
              <w:jc w:val="center"/>
              <w:rPr>
                <w:sz w:val="18"/>
                <w:szCs w:val="32"/>
              </w:rPr>
            </w:pPr>
            <w:r>
              <w:rPr>
                <w:rFonts w:ascii="Times New Roman" w:hAnsi="Times New Roman" w:eastAsia="宋体"/>
                <w:sz w:val="18"/>
                <w:szCs w:val="32"/>
              </w:rPr>
              <w:t>像素到动作执行</w:t>
            </w:r>
          </w:p>
        </w:tc>
        <w:tc>
          <w:tcPr>
            <w:tcW w:w="1650" w:type="dxa"/>
            <w:tcBorders>
              <w:top w:val="nil"/>
              <w:left w:val="nil"/>
              <w:bottom w:val="nil"/>
              <w:right w:val="nil"/>
            </w:tcBorders>
            <w:tcMar>
              <w:top w:w="45" w:type="dxa"/>
              <w:left w:w="45" w:type="dxa"/>
              <w:bottom w:w="45" w:type="dxa"/>
              <w:right w:w="45" w:type="dxa"/>
            </w:tcMar>
            <w:vAlign w:val="center"/>
          </w:tcPr>
          <w:p w14:paraId="7706745E">
            <w:pPr>
              <w:jc w:val="center"/>
              <w:rPr>
                <w:sz w:val="18"/>
                <w:szCs w:val="32"/>
              </w:rPr>
            </w:pPr>
            <w:r>
              <w:rPr>
                <w:rFonts w:ascii="Times New Roman" w:hAnsi="Times New Roman" w:eastAsia="宋体"/>
                <w:sz w:val="18"/>
                <w:szCs w:val="32"/>
              </w:rPr>
              <w:t>面向真实部署</w:t>
            </w:r>
          </w:p>
        </w:tc>
      </w:tr>
      <w:tr w14:paraId="745B2E2A">
        <w:tblPrEx>
          <w:tblCellMar>
            <w:top w:w="0" w:type="dxa"/>
            <w:left w:w="108" w:type="dxa"/>
            <w:bottom w:w="0" w:type="dxa"/>
            <w:right w:w="108" w:type="dxa"/>
          </w:tblCellMar>
        </w:tblPrEx>
        <w:trPr>
          <w:trHeight w:val="543" w:hRule="atLeast"/>
          <w:jc w:val="center"/>
        </w:trPr>
        <w:tc>
          <w:tcPr>
            <w:tcW w:w="1849" w:type="dxa"/>
            <w:tcBorders>
              <w:top w:val="nil"/>
              <w:left w:val="nil"/>
              <w:bottom w:val="nil"/>
              <w:right w:val="nil"/>
            </w:tcBorders>
            <w:tcMar>
              <w:top w:w="45" w:type="dxa"/>
              <w:left w:w="45" w:type="dxa"/>
              <w:bottom w:w="45" w:type="dxa"/>
              <w:right w:w="45" w:type="dxa"/>
            </w:tcMar>
            <w:vAlign w:val="center"/>
          </w:tcPr>
          <w:p w14:paraId="3A667D69">
            <w:pPr>
              <w:jc w:val="center"/>
              <w:rPr>
                <w:sz w:val="18"/>
                <w:szCs w:val="32"/>
              </w:rPr>
            </w:pPr>
            <w:r>
              <w:rPr>
                <w:rFonts w:ascii="Times New Roman" w:hAnsi="Times New Roman" w:eastAsia="宋体"/>
                <w:sz w:val="18"/>
                <w:szCs w:val="32"/>
              </w:rPr>
              <w:t>Push-fit grasping[20]</w:t>
            </w:r>
          </w:p>
        </w:tc>
        <w:tc>
          <w:tcPr>
            <w:tcW w:w="1394" w:type="dxa"/>
            <w:tcBorders>
              <w:top w:val="nil"/>
              <w:left w:val="nil"/>
              <w:bottom w:val="nil"/>
              <w:right w:val="nil"/>
            </w:tcBorders>
            <w:tcMar>
              <w:top w:w="45" w:type="dxa"/>
              <w:left w:w="45" w:type="dxa"/>
              <w:bottom w:w="45" w:type="dxa"/>
              <w:right w:w="45" w:type="dxa"/>
            </w:tcMar>
            <w:vAlign w:val="center"/>
          </w:tcPr>
          <w:p w14:paraId="08E607E7">
            <w:pPr>
              <w:jc w:val="center"/>
              <w:rPr>
                <w:sz w:val="18"/>
                <w:szCs w:val="32"/>
              </w:rPr>
            </w:pPr>
            <w:r>
              <w:rPr>
                <w:rFonts w:ascii="Times New Roman" w:hAnsi="Times New Roman" w:eastAsia="宋体"/>
                <w:sz w:val="18"/>
                <w:szCs w:val="32"/>
              </w:rPr>
              <w:t>深度 RL</w:t>
            </w:r>
          </w:p>
        </w:tc>
        <w:tc>
          <w:tcPr>
            <w:tcW w:w="1849" w:type="dxa"/>
            <w:tcBorders>
              <w:top w:val="nil"/>
              <w:left w:val="nil"/>
              <w:bottom w:val="nil"/>
              <w:right w:val="nil"/>
            </w:tcBorders>
            <w:tcMar>
              <w:top w:w="45" w:type="dxa"/>
              <w:left w:w="45" w:type="dxa"/>
              <w:bottom w:w="45" w:type="dxa"/>
              <w:right w:w="45" w:type="dxa"/>
            </w:tcMar>
            <w:vAlign w:val="center"/>
          </w:tcPr>
          <w:p w14:paraId="7BC9EBD3">
            <w:pPr>
              <w:jc w:val="center"/>
              <w:rPr>
                <w:sz w:val="18"/>
                <w:szCs w:val="32"/>
              </w:rPr>
            </w:pPr>
            <w:r>
              <w:rPr>
                <w:rFonts w:ascii="Times New Roman" w:hAnsi="Times New Roman" w:eastAsia="宋体"/>
                <w:sz w:val="18"/>
                <w:szCs w:val="32"/>
              </w:rPr>
              <w:t>点云</w:t>
            </w:r>
          </w:p>
        </w:tc>
        <w:tc>
          <w:tcPr>
            <w:tcW w:w="1337" w:type="dxa"/>
            <w:tcBorders>
              <w:top w:val="nil"/>
              <w:left w:val="nil"/>
              <w:bottom w:val="nil"/>
              <w:right w:val="nil"/>
            </w:tcBorders>
            <w:tcMar>
              <w:top w:w="45" w:type="dxa"/>
              <w:left w:w="45" w:type="dxa"/>
              <w:bottom w:w="45" w:type="dxa"/>
              <w:right w:w="45" w:type="dxa"/>
            </w:tcMar>
            <w:vAlign w:val="center"/>
          </w:tcPr>
          <w:p w14:paraId="0C6905BA">
            <w:pPr>
              <w:jc w:val="center"/>
              <w:rPr>
                <w:sz w:val="18"/>
                <w:szCs w:val="32"/>
              </w:rPr>
            </w:pPr>
            <w:r>
              <w:rPr>
                <w:rFonts w:ascii="Times New Roman" w:hAnsi="Times New Roman" w:eastAsia="宋体"/>
                <w:sz w:val="18"/>
                <w:szCs w:val="32"/>
              </w:rPr>
              <w:t>推拨 + 抓取</w:t>
            </w:r>
          </w:p>
        </w:tc>
        <w:tc>
          <w:tcPr>
            <w:tcW w:w="2417" w:type="dxa"/>
            <w:tcBorders>
              <w:top w:val="nil"/>
              <w:left w:val="nil"/>
              <w:bottom w:val="nil"/>
              <w:right w:val="nil"/>
            </w:tcBorders>
            <w:tcMar>
              <w:top w:w="45" w:type="dxa"/>
              <w:left w:w="45" w:type="dxa"/>
              <w:bottom w:w="45" w:type="dxa"/>
              <w:right w:w="45" w:type="dxa"/>
            </w:tcMar>
            <w:vAlign w:val="center"/>
          </w:tcPr>
          <w:p w14:paraId="340D5EA7">
            <w:pPr>
              <w:jc w:val="center"/>
              <w:rPr>
                <w:sz w:val="18"/>
                <w:szCs w:val="32"/>
              </w:rPr>
            </w:pPr>
            <w:r>
              <w:rPr>
                <w:rFonts w:ascii="Times New Roman" w:hAnsi="Times New Roman" w:eastAsia="宋体"/>
                <w:sz w:val="18"/>
                <w:szCs w:val="32"/>
              </w:rPr>
              <w:t>杂乱场景主动重排</w:t>
            </w:r>
          </w:p>
        </w:tc>
        <w:tc>
          <w:tcPr>
            <w:tcW w:w="1650" w:type="dxa"/>
            <w:tcBorders>
              <w:top w:val="nil"/>
              <w:left w:val="nil"/>
              <w:bottom w:val="nil"/>
              <w:right w:val="nil"/>
            </w:tcBorders>
            <w:tcMar>
              <w:top w:w="45" w:type="dxa"/>
              <w:left w:w="45" w:type="dxa"/>
              <w:bottom w:w="45" w:type="dxa"/>
              <w:right w:w="45" w:type="dxa"/>
            </w:tcMar>
            <w:vAlign w:val="center"/>
          </w:tcPr>
          <w:p w14:paraId="7FF4FB57">
            <w:pPr>
              <w:jc w:val="center"/>
              <w:rPr>
                <w:sz w:val="18"/>
                <w:szCs w:val="32"/>
              </w:rPr>
            </w:pPr>
            <w:r>
              <w:rPr>
                <w:rFonts w:ascii="Times New Roman" w:hAnsi="Times New Roman" w:eastAsia="宋体"/>
                <w:sz w:val="18"/>
                <w:szCs w:val="32"/>
              </w:rPr>
              <w:t>有真实微调</w:t>
            </w:r>
          </w:p>
        </w:tc>
      </w:tr>
      <w:tr w14:paraId="3CF5F766">
        <w:tblPrEx>
          <w:tblCellMar>
            <w:top w:w="0" w:type="dxa"/>
            <w:left w:w="108" w:type="dxa"/>
            <w:bottom w:w="0" w:type="dxa"/>
            <w:right w:w="108" w:type="dxa"/>
          </w:tblCellMar>
        </w:tblPrEx>
        <w:trPr>
          <w:trHeight w:val="543" w:hRule="atLeast"/>
          <w:jc w:val="center"/>
        </w:trPr>
        <w:tc>
          <w:tcPr>
            <w:tcW w:w="1849" w:type="dxa"/>
            <w:tcBorders>
              <w:top w:val="nil"/>
              <w:left w:val="nil"/>
              <w:bottom w:val="nil"/>
              <w:right w:val="nil"/>
            </w:tcBorders>
            <w:tcMar>
              <w:top w:w="45" w:type="dxa"/>
              <w:left w:w="45" w:type="dxa"/>
              <w:bottom w:w="45" w:type="dxa"/>
              <w:right w:w="45" w:type="dxa"/>
            </w:tcMar>
            <w:vAlign w:val="center"/>
          </w:tcPr>
          <w:p w14:paraId="6907014F">
            <w:pPr>
              <w:jc w:val="center"/>
              <w:rPr>
                <w:sz w:val="18"/>
                <w:szCs w:val="32"/>
              </w:rPr>
            </w:pPr>
            <w:r>
              <w:rPr>
                <w:rFonts w:ascii="Times New Roman" w:hAnsi="Times New Roman" w:eastAsia="宋体"/>
                <w:sz w:val="18"/>
                <w:szCs w:val="32"/>
              </w:rPr>
              <w:t>AdaDexGrasp[21]</w:t>
            </w:r>
          </w:p>
        </w:tc>
        <w:tc>
          <w:tcPr>
            <w:tcW w:w="1394" w:type="dxa"/>
            <w:tcBorders>
              <w:top w:val="nil"/>
              <w:left w:val="nil"/>
              <w:bottom w:val="nil"/>
              <w:right w:val="nil"/>
            </w:tcBorders>
            <w:tcMar>
              <w:top w:w="45" w:type="dxa"/>
              <w:left w:w="45" w:type="dxa"/>
              <w:bottom w:w="45" w:type="dxa"/>
              <w:right w:w="45" w:type="dxa"/>
            </w:tcMar>
            <w:vAlign w:val="center"/>
          </w:tcPr>
          <w:p w14:paraId="4CCA1DDF">
            <w:pPr>
              <w:jc w:val="center"/>
              <w:rPr>
                <w:sz w:val="18"/>
                <w:szCs w:val="32"/>
              </w:rPr>
            </w:pPr>
            <w:r>
              <w:rPr>
                <w:rFonts w:ascii="Times New Roman" w:hAnsi="Times New Roman" w:eastAsia="宋体"/>
                <w:sz w:val="18"/>
                <w:szCs w:val="32"/>
              </w:rPr>
              <w:t>单次演示 + RL</w:t>
            </w:r>
          </w:p>
        </w:tc>
        <w:tc>
          <w:tcPr>
            <w:tcW w:w="1849" w:type="dxa"/>
            <w:tcBorders>
              <w:top w:val="nil"/>
              <w:left w:val="nil"/>
              <w:bottom w:val="nil"/>
              <w:right w:val="nil"/>
            </w:tcBorders>
            <w:tcMar>
              <w:top w:w="45" w:type="dxa"/>
              <w:left w:w="45" w:type="dxa"/>
              <w:bottom w:w="45" w:type="dxa"/>
              <w:right w:w="45" w:type="dxa"/>
            </w:tcMar>
            <w:vAlign w:val="center"/>
          </w:tcPr>
          <w:p w14:paraId="00E8DC9E">
            <w:pPr>
              <w:jc w:val="center"/>
              <w:rPr>
                <w:sz w:val="18"/>
                <w:szCs w:val="32"/>
              </w:rPr>
            </w:pPr>
            <w:r>
              <w:rPr>
                <w:rFonts w:ascii="Times New Roman" w:hAnsi="Times New Roman" w:eastAsia="宋体"/>
                <w:sz w:val="18"/>
                <w:szCs w:val="32"/>
              </w:rPr>
              <w:t>人类演示/VLM</w:t>
            </w:r>
          </w:p>
        </w:tc>
        <w:tc>
          <w:tcPr>
            <w:tcW w:w="1337" w:type="dxa"/>
            <w:tcBorders>
              <w:top w:val="nil"/>
              <w:left w:val="nil"/>
              <w:bottom w:val="nil"/>
              <w:right w:val="nil"/>
            </w:tcBorders>
            <w:tcMar>
              <w:top w:w="45" w:type="dxa"/>
              <w:left w:w="45" w:type="dxa"/>
              <w:bottom w:w="45" w:type="dxa"/>
              <w:right w:w="45" w:type="dxa"/>
            </w:tcMar>
            <w:vAlign w:val="center"/>
          </w:tcPr>
          <w:p w14:paraId="00643C65">
            <w:pPr>
              <w:jc w:val="center"/>
              <w:rPr>
                <w:sz w:val="18"/>
                <w:szCs w:val="32"/>
              </w:rPr>
            </w:pPr>
            <w:r>
              <w:rPr>
                <w:rFonts w:ascii="Times New Roman" w:hAnsi="Times New Roman" w:eastAsia="宋体"/>
                <w:sz w:val="18"/>
                <w:szCs w:val="32"/>
              </w:rPr>
              <w:t>技能策略</w:t>
            </w:r>
          </w:p>
        </w:tc>
        <w:tc>
          <w:tcPr>
            <w:tcW w:w="2417" w:type="dxa"/>
            <w:tcBorders>
              <w:top w:val="nil"/>
              <w:left w:val="nil"/>
              <w:bottom w:val="nil"/>
              <w:right w:val="nil"/>
            </w:tcBorders>
            <w:tcMar>
              <w:top w:w="45" w:type="dxa"/>
              <w:left w:w="45" w:type="dxa"/>
              <w:bottom w:w="45" w:type="dxa"/>
              <w:right w:w="45" w:type="dxa"/>
            </w:tcMar>
            <w:vAlign w:val="center"/>
          </w:tcPr>
          <w:p w14:paraId="206D9B81">
            <w:pPr>
              <w:jc w:val="center"/>
              <w:rPr>
                <w:sz w:val="18"/>
                <w:szCs w:val="32"/>
              </w:rPr>
            </w:pPr>
            <w:r>
              <w:rPr>
                <w:rFonts w:ascii="Times New Roman" w:hAnsi="Times New Roman" w:eastAsia="宋体"/>
                <w:sz w:val="18"/>
                <w:szCs w:val="32"/>
              </w:rPr>
              <w:t>少样本技能获取</w:t>
            </w:r>
          </w:p>
        </w:tc>
        <w:tc>
          <w:tcPr>
            <w:tcW w:w="1650" w:type="dxa"/>
            <w:tcBorders>
              <w:top w:val="nil"/>
              <w:left w:val="nil"/>
              <w:bottom w:val="nil"/>
              <w:right w:val="nil"/>
            </w:tcBorders>
            <w:tcMar>
              <w:top w:w="45" w:type="dxa"/>
              <w:left w:w="45" w:type="dxa"/>
              <w:bottom w:w="45" w:type="dxa"/>
              <w:right w:w="45" w:type="dxa"/>
            </w:tcMar>
            <w:vAlign w:val="center"/>
          </w:tcPr>
          <w:p w14:paraId="27F3544E">
            <w:pPr>
              <w:jc w:val="center"/>
              <w:rPr>
                <w:sz w:val="18"/>
                <w:szCs w:val="32"/>
              </w:rPr>
            </w:pPr>
            <w:r>
              <w:rPr>
                <w:rFonts w:ascii="Times New Roman" w:hAnsi="Times New Roman" w:eastAsia="宋体"/>
                <w:sz w:val="18"/>
                <w:szCs w:val="32"/>
              </w:rPr>
              <w:t>有真实手验证</w:t>
            </w:r>
          </w:p>
        </w:tc>
      </w:tr>
      <w:tr w14:paraId="7161E179">
        <w:tblPrEx>
          <w:tblCellMar>
            <w:top w:w="0" w:type="dxa"/>
            <w:left w:w="108" w:type="dxa"/>
            <w:bottom w:w="0" w:type="dxa"/>
            <w:right w:w="108" w:type="dxa"/>
          </w:tblCellMar>
        </w:tblPrEx>
        <w:trPr>
          <w:trHeight w:val="543" w:hRule="atLeast"/>
          <w:jc w:val="center"/>
        </w:trPr>
        <w:tc>
          <w:tcPr>
            <w:tcW w:w="1849" w:type="dxa"/>
            <w:tcBorders>
              <w:top w:val="nil"/>
              <w:left w:val="nil"/>
              <w:bottom w:val="nil"/>
              <w:right w:val="nil"/>
            </w:tcBorders>
            <w:tcMar>
              <w:top w:w="45" w:type="dxa"/>
              <w:left w:w="45" w:type="dxa"/>
              <w:bottom w:w="45" w:type="dxa"/>
              <w:right w:w="45" w:type="dxa"/>
            </w:tcMar>
            <w:vAlign w:val="center"/>
          </w:tcPr>
          <w:p w14:paraId="4320CD56">
            <w:pPr>
              <w:jc w:val="center"/>
              <w:rPr>
                <w:sz w:val="18"/>
                <w:szCs w:val="32"/>
              </w:rPr>
            </w:pPr>
            <w:r>
              <w:rPr>
                <w:rFonts w:ascii="Times New Roman" w:hAnsi="Times New Roman" w:eastAsia="宋体"/>
                <w:sz w:val="18"/>
                <w:szCs w:val="32"/>
              </w:rPr>
              <w:t>ResDex[22]</w:t>
            </w:r>
          </w:p>
        </w:tc>
        <w:tc>
          <w:tcPr>
            <w:tcW w:w="1394" w:type="dxa"/>
            <w:tcBorders>
              <w:top w:val="nil"/>
              <w:left w:val="nil"/>
              <w:bottom w:val="nil"/>
              <w:right w:val="nil"/>
            </w:tcBorders>
            <w:tcMar>
              <w:top w:w="45" w:type="dxa"/>
              <w:left w:w="45" w:type="dxa"/>
              <w:bottom w:w="45" w:type="dxa"/>
              <w:right w:w="45" w:type="dxa"/>
            </w:tcMar>
            <w:vAlign w:val="center"/>
          </w:tcPr>
          <w:p w14:paraId="5C722871">
            <w:pPr>
              <w:jc w:val="center"/>
              <w:rPr>
                <w:sz w:val="18"/>
                <w:szCs w:val="32"/>
              </w:rPr>
            </w:pPr>
            <w:r>
              <w:rPr>
                <w:rFonts w:ascii="Times New Roman" w:hAnsi="Times New Roman" w:eastAsia="宋体"/>
                <w:sz w:val="18"/>
                <w:szCs w:val="32"/>
              </w:rPr>
              <w:t>残差 RL + MoE</w:t>
            </w:r>
          </w:p>
        </w:tc>
        <w:tc>
          <w:tcPr>
            <w:tcW w:w="1849" w:type="dxa"/>
            <w:tcBorders>
              <w:top w:val="nil"/>
              <w:left w:val="nil"/>
              <w:bottom w:val="nil"/>
              <w:right w:val="nil"/>
            </w:tcBorders>
            <w:tcMar>
              <w:top w:w="45" w:type="dxa"/>
              <w:left w:w="45" w:type="dxa"/>
              <w:bottom w:w="45" w:type="dxa"/>
              <w:right w:w="45" w:type="dxa"/>
            </w:tcMar>
            <w:vAlign w:val="center"/>
          </w:tcPr>
          <w:p w14:paraId="22866CD7">
            <w:pPr>
              <w:jc w:val="center"/>
              <w:rPr>
                <w:sz w:val="18"/>
                <w:szCs w:val="32"/>
              </w:rPr>
            </w:pPr>
            <w:r>
              <w:rPr>
                <w:rFonts w:ascii="Times New Roman" w:hAnsi="Times New Roman" w:eastAsia="宋体"/>
                <w:sz w:val="18"/>
                <w:szCs w:val="32"/>
              </w:rPr>
              <w:t>物体状态</w:t>
            </w:r>
          </w:p>
        </w:tc>
        <w:tc>
          <w:tcPr>
            <w:tcW w:w="1337" w:type="dxa"/>
            <w:tcBorders>
              <w:top w:val="nil"/>
              <w:left w:val="nil"/>
              <w:bottom w:val="nil"/>
              <w:right w:val="nil"/>
            </w:tcBorders>
            <w:tcMar>
              <w:top w:w="45" w:type="dxa"/>
              <w:left w:w="45" w:type="dxa"/>
              <w:bottom w:w="45" w:type="dxa"/>
              <w:right w:w="45" w:type="dxa"/>
            </w:tcMar>
            <w:vAlign w:val="center"/>
          </w:tcPr>
          <w:p w14:paraId="1A0A3C44">
            <w:pPr>
              <w:jc w:val="center"/>
              <w:rPr>
                <w:sz w:val="18"/>
                <w:szCs w:val="32"/>
              </w:rPr>
            </w:pPr>
            <w:r>
              <w:rPr>
                <w:rFonts w:ascii="Times New Roman" w:hAnsi="Times New Roman" w:eastAsia="宋体"/>
                <w:sz w:val="18"/>
                <w:szCs w:val="32"/>
              </w:rPr>
              <w:t>多策略组合</w:t>
            </w:r>
          </w:p>
        </w:tc>
        <w:tc>
          <w:tcPr>
            <w:tcW w:w="2417" w:type="dxa"/>
            <w:tcBorders>
              <w:top w:val="nil"/>
              <w:left w:val="nil"/>
              <w:bottom w:val="nil"/>
              <w:right w:val="nil"/>
            </w:tcBorders>
            <w:tcMar>
              <w:top w:w="45" w:type="dxa"/>
              <w:left w:w="45" w:type="dxa"/>
              <w:bottom w:w="45" w:type="dxa"/>
              <w:right w:w="45" w:type="dxa"/>
            </w:tcMar>
            <w:vAlign w:val="center"/>
          </w:tcPr>
          <w:p w14:paraId="15B6AD1C">
            <w:pPr>
              <w:jc w:val="center"/>
              <w:rPr>
                <w:sz w:val="18"/>
                <w:szCs w:val="32"/>
              </w:rPr>
            </w:pPr>
            <w:r>
              <w:rPr>
                <w:rFonts w:ascii="Times New Roman" w:hAnsi="Times New Roman" w:eastAsia="宋体"/>
                <w:sz w:val="18"/>
                <w:szCs w:val="32"/>
              </w:rPr>
              <w:t>多物体泛化</w:t>
            </w:r>
          </w:p>
        </w:tc>
        <w:tc>
          <w:tcPr>
            <w:tcW w:w="1650" w:type="dxa"/>
            <w:tcBorders>
              <w:top w:val="nil"/>
              <w:left w:val="nil"/>
              <w:bottom w:val="nil"/>
              <w:right w:val="nil"/>
            </w:tcBorders>
            <w:tcMar>
              <w:top w:w="45" w:type="dxa"/>
              <w:left w:w="45" w:type="dxa"/>
              <w:bottom w:w="45" w:type="dxa"/>
              <w:right w:w="45" w:type="dxa"/>
            </w:tcMar>
            <w:vAlign w:val="center"/>
          </w:tcPr>
          <w:p w14:paraId="1C1BCBB0">
            <w:pPr>
              <w:jc w:val="center"/>
              <w:rPr>
                <w:sz w:val="18"/>
                <w:szCs w:val="32"/>
              </w:rPr>
            </w:pPr>
            <w:r>
              <w:rPr>
                <w:rFonts w:ascii="Times New Roman" w:hAnsi="Times New Roman" w:eastAsia="宋体"/>
                <w:sz w:val="18"/>
                <w:szCs w:val="32"/>
              </w:rPr>
              <w:t>以泛化为主</w:t>
            </w:r>
          </w:p>
        </w:tc>
      </w:tr>
      <w:tr w14:paraId="2BE09872">
        <w:tblPrEx>
          <w:tblCellMar>
            <w:top w:w="0" w:type="dxa"/>
            <w:left w:w="108" w:type="dxa"/>
            <w:bottom w:w="0" w:type="dxa"/>
            <w:right w:w="108" w:type="dxa"/>
          </w:tblCellMar>
        </w:tblPrEx>
        <w:trPr>
          <w:trHeight w:val="575" w:hRule="atLeast"/>
          <w:jc w:val="center"/>
        </w:trPr>
        <w:tc>
          <w:tcPr>
            <w:tcW w:w="1849" w:type="dxa"/>
            <w:tcBorders>
              <w:top w:val="nil"/>
              <w:left w:val="nil"/>
              <w:bottom w:val="single" w:color="000000" w:sz="12" w:space="0"/>
              <w:right w:val="nil"/>
            </w:tcBorders>
            <w:tcMar>
              <w:top w:w="45" w:type="dxa"/>
              <w:left w:w="45" w:type="dxa"/>
              <w:bottom w:w="45" w:type="dxa"/>
              <w:right w:w="45" w:type="dxa"/>
            </w:tcMar>
            <w:vAlign w:val="center"/>
          </w:tcPr>
          <w:p w14:paraId="5313C42F">
            <w:pPr>
              <w:jc w:val="center"/>
              <w:rPr>
                <w:sz w:val="18"/>
                <w:szCs w:val="32"/>
              </w:rPr>
            </w:pPr>
            <w:r>
              <w:rPr>
                <w:rFonts w:ascii="Times New Roman" w:hAnsi="Times New Roman" w:eastAsia="宋体"/>
                <w:sz w:val="18"/>
                <w:szCs w:val="32"/>
              </w:rPr>
              <w:t>AINA[23]</w:t>
            </w:r>
          </w:p>
        </w:tc>
        <w:tc>
          <w:tcPr>
            <w:tcW w:w="1394" w:type="dxa"/>
            <w:tcBorders>
              <w:top w:val="nil"/>
              <w:left w:val="nil"/>
              <w:bottom w:val="single" w:color="000000" w:sz="12" w:space="0"/>
              <w:right w:val="nil"/>
            </w:tcBorders>
            <w:tcMar>
              <w:top w:w="45" w:type="dxa"/>
              <w:left w:w="45" w:type="dxa"/>
              <w:bottom w:w="45" w:type="dxa"/>
              <w:right w:w="45" w:type="dxa"/>
            </w:tcMar>
            <w:vAlign w:val="center"/>
          </w:tcPr>
          <w:p w14:paraId="385A2833">
            <w:pPr>
              <w:jc w:val="center"/>
              <w:rPr>
                <w:sz w:val="18"/>
                <w:szCs w:val="32"/>
              </w:rPr>
            </w:pPr>
            <w:r>
              <w:rPr>
                <w:rFonts w:ascii="Times New Roman" w:hAnsi="Times New Roman" w:eastAsia="宋体"/>
                <w:sz w:val="18"/>
                <w:szCs w:val="32"/>
              </w:rPr>
              <w:t>人类视频学习</w:t>
            </w:r>
          </w:p>
        </w:tc>
        <w:tc>
          <w:tcPr>
            <w:tcW w:w="1849" w:type="dxa"/>
            <w:tcBorders>
              <w:top w:val="nil"/>
              <w:left w:val="nil"/>
              <w:bottom w:val="single" w:color="000000" w:sz="12" w:space="0"/>
              <w:right w:val="nil"/>
            </w:tcBorders>
            <w:tcMar>
              <w:top w:w="45" w:type="dxa"/>
              <w:left w:w="45" w:type="dxa"/>
              <w:bottom w:w="45" w:type="dxa"/>
              <w:right w:w="45" w:type="dxa"/>
            </w:tcMar>
            <w:vAlign w:val="center"/>
          </w:tcPr>
          <w:p w14:paraId="75C5004B">
            <w:pPr>
              <w:jc w:val="center"/>
              <w:rPr>
                <w:sz w:val="18"/>
                <w:szCs w:val="32"/>
              </w:rPr>
            </w:pPr>
            <w:r>
              <w:rPr>
                <w:rFonts w:ascii="Times New Roman" w:hAnsi="Times New Roman" w:eastAsia="宋体"/>
                <w:sz w:val="16"/>
                <w:szCs w:val="28"/>
              </w:rPr>
              <w:t>第一视角视频/三维手部</w:t>
            </w:r>
          </w:p>
        </w:tc>
        <w:tc>
          <w:tcPr>
            <w:tcW w:w="1337" w:type="dxa"/>
            <w:tcBorders>
              <w:top w:val="nil"/>
              <w:left w:val="nil"/>
              <w:bottom w:val="single" w:color="000000" w:sz="12" w:space="0"/>
              <w:right w:val="nil"/>
            </w:tcBorders>
            <w:tcMar>
              <w:top w:w="45" w:type="dxa"/>
              <w:left w:w="45" w:type="dxa"/>
              <w:bottom w:w="45" w:type="dxa"/>
              <w:right w:w="45" w:type="dxa"/>
            </w:tcMar>
            <w:vAlign w:val="center"/>
          </w:tcPr>
          <w:p w14:paraId="21A9404C">
            <w:pPr>
              <w:jc w:val="center"/>
              <w:rPr>
                <w:sz w:val="18"/>
                <w:szCs w:val="32"/>
              </w:rPr>
            </w:pPr>
            <w:r>
              <w:rPr>
                <w:rFonts w:ascii="Times New Roman" w:hAnsi="Times New Roman" w:eastAsia="宋体"/>
                <w:sz w:val="18"/>
                <w:szCs w:val="32"/>
              </w:rPr>
              <w:t>多指策略</w:t>
            </w:r>
          </w:p>
        </w:tc>
        <w:tc>
          <w:tcPr>
            <w:tcW w:w="2417" w:type="dxa"/>
            <w:tcBorders>
              <w:top w:val="nil"/>
              <w:left w:val="nil"/>
              <w:bottom w:val="single" w:color="000000" w:sz="12" w:space="0"/>
              <w:right w:val="nil"/>
            </w:tcBorders>
            <w:tcMar>
              <w:top w:w="45" w:type="dxa"/>
              <w:left w:w="45" w:type="dxa"/>
              <w:bottom w:w="45" w:type="dxa"/>
              <w:right w:w="45" w:type="dxa"/>
            </w:tcMar>
            <w:vAlign w:val="center"/>
          </w:tcPr>
          <w:p w14:paraId="7514719B">
            <w:pPr>
              <w:jc w:val="center"/>
              <w:rPr>
                <w:sz w:val="18"/>
                <w:szCs w:val="32"/>
              </w:rPr>
            </w:pPr>
            <w:r>
              <w:rPr>
                <w:rFonts w:ascii="Times New Roman" w:hAnsi="Times New Roman" w:eastAsia="宋体"/>
                <w:sz w:val="18"/>
                <w:szCs w:val="32"/>
              </w:rPr>
              <w:t>降低机器人数据采集成本</w:t>
            </w:r>
          </w:p>
        </w:tc>
        <w:tc>
          <w:tcPr>
            <w:tcW w:w="1650" w:type="dxa"/>
            <w:tcBorders>
              <w:top w:val="nil"/>
              <w:left w:val="nil"/>
              <w:bottom w:val="single" w:color="000000" w:sz="12" w:space="0"/>
              <w:right w:val="nil"/>
            </w:tcBorders>
            <w:tcMar>
              <w:top w:w="45" w:type="dxa"/>
              <w:left w:w="45" w:type="dxa"/>
              <w:bottom w:w="45" w:type="dxa"/>
              <w:right w:w="45" w:type="dxa"/>
            </w:tcMar>
            <w:vAlign w:val="center"/>
          </w:tcPr>
          <w:p w14:paraId="2C574AE2">
            <w:pPr>
              <w:jc w:val="center"/>
              <w:rPr>
                <w:sz w:val="18"/>
                <w:szCs w:val="32"/>
              </w:rPr>
            </w:pPr>
            <w:r>
              <w:rPr>
                <w:rFonts w:ascii="Times New Roman" w:hAnsi="Times New Roman" w:eastAsia="宋体"/>
                <w:sz w:val="18"/>
                <w:szCs w:val="32"/>
              </w:rPr>
              <w:t>直接策略迁移</w:t>
            </w:r>
          </w:p>
        </w:tc>
      </w:tr>
    </w:tbl>
    <w:p w14:paraId="5BC91D90">
      <w:pPr>
        <w:spacing w:line="360" w:lineRule="auto"/>
      </w:pPr>
    </w:p>
    <w:p w14:paraId="6B0B7F64">
      <w:pPr>
        <w:numPr>
          <w:ilvl w:val="0"/>
          <w:numId w:val="1"/>
        </w:numPr>
        <w:spacing w:line="360" w:lineRule="auto"/>
        <w:outlineLvl w:val="0"/>
        <w:rPr>
          <w:b/>
          <w:bCs/>
        </w:rPr>
      </w:pPr>
      <w:bookmarkStart w:id="13" w:name="_Toc28372"/>
      <w:r>
        <w:rPr>
          <w:rFonts w:hint="eastAsia"/>
          <w:b/>
          <w:bCs/>
        </w:rPr>
        <w:t>功能抓取与语义理解</w:t>
      </w:r>
      <w:bookmarkEnd w:id="13"/>
    </w:p>
    <w:p w14:paraId="3F40BCD6">
      <w:pPr>
        <w:spacing w:line="360" w:lineRule="auto"/>
        <w:ind w:firstLine="420"/>
      </w:pPr>
      <w:r>
        <w:rPr>
          <w:rFonts w:hint="eastAsia"/>
        </w:rPr>
        <w:t>传统灵巧抓取以稳定性为核心目标，但真实任务需要抓取服务于后续使用，这催生了功能抓取（functional grasping）方向。</w:t>
      </w:r>
    </w:p>
    <w:p w14:paraId="4B6139A4">
      <w:pPr>
        <w:spacing w:line="360" w:lineRule="auto"/>
        <w:ind w:firstLine="420"/>
      </w:pPr>
      <w:r>
        <w:t>语言驱动的灵巧抓取生成要求模型理解任务语义、三维几何以及复杂的手-物交互。虽然视觉-语言模型已被应用于该问题，但</w:t>
      </w:r>
      <w:r>
        <w:rPr>
          <w:rFonts w:hint="eastAsia"/>
        </w:rPr>
        <w:t>此前</w:t>
      </w:r>
      <w:r>
        <w:t>方法直接将观测映射到抓取参数，缺乏对物理交互的中间推理。Lee</w:t>
      </w:r>
      <w:r>
        <w:rPr>
          <w:rFonts w:hint="eastAsia"/>
        </w:rPr>
        <w:t>等人提出了基于具身推理的灵巧抓取生成方法DextER[24]，为多指操作引入了基于接触的具身推理。其核心洞见在于：预测手部各连杆在物体表面上的接触位置，能够提供一种连接任务语义与物理约束的具身感知中间表示；DextER以自回归方式先生成具身接触标记（指定各手指连杆接触物体表面的位置），再生成编码手部构型的抓取标记。</w:t>
      </w:r>
    </w:p>
    <w:p w14:paraId="3744F96F">
      <w:pPr>
        <w:spacing w:line="360" w:lineRule="auto"/>
        <w:ind w:firstLine="420"/>
        <w:rPr>
          <w:rFonts w:hint="eastAsia"/>
        </w:rPr>
      </w:pPr>
      <w:r>
        <w:rPr>
          <w:rFonts w:hint="eastAsia"/>
        </w:rPr>
        <w:t>对于功能和语义抓取的泛化性问题，存在方法通常依赖于限制性假设，如单物体设置或受限环境，泛化能力有限。Zhong等人提出了一个面向语言引导的通用灵巧抓取及其更广泛应用的层次化框架DexGraspVLA[25]，该框架利用预训练的视觉-语言模型作为高层规划器，并学习一个基于扩散模型的低层动作控制器。实现泛化的关键在于：通过基础模型将多样的语言与视觉输入迭代地转换为领域不变的表征，从而缓解领域偏移，使模仿学习得以有效应用。</w:t>
      </w:r>
    </w:p>
    <w:p w14:paraId="2AFBE40F">
      <w:pPr>
        <w:spacing w:line="360" w:lineRule="auto"/>
        <w:ind w:firstLine="420"/>
        <w:rPr>
          <w:rFonts w:hint="eastAsia"/>
        </w:rPr>
      </w:pPr>
    </w:p>
    <w:p w14:paraId="3654114B">
      <w:pPr>
        <w:spacing w:line="360" w:lineRule="auto"/>
        <w:ind w:firstLine="420"/>
        <w:rPr>
          <w:rFonts w:hint="eastAsia"/>
        </w:rPr>
      </w:pPr>
    </w:p>
    <w:p w14:paraId="445CEE15">
      <w:pPr>
        <w:numPr>
          <w:ilvl w:val="0"/>
          <w:numId w:val="1"/>
        </w:numPr>
        <w:spacing w:line="360" w:lineRule="auto"/>
        <w:outlineLvl w:val="0"/>
        <w:rPr>
          <w:b/>
          <w:bCs/>
        </w:rPr>
      </w:pPr>
      <w:bookmarkStart w:id="14" w:name="_Toc836"/>
      <w:r>
        <w:rPr>
          <w:b/>
          <w:bCs/>
        </w:rPr>
        <w:t>物理合理性相关研究</w:t>
      </w:r>
      <w:bookmarkEnd w:id="14"/>
    </w:p>
    <w:p w14:paraId="49534E8B">
      <w:pPr>
        <w:keepNext/>
        <w:spacing w:line="360" w:lineRule="auto"/>
        <w:jc w:val="center"/>
      </w:pPr>
      <w:r>
        <w:rPr>
          <w:b/>
          <w:bCs/>
        </w:rPr>
        <w:drawing>
          <wp:inline distT="0" distB="0" distL="0" distR="0">
            <wp:extent cx="5274310" cy="3515995"/>
            <wp:effectExtent l="0" t="0" r="0" b="1905"/>
            <wp:docPr id="2063598735"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98735" name="图片 1" descr="图片包含 图形用户界面&#10;&#10;描述已自动生成"/>
                    <pic:cNvPicPr>
                      <a:picLocks noChangeAspect="1"/>
                    </pic:cNvPicPr>
                  </pic:nvPicPr>
                  <pic:blipFill>
                    <a:blip r:embed="rId9"/>
                    <a:stretch>
                      <a:fillRect/>
                    </a:stretch>
                  </pic:blipFill>
                  <pic:spPr>
                    <a:xfrm>
                      <a:off x="0" y="0"/>
                      <a:ext cx="5274310" cy="3515995"/>
                    </a:xfrm>
                    <a:prstGeom prst="rect">
                      <a:avLst/>
                    </a:prstGeom>
                  </pic:spPr>
                </pic:pic>
              </a:graphicData>
            </a:graphic>
          </wp:inline>
        </w:drawing>
      </w:r>
    </w:p>
    <w:p w14:paraId="50C6B471">
      <w:pPr>
        <w:pStyle w:val="4"/>
        <w:jc w:val="center"/>
        <w:rPr>
          <w:rFonts w:hint="eastAsia" w:asciiTheme="minorEastAsia" w:hAnsiTheme="minorEastAsia" w:eastAsiaTheme="minorEastAsia"/>
          <w:b/>
          <w:bCs/>
        </w:rPr>
      </w:pPr>
      <w:r>
        <w:rPr>
          <w:rFonts w:hint="eastAsia" w:asciiTheme="minorEastAsia" w:hAnsiTheme="minorEastAsia" w:eastAsiaTheme="minorEastAsia"/>
          <w:b/>
          <w:bCs/>
        </w:rPr>
        <w:t>图3</w:t>
      </w:r>
      <w:r>
        <w:rPr>
          <w:rFonts w:asciiTheme="minorEastAsia" w:hAnsiTheme="minorEastAsia" w:eastAsiaTheme="minorEastAsia"/>
          <w:b/>
          <w:bCs/>
        </w:rPr>
        <w:t xml:space="preserve"> 物理合理性约束框架图</w:t>
      </w:r>
    </w:p>
    <w:p w14:paraId="54A1B50F">
      <w:pPr>
        <w:spacing w:line="360" w:lineRule="auto"/>
        <w:ind w:firstLine="420"/>
        <w:rPr>
          <w:rFonts w:hint="eastAsia"/>
        </w:rPr>
      </w:pPr>
      <w:r>
        <w:t>近年来，灵巧抓取研究逐渐从“几何上可行的手部姿态生成”转向“物理上可执行、可稳定保持、可迁移到真实硬件的抓取生成”。所谓物理合理性不仅包括无碰撞和低穿透，还包括接触点是否满足摩擦约束、抓持力是否处于安全范围、手部执行器是否能够实现目标动作，以及触觉和力矩反馈能否支撑闭环调整。</w:t>
      </w:r>
    </w:p>
    <w:p w14:paraId="1148D778">
      <w:pPr>
        <w:spacing w:line="360" w:lineRule="auto"/>
        <w:ind w:firstLine="420"/>
      </w:pPr>
      <w:r>
        <w:t>运动学重定向对于遥操作和模仿学习至关重要，它能够将人类手势转换为机器人末端执行器的动作，尤其是在需要稳健、类人抓取的物体操作任务中。现有方法主要侧重于复现手部形状，特别是指尖位置，但在适应不同形态的夹爪时，常常导致抓取质量下降。</w:t>
      </w:r>
      <w:r>
        <w:rPr>
          <w:rFonts w:hint="eastAsia"/>
        </w:rPr>
        <w:t>基于此，Qi等人提出了GenHand来解决这些问题[26]，该方法提供了一种运动学重定向算法，通过优化力封闭和运动学相似性，为不同夹爪生成类人抓取。所提出的方法提供可微分解，能够基于输入的人类抓取为各种夹爪生成物理上合理的抓取。</w:t>
      </w:r>
    </w:p>
    <w:p w14:paraId="2DC8B807">
      <w:pPr>
        <w:spacing w:line="360" w:lineRule="auto"/>
        <w:ind w:firstLine="420"/>
      </w:pPr>
      <w:r>
        <w:t>为应对灵巧手的高自由度、遮挡问题，以及由多样的物体几何形状与复杂布局所引发的潜在碰撞</w:t>
      </w:r>
      <w:r>
        <w:rPr>
          <w:rFonts w:hint="eastAsia"/>
        </w:rPr>
        <w:t>，Zhang等人提出了一种基于单视角点云输入的通用灵巧抓取两阶段算法CADGrasp[27]。在第一阶段，预测稀疏 IBS（交互二分空间）作为优化目标，这是一种与场景解耦、同时感知接触与碰撞的表示。稀疏IBS紧凑地编码了灵巧手与场景之间的几何与接触关系，使得稳定且无碰撞的灵巧抓取姿态优化成为可能。为提升对这一高维表示的预测能力，此方法引入了一种具有体素级条件引导和力封闭评分筛选的占据-扩散模型。在第二阶段，该团队基于稀疏IBS开发了若干能量函数与排序策略，用于优化生成高质量的灵巧抓取姿态。</w:t>
      </w:r>
    </w:p>
    <w:p w14:paraId="4E3DF857">
      <w:pPr>
        <w:spacing w:line="360" w:lineRule="auto"/>
        <w:ind w:firstLine="420"/>
      </w:pPr>
      <w:r>
        <w:t>灵巧的机器人操作需要的不仅仅是几何上有效的抓取：它要求基于物理的接触策略，考虑到物体在空间上非均匀的机械特性</w:t>
      </w:r>
      <w:r>
        <w:rPr>
          <w:rFonts w:hint="eastAsia"/>
        </w:rPr>
        <w:t>。</w:t>
      </w:r>
      <w:r>
        <w:t>然而，现有的抓取规划器通常将物体表面视为结构上均匀的，即使一个几何上完美的抓取也可能因接触在薄弱区域而损坏物体。Semenyakina</w:t>
      </w:r>
      <w:r>
        <w:rPr>
          <w:rFonts w:hint="eastAsia"/>
        </w:rPr>
        <w:t>等人提出了一套基于局部容许接触载荷图的五指机器人手抓取选择与力调控流程[28]。系统从操作者指令中识别目标物体，利用SAM3D重建其三维几何模型，并将模型导入Isaac Sim；然后，通过物理信息驱动的几何分析计算出一幅力分布图，该图编码了每个表面位置在不产生形变的前提下所能承受的最大侧向接触力；抓取候选根据几何有效性和任务目标一致性进行过滤，当多个候选在传统度量下性能相当时，将利用力分布图感知的标准重新排序，优选出在力学容许区域内产生接触的抓取，阻抗控制器根据接触点处局部容许的力来调节每根手指的刚度，从而实现安全可靠的抓取执行。在纸杯、塑料杯和玻璃杯上的验证表明，提出的方法能持续选择结构上更强的接触区域，并将抓持力保持在安全范围内。</w:t>
      </w:r>
    </w:p>
    <w:p w14:paraId="65E65FA8">
      <w:pPr>
        <w:spacing w:line="360" w:lineRule="auto"/>
        <w:ind w:firstLine="420"/>
      </w:pPr>
      <w:r>
        <w:t>接触的变异性、感知的不确定性以及外部扰动，使得抓取执行过程具有随机性。基于期望质量的目标忽略了尾部结果，常常会选择在不利的接触实现下失败的抓取</w:t>
      </w:r>
      <w:r>
        <w:rPr>
          <w:rFonts w:hint="eastAsia"/>
        </w:rPr>
        <w:t>，</w:t>
      </w:r>
      <w:r>
        <w:t>风险敏感的部分可观测马尔可夫决策过程能够应对这种失败模式，但许多方法使用粒子滤波信念，其扩展性差，阻碍了基于梯度的优化，并</w:t>
      </w:r>
      <w:r>
        <w:rPr>
          <w:rFonts w:hint="eastAsia"/>
        </w:rPr>
        <w:t>且</w:t>
      </w:r>
      <w:r>
        <w:t>通过高方差近似来估计条件风险价值</w:t>
      </w:r>
      <w:r>
        <w:rPr>
          <w:rFonts w:hint="eastAsia"/>
        </w:rPr>
        <w:t>不稳定性高</w:t>
      </w:r>
      <w:r>
        <w:t>。Enwerem</w:t>
      </w:r>
      <w:r>
        <w:rPr>
          <w:rFonts w:hint="eastAsia"/>
        </w:rPr>
        <w:t>等人</w:t>
      </w:r>
      <w:r>
        <w:t>将抓取获取建模为在隐接触参数和物体姿态上的变分推断，用一个可微的高斯混合模型来表示</w:t>
      </w:r>
      <w:r>
        <w:rPr>
          <w:rFonts w:hint="eastAsia"/>
        </w:rPr>
        <w:t>置信度[29]</w:t>
      </w:r>
      <w:r>
        <w:t>。采用Gumbel-Softmax分量选择和位置-尺度重参数化，将样本表达为</w:t>
      </w:r>
      <w:r>
        <w:rPr>
          <w:rFonts w:hint="eastAsia"/>
        </w:rPr>
        <w:t>置信</w:t>
      </w:r>
      <w:r>
        <w:t>参数的光滑函数，从而通过一个可微的条件风险价值代理获得路径梯度，以直接优化尾部鲁棒性。</w:t>
      </w:r>
    </w:p>
    <w:p w14:paraId="38B6E7CB">
      <w:pPr>
        <w:spacing w:line="360" w:lineRule="auto"/>
        <w:ind w:firstLine="420"/>
      </w:pPr>
      <w:r>
        <w:t>多指灵巧手</w:t>
      </w:r>
      <w:r>
        <w:rPr>
          <w:rFonts w:hint="eastAsia"/>
        </w:rPr>
        <w:t>理论上</w:t>
      </w:r>
      <w:r>
        <w:t>具备接近人类的操作能力，但由于接触密集型物理特性以及执行机构的不完美，训练能够直接部署到真实硬件上的控制策略依然困难。Zhao</w:t>
      </w:r>
      <w:r>
        <w:rPr>
          <w:rFonts w:hint="eastAsia"/>
        </w:rPr>
        <w:t>等人</w:t>
      </w:r>
      <w:r>
        <w:t>通过一个实用的仿真到现实强化学习框架来弥合这一差距，该框架利用密集触觉反馈并结合关节力矩感知，显式地调控物理交互</w:t>
      </w:r>
      <w:r>
        <w:rPr>
          <w:rFonts w:hint="eastAsia"/>
        </w:rPr>
        <w:t>[30]</w:t>
      </w:r>
      <w:r>
        <w:t>。为实现有效的仿真到现实迁移，</w:t>
      </w:r>
      <w:r>
        <w:rPr>
          <w:rFonts w:hint="eastAsia"/>
        </w:rPr>
        <w:t>该方案</w:t>
      </w:r>
      <w:r>
        <w:t>引入了：</w:t>
      </w:r>
    </w:p>
    <w:p w14:paraId="75A9D286">
      <w:pPr>
        <w:numPr>
          <w:ilvl w:val="0"/>
          <w:numId w:val="2"/>
        </w:numPr>
        <w:spacing w:line="360" w:lineRule="auto"/>
        <w:ind w:firstLine="420"/>
      </w:pPr>
      <w:r>
        <w:t>一种计算快速的触觉仿真，通过并行正运动学计算密集虚拟触觉单元与物体之间的距离，提供强化学习所需的高速率、高分辨率触觉信号；</w:t>
      </w:r>
    </w:p>
    <w:p w14:paraId="31538D6F">
      <w:pPr>
        <w:numPr>
          <w:ilvl w:val="0"/>
          <w:numId w:val="2"/>
        </w:numPr>
        <w:spacing w:line="360" w:lineRule="auto"/>
        <w:ind w:firstLine="420"/>
      </w:pPr>
      <w:r>
        <w:t>一种电流到力矩的标定方法，通过将电机电流映射为关节力矩，免除了灵巧手上力矩传感器的需求；</w:t>
      </w:r>
    </w:p>
    <w:p w14:paraId="764ADA44">
      <w:pPr>
        <w:numPr>
          <w:ilvl w:val="0"/>
          <w:numId w:val="2"/>
        </w:numPr>
        <w:spacing w:line="360" w:lineRule="auto"/>
        <w:ind w:firstLine="420"/>
      </w:pPr>
      <w:r>
        <w:t>执行器动力学建模，通过对齿隙、转矩-速度饱和等非理想效应进行随机化，来弥合执行差距。</w:t>
      </w:r>
    </w:p>
    <w:p w14:paraId="5E248E2C">
      <w:pPr>
        <w:spacing w:line="360" w:lineRule="auto"/>
        <w:ind w:firstLine="420"/>
      </w:pPr>
      <w:r>
        <w:t>通过将触觉与力矩信息纳入观测空间，并配合有效的感知与执行器建模，</w:t>
      </w:r>
      <w:r>
        <w:rPr>
          <w:rFonts w:hint="eastAsia"/>
        </w:rPr>
        <w:t>该</w:t>
      </w:r>
      <w:r>
        <w:t>系统为实现可靠的灵巧操作提供了一套实用方案。</w:t>
      </w:r>
    </w:p>
    <w:p w14:paraId="3339FD19">
      <w:pPr>
        <w:spacing w:line="360" w:lineRule="auto"/>
        <w:ind w:firstLine="420"/>
        <w:rPr>
          <w:rFonts w:hint="eastAsia"/>
          <w:lang w:val="en-US" w:eastAsia="zh-CN"/>
        </w:rPr>
      </w:pPr>
      <w:r>
        <w:rPr>
          <w:rFonts w:hint="eastAsia"/>
        </w:rPr>
        <w:t>可供性通过考虑物体的功能，指示在何处以及如何抓取物体，为高效的面向任务抓取奠定基础。对于机器人手来说，可供性不仅仅是物体的几何形状，还包括材质、重量、表面摩擦、可抓握区域等信息</w:t>
      </w:r>
      <w:r>
        <w:rPr>
          <w:rFonts w:hint="eastAsia"/>
          <w:lang w:eastAsia="zh-CN"/>
        </w:rPr>
        <w:t>，</w:t>
      </w:r>
      <w:r>
        <w:rPr>
          <w:rFonts w:hint="eastAsia"/>
          <w:lang w:val="en-US" w:eastAsia="zh-CN"/>
        </w:rPr>
        <w:t>可</w:t>
      </w:r>
      <w:r>
        <w:rPr>
          <w:rFonts w:hint="eastAsia"/>
        </w:rPr>
        <w:t>用作抓取策略的指导：机器人不需要对整个物体建模，只需要识别“可抓握的区域”和“可实现的动作”。然而，当前的面向任务方法往往依赖于局限于特定任务和物体的大规模训练数据，难以泛化到新物体和复杂场景。Tang</w:t>
      </w:r>
      <w:r>
        <w:rPr>
          <w:rFonts w:hint="eastAsia"/>
          <w:lang w:val="en-US" w:eastAsia="zh-CN"/>
        </w:rPr>
        <w:t>等人提出了一种新颖的开放词汇抓取框架AffordGrasp[31]，利用视觉-语言模型的推理能力进行上下文可供性推理。与依赖显式任务和物体规范的现有方法不同，此方法直接从隐式的用户指令中推断任务，从而在日常场景中实现更直观、无缝的人机交互。基于推理结果，该框架通过视觉定位模块识别任务相关物体，并确定其部件级别的可供性。这使得模型能够在物体的可供性区域内精确生成面向任务的抓取姿态，确保机器人操作兼具功能性和上下文感知能力。然而灵巧抓握的合成必须同时满足功能意图与物理可行性，然而现有流程往往将语义理解与精细化优化解耦，导致在物体和姿态变化下产生不稳定或缺乏功能性的接触点。多指手的高维度和运动学多样性进一步加剧了这一挑战，使得许多方法依赖于在仿真或昂贵的真实世界试验中收集的、针对特定硬件的抓握数据集。更进一步的，Han等人提出一个数据高效的框架[32]，通过利用预训练生成扩散模型中以物体为中心的语义先验，绕过了机器人抓握数据收集的需求。从原始的人类视频演示中提取时间对齐且细粒度的抓握可供性，并将其与深度图像中的3D场景几何信息融合，以推断具有语义基础的接触目标。进一步将这些可供性区域纳入抓握优化的目标函数中，在优化过程中明确引导每个指尖朝向其预测区域。由此产生的系统能够在常见物体和工具上生成稳定、符合人类直觉的多点接触抓握，并展现出对类别内未见过的物体实例、姿态变化以及多种手部构型的强大泛化能力。主要有以下几方面的意义：</w:t>
      </w:r>
    </w:p>
    <w:p w14:paraId="717B1C8F">
      <w:pPr>
        <w:numPr>
          <w:ilvl w:val="0"/>
          <w:numId w:val="3"/>
        </w:numPr>
        <w:spacing w:line="360" w:lineRule="auto"/>
        <w:ind w:firstLine="420" w:firstLineChars="0"/>
        <w:rPr>
          <w:rFonts w:hint="default"/>
          <w:lang w:val="en-US" w:eastAsia="zh-CN"/>
        </w:rPr>
      </w:pPr>
      <w:r>
        <w:rPr>
          <w:rFonts w:hint="default"/>
          <w:lang w:val="en-US" w:eastAsia="zh-CN"/>
        </w:rPr>
        <w:t>提出了一种利用视觉-语言生成先验进行灵巧抓握的语义可供性提取流程；</w:t>
      </w:r>
    </w:p>
    <w:p w14:paraId="0924548A">
      <w:pPr>
        <w:numPr>
          <w:ilvl w:val="0"/>
          <w:numId w:val="0"/>
        </w:numPr>
        <w:spacing w:line="360" w:lineRule="auto"/>
        <w:ind w:firstLine="420" w:firstLineChars="0"/>
        <w:rPr>
          <w:rFonts w:hint="default"/>
          <w:lang w:val="en-US" w:eastAsia="zh-CN"/>
        </w:rPr>
      </w:pPr>
      <w:r>
        <w:rPr>
          <w:rFonts w:hint="default" w:asciiTheme="minorHAnsi" w:hAnsiTheme="minorHAnsi" w:eastAsiaTheme="minorEastAsia" w:cstheme="minorBidi"/>
          <w:kern w:val="2"/>
          <w:sz w:val="21"/>
          <w:szCs w:val="24"/>
          <w:lang w:val="en-US" w:eastAsia="zh-CN" w:bidi="ar-SA"/>
        </w:rPr>
        <w:t>(ii)</w:t>
      </w:r>
      <w:r>
        <w:rPr>
          <w:rFonts w:hint="eastAsia" w:cstheme="minorBidi"/>
          <w:kern w:val="2"/>
          <w:sz w:val="21"/>
          <w:szCs w:val="24"/>
          <w:lang w:val="en-US" w:eastAsia="zh-CN" w:bidi="ar-SA"/>
        </w:rPr>
        <w:t xml:space="preserve"> </w:t>
      </w:r>
      <w:r>
        <w:rPr>
          <w:rFonts w:hint="default"/>
          <w:lang w:val="en-US" w:eastAsia="zh-CN"/>
        </w:rPr>
        <w:t>在不构建针对特定硬件的抓握数据集的情况下，展示了跨手部构型的泛化能力；</w:t>
      </w:r>
    </w:p>
    <w:p w14:paraId="4F758BB2">
      <w:pPr>
        <w:numPr>
          <w:ilvl w:val="0"/>
          <w:numId w:val="0"/>
        </w:numPr>
        <w:spacing w:line="360" w:lineRule="auto"/>
        <w:ind w:left="0" w:leftChars="0" w:firstLine="420" w:firstLineChars="0"/>
        <w:rPr>
          <w:rFonts w:hint="default"/>
          <w:lang w:val="en-US" w:eastAsia="zh-CN"/>
        </w:rPr>
      </w:pPr>
      <w:r>
        <w:rPr>
          <w:rFonts w:hint="default" w:asciiTheme="minorHAnsi" w:hAnsiTheme="minorHAnsi" w:eastAsiaTheme="minorEastAsia" w:cstheme="minorBidi"/>
          <w:b w:val="0"/>
          <w:bCs w:val="0"/>
          <w:kern w:val="2"/>
          <w:sz w:val="21"/>
          <w:szCs w:val="24"/>
          <w:lang w:val="en-US" w:eastAsia="zh-CN" w:bidi="ar-SA"/>
        </w:rPr>
        <w:t>(iii)</w:t>
      </w:r>
      <w:r>
        <w:rPr>
          <w:rFonts w:hint="eastAsia" w:cstheme="minorBidi"/>
          <w:b w:val="0"/>
          <w:bCs w:val="0"/>
          <w:kern w:val="2"/>
          <w:sz w:val="21"/>
          <w:szCs w:val="24"/>
          <w:lang w:val="en-US" w:eastAsia="zh-CN" w:bidi="ar-SA"/>
        </w:rPr>
        <w:t xml:space="preserve"> </w:t>
      </w:r>
      <w:r>
        <w:rPr>
          <w:rFonts w:hint="default"/>
          <w:lang w:val="en-US" w:eastAsia="zh-CN"/>
        </w:rPr>
        <w:t>证实了当与基础模型语义相结合时，单深度模态足以实现高性能的抓握合成。</w:t>
      </w:r>
      <w:r>
        <w:rPr>
          <w:rFonts w:hint="eastAsia"/>
          <w:lang w:val="en-US" w:eastAsia="zh-CN"/>
        </w:rPr>
        <w:t>其实验</w:t>
      </w:r>
      <w:r>
        <w:rPr>
          <w:rFonts w:hint="default"/>
          <w:lang w:val="en-US" w:eastAsia="zh-CN"/>
        </w:rPr>
        <w:t>结果为实现由人类演示和预训练生成模型驱动的、可扩展且不依赖硬件的灵巧操作指明了一条道路。</w:t>
      </w:r>
    </w:p>
    <w:p w14:paraId="2C8B3A2D">
      <w:pPr>
        <w:numPr>
          <w:ilvl w:val="0"/>
          <w:numId w:val="1"/>
        </w:numPr>
        <w:spacing w:line="360" w:lineRule="auto"/>
        <w:outlineLvl w:val="0"/>
        <w:rPr>
          <w:rFonts w:hint="eastAsia"/>
          <w:b/>
          <w:bCs/>
          <w:lang w:val="en-US" w:eastAsia="zh-CN"/>
        </w:rPr>
      </w:pPr>
      <w:bookmarkStart w:id="15" w:name="_Toc13616"/>
      <w:r>
        <w:rPr>
          <w:rFonts w:hint="eastAsia"/>
          <w:b/>
          <w:bCs/>
          <w:lang w:val="en-US" w:eastAsia="zh-CN"/>
        </w:rPr>
        <w:t>总结与展望</w:t>
      </w:r>
      <w:bookmarkEnd w:id="15"/>
    </w:p>
    <w:p w14:paraId="7A4FF3CB">
      <w:pPr>
        <w:numPr>
          <w:ilvl w:val="0"/>
          <w:numId w:val="0"/>
        </w:numPr>
        <w:spacing w:line="360" w:lineRule="auto"/>
        <w:rPr>
          <w:rFonts w:hint="eastAsia"/>
          <w:lang w:val="en-US" w:eastAsia="zh-CN"/>
        </w:rPr>
      </w:pPr>
    </w:p>
    <w:p w14:paraId="2FCD5236">
      <w:pPr>
        <w:numPr>
          <w:ilvl w:val="0"/>
          <w:numId w:val="0"/>
        </w:numPr>
        <w:spacing w:line="360" w:lineRule="auto"/>
        <w:ind w:firstLine="420" w:firstLineChars="0"/>
        <w:rPr>
          <w:rFonts w:hint="eastAsia"/>
          <w:lang w:val="en-US" w:eastAsia="zh-CN"/>
        </w:rPr>
      </w:pPr>
      <w:r>
        <w:rPr>
          <w:rFonts w:hint="eastAsia"/>
          <w:lang w:val="en-US" w:eastAsia="zh-CN"/>
        </w:rPr>
        <w:t>本文围绕多指灵巧手物抓取生成技术展开综述，系统梳理了该领域从基础数据集、生成式抓取合成、强化学习执行、功能抓取与语义理解，到物理合理性建模的发展脉络。总体来看，灵巧抓取研究正在从早期依赖解析模型和手工设计规则的方法，逐渐转向以大规模数据、生成模型、视觉语言模型和闭环控制策略为核心的数据驱动范式。</w:t>
      </w:r>
    </w:p>
    <w:p w14:paraId="21D07DAD">
      <w:pPr>
        <w:numPr>
          <w:ilvl w:val="0"/>
          <w:numId w:val="0"/>
        </w:numPr>
        <w:spacing w:line="360" w:lineRule="auto"/>
        <w:ind w:firstLine="420" w:firstLineChars="0"/>
        <w:rPr>
          <w:rFonts w:hint="eastAsia"/>
          <w:lang w:val="en-US" w:eastAsia="zh-CN"/>
        </w:rPr>
      </w:pPr>
      <w:r>
        <w:rPr>
          <w:rFonts w:hint="eastAsia"/>
          <w:lang w:val="en-US" w:eastAsia="zh-CN"/>
        </w:rPr>
        <w:t>首先，在数据集与基准平台方面，大规模仿真数据集为灵巧抓取生成奠定了重要基础DexGraspNet、DexGraspNet 2.0等数据集通过仿真环境生成了海量抓取样本，缓解了灵巧手高维动作空间下数据不足的问题；Dex1B进一步将抓取与关节式操作演示扩展到十亿级规模，推动了大规模数据驱动学习的发展。同时，HRDexDB、DexH2R 等真实多模态数据集补充了视觉、触觉、运动学和动态交互信息，使研究逐渐从静态单物体抓取走向真实交互场景。由此可见，未来灵巧抓取系统的性能提升将越来越依赖仿真数据、真实数据和多模态传感信息之间的协同融合。</w:t>
      </w:r>
    </w:p>
    <w:p w14:paraId="42AB3046">
      <w:pPr>
        <w:numPr>
          <w:ilvl w:val="0"/>
          <w:numId w:val="0"/>
        </w:numPr>
        <w:spacing w:line="360" w:lineRule="auto"/>
        <w:ind w:firstLine="420" w:firstLineChars="0"/>
        <w:rPr>
          <w:rFonts w:hint="eastAsia"/>
          <w:lang w:val="en-US" w:eastAsia="zh-CN"/>
        </w:rPr>
      </w:pPr>
      <w:r>
        <w:rPr>
          <w:rFonts w:hint="eastAsia"/>
          <w:lang w:val="en-US" w:eastAsia="zh-CN"/>
        </w:rPr>
        <w:t>其次，在生成式抓取合成方面，扩散模型、流模型、VAE以及接触引导方法显著提升了灵巧抓取姿态生成的多样性、稳定性和泛化能力。扩散模型能够有效建模复杂的手—物交互分布，并支持功能语义、手型差异和物体几何等多条件输入；流模型和VAE方法在潜空间建模、不确定性感知和多样化采样方面具有优势；接触引导方法则通过显式建模手指与物体表面的接触关系，提高了抓取姿态的物理可解释性和任务适应性。尤其是结合视觉语言模型和接触图生成的方法，使灵巧抓取不再局限于稳定抓住物体，而是进一步朝着根据任务意图选择合适接触区域的方向发展。</w:t>
      </w:r>
    </w:p>
    <w:p w14:paraId="2D1F8DBF">
      <w:pPr>
        <w:numPr>
          <w:ilvl w:val="0"/>
          <w:numId w:val="0"/>
        </w:numPr>
        <w:spacing w:line="360" w:lineRule="auto"/>
        <w:ind w:firstLine="420" w:firstLineChars="0"/>
        <w:rPr>
          <w:rFonts w:hint="eastAsia"/>
          <w:lang w:val="en-US" w:eastAsia="zh-CN"/>
        </w:rPr>
      </w:pPr>
      <w:r>
        <w:rPr>
          <w:rFonts w:hint="eastAsia"/>
          <w:lang w:val="en-US" w:eastAsia="zh-CN"/>
        </w:rPr>
        <w:t>再次，在强化学习和模仿学习执行方面，研究重点从静态候选抓取生成进一步扩展到动态闭环控制。强化学习方法能够解决灵巧手在实际执行过程中的手指闭合、扰动恢复、臂手协同和接触力调节等问题；层次化强化学习和QP控制等方法降低了高自由度系统直接控制的难度；从人类演示、第一视角视频和单次示范中学习的策略，则提高了技能获取效率和真实场景适应能力。生成模型与强化学习之间具有较强互补性：前者负责生成合理的抓取候选，后者负责将候选转化为可执行、可反馈调整的动作策略。未来二者的深度结合将是实现真实机器人鲁棒抓取的重要路径。</w:t>
      </w:r>
    </w:p>
    <w:p w14:paraId="1D6DD524">
      <w:pPr>
        <w:numPr>
          <w:ilvl w:val="0"/>
          <w:numId w:val="0"/>
        </w:numPr>
        <w:spacing w:line="360" w:lineRule="auto"/>
        <w:ind w:firstLine="420" w:firstLineChars="0"/>
        <w:rPr>
          <w:rFonts w:hint="eastAsia"/>
          <w:lang w:val="en-US" w:eastAsia="zh-CN"/>
        </w:rPr>
      </w:pPr>
      <w:r>
        <w:rPr>
          <w:rFonts w:hint="eastAsia"/>
          <w:lang w:val="en-US" w:eastAsia="zh-CN"/>
        </w:rPr>
        <w:t>此外，功能抓取与语义理解正在成为灵巧抓取研究的重要趋势。真实任务中，机器人不仅需要知道如何抓取物体，还需要理解为了完成某一任务应当抓取物体的哪个部位、采用何种手型以及如何避免影响后续操作。DextER、DexGraspVLA、AffordGrasp等方法表明，语言指令、视觉语义、物体可供性和接触推理可以共同构成灵巧抓取的高层认知基础。通过将语义理解与低层接触生成相结合，机器人能够生成更加符合任务需求和人类直觉的功能性抓取。</w:t>
      </w:r>
    </w:p>
    <w:p w14:paraId="609B18E4">
      <w:pPr>
        <w:numPr>
          <w:ilvl w:val="0"/>
          <w:numId w:val="0"/>
        </w:numPr>
        <w:spacing w:line="360" w:lineRule="auto"/>
        <w:ind w:firstLine="420" w:firstLineChars="0"/>
        <w:rPr>
          <w:rFonts w:hint="eastAsia"/>
          <w:lang w:val="en-US" w:eastAsia="zh-CN"/>
        </w:rPr>
      </w:pPr>
      <w:r>
        <w:rPr>
          <w:rFonts w:hint="eastAsia"/>
          <w:lang w:val="en-US" w:eastAsia="zh-CN"/>
        </w:rPr>
        <w:t>最后，物理合理性是灵巧抓取生成能否走向真实应用的关键。仅仅满足几何可行或姿态自然并不足以保证真实执行成功，抓取还必须满足无碰撞、低穿透、力封闭、摩擦约束、力矩可达、接触安全和执行器动力学约束等物理条件。GenHand、CADGrasp、GraspSense以及基于触觉和力矩反馈的sim-to-real方法表明，未来的灵巧抓取系统需要在生成阶段、筛选阶段和执行阶段同时引入物理约束。尤其是在真实硬件部署中，触觉反馈、力控策略、执行器建模和风险敏感优化将成为提高鲁棒性和安全性的核心因素。</w:t>
      </w:r>
    </w:p>
    <w:p w14:paraId="4BD90D29">
      <w:pPr>
        <w:numPr>
          <w:ilvl w:val="0"/>
          <w:numId w:val="0"/>
        </w:numPr>
        <w:spacing w:line="360" w:lineRule="auto"/>
        <w:ind w:firstLine="420" w:firstLineChars="0"/>
        <w:rPr>
          <w:rFonts w:hint="eastAsia"/>
          <w:lang w:val="en-US" w:eastAsia="zh-CN"/>
        </w:rPr>
      </w:pPr>
      <w:r>
        <w:rPr>
          <w:rFonts w:hint="eastAsia"/>
          <w:lang w:val="en-US" w:eastAsia="zh-CN"/>
        </w:rPr>
        <w:t>综上所述，灵巧手物抓取生成已经形成了较为完整的技术体系：大规模数据集提供学习基础，生成模型负责抓取候选合成，接触与语义信息提升任务适应性，强化学习和模仿学习实现动态执行，而物理合理性约束保证真实可用性。尽管近年来该领域取得了显著进展，但仍面临若干挑战：其一，仿真数据与真实物理交互之间仍存在明显差距，摩擦、软接触、滑移和执行误差难以完全建模；其二，现有方法对未见物体、复杂杂乱场景和多样化机器人手型的泛化能力仍需进一步加强；其三，语言语义到低层接触力和关节控制之间的映射仍不稳定；其四，高质量真实多模态数据采集成本较高，限制了模型在开放环境中的训练和验证。</w:t>
      </w:r>
    </w:p>
    <w:p w14:paraId="05F27F28">
      <w:pPr>
        <w:numPr>
          <w:ilvl w:val="0"/>
          <w:numId w:val="0"/>
        </w:numPr>
        <w:spacing w:line="360" w:lineRule="auto"/>
        <w:ind w:firstLine="420" w:firstLineChars="0"/>
        <w:rPr>
          <w:rFonts w:hint="eastAsia"/>
          <w:lang w:val="en-US" w:eastAsia="zh-CN"/>
        </w:rPr>
      </w:pPr>
      <w:r>
        <w:rPr>
          <w:rFonts w:hint="eastAsia"/>
          <w:lang w:val="en-US" w:eastAsia="zh-CN"/>
        </w:rPr>
        <w:t>未来灵巧抓取生成研究可能沿着以下几个方向继续发展：第一，构建更大规模，更高质量，包含视觉、触觉、力觉、语言信息的多模态真实数据集；第二，发展物理约束与生成模型深度融合的方法，使抓取生成过程天然满足接触、力学和运动学约束；第三，加强视觉语言模型、可供性推理和低层控制策略之间的协同，实现从任务指令到可执行动作的端到端闭环系统；第四，提升跨手型、跨物体、跨场景和跨任务的泛化能力，使灵巧手能够在开放环境中完成更加复杂的具身操作任务。总体而言，灵巧抓取生成正从生成一个可行姿态迈向理解任务、预测接触、满足物理约束并完成真实执行的综合智能阶段，这也将为未来通用具身智能操作能力的发展奠定重要基础。</w:t>
      </w:r>
    </w:p>
    <w:p w14:paraId="5975A286">
      <w:pPr>
        <w:numPr>
          <w:ilvl w:val="0"/>
          <w:numId w:val="0"/>
        </w:numPr>
        <w:spacing w:line="360" w:lineRule="auto"/>
        <w:rPr>
          <w:rFonts w:hint="eastAsia"/>
          <w:lang w:val="en-US" w:eastAsia="zh-CN"/>
        </w:rPr>
      </w:pPr>
    </w:p>
    <w:p w14:paraId="45A11F8F">
      <w:pPr>
        <w:spacing w:line="360" w:lineRule="auto"/>
        <w:rPr>
          <w:rFonts w:hint="eastAsia"/>
          <w:b/>
          <w:bCs/>
        </w:rPr>
      </w:pPr>
    </w:p>
    <w:p w14:paraId="765A91A6">
      <w:pPr>
        <w:spacing w:line="360" w:lineRule="auto"/>
        <w:rPr>
          <w:rFonts w:hint="eastAsia"/>
          <w:b/>
          <w:bCs/>
        </w:rPr>
      </w:pPr>
    </w:p>
    <w:p w14:paraId="28769CFA">
      <w:pPr>
        <w:spacing w:line="360" w:lineRule="auto"/>
        <w:rPr>
          <w:rFonts w:hint="eastAsia"/>
          <w:b/>
          <w:bCs/>
        </w:rPr>
      </w:pPr>
    </w:p>
    <w:p w14:paraId="3088A519">
      <w:pPr>
        <w:spacing w:line="360" w:lineRule="auto"/>
        <w:rPr>
          <w:rFonts w:hint="eastAsia"/>
          <w:b/>
          <w:bCs/>
        </w:rPr>
      </w:pPr>
    </w:p>
    <w:p w14:paraId="61ACEE13">
      <w:pPr>
        <w:spacing w:line="360" w:lineRule="auto"/>
        <w:rPr>
          <w:rFonts w:hint="eastAsia"/>
          <w:b/>
          <w:bCs/>
        </w:rPr>
      </w:pPr>
    </w:p>
    <w:p w14:paraId="2519E337">
      <w:pPr>
        <w:spacing w:line="360" w:lineRule="auto"/>
        <w:rPr>
          <w:rFonts w:hint="eastAsia"/>
          <w:b/>
          <w:bCs/>
        </w:rPr>
      </w:pPr>
    </w:p>
    <w:p w14:paraId="4C6A6BAC">
      <w:pPr>
        <w:spacing w:line="360" w:lineRule="auto"/>
        <w:jc w:val="both"/>
        <w:outlineLvl w:val="9"/>
        <w:rPr>
          <w:rFonts w:hint="eastAsia"/>
          <w:b/>
          <w:bCs/>
          <w:sz w:val="30"/>
          <w:szCs w:val="30"/>
        </w:rPr>
      </w:pPr>
    </w:p>
    <w:p w14:paraId="31406EA7">
      <w:pPr>
        <w:spacing w:line="360" w:lineRule="auto"/>
        <w:jc w:val="center"/>
        <w:outlineLvl w:val="0"/>
        <w:rPr>
          <w:b/>
          <w:bCs/>
          <w:sz w:val="30"/>
          <w:szCs w:val="30"/>
        </w:rPr>
      </w:pPr>
      <w:bookmarkStart w:id="16" w:name="_Toc16165"/>
      <w:r>
        <w:rPr>
          <w:rFonts w:hint="eastAsia"/>
          <w:b/>
          <w:bCs/>
          <w:sz w:val="30"/>
          <w:szCs w:val="30"/>
        </w:rPr>
        <w:t>参考文献</w:t>
      </w:r>
      <w:bookmarkEnd w:id="16"/>
    </w:p>
    <w:p w14:paraId="5C42DF0B">
      <w:pPr>
        <w:pStyle w:val="14"/>
        <w:numPr>
          <w:ilvl w:val="0"/>
          <w:numId w:val="4"/>
        </w:numPr>
        <w:spacing w:before="3"/>
        <w:ind w:firstLineChars="0"/>
        <w:rPr>
          <w:rFonts w:ascii="Times New Roman" w:hAnsi="Times New Roman" w:cs="Times New Roman"/>
          <w:sz w:val="21"/>
          <w:szCs w:val="21"/>
        </w:rPr>
      </w:pPr>
      <w:bookmarkStart w:id="17" w:name="_Ref192075622"/>
      <w:r>
        <w:rPr>
          <w:rFonts w:hint="eastAsia" w:ascii="Times New Roman" w:hAnsi="Times New Roman" w:cs="Times New Roman"/>
          <w:sz w:val="21"/>
          <w:szCs w:val="21"/>
        </w:rPr>
        <w:t>Robert W. Basedow, Dwayne C. Carmer, and Mark E. Anderson. "HYDICE system: Implementation and performance." SPIE imaging spectrometry, pp. 258-267, 1995.</w:t>
      </w:r>
      <w:bookmarkEnd w:id="17"/>
    </w:p>
    <w:p w14:paraId="7C39F660">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rPr>
        <w:t>S. Dilibal, H. Sahin, J.O. Danquah, M.O.F. Emon, J.-W. Choi, Additively Manufactured Custom Soft Gripper with Embedded Soft Force Sensors for an Industrial Robot, International Journal of Precision Engineering and Manufacturing, 22 (2021) 709-718.</w:t>
      </w:r>
    </w:p>
    <w:p w14:paraId="63C527B1">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rPr>
        <w:t>Y. Tong, H. Liu, Z. Zhang, Advancements in Humanoid Robots: A Comprehensive Review and Future Prospects, IEEE/CAA Journal of Automatica Sinica, 11 (2024) 301-328.</w:t>
      </w:r>
    </w:p>
    <w:p w14:paraId="1769D7F6">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rPr>
        <w:t>A. Gupta, Y. Mao, A. Bhatia, X. Cheng, J. King, Y. Hou, M.T. Mason, Extrinsic Dexterous Manipulation with a Direct-drive Hand: A Case Study, in: 2022 IEEE/RSJ International Conference on Intelligent Robots and Systems (IROS), 2022, pp. 4660-4667.</w:t>
      </w:r>
    </w:p>
    <w:p w14:paraId="59832555">
      <w:pPr>
        <w:pStyle w:val="14"/>
        <w:numPr>
          <w:ilvl w:val="0"/>
          <w:numId w:val="4"/>
        </w:numPr>
        <w:spacing w:before="3"/>
        <w:ind w:firstLineChars="0"/>
        <w:rPr>
          <w:rFonts w:ascii="Times New Roman" w:hAnsi="Times New Roman" w:cs="Times New Roman"/>
          <w:sz w:val="21"/>
          <w:szCs w:val="21"/>
          <w:lang w:val="nl-NL"/>
        </w:rPr>
      </w:pPr>
      <w:r>
        <w:rPr>
          <w:rFonts w:hint="eastAsia" w:ascii="Times New Roman" w:hAnsi="Times New Roman" w:cs="Times New Roman"/>
          <w:sz w:val="21"/>
          <w:szCs w:val="21"/>
          <w:lang w:val="nl-NL"/>
        </w:rPr>
        <w:t>Wang R, Zhang J, Chen J, et al. Dexgraspnet: A large-scale robotic dexterous grasp dataset for general objects based on simulation[J]. arXiv preprint arXiv:2210.02697, 2022.</w:t>
      </w:r>
    </w:p>
    <w:p w14:paraId="4F128D13">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lang w:val="da-DK"/>
        </w:rPr>
        <w:t xml:space="preserve">Zhang J, Liu H, Li D, et al. </w:t>
      </w:r>
      <w:r>
        <w:rPr>
          <w:rFonts w:hint="eastAsia" w:ascii="Times New Roman" w:hAnsi="Times New Roman" w:cs="Times New Roman"/>
          <w:sz w:val="21"/>
          <w:szCs w:val="21"/>
        </w:rPr>
        <w:t>Dexgraspnet 2.0: Learning generative dexterous grasping in large-scale synthetic cluttered scenes[C]//8th Annual Conference on Robot Learning. 2024.</w:t>
      </w:r>
    </w:p>
    <w:p w14:paraId="0A9EBD8C">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lang w:val="da-DK"/>
        </w:rPr>
        <w:t xml:space="preserve">Ye J, Wang K, Yuan C, et al. </w:t>
      </w:r>
      <w:r>
        <w:rPr>
          <w:rFonts w:hint="eastAsia" w:ascii="Times New Roman" w:hAnsi="Times New Roman" w:cs="Times New Roman"/>
          <w:sz w:val="21"/>
          <w:szCs w:val="21"/>
        </w:rPr>
        <w:t>Dex1b: Learning with 1b demonstrations for dexterous manipulation[J]. arXiv preprint arXiv:2506.17198, 2025.</w:t>
      </w:r>
    </w:p>
    <w:p w14:paraId="562AC016">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lang w:val="fr-FR"/>
        </w:rPr>
        <w:t xml:space="preserve">Lim J, Ha T, Choi M, et al. </w:t>
      </w:r>
      <w:r>
        <w:rPr>
          <w:rFonts w:hint="eastAsia" w:ascii="Times New Roman" w:hAnsi="Times New Roman" w:cs="Times New Roman"/>
          <w:sz w:val="21"/>
          <w:szCs w:val="21"/>
        </w:rPr>
        <w:t>HRDexDB: A Large-Scale Dataset of Dexterous Human and Robotic Hand Grasps[J]. arXiv preprint arXiv:2604.14944, 2026.</w:t>
      </w:r>
    </w:p>
    <w:p w14:paraId="70EBA649">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lang w:val="fr-FR"/>
        </w:rPr>
        <w:t xml:space="preserve">Wang Y, Ye J, Xiao C, et al. </w:t>
      </w:r>
      <w:r>
        <w:rPr>
          <w:rFonts w:hint="eastAsia" w:ascii="Times New Roman" w:hAnsi="Times New Roman" w:cs="Times New Roman"/>
          <w:sz w:val="21"/>
          <w:szCs w:val="21"/>
        </w:rPr>
        <w:t>DexH2R: A benchmark for dynamic dexterous grasping in human-to-robot handover[C]//Proceedings of the IEEE/CVF International Conference on Computer Vision. 2025: 12702-12712.</w:t>
      </w:r>
    </w:p>
    <w:p w14:paraId="6DC27B0C">
      <w:pPr>
        <w:pStyle w:val="14"/>
        <w:numPr>
          <w:ilvl w:val="0"/>
          <w:numId w:val="4"/>
        </w:numPr>
        <w:spacing w:before="3"/>
        <w:ind w:firstLineChars="0"/>
        <w:rPr>
          <w:rFonts w:ascii="Times New Roman" w:hAnsi="Times New Roman" w:cs="Times New Roman"/>
          <w:sz w:val="21"/>
          <w:szCs w:val="21"/>
          <w:lang w:val="fr-FR"/>
        </w:rPr>
      </w:pPr>
      <w:r>
        <w:rPr>
          <w:rFonts w:hint="eastAsia" w:ascii="Times New Roman" w:hAnsi="Times New Roman" w:cs="Times New Roman"/>
          <w:sz w:val="21"/>
          <w:szCs w:val="21"/>
          <w:lang w:val="fr-FR"/>
        </w:rPr>
        <w:t>Zhang Z, Zhou L, Liu C, et al. Dexgrasp-diffusion: Diffusion-based unified functional grasp synthesis method for multi-dexterous robotic hands[J]. arXiv preprint arXiv:2407.09899, 2024.</w:t>
      </w:r>
    </w:p>
    <w:p w14:paraId="295CFCA2">
      <w:pPr>
        <w:pStyle w:val="14"/>
        <w:numPr>
          <w:ilvl w:val="0"/>
          <w:numId w:val="4"/>
        </w:numPr>
        <w:spacing w:before="3"/>
        <w:ind w:firstLineChars="0"/>
        <w:rPr>
          <w:rFonts w:ascii="Times New Roman" w:hAnsi="Times New Roman" w:cs="Times New Roman"/>
          <w:sz w:val="21"/>
          <w:szCs w:val="21"/>
          <w:lang w:val="fr-FR"/>
        </w:rPr>
      </w:pPr>
      <w:r>
        <w:rPr>
          <w:rFonts w:hint="eastAsia" w:ascii="Times New Roman" w:hAnsi="Times New Roman" w:cs="Times New Roman"/>
          <w:sz w:val="21"/>
          <w:szCs w:val="21"/>
          <w:lang w:val="fr-FR"/>
        </w:rPr>
        <w:t>Jian J, Liu X, Chen Z, et al. G-dexgrasp: Generalizable dexterous grasping synthesis via part-aware prior retrieval and prior-assisted generation[C]//Proceedings of the IEEE/CVF International Conference on Computer Vision. 2025: 11447-11457.</w:t>
      </w:r>
    </w:p>
    <w:p w14:paraId="44B32858">
      <w:pPr>
        <w:pStyle w:val="14"/>
        <w:numPr>
          <w:ilvl w:val="0"/>
          <w:numId w:val="4"/>
        </w:numPr>
        <w:spacing w:before="3"/>
        <w:ind w:firstLineChars="0"/>
        <w:rPr>
          <w:rFonts w:ascii="Times New Roman" w:hAnsi="Times New Roman" w:cs="Times New Roman"/>
          <w:sz w:val="21"/>
          <w:szCs w:val="21"/>
          <w:lang w:val="pl-PL"/>
        </w:rPr>
      </w:pPr>
      <w:r>
        <w:rPr>
          <w:rFonts w:hint="eastAsia" w:ascii="Times New Roman" w:hAnsi="Times New Roman" w:cs="Times New Roman"/>
          <w:sz w:val="21"/>
          <w:szCs w:val="21"/>
          <w:lang w:val="pl-PL"/>
        </w:rPr>
        <w:t>Wu Z, Zhang X, Chen Z, et al. UniMorphGrasp: Diffusion Model with Morphology-Awareness for Cross-Embodiment Dexterous Grasp Generation[J]. arXiv preprint arXiv:2602.00915, 2026.</w:t>
      </w:r>
    </w:p>
    <w:p w14:paraId="4EED54EE">
      <w:pPr>
        <w:pStyle w:val="14"/>
        <w:numPr>
          <w:ilvl w:val="0"/>
          <w:numId w:val="4"/>
        </w:numPr>
        <w:spacing w:before="3"/>
        <w:ind w:firstLineChars="0"/>
        <w:rPr>
          <w:rFonts w:ascii="Times New Roman" w:hAnsi="Times New Roman" w:cs="Times New Roman"/>
          <w:sz w:val="21"/>
          <w:szCs w:val="21"/>
          <w:lang w:val="pl-PL"/>
        </w:rPr>
      </w:pPr>
      <w:r>
        <w:rPr>
          <w:rFonts w:hint="eastAsia" w:ascii="Times New Roman" w:hAnsi="Times New Roman" w:cs="Times New Roman"/>
          <w:sz w:val="21"/>
          <w:szCs w:val="21"/>
          <w:lang w:val="pl-PL"/>
        </w:rPr>
        <w:t>Ning M, Deng C, Zhan Z, et al. Diffangle-Grasp: Dexterous Grasp Synthesis via Fine-Grained Contact Generation and Natural Pose Optimization[J]. Biomimetics, 2025, 10(8): 492.</w:t>
      </w:r>
    </w:p>
    <w:p w14:paraId="7B4F77B5">
      <w:pPr>
        <w:pStyle w:val="14"/>
        <w:numPr>
          <w:ilvl w:val="0"/>
          <w:numId w:val="4"/>
        </w:numPr>
        <w:spacing w:before="3"/>
        <w:ind w:firstLineChars="0"/>
        <w:rPr>
          <w:rFonts w:ascii="Times New Roman" w:hAnsi="Times New Roman" w:cs="Times New Roman"/>
          <w:sz w:val="21"/>
          <w:szCs w:val="21"/>
          <w:lang w:val="nb-NO"/>
        </w:rPr>
      </w:pPr>
      <w:r>
        <w:rPr>
          <w:rFonts w:hint="eastAsia" w:ascii="Times New Roman" w:hAnsi="Times New Roman" w:cs="Times New Roman"/>
          <w:sz w:val="21"/>
          <w:szCs w:val="21"/>
          <w:lang w:val="nb-NO"/>
        </w:rPr>
        <w:t>Feng Q, Feng J, Chen Z, et al. FFHFlow: Diverse and Uncertainty-Aware Dexterous Grasp Generation via Flow Variational Inference[J]. arXiv preprint arXiv:2407.15161, 2024.</w:t>
      </w:r>
    </w:p>
    <w:p w14:paraId="3B8FF8C4">
      <w:pPr>
        <w:pStyle w:val="14"/>
        <w:numPr>
          <w:ilvl w:val="0"/>
          <w:numId w:val="4"/>
        </w:numPr>
        <w:spacing w:before="3"/>
        <w:ind w:firstLineChars="0"/>
        <w:rPr>
          <w:rFonts w:ascii="Times New Roman" w:hAnsi="Times New Roman" w:cs="Times New Roman"/>
          <w:sz w:val="21"/>
          <w:szCs w:val="21"/>
          <w:lang w:val="nb-NO"/>
        </w:rPr>
      </w:pPr>
      <w:r>
        <w:rPr>
          <w:rFonts w:hint="eastAsia" w:ascii="Times New Roman" w:hAnsi="Times New Roman" w:cs="Times New Roman"/>
          <w:sz w:val="21"/>
          <w:szCs w:val="21"/>
          <w:lang w:val="nb-NO"/>
        </w:rPr>
        <w:t>Zhang L, Bai K, Huang G, et al. Contactdexnet: Multi-fingered robotic hand grasping in cluttered environments through hand-object contact semantic mapping[C]//2025 IEEE/RSJ International Conference on Intelligent Robots and Systems (IROS). IEEE, 2025: 8495-8502.</w:t>
      </w:r>
    </w:p>
    <w:p w14:paraId="35FA0AA6">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lang w:val="es-ES"/>
        </w:rPr>
        <w:t xml:space="preserve">Shin H Y, Ko H, Mun J, et al. </w:t>
      </w:r>
      <w:r>
        <w:rPr>
          <w:rFonts w:hint="eastAsia" w:ascii="Times New Roman" w:hAnsi="Times New Roman" w:cs="Times New Roman"/>
          <w:sz w:val="21"/>
          <w:szCs w:val="21"/>
        </w:rPr>
        <w:t>SECOND-Grasp: Semantic Contact-guided Dexterous Grasping[J]. arXiv preprint arXiv:2605.13117, 2026.</w:t>
      </w:r>
    </w:p>
    <w:p w14:paraId="0B8C1DE1">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rPr>
        <w:t>Zhang H, Wu Z, Huang L, et al. Robustdexgrasp: Robust dexterous grasping of general objects[J]. arXiv preprint arXiv:2504.05287, 2025.</w:t>
      </w:r>
    </w:p>
    <w:p w14:paraId="06365517">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lang w:val="es-ES"/>
        </w:rPr>
        <w:t xml:space="preserve">Lee H J, Lee Y, Alexiev A, et al. </w:t>
      </w:r>
      <w:r>
        <w:rPr>
          <w:rFonts w:hint="eastAsia" w:ascii="Times New Roman" w:hAnsi="Times New Roman" w:cs="Times New Roman"/>
          <w:sz w:val="21"/>
          <w:szCs w:val="21"/>
        </w:rPr>
        <w:t>Learning Reactive Dexterous Grasping via Hierarchical Task-Space RL Planning and Joint-Space QP Control[J]. arXiv preprint arXiv:2605.03363, 2026.</w:t>
      </w:r>
    </w:p>
    <w:p w14:paraId="40D72BD9">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rPr>
        <w:t>Lum T G W, Matak M, Makoviychuk V, et al. Dextrah-g: Pixels-to-action dexterous arm-hand grasping with geometric fabrics[J]. arXiv preprint arXiv:2407.02274, 2024.</w:t>
      </w:r>
    </w:p>
    <w:p w14:paraId="5BCFEB57">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rPr>
        <w:t>Li B, Qiu S, Bai J, et al. Grasp with push policy for multi-finger dexterity hand based on deep reinforcement learning[J]. Applied Soft Computing, 2024, 167: 112365.</w:t>
      </w:r>
    </w:p>
    <w:p w14:paraId="05579D6B">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rPr>
        <w:t>Shi L, Liu Y, Zeng L, et al. Learning adaptive dexterous grasping from single demonstrations[C]//2025 IEEE/RSJ International Conference on Intelligent Robots and Systems (IROS). IEEE, 2025: 9456-9463.</w:t>
      </w:r>
    </w:p>
    <w:p w14:paraId="18E55CB0">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lang w:val="es-ES"/>
        </w:rPr>
        <w:t xml:space="preserve">Huang Z, Yuan H, Fu Y, et al. </w:t>
      </w:r>
      <w:r>
        <w:rPr>
          <w:rFonts w:hint="eastAsia" w:ascii="Times New Roman" w:hAnsi="Times New Roman" w:cs="Times New Roman"/>
          <w:sz w:val="21"/>
          <w:szCs w:val="21"/>
        </w:rPr>
        <w:t>Efficient residual learning with mixture-of-experts for universal dexterous grasping[C]//International Conference on Learning Representations. 2025, 2025: 87492-87510.</w:t>
      </w:r>
    </w:p>
    <w:p w14:paraId="79B199FA">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rPr>
        <w:t>Guzey I, Qi H, Urain J, et al. Dexterity from Smart Lenses: Multi-Fingered Robot Manipulation with In-the-Wild Human Demonstrations[J]. arXiv preprint arXiv:2511.16661, 2025.</w:t>
      </w:r>
    </w:p>
    <w:p w14:paraId="4AFED4E8">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rPr>
        <w:t>Lee J, Park E, Cho M. DextER: Language-driven Dexterous Grasp Generation with Embodied Reasoning[J]. arXiv preprint arXiv:2601.16046, 2026.</w:t>
      </w:r>
    </w:p>
    <w:p w14:paraId="211C6031">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lang w:val="fr-FR"/>
        </w:rPr>
        <w:t xml:space="preserve">Zhong Y, Huang X, Li R, et al. </w:t>
      </w:r>
      <w:r>
        <w:rPr>
          <w:rFonts w:hint="eastAsia" w:ascii="Times New Roman" w:hAnsi="Times New Roman" w:cs="Times New Roman"/>
          <w:sz w:val="21"/>
          <w:szCs w:val="21"/>
        </w:rPr>
        <w:t>Dexgraspvla: A vision-language-action framework towards general dexterous grasping[C]//Proceedings of the AAAI Conference on Artificial Intelligence. 2026, 40(22): 18836-18844.</w:t>
      </w:r>
    </w:p>
    <w:p w14:paraId="2CFA86CE">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lang w:val="it-IT"/>
        </w:rPr>
        <w:t xml:space="preserve">Qi L, Popoola O, Imran M A, et al. </w:t>
      </w:r>
      <w:r>
        <w:rPr>
          <w:rFonts w:hint="eastAsia" w:ascii="Times New Roman" w:hAnsi="Times New Roman" w:cs="Times New Roman"/>
          <w:sz w:val="21"/>
          <w:szCs w:val="21"/>
        </w:rPr>
        <w:t>GenHand: generalised human grasp kinematic retargeting[J]. npj Robotics, 2026, 4(1): 19.</w:t>
      </w:r>
    </w:p>
    <w:p w14:paraId="2E12111E">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rPr>
        <w:t>Zhang J, Ma Z, Wu T, et al. CADGrasp: Learning Contact and Collision Aware General Dexterous Grasping in Cluttered Scenes[J]. arXiv preprint arXiv:2601.15039, 2026.</w:t>
      </w:r>
    </w:p>
    <w:p w14:paraId="5B2C887D">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rPr>
        <w:t>Semenyakina E, Snegirev I, Lezina M, et al. GraspSense: Physically Grounded Grasp and Grip Planning for a Dexterous Robotic Hand via Language-Guided Perception and Force Maps[J]. arXiv preprint arXiv:2604.05697, 2026.</w:t>
      </w:r>
    </w:p>
    <w:p w14:paraId="64EE65A6">
      <w:pPr>
        <w:pStyle w:val="14"/>
        <w:numPr>
          <w:ilvl w:val="0"/>
          <w:numId w:val="4"/>
        </w:numPr>
        <w:spacing w:before="3"/>
        <w:ind w:firstLineChars="0"/>
        <w:rPr>
          <w:rFonts w:ascii="Times New Roman" w:hAnsi="Times New Roman" w:cs="Times New Roman"/>
          <w:sz w:val="21"/>
          <w:szCs w:val="21"/>
        </w:rPr>
      </w:pPr>
      <w:r>
        <w:rPr>
          <w:rFonts w:hint="eastAsia" w:ascii="Times New Roman" w:hAnsi="Times New Roman" w:cs="Times New Roman"/>
          <w:sz w:val="21"/>
          <w:szCs w:val="21"/>
        </w:rPr>
        <w:t>Enwerem C, Kalyanaraman S, Baras J S, et al. Variational Neural Belief Parameterizations for Robust Dexterous Grasping under Multimodal Uncertainty[J]. arXiv preprint arXiv:2604.25897, 2026.</w:t>
      </w:r>
    </w:p>
    <w:p w14:paraId="4A78D10E">
      <w:pPr>
        <w:pStyle w:val="14"/>
        <w:numPr>
          <w:ilvl w:val="0"/>
          <w:numId w:val="4"/>
        </w:numPr>
        <w:spacing w:before="3"/>
        <w:ind w:firstLineChars="0"/>
        <w:rPr>
          <w:rFonts w:hint="eastAsia" w:ascii="Times New Roman" w:hAnsi="Times New Roman" w:cs="Times New Roman"/>
          <w:sz w:val="21"/>
          <w:szCs w:val="21"/>
        </w:rPr>
      </w:pPr>
      <w:r>
        <w:rPr>
          <w:rFonts w:hint="eastAsia" w:ascii="Times New Roman" w:hAnsi="Times New Roman" w:cs="Times New Roman"/>
          <w:sz w:val="21"/>
          <w:szCs w:val="21"/>
          <w:lang w:val="pl-PL"/>
        </w:rPr>
        <w:t xml:space="preserve">Zhao Z, Dong H, He Z, et al. </w:t>
      </w:r>
      <w:r>
        <w:rPr>
          <w:rFonts w:hint="eastAsia" w:ascii="Times New Roman" w:hAnsi="Times New Roman" w:cs="Times New Roman"/>
          <w:sz w:val="21"/>
          <w:szCs w:val="21"/>
        </w:rPr>
        <w:t>Closing the Reality Gap: Zero-Shot Sim-to-Real Deployment for Dexterous Force-Based Grasping and Manipulation[J]. arXiv preprint arXiv:2601.02778, 2026.</w:t>
      </w:r>
    </w:p>
    <w:p w14:paraId="46D4462D">
      <w:pPr>
        <w:pStyle w:val="14"/>
        <w:numPr>
          <w:ilvl w:val="0"/>
          <w:numId w:val="4"/>
        </w:numPr>
        <w:spacing w:before="3"/>
        <w:ind w:firstLineChars="0"/>
        <w:rPr>
          <w:rFonts w:hint="eastAsia" w:ascii="Times New Roman" w:hAnsi="Times New Roman" w:cs="Times New Roman"/>
          <w:sz w:val="21"/>
          <w:szCs w:val="21"/>
        </w:rPr>
      </w:pPr>
      <w:r>
        <w:rPr>
          <w:rFonts w:hint="eastAsia" w:ascii="Times New Roman" w:hAnsi="Times New Roman" w:cs="Times New Roman"/>
          <w:sz w:val="21"/>
          <w:szCs w:val="21"/>
        </w:rPr>
        <w:t>Tang Y, Zhang S, Hao X, et al. Affordgrasp: In-context affordance reasoning for open-vocabulary task-oriented grasping in clutter[C]//2025 IEEE/RSJ International Conference on Intelligent Robots and Systems (IROS). IEEE, 2025: 9433-9439.</w:t>
      </w:r>
    </w:p>
    <w:p w14:paraId="0998A39B">
      <w:pPr>
        <w:pStyle w:val="14"/>
        <w:numPr>
          <w:ilvl w:val="0"/>
          <w:numId w:val="4"/>
        </w:numPr>
        <w:spacing w:before="3"/>
        <w:ind w:firstLineChars="0"/>
        <w:rPr>
          <w:rFonts w:hint="eastAsia" w:ascii="Times New Roman" w:hAnsi="Times New Roman" w:cs="Times New Roman"/>
          <w:sz w:val="21"/>
          <w:szCs w:val="21"/>
        </w:rPr>
      </w:pPr>
      <w:r>
        <w:rPr>
          <w:rFonts w:hint="eastAsia" w:ascii="Times New Roman" w:hAnsi="Times New Roman" w:cs="Times New Roman"/>
          <w:sz w:val="21"/>
          <w:szCs w:val="21"/>
        </w:rPr>
        <w:t>Han Y, Peng Y, Yi P, et al. FSAG: Enhancing Human-to-Dexterous-Hand Finger-Specific Affordance Grounding via Diffusion Models[J]. arXiv preprint arXiv:2601.08246, 2026.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063032"/>
    <w:multiLevelType w:val="singleLevel"/>
    <w:tmpl w:val="9D063032"/>
    <w:lvl w:ilvl="0" w:tentative="0">
      <w:start w:val="1"/>
      <w:numFmt w:val="lowerRoman"/>
      <w:suff w:val="space"/>
      <w:lvlText w:val="(%1)"/>
      <w:lvlJc w:val="left"/>
    </w:lvl>
  </w:abstractNum>
  <w:abstractNum w:abstractNumId="1">
    <w:nsid w:val="F3953B11"/>
    <w:multiLevelType w:val="singleLevel"/>
    <w:tmpl w:val="F3953B11"/>
    <w:lvl w:ilvl="0" w:tentative="0">
      <w:start w:val="1"/>
      <w:numFmt w:val="lowerRoman"/>
      <w:suff w:val="nothing"/>
      <w:lvlText w:val="（%1）"/>
      <w:lvlJc w:val="left"/>
    </w:lvl>
  </w:abstractNum>
  <w:abstractNum w:abstractNumId="2">
    <w:nsid w:val="56DD2C1A"/>
    <w:multiLevelType w:val="multilevel"/>
    <w:tmpl w:val="56DD2C1A"/>
    <w:lvl w:ilvl="0" w:tentative="0">
      <w:start w:val="1"/>
      <w:numFmt w:val="decimal"/>
      <w:lvlText w:val="[%1]."/>
      <w:lvlJc w:val="right"/>
      <w:pPr>
        <w:ind w:left="680" w:hanging="198"/>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7D36043C"/>
    <w:multiLevelType w:val="multilevel"/>
    <w:tmpl w:val="7D36043C"/>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5F30"/>
    <w:rsid w:val="00043F65"/>
    <w:rsid w:val="000E1561"/>
    <w:rsid w:val="001756D0"/>
    <w:rsid w:val="00227CD8"/>
    <w:rsid w:val="005D4B80"/>
    <w:rsid w:val="005E3312"/>
    <w:rsid w:val="007C5F30"/>
    <w:rsid w:val="00C60C66"/>
    <w:rsid w:val="00CA2566"/>
    <w:rsid w:val="00DF765A"/>
    <w:rsid w:val="07000960"/>
    <w:rsid w:val="07A92F4B"/>
    <w:rsid w:val="0B240542"/>
    <w:rsid w:val="0E61700C"/>
    <w:rsid w:val="151D59B2"/>
    <w:rsid w:val="1DA52E33"/>
    <w:rsid w:val="1F7C04E2"/>
    <w:rsid w:val="1FF13588"/>
    <w:rsid w:val="277919F8"/>
    <w:rsid w:val="29723795"/>
    <w:rsid w:val="3D3974C4"/>
    <w:rsid w:val="3F3F7928"/>
    <w:rsid w:val="4B551415"/>
    <w:rsid w:val="4DE71926"/>
    <w:rsid w:val="5D4C6D7C"/>
    <w:rsid w:val="5DA6050C"/>
    <w:rsid w:val="601A2EBA"/>
    <w:rsid w:val="66887BDD"/>
    <w:rsid w:val="74887DD0"/>
    <w:rsid w:val="78B3779A"/>
    <w:rsid w:val="7EAD6011"/>
    <w:rsid w:val="7F264BB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1">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caption"/>
    <w:basedOn w:val="1"/>
    <w:next w:val="1"/>
    <w:unhideWhenUsed/>
    <w:qFormat/>
    <w:uiPriority w:val="0"/>
    <w:rPr>
      <w:rFonts w:eastAsia="黑体" w:asciiTheme="majorHAnsi" w:hAnsiTheme="majorHAnsi" w:cstheme="majorBidi"/>
      <w:sz w:val="20"/>
      <w:szCs w:val="20"/>
    </w:rPr>
  </w:style>
  <w:style w:type="paragraph" w:styleId="5">
    <w:name w:val="Body Text"/>
    <w:basedOn w:val="1"/>
    <w:semiHidden/>
    <w:qFormat/>
    <w:uiPriority w:val="0"/>
    <w:rPr>
      <w:rFonts w:ascii="Arial" w:hAnsi="Arial" w:eastAsia="Arial" w:cs="Arial"/>
      <w:sz w:val="21"/>
      <w:szCs w:val="21"/>
      <w:lang w:val="en-US" w:eastAsia="en-US" w:bidi="ar-SA"/>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qFormat/>
    <w:uiPriority w:val="0"/>
    <w:pPr>
      <w:ind w:left="420" w:leftChars="200"/>
    </w:pPr>
  </w:style>
  <w:style w:type="character" w:styleId="12">
    <w:name w:val="Strong"/>
    <w:qFormat/>
    <w:uiPriority w:val="0"/>
    <w:rPr>
      <w:sz w:val="21"/>
    </w:rPr>
  </w:style>
  <w:style w:type="character" w:styleId="13">
    <w:name w:val="Hyperlink"/>
    <w:basedOn w:val="11"/>
    <w:uiPriority w:val="0"/>
    <w:rPr>
      <w:color w:val="0000FF"/>
      <w:u w:val="single"/>
    </w:rPr>
  </w:style>
  <w:style w:type="paragraph" w:customStyle="1" w:styleId="14">
    <w:name w:val="基金正文"/>
    <w:basedOn w:val="1"/>
    <w:qFormat/>
    <w:uiPriority w:val="0"/>
    <w:pPr>
      <w:snapToGrid w:val="0"/>
      <w:spacing w:before="1" w:beforeLines="1" w:line="336" w:lineRule="auto"/>
      <w:ind w:firstLine="200" w:firstLineChars="200"/>
    </w:pPr>
    <w:rPr>
      <w:rFonts w:eastAsia="楷体"/>
      <w:sz w:val="24"/>
    </w:rPr>
  </w:style>
  <w:style w:type="paragraph" w:styleId="15">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2797</Words>
  <Characters>2979</Characters>
  <Lines>126</Lines>
  <Paragraphs>35</Paragraphs>
  <TotalTime>6</TotalTime>
  <ScaleCrop>false</ScaleCrop>
  <LinksUpToDate>false</LinksUpToDate>
  <CharactersWithSpaces>3068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2026-05-20T09:22:00Z</dcterms:created>
  <dc:creator>17769</dc:creator>
  <cp:lastModifiedBy>老韩头</cp:lastModifiedBy>
  <dcterms:modified xsi:type="dcterms:W3CDTF">2026-06-10T14:11:11Z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eyJoZGlkIjoiMTY1MDMxMTU0MjExYzFmMDZmY2JlODQ5YWI2YmIzYWMiLCJ1c2VySWQiOiI5MDYwNTEyMjcifQ==</vt:lpwstr>
  </property>
  <property fmtid="{D5CDD505-2E9C-101B-9397-08002B2CF9AE}" pid="4" name="ICV">
    <vt:lpwstr>E2ECA0B4971A4BC6A91CD82F9C4EADB4_13</vt:lpwstr>
  </property>
</Properties>
</file>