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People didn’t care because when they come here, the society is so open that nobody’s going to ask you where you’re coming from.</w:t>
      </w:r>
      <w:r>
        <w:t xml:space="preserve"> </w:t>
      </w:r>
      <w:r>
        <w:t xml:space="preserve">Provided you speak your English or you can interact with them, most of us, they think we are not like when I say Alicabre.</w:t>
      </w:r>
      <w:r>
        <w:t xml:space="preserve"> </w:t>
      </w:r>
      <w:r>
        <w:t xml:space="preserve">I say Alicabre. Some people, even in official paper, they write Alicabre.</w:t>
      </w:r>
      <w:r>
        <w:t xml:space="preserve"> </w:t>
      </w:r>
      <w:r>
        <w:t xml:space="preserve">I say Agamilicabre, Nakabre, correct it.</w:t>
      </w:r>
      <w:r>
        <w:t xml:space="preserve"> </w:t>
      </w:r>
      <w:r>
        <w:t xml:space="preserve">But because, no, everybody is like, we are the same. If you say your name, it sounds like some, ah, okay, are you from Zogotubu?</w:t>
      </w:r>
      <w:r>
        <w:t xml:space="preserve"> </w:t>
      </w:r>
      <w:r>
        <w:t xml:space="preserve">No, no, I’m from Okinawa so, ah, Okinawa, good, good, good, good, good, you know.</w:t>
      </w:r>
      <w:r>
        <w:t xml:space="preserve"> </w:t>
      </w:r>
      <w:r>
        <w:t xml:space="preserve">So, to me, it’s a very open society. People are very welcoming.</w:t>
      </w:r>
      <w:r>
        <w:t xml:space="preserve"> </w:t>
      </w:r>
      <w:r>
        <w:t xml:space="preserve">People are, you know, no issue, no stigmatization, no, no, I can’t say that, I can’t say that from the experience I had.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2023-05-25T21:26:45Z</dcterms:created>
  <dcterms:modified xsi:type="dcterms:W3CDTF">2023-05-25T21:26:45Z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