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BEB06" w14:textId="77777777" w:rsidR="00753517" w:rsidRDefault="00000000">
      <w:pPr>
        <w:jc w:val="center"/>
      </w:pPr>
      <w:r>
        <w:rPr>
          <w:rFonts w:ascii="Arial" w:hAnsi="Arial"/>
          <w:b/>
          <w:color w:val="1155CC"/>
          <w:sz w:val="32"/>
        </w:rPr>
        <w:t>Data Collection and Preprocessing Phase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53517" w14:paraId="0BB66B78" w14:textId="77777777">
        <w:trPr>
          <w:jc w:val="center"/>
        </w:trPr>
        <w:tc>
          <w:tcPr>
            <w:tcW w:w="46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0410DC" w14:textId="77777777" w:rsidR="00753517" w:rsidRDefault="00000000">
            <w:r>
              <w:rPr>
                <w:rFonts w:ascii="Arial" w:hAnsi="Arial"/>
                <w:b/>
                <w:sz w:val="21"/>
              </w:rPr>
              <w:t>Date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078CEF" w14:textId="77777777" w:rsidR="00753517" w:rsidRDefault="00000000">
            <w:r>
              <w:rPr>
                <w:rFonts w:ascii="Arial" w:hAnsi="Arial"/>
                <w:sz w:val="21"/>
              </w:rPr>
              <w:t>19 September 2026</w:t>
            </w:r>
          </w:p>
        </w:tc>
      </w:tr>
      <w:tr w:rsidR="00753517" w14:paraId="72DAF377" w14:textId="77777777">
        <w:trPr>
          <w:jc w:val="center"/>
        </w:trPr>
        <w:tc>
          <w:tcPr>
            <w:tcW w:w="46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45885F" w14:textId="77777777" w:rsidR="00753517" w:rsidRDefault="00000000">
            <w:r>
              <w:rPr>
                <w:rFonts w:ascii="Arial" w:hAnsi="Arial"/>
                <w:b/>
                <w:sz w:val="21"/>
              </w:rPr>
              <w:t>Team ID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8DA40A" w14:textId="27CF5596" w:rsidR="00753517" w:rsidRDefault="000465E3">
            <w:r>
              <w:t>MCA</w:t>
            </w:r>
          </w:p>
        </w:tc>
      </w:tr>
      <w:tr w:rsidR="00753517" w14:paraId="0C9436EE" w14:textId="77777777">
        <w:trPr>
          <w:jc w:val="center"/>
        </w:trPr>
        <w:tc>
          <w:tcPr>
            <w:tcW w:w="46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BB0248" w14:textId="77777777" w:rsidR="00753517" w:rsidRDefault="00000000">
            <w:r>
              <w:rPr>
                <w:rFonts w:ascii="Arial" w:hAnsi="Arial"/>
                <w:b/>
                <w:sz w:val="21"/>
              </w:rPr>
              <w:t>Project Title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536D48" w14:textId="3340D318" w:rsidR="00753517" w:rsidRDefault="00000000">
            <w:r>
              <w:rPr>
                <w:rFonts w:ascii="Arial" w:hAnsi="Arial"/>
                <w:sz w:val="21"/>
              </w:rPr>
              <w:t xml:space="preserve">Smartphone </w:t>
            </w:r>
            <w:r w:rsidR="000465E3">
              <w:rPr>
                <w:rFonts w:ascii="Arial" w:hAnsi="Arial"/>
                <w:sz w:val="21"/>
              </w:rPr>
              <w:t>Usage Digital Addiction &amp; Well-being Analytics</w:t>
            </w:r>
          </w:p>
        </w:tc>
      </w:tr>
      <w:tr w:rsidR="00753517" w14:paraId="13C14429" w14:textId="77777777">
        <w:trPr>
          <w:jc w:val="center"/>
        </w:trPr>
        <w:tc>
          <w:tcPr>
            <w:tcW w:w="46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0BFEC9" w14:textId="77777777" w:rsidR="00753517" w:rsidRDefault="00000000">
            <w:r>
              <w:rPr>
                <w:rFonts w:ascii="Arial" w:hAnsi="Arial"/>
                <w:b/>
                <w:sz w:val="21"/>
              </w:rPr>
              <w:t>Maximum Marks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3A32F2" w14:textId="77777777" w:rsidR="00753517" w:rsidRDefault="00000000">
            <w:r>
              <w:rPr>
                <w:rFonts w:ascii="Arial" w:hAnsi="Arial"/>
                <w:sz w:val="21"/>
              </w:rPr>
              <w:t>3 Marks</w:t>
            </w:r>
          </w:p>
        </w:tc>
      </w:tr>
    </w:tbl>
    <w:p w14:paraId="78608EFD" w14:textId="77777777" w:rsidR="00753517" w:rsidRDefault="00753517"/>
    <w:p w14:paraId="2B5A85A9" w14:textId="77777777" w:rsidR="00753517" w:rsidRDefault="00000000">
      <w:r>
        <w:rPr>
          <w:rFonts w:ascii="Arial" w:hAnsi="Arial"/>
          <w:b/>
          <w:color w:val="222222"/>
          <w:sz w:val="28"/>
        </w:rPr>
        <w:t>Data Quality Report Template</w:t>
      </w:r>
    </w:p>
    <w:p w14:paraId="4AC660B6" w14:textId="77777777" w:rsidR="00753517" w:rsidRPr="000465E3" w:rsidRDefault="00000000">
      <w:pPr>
        <w:rPr>
          <w:iCs/>
        </w:rPr>
      </w:pPr>
      <w:r w:rsidRPr="000465E3">
        <w:rPr>
          <w:rFonts w:ascii="Arial" w:hAnsi="Arial"/>
          <w:iCs/>
          <w:sz w:val="20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53517" w14:paraId="7737E969" w14:textId="77777777">
        <w:trPr>
          <w:jc w:val="center"/>
        </w:trPr>
        <w:tc>
          <w:tcPr>
            <w:tcW w:w="2340" w:type="dxa"/>
            <w:shd w:val="clear" w:color="auto" w:fill="1155C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79086D" w14:textId="77777777" w:rsidR="00753517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Data Source</w:t>
            </w:r>
          </w:p>
        </w:tc>
        <w:tc>
          <w:tcPr>
            <w:tcW w:w="2340" w:type="dxa"/>
            <w:shd w:val="clear" w:color="auto" w:fill="1155C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44FD10" w14:textId="77777777" w:rsidR="00753517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Data Quality Issue</w:t>
            </w:r>
          </w:p>
        </w:tc>
        <w:tc>
          <w:tcPr>
            <w:tcW w:w="2340" w:type="dxa"/>
            <w:shd w:val="clear" w:color="auto" w:fill="1155C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AD22E2" w14:textId="77777777" w:rsidR="00753517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Severity</w:t>
            </w:r>
          </w:p>
        </w:tc>
        <w:tc>
          <w:tcPr>
            <w:tcW w:w="2340" w:type="dxa"/>
            <w:shd w:val="clear" w:color="auto" w:fill="1155C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200A4C" w14:textId="77777777" w:rsidR="00753517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Resolution Plan</w:t>
            </w:r>
          </w:p>
        </w:tc>
      </w:tr>
      <w:tr w:rsidR="00753517" w14:paraId="77CB18F8" w14:textId="77777777">
        <w:trPr>
          <w:jc w:val="center"/>
        </w:trPr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025F40" w14:textId="77777777" w:rsidR="00753517" w:rsidRDefault="00000000">
            <w:r>
              <w:rPr>
                <w:rFonts w:ascii="Arial" w:hAnsi="Arial"/>
                <w:sz w:val="19"/>
              </w:rPr>
              <w:t>Smartphone_Usage Dataset</w:t>
            </w:r>
            <w:r>
              <w:rPr>
                <w:rFonts w:ascii="Arial" w:hAnsi="Arial"/>
                <w:sz w:val="19"/>
              </w:rPr>
              <w:br/>
              <w:t>(Device Engagement Metrics)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0CE8B2" w14:textId="77777777" w:rsidR="00753517" w:rsidRDefault="00000000">
            <w:r>
              <w:rPr>
                <w:rFonts w:ascii="Arial" w:hAnsi="Arial"/>
                <w:sz w:val="19"/>
              </w:rPr>
              <w:t>Outlier values in activity volume vectors. Operational spikes reveal intensive telemetry tracking up to 134.26 notifications/day and high weekend screen times averaging 9.24 hours.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47FBB0" w14:textId="77777777" w:rsidR="00753517" w:rsidRDefault="00000000">
            <w:pPr>
              <w:jc w:val="center"/>
            </w:pPr>
            <w:r>
              <w:rPr>
                <w:rFonts w:ascii="Arial" w:hAnsi="Arial"/>
                <w:sz w:val="19"/>
              </w:rPr>
              <w:t>Moderate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8F4EB4" w14:textId="77777777" w:rsidR="00753517" w:rsidRDefault="00000000">
            <w:r>
              <w:rPr>
                <w:rFonts w:ascii="Arial" w:hAnsi="Arial"/>
                <w:sz w:val="19"/>
              </w:rPr>
              <w:t>Applied a customized data truncation criteria in Power Query to bound extreme outliers. Configured operational thresholds to isolate regular utility profiles from abnormal noise without compromising core customer parameters.</w:t>
            </w:r>
          </w:p>
        </w:tc>
      </w:tr>
      <w:tr w:rsidR="00753517" w14:paraId="1C700E22" w14:textId="77777777">
        <w:trPr>
          <w:jc w:val="center"/>
        </w:trPr>
        <w:tc>
          <w:tcPr>
            <w:tcW w:w="23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89CA2B" w14:textId="77777777" w:rsidR="00753517" w:rsidRDefault="00000000">
            <w:r>
              <w:rPr>
                <w:rFonts w:ascii="Arial" w:hAnsi="Arial"/>
                <w:sz w:val="19"/>
              </w:rPr>
              <w:t>Smartphone_Usage Dataset</w:t>
            </w:r>
            <w:r>
              <w:rPr>
                <w:rFonts w:ascii="Arial" w:hAnsi="Arial"/>
                <w:sz w:val="19"/>
              </w:rPr>
              <w:br/>
              <w:t>(Sleep Duration Variables)</w:t>
            </w:r>
          </w:p>
        </w:tc>
        <w:tc>
          <w:tcPr>
            <w:tcW w:w="23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1DB900" w14:textId="77777777" w:rsidR="00753517" w:rsidRDefault="00000000">
            <w:r>
              <w:rPr>
                <w:rFonts w:ascii="Arial" w:hAnsi="Arial"/>
                <w:sz w:val="19"/>
              </w:rPr>
              <w:t>Demographic trend skewness across age bands. Relational slopes reveal a critical physiological down-trend where average sleep cuts down to 6.74 hours, spiking severely to 6.72 hours in the 18–24 youth demographic.</w:t>
            </w:r>
          </w:p>
        </w:tc>
        <w:tc>
          <w:tcPr>
            <w:tcW w:w="23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4F059F" w14:textId="77777777" w:rsidR="00753517" w:rsidRDefault="00000000">
            <w:pPr>
              <w:jc w:val="center"/>
            </w:pPr>
            <w:r>
              <w:rPr>
                <w:rFonts w:ascii="Arial" w:hAnsi="Arial"/>
                <w:sz w:val="19"/>
              </w:rPr>
              <w:t>High</w:t>
            </w:r>
          </w:p>
        </w:tc>
        <w:tc>
          <w:tcPr>
            <w:tcW w:w="23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978FAF" w14:textId="77777777" w:rsidR="00753517" w:rsidRDefault="00000000">
            <w:r>
              <w:rPr>
                <w:rFonts w:ascii="Arial" w:hAnsi="Arial"/>
                <w:sz w:val="19"/>
              </w:rPr>
              <w:t>Implemented custom grouping layers and categorical age filters (18-24, 25-34, 35-44) inside the visualization frame to separate and isolate highly vulnerable cohorts from standard adult groupings.</w:t>
            </w:r>
          </w:p>
        </w:tc>
      </w:tr>
      <w:tr w:rsidR="00753517" w14:paraId="5CF8A8A6" w14:textId="77777777">
        <w:trPr>
          <w:jc w:val="center"/>
        </w:trPr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DAF4DD" w14:textId="77777777" w:rsidR="00753517" w:rsidRDefault="00000000">
            <w:r>
              <w:rPr>
                <w:rFonts w:ascii="Arial" w:hAnsi="Arial"/>
                <w:sz w:val="19"/>
              </w:rPr>
              <w:lastRenderedPageBreak/>
              <w:t>Smartphone_Usage Dataset</w:t>
            </w:r>
            <w:r>
              <w:rPr>
                <w:rFonts w:ascii="Arial" w:hAnsi="Arial"/>
                <w:sz w:val="19"/>
              </w:rPr>
              <w:br/>
              <w:t>(Behavioral Classifications)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F072D7" w14:textId="77777777" w:rsidR="00753517" w:rsidRDefault="00000000">
            <w:r>
              <w:rPr>
                <w:rFonts w:ascii="Arial" w:hAnsi="Arial"/>
                <w:sz w:val="19"/>
              </w:rPr>
              <w:t>Disproportionate distribution of sample weights. Out of 7,500 total analyzed profiles, a massive subset of 5,308 users fall explicitly under the "Addicted" segment, skewing basic linear aggregates.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72708D" w14:textId="77777777" w:rsidR="00753517" w:rsidRDefault="00000000">
            <w:pPr>
              <w:jc w:val="center"/>
            </w:pPr>
            <w:r>
              <w:rPr>
                <w:rFonts w:ascii="Arial" w:hAnsi="Arial"/>
                <w:sz w:val="19"/>
              </w:rPr>
              <w:t>High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54D83F" w14:textId="77777777" w:rsidR="00753517" w:rsidRDefault="00000000">
            <w:r>
              <w:rPr>
                <w:rFonts w:ascii="Arial" w:hAnsi="Arial"/>
                <w:sz w:val="19"/>
              </w:rPr>
              <w:t>Engineered explicit DAX measures to compute absolute proportional benchmarks. Implemented normalized donut and ring charts to contrast addicted vs. non-addicted cohorts using real percentages over raw volume weights.</w:t>
            </w:r>
          </w:p>
        </w:tc>
      </w:tr>
      <w:tr w:rsidR="00753517" w14:paraId="4811DFC2" w14:textId="77777777">
        <w:trPr>
          <w:jc w:val="center"/>
        </w:trPr>
        <w:tc>
          <w:tcPr>
            <w:tcW w:w="23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6AD83F" w14:textId="77777777" w:rsidR="00753517" w:rsidRDefault="00000000">
            <w:r>
              <w:rPr>
                <w:rFonts w:ascii="Arial" w:hAnsi="Arial"/>
                <w:sz w:val="19"/>
              </w:rPr>
              <w:t>Smartphone_Usage Dataset</w:t>
            </w:r>
            <w:r>
              <w:rPr>
                <w:rFonts w:ascii="Arial" w:hAnsi="Arial"/>
                <w:sz w:val="19"/>
              </w:rPr>
              <w:br/>
              <w:t>(Feature Correlations)</w:t>
            </w:r>
          </w:p>
        </w:tc>
        <w:tc>
          <w:tcPr>
            <w:tcW w:w="23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F6D0F5" w14:textId="77777777" w:rsidR="00753517" w:rsidRDefault="00000000">
            <w:r>
              <w:rPr>
                <w:rFonts w:ascii="Arial" w:hAnsi="Arial"/>
                <w:sz w:val="19"/>
              </w:rPr>
              <w:t>Complex non-linear relationships between independent habit variables (3.27 social media hours, 2.01 gaming hours) and dependent clinical status attributes (addiction_level).</w:t>
            </w:r>
          </w:p>
        </w:tc>
        <w:tc>
          <w:tcPr>
            <w:tcW w:w="23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BB52AC" w14:textId="77777777" w:rsidR="00753517" w:rsidRDefault="00000000">
            <w:pPr>
              <w:jc w:val="center"/>
            </w:pPr>
            <w:r>
              <w:rPr>
                <w:rFonts w:ascii="Arial" w:hAnsi="Arial"/>
                <w:sz w:val="19"/>
              </w:rPr>
              <w:t>Low</w:t>
            </w:r>
          </w:p>
        </w:tc>
        <w:tc>
          <w:tcPr>
            <w:tcW w:w="2340" w:type="dxa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5F5A24" w14:textId="77777777" w:rsidR="00753517" w:rsidRDefault="00000000">
            <w:r>
              <w:rPr>
                <w:rFonts w:ascii="Arial" w:hAnsi="Arial"/>
                <w:sz w:val="19"/>
              </w:rPr>
              <w:t>Deployed the automated Power BI AI Key Influencers model visual to calculate weighted interaction segments, accurately locating exact tipping thresholds (such as the 2.72-hour weekend limit) without grouping biases.</w:t>
            </w:r>
          </w:p>
        </w:tc>
      </w:tr>
    </w:tbl>
    <w:p w14:paraId="70C1F6A8" w14:textId="77777777" w:rsidR="0093447B" w:rsidRDefault="0093447B"/>
    <w:sectPr w:rsidR="0093447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9485333">
    <w:abstractNumId w:val="8"/>
  </w:num>
  <w:num w:numId="2" w16cid:durableId="207305649">
    <w:abstractNumId w:val="6"/>
  </w:num>
  <w:num w:numId="3" w16cid:durableId="1940984295">
    <w:abstractNumId w:val="5"/>
  </w:num>
  <w:num w:numId="4" w16cid:durableId="325086857">
    <w:abstractNumId w:val="4"/>
  </w:num>
  <w:num w:numId="5" w16cid:durableId="1904485076">
    <w:abstractNumId w:val="7"/>
  </w:num>
  <w:num w:numId="6" w16cid:durableId="1412776967">
    <w:abstractNumId w:val="3"/>
  </w:num>
  <w:num w:numId="7" w16cid:durableId="374502928">
    <w:abstractNumId w:val="2"/>
  </w:num>
  <w:num w:numId="8" w16cid:durableId="78794150">
    <w:abstractNumId w:val="1"/>
  </w:num>
  <w:num w:numId="9" w16cid:durableId="1223061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5E3"/>
    <w:rsid w:val="0006063C"/>
    <w:rsid w:val="0015074B"/>
    <w:rsid w:val="0029639D"/>
    <w:rsid w:val="00326F90"/>
    <w:rsid w:val="00685681"/>
    <w:rsid w:val="00753517"/>
    <w:rsid w:val="009344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3BC64B"/>
  <w14:defaultImageDpi w14:val="300"/>
  <w15:docId w15:val="{DE2033FD-C12F-40B8-8904-C4F051A4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Hyma</cp:lastModifiedBy>
  <cp:revision>2</cp:revision>
  <dcterms:created xsi:type="dcterms:W3CDTF">2026-09-19T12:41:00Z</dcterms:created>
  <dcterms:modified xsi:type="dcterms:W3CDTF">2026-09-19T12:41:00Z</dcterms:modified>
  <cp:category/>
</cp:coreProperties>
</file>