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</w:pPr>
      <w:r>
        <w:t>Datasource config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t xml:space="preserve">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id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"datasource1"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class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"com.alibaba.druid.pool.DruidDataSource"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init-method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"init"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destroy-method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"close"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"url"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"${jdbc1.url}"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"username"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"${jdbc1.username}"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"password"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"${jdbc1.password}"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"filters"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"stat,slf4j,wall"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"maxActive"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"${jdbc.max_active}"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"initialSize"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"${jdbc.initial_size}"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"maxWait"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"${jdbc.max_wait}"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"minIdle"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"${jdbc.min_idle}"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"timeBetweenEvictionRunsMillis"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"3000"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"minEvictableIdleTimeMillis"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"300000"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"validationQuery"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"SELECT 'x'"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"testWhileIdle"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"true"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"testOnBorrow"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"false"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"testOnReturn"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"false"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"removeAbandoned"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"true"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"removeAbandonedTimeout"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"1800"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"logAbandoned"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"true"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numPr>
          <w:numId w:val="0"/>
        </w:numPr>
        <w:rPr>
          <w:rFonts w:hint="default" w:ascii="Monospace" w:hAnsi="Monospace" w:eastAsia="Monospace"/>
          <w:color w:val="000000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numPr>
          <w:ilvl w:val="0"/>
          <w:numId w:val="1"/>
        </w:numPr>
        <w:rPr>
          <w:rFonts w:hint="default" w:ascii="Monospace" w:hAnsi="Monospace" w:eastAsia="Monospace"/>
          <w:color w:val="000000"/>
        </w:rPr>
      </w:pPr>
      <w:r>
        <w:rPr>
          <w:rFonts w:hint="default" w:ascii="Monospace" w:hAnsi="Monospace" w:eastAsia="Monospace"/>
          <w:color w:val="000000"/>
        </w:rPr>
        <w:t>Rule config</w:t>
      </w:r>
    </w:p>
    <w:p>
      <w:pPr>
        <w:numPr>
          <w:numId w:val="0"/>
        </w:numPr>
        <w:rPr>
          <w:rFonts w:hint="default" w:ascii="Monospace" w:hAnsi="Monospace" w:eastAsia="Monospace"/>
          <w:color w:val="000000"/>
        </w:rPr>
      </w:pPr>
      <w:r>
        <w:rPr>
          <w:rFonts w:hint="default" w:ascii="Monospace" w:hAnsi="Monospace" w:eastAsia="Monospace"/>
          <w:color w:val="000000"/>
        </w:rPr>
        <w:t xml:space="preserve">   2.1 HASH</w:t>
      </w:r>
      <w:r>
        <w:rPr>
          <w:rFonts w:hint="default" w:ascii="Monospace" w:hAnsi="Monospace" w:eastAsia="Monospace"/>
          <w:color w:val="000000"/>
        </w:rPr>
        <w:t xml:space="preserve"> rule config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0000"/>
        </w:rPr>
        <w:t xml:space="preserve">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id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"dataSourceHashRule1"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class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"com.qianbao.framework.datasource.impl.rules.DataSourceKeyHashRule"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"field"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"shopId"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"from"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"0"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8080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"to"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"100000"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ind w:left="420" w:leftChars="0" w:firstLine="420" w:firstLineChars="0"/>
        <w:rPr>
          <w:rFonts w:hint="default" w:ascii="Monospace" w:hAnsi="Monospace" w:eastAsia="Monospace"/>
          <w:color w:val="008080"/>
        </w:rPr>
      </w:pPr>
      <w:r>
        <w:rPr>
          <w:rFonts w:hint="default" w:ascii="Monospace" w:hAnsi="Monospace" w:eastAsia="Monospace"/>
          <w:color w:val="008080"/>
          <w:highlight w:val="white"/>
        </w:rPr>
        <w:t>&lt;</w:t>
      </w:r>
      <w:r>
        <w:rPr>
          <w:rFonts w:hint="default" w:ascii="Monospace" w:hAnsi="Monospace" w:eastAsia="Monospace"/>
          <w:color w:val="3F7F7F"/>
          <w:highlight w:val="white"/>
        </w:rPr>
        <w:t>property</w:t>
      </w:r>
      <w:r>
        <w:rPr>
          <w:rFonts w:hint="default" w:ascii="Monospace" w:hAnsi="Monospace" w:eastAsia="Monospace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highlight w:val="white"/>
        </w:rPr>
        <w:t>name</w:t>
      </w:r>
      <w:r>
        <w:rPr>
          <w:rFonts w:hint="default" w:ascii="Monospace" w:hAnsi="Monospace" w:eastAsia="Monospace"/>
          <w:color w:val="212121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highlight w:val="white"/>
        </w:rPr>
        <w:t>"readonly"</w:t>
      </w:r>
      <w:r>
        <w:rPr>
          <w:rFonts w:hint="default" w:ascii="Monospace" w:hAnsi="Monospace" w:eastAsia="Monospace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highlight w:val="white"/>
        </w:rPr>
        <w:t>value</w:t>
      </w:r>
      <w:r>
        <w:rPr>
          <w:rFonts w:hint="default" w:ascii="Monospace" w:hAnsi="Monospace" w:eastAsia="Monospace"/>
          <w:color w:val="212121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highlight w:val="white"/>
        </w:rPr>
        <w:t>"true"</w:t>
      </w:r>
      <w:r>
        <w:rPr>
          <w:rFonts w:hint="default" w:ascii="Monospace" w:hAnsi="Monospace" w:eastAsia="Monospace"/>
          <w:color w:val="008080"/>
          <w:highlight w:val="white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"dataSourceKey"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"datasource1"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numPr>
          <w:numId w:val="0"/>
        </w:numPr>
        <w:rPr>
          <w:rFonts w:hint="default" w:ascii="Monospace" w:hAnsi="Monospace" w:eastAsia="Monospace"/>
          <w:color w:val="008080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numPr>
          <w:numId w:val="0"/>
        </w:numPr>
        <w:ind w:firstLine="420" w:firstLineChars="200"/>
        <w:rPr>
          <w:rFonts w:hint="default" w:ascii="Monospace" w:hAnsi="Monospace" w:eastAsia="Monospace"/>
          <w:color w:val="000000"/>
        </w:rPr>
      </w:pPr>
      <w:r>
        <w:rPr>
          <w:rFonts w:hint="default" w:ascii="Monospace" w:hAnsi="Monospace" w:eastAsia="Monospace"/>
          <w:color w:val="000000"/>
        </w:rPr>
        <w:t xml:space="preserve">2.2 </w:t>
      </w:r>
      <w:r>
        <w:rPr>
          <w:rFonts w:hint="default" w:ascii="Monospace" w:hAnsi="Monospace" w:eastAsia="Monospace"/>
          <w:color w:val="000000"/>
        </w:rPr>
        <w:t>MODULO rule config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id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</w:t>
      </w:r>
      <w:r>
        <w:rPr>
          <w:rFonts w:hint="default" w:ascii="Monospace" w:hAnsi="Monospace" w:eastAsia="Monospace"/>
          <w:i/>
          <w:color w:val="2A00FF"/>
        </w:rPr>
        <w:t>Modulo</w:t>
      </w:r>
      <w:r>
        <w:rPr>
          <w:rFonts w:hint="default" w:ascii="Monospace" w:hAnsi="Monospace" w:eastAsia="Monospace"/>
          <w:i/>
          <w:color w:val="2A00FF"/>
        </w:rPr>
        <w:t>Rule2"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class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"com.qianbao.framework.datasource.impl.rules.DataSourceKeyModuloRule"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"field"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"shopId"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"moduloNumber"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"4"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8080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"remainder"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"1"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ind w:left="420" w:leftChars="0" w:firstLine="420" w:firstLineChars="0"/>
        <w:rPr>
          <w:rFonts w:hint="default" w:ascii="Monospace" w:hAnsi="Monospace" w:eastAsia="Monospace"/>
          <w:color w:val="008080"/>
        </w:rPr>
      </w:pPr>
      <w:r>
        <w:rPr>
          <w:rFonts w:hint="default" w:ascii="Monospace" w:hAnsi="Monospace" w:eastAsia="Monospace"/>
          <w:color w:val="008080"/>
          <w:highlight w:val="white"/>
        </w:rPr>
        <w:t>&lt;</w:t>
      </w:r>
      <w:r>
        <w:rPr>
          <w:rFonts w:hint="default" w:ascii="Monospace" w:hAnsi="Monospace" w:eastAsia="Monospace"/>
          <w:color w:val="3F7F7F"/>
          <w:highlight w:val="white"/>
        </w:rPr>
        <w:t>property</w:t>
      </w:r>
      <w:r>
        <w:rPr>
          <w:rFonts w:hint="default" w:ascii="Monospace" w:hAnsi="Monospace" w:eastAsia="Monospace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highlight w:val="white"/>
        </w:rPr>
        <w:t>name</w:t>
      </w:r>
      <w:r>
        <w:rPr>
          <w:rFonts w:hint="default" w:ascii="Monospace" w:hAnsi="Monospace" w:eastAsia="Monospace"/>
          <w:color w:val="212121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highlight w:val="white"/>
        </w:rPr>
        <w:t>"readonly"</w:t>
      </w:r>
      <w:r>
        <w:rPr>
          <w:rFonts w:hint="default" w:ascii="Monospace" w:hAnsi="Monospace" w:eastAsia="Monospace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highlight w:val="white"/>
        </w:rPr>
        <w:t>value</w:t>
      </w:r>
      <w:r>
        <w:rPr>
          <w:rFonts w:hint="default" w:ascii="Monospace" w:hAnsi="Monospace" w:eastAsia="Monospace"/>
          <w:color w:val="212121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highlight w:val="white"/>
        </w:rPr>
        <w:t>"false"</w:t>
      </w:r>
      <w:r>
        <w:rPr>
          <w:rFonts w:hint="default" w:ascii="Monospace" w:hAnsi="Monospace" w:eastAsia="Monospace"/>
          <w:color w:val="008080"/>
          <w:highlight w:val="white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"dataSourceKey"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"datasource2"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numPr>
          <w:numId w:val="0"/>
        </w:numPr>
        <w:ind w:firstLine="420" w:firstLineChars="200"/>
        <w:rPr>
          <w:rFonts w:hint="default" w:ascii="Monospace" w:hAnsi="Monospace" w:eastAsia="Monospace"/>
          <w:color w:val="008080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numPr>
          <w:numId w:val="0"/>
        </w:numPr>
        <w:ind w:firstLine="420" w:firstLineChars="200"/>
        <w:rPr>
          <w:rFonts w:hint="default" w:ascii="Monospace" w:hAnsi="Monospace" w:eastAsia="Monospace"/>
          <w:color w:val="008080"/>
        </w:rPr>
      </w:pPr>
    </w:p>
    <w:p>
      <w:pPr>
        <w:numPr>
          <w:ilvl w:val="0"/>
          <w:numId w:val="1"/>
        </w:numPr>
        <w:ind w:firstLine="420" w:firstLineChars="200"/>
        <w:rPr>
          <w:rFonts w:hint="default" w:ascii="Monospace" w:hAnsi="Monospace" w:eastAsia="Monospace"/>
          <w:color w:val="000000"/>
        </w:rPr>
      </w:pPr>
      <w:r>
        <w:rPr>
          <w:rFonts w:hint="default" w:ascii="Monospace" w:hAnsi="Monospace" w:eastAsia="Monospace"/>
          <w:color w:val="000000"/>
        </w:rPr>
        <w:t>Datasource determiner config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0000"/>
        </w:rPr>
        <w:t xml:space="preserve"> 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id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"defaultDataSourceKeyDeterminer"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class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"com.qianbao.framework.datasource.impl.DefaultDataSourceKeyDeterminer"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"defaultDataSourceKey"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"datasource1"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"rules"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list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ref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bean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"dataSourceHashRule1"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>...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</w:rPr>
        <w:t>list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numPr>
          <w:numId w:val="0"/>
        </w:numPr>
        <w:rPr>
          <w:rFonts w:hint="default" w:ascii="Monospace" w:hAnsi="Monospace" w:eastAsia="Monospace"/>
          <w:color w:val="008080"/>
        </w:rPr>
      </w:pPr>
      <w:r>
        <w:rPr>
          <w:rFonts w:hint="default" w:ascii="Monospace" w:hAnsi="Monospace" w:eastAsia="Monospace"/>
          <w:color w:val="212121"/>
        </w:rPr>
        <w:tab/>
      </w: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numPr>
          <w:numId w:val="0"/>
        </w:numPr>
        <w:rPr>
          <w:rFonts w:hint="default" w:ascii="Monospace" w:hAnsi="Monospace" w:eastAsia="Monospace"/>
          <w:color w:val="008080"/>
        </w:rPr>
      </w:pPr>
    </w:p>
    <w:p>
      <w:pPr>
        <w:numPr>
          <w:numId w:val="0"/>
        </w:numPr>
        <w:rPr>
          <w:rFonts w:hint="default" w:ascii="Monospace" w:hAnsi="Monospace" w:eastAsia="Monospace"/>
          <w:color w:val="000000"/>
        </w:rPr>
      </w:pPr>
      <w:r>
        <w:rPr>
          <w:rFonts w:hint="default" w:ascii="Monospace" w:hAnsi="Monospace" w:eastAsia="Monospace"/>
          <w:color w:val="008080"/>
        </w:rPr>
        <w:t xml:space="preserve"> </w:t>
      </w:r>
      <w:r>
        <w:rPr>
          <w:rFonts w:hint="default" w:ascii="Monospace" w:hAnsi="Monospace" w:eastAsia="Monospace"/>
          <w:color w:val="000000"/>
        </w:rPr>
        <w:t xml:space="preserve">4. </w:t>
      </w:r>
      <w:r>
        <w:rPr>
          <w:rFonts w:hint="default" w:ascii="Monospace" w:hAnsi="Monospace" w:eastAsia="Monospace"/>
          <w:color w:val="000000"/>
        </w:rPr>
        <w:t>DynamicDataSource config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0000"/>
        </w:rPr>
        <w:t xml:space="preserve">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id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class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"com.qianbao.framework.datasource.DynamicDataSource"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"targetDataSources"</w:t>
      </w:r>
      <w:r>
        <w:rPr>
          <w:rFonts w:hint="default" w:ascii="Monospace" w:hAnsi="Monospace" w:eastAsia="Monospace"/>
          <w:color w:val="008080"/>
        </w:rPr>
        <w:t>&gt;</w:t>
      </w:r>
      <w:r>
        <w:rPr>
          <w:rFonts w:hint="default" w:ascii="Monospace" w:hAnsi="Monospace" w:eastAsia="Monospace"/>
          <w:color w:val="212121"/>
        </w:rPr>
        <w:t xml:space="preserve">  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map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key-type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"java.lang.String"</w:t>
      </w:r>
      <w:r>
        <w:rPr>
          <w:rFonts w:hint="default" w:ascii="Monospace" w:hAnsi="Monospace" w:eastAsia="Monospace"/>
          <w:color w:val="008080"/>
        </w:rPr>
        <w:t>&gt;</w:t>
      </w:r>
      <w:r>
        <w:rPr>
          <w:rFonts w:hint="default" w:ascii="Monospace" w:hAnsi="Monospace" w:eastAsia="Monospace"/>
          <w:color w:val="212121"/>
        </w:rPr>
        <w:t xml:space="preserve">  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   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entry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key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"datasource1"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value-ref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"datasource1"</w:t>
      </w:r>
      <w:r>
        <w:rPr>
          <w:rFonts w:hint="default" w:ascii="Monospace" w:hAnsi="Monospace" w:eastAsia="Monospace"/>
          <w:color w:val="008080"/>
        </w:rPr>
        <w:t>/&gt;</w:t>
      </w:r>
      <w:r>
        <w:rPr>
          <w:rFonts w:hint="default" w:ascii="Monospace" w:hAnsi="Monospace" w:eastAsia="Monospace"/>
          <w:color w:val="212121"/>
        </w:rPr>
        <w:t xml:space="preserve">  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         ...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      </w:t>
      </w: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</w:rPr>
        <w:t>map</w:t>
      </w:r>
      <w:r>
        <w:rPr>
          <w:rFonts w:hint="default" w:ascii="Monospace" w:hAnsi="Monospace" w:eastAsia="Monospace"/>
          <w:color w:val="008080"/>
        </w:rPr>
        <w:t>&gt;</w:t>
      </w:r>
      <w:r>
        <w:rPr>
          <w:rFonts w:hint="default" w:ascii="Monospace" w:hAnsi="Monospace" w:eastAsia="Monospace"/>
          <w:color w:val="212121"/>
        </w:rPr>
        <w:t xml:space="preserve">  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</w:t>
      </w: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  <w:color w:val="008080"/>
        </w:rPr>
        <w:t>&gt;</w:t>
      </w:r>
      <w:r>
        <w:rPr>
          <w:rFonts w:hint="default" w:ascii="Monospace" w:hAnsi="Monospace" w:eastAsia="Monospace"/>
          <w:color w:val="212121"/>
        </w:rPr>
        <w:t xml:space="preserve">  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property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name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"defaultTargetDataSource"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ref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"datasource1"</w:t>
      </w:r>
      <w:r>
        <w:rPr>
          <w:rFonts w:hint="default" w:ascii="Monospace" w:hAnsi="Monospace" w:eastAsia="Monospace"/>
          <w:color w:val="008080"/>
        </w:rPr>
        <w:t>/&gt;</w:t>
      </w:r>
      <w:r>
        <w:rPr>
          <w:rFonts w:hint="default" w:ascii="Monospace" w:hAnsi="Monospace" w:eastAsia="Monospace"/>
          <w:color w:val="212121"/>
        </w:rPr>
        <w:t xml:space="preserve">  </w:t>
      </w:r>
    </w:p>
    <w:p>
      <w:pPr>
        <w:numPr>
          <w:numId w:val="0"/>
        </w:numPr>
        <w:ind w:firstLine="420" w:firstLineChars="200"/>
        <w:rPr>
          <w:rFonts w:hint="default" w:ascii="Monospace" w:hAnsi="Monospace" w:eastAsia="Monospace"/>
          <w:color w:val="008080"/>
        </w:rPr>
      </w:pP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  <w:highlight w:val="lightGray"/>
        </w:rPr>
        <w:t>bean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numPr>
          <w:numId w:val="0"/>
        </w:numPr>
        <w:ind w:firstLine="420" w:firstLineChars="200"/>
        <w:rPr>
          <w:rFonts w:hint="default" w:ascii="Monospace" w:hAnsi="Monospace" w:eastAsia="Monospace"/>
          <w:color w:val="008080"/>
        </w:rPr>
      </w:pPr>
    </w:p>
    <w:p>
      <w:pPr>
        <w:numPr>
          <w:ilvl w:val="0"/>
          <w:numId w:val="2"/>
        </w:numPr>
        <w:ind w:firstLine="420" w:firstLineChars="200"/>
        <w:rPr>
          <w:rFonts w:hint="default" w:ascii="Monospace" w:hAnsi="Monospace" w:eastAsia="Monospace"/>
          <w:color w:val="000000"/>
        </w:rPr>
      </w:pPr>
      <w:r>
        <w:rPr>
          <w:rFonts w:hint="default" w:ascii="Monospace" w:hAnsi="Monospace" w:eastAsia="Monospace"/>
          <w:color w:val="000000"/>
        </w:rPr>
        <w:t>AO</w:t>
      </w:r>
      <w:r>
        <w:rPr>
          <w:rFonts w:hint="default" w:ascii="Monospace" w:hAnsi="Monospace" w:eastAsia="Monospace"/>
          <w:color w:val="000000"/>
        </w:rPr>
        <w:t>P config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0000"/>
        </w:rPr>
        <w:t xml:space="preserve">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aop:aspectj-autoproxy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bean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id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"multipleDataSourceAspect"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class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 xml:space="preserve">"com.qianbao.framework.datasource.DataSourceAspect" 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aop:config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aop:aspect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id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"c"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ref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"multipleDataSourceAspect"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aop:pointcut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id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"tx"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expression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"execution(* com.qianbao.*.service.impl.*.*(..))"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aop:before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pointcut-ref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"tx"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method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"before"</w:t>
      </w:r>
      <w:r>
        <w:rPr>
          <w:rFonts w:hint="default" w:ascii="Monospace" w:hAnsi="Monospace" w:eastAsia="Monospace"/>
          <w:color w:val="008080"/>
        </w:rPr>
        <w:t>/&gt;</w:t>
      </w:r>
      <w:r>
        <w:rPr>
          <w:rFonts w:hint="default" w:ascii="Monospace" w:hAnsi="Monospace" w:eastAsia="Monospace"/>
          <w:color w:val="212121"/>
        </w:rPr>
        <w:t xml:space="preserve"> 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    </w:t>
      </w:r>
      <w:r>
        <w:rPr>
          <w:rFonts w:hint="default" w:ascii="Monospace" w:hAnsi="Monospace" w:eastAsia="Monospace"/>
          <w:color w:val="008080"/>
        </w:rPr>
        <w:t>&lt;</w:t>
      </w:r>
      <w:r>
        <w:rPr>
          <w:rFonts w:hint="default" w:ascii="Monospace" w:hAnsi="Monospace" w:eastAsia="Monospace"/>
          <w:color w:val="3F7F7F"/>
        </w:rPr>
        <w:t>aop:after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pointcut-ref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"tx"</w:t>
      </w:r>
      <w:r>
        <w:rPr>
          <w:rFonts w:hint="default" w:ascii="Monospace" w:hAnsi="Monospace" w:eastAsia="Monospace"/>
        </w:rPr>
        <w:t xml:space="preserve"> </w:t>
      </w:r>
      <w:r>
        <w:rPr>
          <w:rFonts w:hint="default" w:ascii="Monospace" w:hAnsi="Monospace" w:eastAsia="Monospace"/>
          <w:color w:val="7F007F"/>
        </w:rPr>
        <w:t>method</w:t>
      </w:r>
      <w:r>
        <w:rPr>
          <w:rFonts w:hint="default" w:ascii="Monospace" w:hAnsi="Monospace" w:eastAsia="Monospace"/>
          <w:color w:val="212121"/>
        </w:rPr>
        <w:t>=</w:t>
      </w:r>
      <w:r>
        <w:rPr>
          <w:rFonts w:hint="default" w:ascii="Monospace" w:hAnsi="Monospace" w:eastAsia="Monospace"/>
          <w:i/>
          <w:color w:val="2A00FF"/>
        </w:rPr>
        <w:t>"after"</w:t>
      </w:r>
      <w:r>
        <w:rPr>
          <w:rFonts w:hint="default" w:ascii="Monospace" w:hAnsi="Monospace" w:eastAsia="Monospace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212121"/>
        </w:rPr>
        <w:t xml:space="preserve">        </w:t>
      </w: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</w:rPr>
        <w:t>aop:aspect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numPr>
          <w:numId w:val="0"/>
        </w:numPr>
        <w:ind w:firstLine="420" w:firstLineChars="200"/>
        <w:rPr>
          <w:rFonts w:hint="default" w:ascii="Monospace" w:hAnsi="Monospace" w:eastAsia="Monospace"/>
          <w:color w:val="008080"/>
        </w:rPr>
      </w:pPr>
      <w:r>
        <w:rPr>
          <w:rFonts w:hint="default" w:ascii="Monospace" w:hAnsi="Monospace" w:eastAsia="Monospace"/>
          <w:color w:val="008080"/>
        </w:rPr>
        <w:t>&lt;/</w:t>
      </w:r>
      <w:r>
        <w:rPr>
          <w:rFonts w:hint="default" w:ascii="Monospace" w:hAnsi="Monospace" w:eastAsia="Monospace"/>
          <w:color w:val="3F7F7F"/>
        </w:rPr>
        <w:t>aop:config</w:t>
      </w:r>
      <w:r>
        <w:rPr>
          <w:rFonts w:hint="default" w:ascii="Monospace" w:hAnsi="Monospace" w:eastAsia="Monospace"/>
          <w:color w:val="008080"/>
        </w:rPr>
        <w:t>&gt;</w:t>
      </w:r>
    </w:p>
    <w:p>
      <w:pPr>
        <w:numPr>
          <w:numId w:val="0"/>
        </w:numPr>
        <w:ind w:firstLine="420" w:firstLineChars="200"/>
        <w:rPr>
          <w:rFonts w:hint="default" w:ascii="Monospace" w:hAnsi="Monospace" w:eastAsia="Monospace"/>
          <w:color w:val="008080"/>
        </w:rPr>
      </w:pPr>
    </w:p>
    <w:p>
      <w:pPr>
        <w:numPr>
          <w:numId w:val="0"/>
        </w:numPr>
        <w:ind w:firstLine="420" w:firstLineChars="200"/>
        <w:rPr>
          <w:rFonts w:hint="default" w:ascii="Monospace" w:hAnsi="Monospace" w:eastAsia="Monospace"/>
          <w:color w:val="008080"/>
          <w:sz w:val="40"/>
          <w:szCs w:val="40"/>
        </w:rPr>
      </w:pP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onospace">
    <w:altName w:val="FZShuSong-Z01"/>
    <w:panose1 w:val="00000000000000000000"/>
    <w:charset w:val="00"/>
    <w:family w:val="auto"/>
    <w:pitch w:val="default"/>
    <w:sig w:usb0="0000007D" w:usb1="FFC948C4" w:usb2="FFC94848" w:usb3="DA8E8D60" w:csb0="FFC948C4" w:csb1="0BA020E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117061">
    <w:nsid w:val="553DDAC5"/>
    <w:multiLevelType w:val="singleLevel"/>
    <w:tmpl w:val="553DDAC5"/>
    <w:lvl w:ilvl="0" w:tentative="1">
      <w:start w:val="5"/>
      <w:numFmt w:val="decimal"/>
      <w:suff w:val="space"/>
      <w:lvlText w:val="%1."/>
      <w:lvlJc w:val="left"/>
    </w:lvl>
  </w:abstractNum>
  <w:abstractNum w:abstractNumId="1430116631">
    <w:nsid w:val="553DD917"/>
    <w:multiLevelType w:val="singleLevel"/>
    <w:tmpl w:val="553DD917"/>
    <w:lvl w:ilvl="0" w:tentative="1">
      <w:start w:val="1"/>
      <w:numFmt w:val="decimal"/>
      <w:suff w:val="space"/>
      <w:lvlText w:val="%1."/>
      <w:lvlJc w:val="left"/>
    </w:lvl>
  </w:abstractNum>
  <w:num w:numId="1">
    <w:abstractNumId w:val="1430116631"/>
  </w:num>
  <w:num w:numId="2">
    <w:abstractNumId w:val="14301170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hyman</dc:creator>
  <cp:lastModifiedBy>hyman</cp:lastModifiedBy>
  <cp:lastPrinted>1970-01-01T15:59:59Z</cp:lastPrinted>
  <dcterms:modified xsi:type="dcterms:W3CDTF">1970-01-01T15:59:59Z</dcterms:modified>
  <dc:title>数据源配置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