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33FE5" w14:textId="77777777" w:rsidR="002E7F7A" w:rsidRDefault="00FD0C7A">
      <w:pPr>
        <w:jc w:val="center"/>
        <w:rPr>
          <w:b/>
          <w:bCs/>
          <w:sz w:val="32"/>
          <w:szCs w:val="32"/>
        </w:rPr>
      </w:pPr>
      <w:r>
        <w:rPr>
          <w:b/>
          <w:bCs/>
          <w:sz w:val="32"/>
          <w:szCs w:val="32"/>
        </w:rPr>
        <w:t>HyNECC: Hypersonic NonEquilibrium Comparison Cases</w:t>
      </w:r>
    </w:p>
    <w:p w14:paraId="2176F874" w14:textId="77777777" w:rsidR="002E7F7A" w:rsidRDefault="00FD0C7A">
      <w:pPr>
        <w:pStyle w:val="ListParagraph"/>
        <w:ind w:left="744"/>
        <w:jc w:val="center"/>
        <w:outlineLvl w:val="0"/>
        <w:rPr>
          <w:i/>
          <w:iCs/>
          <w:sz w:val="32"/>
          <w:szCs w:val="32"/>
        </w:rPr>
      </w:pPr>
      <w:r>
        <w:rPr>
          <w:i/>
          <w:iCs/>
          <w:sz w:val="32"/>
          <w:szCs w:val="32"/>
        </w:rPr>
        <w:t>S. Gimelshein and I. Wysong</w:t>
      </w:r>
    </w:p>
    <w:p w14:paraId="6C263FD2" w14:textId="785F00E9" w:rsidR="002E7F7A" w:rsidRDefault="00CC7248">
      <w:pPr>
        <w:pStyle w:val="ListParagraph"/>
        <w:ind w:left="744"/>
        <w:jc w:val="center"/>
        <w:outlineLvl w:val="0"/>
      </w:pPr>
      <w:r>
        <w:t>with contributions of A. Alexeenko, D. Andrienko, E. Josyula, D. Levin, and M. Panesi</w:t>
      </w:r>
    </w:p>
    <w:p w14:paraId="6FB2DFC1" w14:textId="4C22E4FF" w:rsidR="00CC7248" w:rsidRDefault="00CC7248">
      <w:pPr>
        <w:pStyle w:val="ListParagraph"/>
        <w:ind w:left="744"/>
        <w:jc w:val="center"/>
        <w:outlineLvl w:val="0"/>
      </w:pPr>
      <w:r>
        <w:t>and numerical results from A. Borner, O. Tumuklu &amp; D.Levin, and R. Chaudhry</w:t>
      </w:r>
    </w:p>
    <w:p w14:paraId="126B58A6" w14:textId="77777777" w:rsidR="002E7F7A" w:rsidRDefault="002E7F7A"/>
    <w:p w14:paraId="505CA411" w14:textId="77777777" w:rsidR="0080207F" w:rsidRDefault="0080207F" w:rsidP="0080207F">
      <w:pPr>
        <w:jc w:val="center"/>
        <w:rPr>
          <w:b/>
          <w:bCs/>
          <w:sz w:val="28"/>
          <w:szCs w:val="28"/>
        </w:rPr>
      </w:pPr>
      <w:r w:rsidRPr="00874335">
        <w:rPr>
          <w:b/>
          <w:bCs/>
          <w:sz w:val="28"/>
          <w:szCs w:val="28"/>
        </w:rPr>
        <w:t xml:space="preserve">Phase 1: 5-species air in 0D adiabatic bath and </w:t>
      </w:r>
    </w:p>
    <w:p w14:paraId="3B34876F" w14:textId="2CABA819" w:rsidR="002E7F7A" w:rsidRPr="00874335" w:rsidRDefault="0080207F" w:rsidP="0080207F">
      <w:pPr>
        <w:jc w:val="center"/>
        <w:rPr>
          <w:b/>
          <w:bCs/>
          <w:sz w:val="28"/>
          <w:szCs w:val="28"/>
        </w:rPr>
      </w:pPr>
      <w:r w:rsidRPr="00874335">
        <w:rPr>
          <w:b/>
          <w:bCs/>
          <w:sz w:val="28"/>
          <w:szCs w:val="28"/>
        </w:rPr>
        <w:t>a 2D 6km/s flow over a cylinder</w:t>
      </w:r>
    </w:p>
    <w:p w14:paraId="32226EB8" w14:textId="77777777" w:rsidR="0080207F" w:rsidRDefault="0080207F">
      <w:pPr>
        <w:rPr>
          <w:b/>
          <w:bCs/>
        </w:rPr>
      </w:pPr>
    </w:p>
    <w:p w14:paraId="693C90D4" w14:textId="77777777" w:rsidR="002E7F7A" w:rsidRDefault="00FD0C7A">
      <w:pPr>
        <w:rPr>
          <w:b/>
          <w:bCs/>
          <w:sz w:val="28"/>
          <w:szCs w:val="28"/>
        </w:rPr>
      </w:pPr>
      <w:r>
        <w:rPr>
          <w:b/>
          <w:bCs/>
        </w:rPr>
        <w:t xml:space="preserve">1. </w:t>
      </w:r>
      <w:r>
        <w:rPr>
          <w:b/>
          <w:bCs/>
          <w:sz w:val="28"/>
          <w:szCs w:val="28"/>
        </w:rPr>
        <w:t>Objective</w:t>
      </w:r>
    </w:p>
    <w:p w14:paraId="538CF73F" w14:textId="77777777" w:rsidR="002E7F7A" w:rsidRDefault="002E7F7A"/>
    <w:p w14:paraId="61F60ABF" w14:textId="7AB2E277" w:rsidR="002E7F7A" w:rsidRDefault="00FD0C7A">
      <w:pPr>
        <w:pStyle w:val="PreformattedText"/>
        <w:jc w:val="both"/>
      </w:pPr>
      <w:r>
        <w:t xml:space="preserve">With the recent availability of QCT-based state-specific rates and the many proposed relaxation and reaction models, and the </w:t>
      </w:r>
      <w:r w:rsidR="00763433">
        <w:t>prospects</w:t>
      </w:r>
      <w:r>
        <w:t xml:space="preserve"> of new experimental data on non-equilibrium high temperature flows, it will be advisable for the </w:t>
      </w:r>
      <w:r>
        <w:rPr>
          <w:i/>
          <w:iCs/>
        </w:rPr>
        <w:t>nonequilibrium CFD community</w:t>
      </w:r>
      <w:r>
        <w:t xml:space="preserve"> to adopt a common set of benchmark cases. Ideally, these cases would elucidate both the validity of various approaches and the underlying reasons for differences in results. </w:t>
      </w:r>
    </w:p>
    <w:p w14:paraId="37071994" w14:textId="52CFEE6D" w:rsidR="002E7F7A" w:rsidRDefault="00763433">
      <w:pPr>
        <w:pStyle w:val="PreformattedText"/>
        <w:jc w:val="both"/>
      </w:pPr>
      <w:r>
        <w:t>This document describes a Phase I proposal to be completed in 2020 focusing on just two initial cases</w:t>
      </w:r>
      <w:r w:rsidR="00FD0C7A">
        <w:t>.</w:t>
      </w:r>
      <w:r w:rsidR="00204B64">
        <w:t xml:space="preserve">  Contributions for the Phase I cases are sought before 30 Sept 2020 in order for analysis to be performed and a publication documenting the results to be written and submitted by 31 Dec 2020.</w:t>
      </w:r>
    </w:p>
    <w:p w14:paraId="266D1497" w14:textId="77777777" w:rsidR="002E7F7A" w:rsidRDefault="002E7F7A">
      <w:pPr>
        <w:pStyle w:val="PreformattedText"/>
        <w:jc w:val="both"/>
      </w:pPr>
    </w:p>
    <w:p w14:paraId="41BBA5D2" w14:textId="13CC8C65" w:rsidR="002E7F7A" w:rsidRDefault="00FD0C7A">
      <w:pPr>
        <w:pStyle w:val="PreformattedText"/>
        <w:jc w:val="both"/>
        <w:outlineLvl w:val="0"/>
      </w:pPr>
      <w:r>
        <w:t xml:space="preserve">The goal of this study </w:t>
      </w:r>
      <w:r w:rsidR="0080207F">
        <w:t>is the e</w:t>
      </w:r>
      <w:r w:rsidR="0080207F">
        <w:t>valuation of the impact of the numerical method, models, rates, and implementations, on</w:t>
      </w:r>
    </w:p>
    <w:p w14:paraId="0F741913" w14:textId="485B275E" w:rsidR="0080207F" w:rsidRDefault="0080207F" w:rsidP="0080207F">
      <w:pPr>
        <w:pStyle w:val="PreformattedText"/>
        <w:numPr>
          <w:ilvl w:val="0"/>
          <w:numId w:val="10"/>
        </w:numPr>
        <w:jc w:val="both"/>
        <w:outlineLvl w:val="0"/>
      </w:pPr>
      <w:r>
        <w:t>gas properties in a 0D adiabatic bath under conditions reproducing those behind strong shock waves, and</w:t>
      </w:r>
    </w:p>
    <w:p w14:paraId="156E83C2" w14:textId="0805E00F" w:rsidR="0080207F" w:rsidRDefault="00D7539A" w:rsidP="0080207F">
      <w:pPr>
        <w:pStyle w:val="PreformattedText"/>
        <w:numPr>
          <w:ilvl w:val="0"/>
          <w:numId w:val="10"/>
        </w:numPr>
        <w:jc w:val="both"/>
        <w:outlineLvl w:val="0"/>
      </w:pPr>
      <w:r>
        <w:t>gas and surface properties for air flow over a cylinder at a flow velocity of 6km/s and a Knudsen number of 6e-4 (HEG-I flow conditions).</w:t>
      </w:r>
    </w:p>
    <w:p w14:paraId="56777047" w14:textId="6B4EBCE2" w:rsidR="002E7F7A" w:rsidRDefault="00FD0C7A">
      <w:pPr>
        <w:pStyle w:val="PreformattedText"/>
        <w:spacing w:before="120"/>
        <w:jc w:val="both"/>
      </w:pPr>
      <w:r>
        <w:t xml:space="preserve">The cases are assumed to be run by code experts, in “production mode”, so only the basic parameters of the problem are defined here. Solver-related parameters such as collision models and grid refinements are left to the discretion of the experts and/or the capability of the solver involved. Sensitivity studies of the impact of these parameters on results are of interest, but are not otherwise addressed at this stage. </w:t>
      </w:r>
    </w:p>
    <w:p w14:paraId="3F1B41F0" w14:textId="77777777" w:rsidR="002E7F7A" w:rsidRDefault="002E7F7A"/>
    <w:p w14:paraId="0964FFC8" w14:textId="77777777" w:rsidR="002E7F7A" w:rsidRDefault="002E7F7A">
      <w:pPr>
        <w:jc w:val="both"/>
      </w:pPr>
    </w:p>
    <w:p w14:paraId="02B546AB" w14:textId="33F69251" w:rsidR="002E7F7A" w:rsidRDefault="00347B98">
      <w:pPr>
        <w:jc w:val="both"/>
        <w:rPr>
          <w:b/>
        </w:rPr>
      </w:pPr>
      <w:r>
        <w:rPr>
          <w:b/>
        </w:rPr>
        <w:t>2</w:t>
      </w:r>
      <w:r w:rsidR="00FD0C7A">
        <w:rPr>
          <w:b/>
        </w:rPr>
        <w:t xml:space="preserve">. TC1: Spatially Homogeneous Heat Bath </w:t>
      </w:r>
    </w:p>
    <w:p w14:paraId="7F64CBA2" w14:textId="77777777" w:rsidR="002E7F7A" w:rsidRDefault="002E7F7A">
      <w:pPr>
        <w:jc w:val="both"/>
      </w:pPr>
    </w:p>
    <w:p w14:paraId="58E50AED" w14:textId="1557F343" w:rsidR="002E7F7A" w:rsidRDefault="00347B98">
      <w:pPr>
        <w:jc w:val="both"/>
        <w:outlineLvl w:val="0"/>
        <w:rPr>
          <w:i/>
        </w:rPr>
      </w:pPr>
      <w:r>
        <w:rPr>
          <w:i/>
        </w:rPr>
        <w:t>2</w:t>
      </w:r>
      <w:r w:rsidR="00FD0C7A">
        <w:rPr>
          <w:i/>
        </w:rPr>
        <w:t>.1. Flow Conditions</w:t>
      </w:r>
    </w:p>
    <w:p w14:paraId="65E1076D" w14:textId="77777777" w:rsidR="002E7F7A" w:rsidRDefault="00FD0C7A">
      <w:pPr>
        <w:tabs>
          <w:tab w:val="left" w:pos="1515"/>
        </w:tabs>
        <w:jc w:val="both"/>
      </w:pPr>
      <w:r>
        <w:tab/>
      </w:r>
    </w:p>
    <w:p w14:paraId="558A5242" w14:textId="6A1C0FE7" w:rsidR="002E7F7A" w:rsidRDefault="00347B98">
      <w:pPr>
        <w:spacing w:before="120"/>
        <w:jc w:val="both"/>
      </w:pPr>
      <w:r>
        <w:rPr>
          <w:b/>
          <w:bCs/>
        </w:rPr>
        <w:t>2</w:t>
      </w:r>
      <w:r w:rsidR="00473181" w:rsidRPr="00473181">
        <w:rPr>
          <w:b/>
          <w:bCs/>
        </w:rPr>
        <w:t xml:space="preserve">.1.3. </w:t>
      </w:r>
      <w:r w:rsidR="00473181" w:rsidRPr="00473181">
        <w:rPr>
          <w:rFonts w:cs="Tahoma"/>
          <w:b/>
          <w:bCs/>
          <w:i/>
          <w:iCs/>
          <w:color w:val="auto"/>
          <w:kern w:val="0"/>
          <w:lang w:bidi="ar-SA"/>
        </w:rPr>
        <w:t>An adiabatic 0D bath</w:t>
      </w:r>
      <w:r w:rsidR="00473181">
        <w:rPr>
          <w:rFonts w:cs="Tahoma"/>
          <w:color w:val="auto"/>
          <w:kern w:val="0"/>
          <w:lang w:bidi="ar-SA"/>
        </w:rPr>
        <w:t xml:space="preserve"> that conserves energy is proposed as a highly-simplified approximation to a post-shock case for comparison of models. The initial condition will have number density of the initial species (either pure N</w:t>
      </w:r>
      <w:r w:rsidR="00473181" w:rsidRPr="00473181">
        <w:rPr>
          <w:rFonts w:cs="Tahoma"/>
          <w:color w:val="auto"/>
          <w:kern w:val="0"/>
          <w:vertAlign w:val="subscript"/>
          <w:lang w:bidi="ar-SA"/>
        </w:rPr>
        <w:t>2</w:t>
      </w:r>
      <w:r w:rsidR="00473181">
        <w:rPr>
          <w:rFonts w:cs="Tahoma"/>
          <w:color w:val="auto"/>
          <w:kern w:val="0"/>
          <w:lang w:bidi="ar-SA"/>
        </w:rPr>
        <w:t>, pure O</w:t>
      </w:r>
      <w:r w:rsidR="00473181" w:rsidRPr="00473181">
        <w:rPr>
          <w:rFonts w:cs="Tahoma"/>
          <w:color w:val="auto"/>
          <w:kern w:val="0"/>
          <w:vertAlign w:val="subscript"/>
          <w:lang w:bidi="ar-SA"/>
        </w:rPr>
        <w:t>2</w:t>
      </w:r>
      <w:r w:rsidR="00473181">
        <w:rPr>
          <w:rFonts w:cs="Tahoma"/>
          <w:color w:val="auto"/>
          <w:kern w:val="0"/>
          <w:lang w:bidi="ar-SA"/>
        </w:rPr>
        <w:t>, or N</w:t>
      </w:r>
      <w:r w:rsidR="00473181" w:rsidRPr="00473181">
        <w:rPr>
          <w:rFonts w:cs="Tahoma"/>
          <w:color w:val="auto"/>
          <w:kern w:val="0"/>
          <w:vertAlign w:val="subscript"/>
          <w:lang w:bidi="ar-SA"/>
        </w:rPr>
        <w:t>2</w:t>
      </w:r>
      <w:r w:rsidR="00473181">
        <w:rPr>
          <w:rFonts w:cs="Tahoma"/>
          <w:color w:val="auto"/>
          <w:kern w:val="0"/>
          <w:lang w:bidi="ar-SA"/>
        </w:rPr>
        <w:t>/O</w:t>
      </w:r>
      <w:r w:rsidR="00473181" w:rsidRPr="00473181">
        <w:rPr>
          <w:rFonts w:cs="Tahoma"/>
          <w:color w:val="auto"/>
          <w:kern w:val="0"/>
          <w:vertAlign w:val="subscript"/>
          <w:lang w:bidi="ar-SA"/>
        </w:rPr>
        <w:t>2</w:t>
      </w:r>
      <w:r w:rsidR="00473181">
        <w:rPr>
          <w:rFonts w:cs="Tahoma"/>
          <w:color w:val="auto"/>
          <w:kern w:val="0"/>
          <w:lang w:bidi="ar-SA"/>
        </w:rPr>
        <w:t xml:space="preserve"> air-like mixture) of 1e25m</w:t>
      </w:r>
      <w:r w:rsidR="00473181" w:rsidRPr="00473181">
        <w:rPr>
          <w:rFonts w:cs="Tahoma"/>
          <w:color w:val="auto"/>
          <w:kern w:val="0"/>
          <w:vertAlign w:val="superscript"/>
          <w:lang w:bidi="ar-SA"/>
        </w:rPr>
        <w:t>3</w:t>
      </w:r>
      <w:r w:rsidR="00473181">
        <w:rPr>
          <w:rFonts w:cs="Tahoma"/>
          <w:color w:val="auto"/>
          <w:kern w:val="0"/>
          <w:lang w:bidi="ar-SA"/>
        </w:rPr>
        <w:t>/s and separate mode temperatures (translational, rotational, and vibrational), with Maxwell-Boltzmann state distributions enforced at the prescribed temperatures. Relaxation and chemical reactions will take place in accordance with the given models used.  Bath results should be reported for a period of 400 ns if possible.</w:t>
      </w:r>
    </w:p>
    <w:p w14:paraId="36828498" w14:textId="0303E18E" w:rsidR="002E7F7A" w:rsidRDefault="002E7F7A">
      <w:pPr>
        <w:jc w:val="both"/>
      </w:pPr>
    </w:p>
    <w:p w14:paraId="46F0C5A0" w14:textId="77777777" w:rsidR="00D63457" w:rsidRDefault="00D63457">
      <w:pPr>
        <w:jc w:val="both"/>
      </w:pPr>
    </w:p>
    <w:p w14:paraId="48259429" w14:textId="519B0475" w:rsidR="002E7F7A" w:rsidRDefault="00347B98">
      <w:pPr>
        <w:jc w:val="both"/>
        <w:outlineLvl w:val="0"/>
        <w:rPr>
          <w:i/>
        </w:rPr>
      </w:pPr>
      <w:r>
        <w:rPr>
          <w:i/>
        </w:rPr>
        <w:lastRenderedPageBreak/>
        <w:t>2</w:t>
      </w:r>
      <w:r w:rsidR="00FD0C7A">
        <w:rPr>
          <w:i/>
        </w:rPr>
        <w:t>.2. Desired Output</w:t>
      </w:r>
    </w:p>
    <w:p w14:paraId="072E92FF" w14:textId="77777777" w:rsidR="002E7F7A" w:rsidRDefault="002E7F7A">
      <w:pPr>
        <w:jc w:val="both"/>
      </w:pPr>
    </w:p>
    <w:p w14:paraId="20CA0067" w14:textId="4306D9CA" w:rsidR="00473181" w:rsidRDefault="00347B98" w:rsidP="00473181">
      <w:pPr>
        <w:jc w:val="both"/>
      </w:pPr>
      <w:r>
        <w:t>2</w:t>
      </w:r>
      <w:r w:rsidR="00473181">
        <w:t>.2.3. Adiabatic bath</w:t>
      </w:r>
    </w:p>
    <w:p w14:paraId="007E3900" w14:textId="26A20DC3" w:rsidR="00473181" w:rsidRDefault="00CF5225" w:rsidP="00473181">
      <w:pPr>
        <w:jc w:val="both"/>
      </w:pPr>
      <w:r>
        <w:t>Contributed results should provide t</w:t>
      </w:r>
      <w:r w:rsidR="00473181">
        <w:t>he following gas properties as a function of time:</w:t>
      </w:r>
    </w:p>
    <w:p w14:paraId="055D76B7" w14:textId="77777777" w:rsidR="00473181" w:rsidRDefault="00473181" w:rsidP="00473181">
      <w:pPr>
        <w:numPr>
          <w:ilvl w:val="0"/>
          <w:numId w:val="9"/>
        </w:numPr>
        <w:jc w:val="both"/>
      </w:pPr>
      <w:r>
        <w:t>vibrational temperature for each species and for the overall gas as function of time</w:t>
      </w:r>
    </w:p>
    <w:p w14:paraId="6DA0096B" w14:textId="77777777" w:rsidR="00473181" w:rsidRDefault="00473181" w:rsidP="00473181">
      <w:pPr>
        <w:numPr>
          <w:ilvl w:val="0"/>
          <w:numId w:val="9"/>
        </w:numPr>
        <w:jc w:val="both"/>
      </w:pPr>
      <w:r>
        <w:t>translation and rotation temperature for the gas as function of time</w:t>
      </w:r>
    </w:p>
    <w:p w14:paraId="2F964963" w14:textId="77777777" w:rsidR="00473181" w:rsidRDefault="00473181" w:rsidP="00473181">
      <w:pPr>
        <w:numPr>
          <w:ilvl w:val="0"/>
          <w:numId w:val="9"/>
        </w:numPr>
        <w:jc w:val="both"/>
      </w:pPr>
      <w:r>
        <w:t>mole fractions for each species as function of time</w:t>
      </w:r>
    </w:p>
    <w:p w14:paraId="675FEBDB" w14:textId="77777777" w:rsidR="00595A79" w:rsidRDefault="00595A79" w:rsidP="00CF5225">
      <w:pPr>
        <w:jc w:val="both"/>
      </w:pPr>
    </w:p>
    <w:p w14:paraId="24934720" w14:textId="2DDF3779" w:rsidR="00CF5225" w:rsidRDefault="00CF5225" w:rsidP="00CF5225">
      <w:pPr>
        <w:jc w:val="both"/>
      </w:pPr>
      <w:r>
        <w:t>Contributed results should provide adequate references to define the assumptions, equations and models used and a complete listing of input parameters used including:</w:t>
      </w:r>
    </w:p>
    <w:p w14:paraId="72410A96" w14:textId="7E5D7E9B" w:rsidR="00CF5225" w:rsidRDefault="00CF5225" w:rsidP="00CF5225">
      <w:pPr>
        <w:numPr>
          <w:ilvl w:val="0"/>
          <w:numId w:val="9"/>
        </w:numPr>
        <w:jc w:val="both"/>
      </w:pPr>
      <w:r>
        <w:t>transport properties</w:t>
      </w:r>
    </w:p>
    <w:p w14:paraId="63CEFD5D" w14:textId="63835976" w:rsidR="00CF5225" w:rsidRDefault="00CF5225" w:rsidP="00CF5225">
      <w:pPr>
        <w:numPr>
          <w:ilvl w:val="0"/>
          <w:numId w:val="9"/>
        </w:numPr>
        <w:jc w:val="both"/>
      </w:pPr>
      <w:r>
        <w:t>any input parameters used for the internal energy transfer models</w:t>
      </w:r>
    </w:p>
    <w:p w14:paraId="62EC22B7" w14:textId="6956A8F3" w:rsidR="00CF5225" w:rsidRDefault="00CF5225" w:rsidP="00CF5225">
      <w:pPr>
        <w:numPr>
          <w:ilvl w:val="0"/>
          <w:numId w:val="9"/>
        </w:numPr>
        <w:jc w:val="both"/>
      </w:pPr>
      <w:r>
        <w:t>input parameters for equilibrium, multi-temperature, and/or state-to-state specified reaction rates</w:t>
      </w:r>
    </w:p>
    <w:p w14:paraId="3C9C6A63" w14:textId="0DC398FB" w:rsidR="00CF5225" w:rsidRDefault="00CF7AD2" w:rsidP="00CF5225">
      <w:pPr>
        <w:numPr>
          <w:ilvl w:val="0"/>
          <w:numId w:val="9"/>
        </w:numPr>
        <w:jc w:val="both"/>
      </w:pPr>
      <w:r>
        <w:t>parameters used for mode energy removed or added per reaction and/or post-reaction energy distribution method</w:t>
      </w:r>
    </w:p>
    <w:p w14:paraId="23D09D57" w14:textId="7D66E055" w:rsidR="00CF7AD2" w:rsidRDefault="00681CBE" w:rsidP="00CF5225">
      <w:pPr>
        <w:numPr>
          <w:ilvl w:val="0"/>
          <w:numId w:val="9"/>
        </w:numPr>
        <w:jc w:val="both"/>
      </w:pPr>
      <w:r>
        <w:t>method, equations, and parameters used for reverse reactions and Keq(T)</w:t>
      </w:r>
    </w:p>
    <w:p w14:paraId="01818113" w14:textId="743AECBC" w:rsidR="00473181" w:rsidRDefault="00473181" w:rsidP="00CF5225">
      <w:pPr>
        <w:jc w:val="both"/>
      </w:pPr>
    </w:p>
    <w:p w14:paraId="283760D8" w14:textId="77777777" w:rsidR="00CF5225" w:rsidRDefault="00CF5225" w:rsidP="00CF5225">
      <w:pPr>
        <w:jc w:val="both"/>
      </w:pPr>
    </w:p>
    <w:p w14:paraId="6041658E" w14:textId="20061483" w:rsidR="00473181" w:rsidRDefault="00473181">
      <w:pPr>
        <w:jc w:val="both"/>
      </w:pPr>
      <w:r>
        <w:t>The run matrix for an ad</w:t>
      </w:r>
      <w:r w:rsidR="00CF5225">
        <w:t>iabatic bath is given in Table 1</w:t>
      </w:r>
      <w:r>
        <w:t xml:space="preserve">. </w:t>
      </w:r>
    </w:p>
    <w:p w14:paraId="2A585CEE" w14:textId="77777777" w:rsidR="002E7F7A" w:rsidRDefault="002E7F7A"/>
    <w:p w14:paraId="1AF1F027" w14:textId="77777777" w:rsidR="00473181" w:rsidRDefault="00473181" w:rsidP="00473181">
      <w:pPr>
        <w:jc w:val="both"/>
      </w:pPr>
    </w:p>
    <w:tbl>
      <w:tblPr>
        <w:tblW w:w="9125" w:type="dxa"/>
        <w:jc w:val="center"/>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346"/>
        <w:gridCol w:w="2251"/>
        <w:gridCol w:w="1858"/>
        <w:gridCol w:w="1350"/>
        <w:gridCol w:w="2320"/>
      </w:tblGrid>
      <w:tr w:rsidR="00473181" w14:paraId="1E898F75" w14:textId="77777777" w:rsidTr="00473181">
        <w:trPr>
          <w:jc w:val="center"/>
        </w:trPr>
        <w:tc>
          <w:tcPr>
            <w:tcW w:w="1346" w:type="dxa"/>
            <w:tcBorders>
              <w:top w:val="single" w:sz="2" w:space="0" w:color="000001"/>
              <w:left w:val="single" w:sz="2" w:space="0" w:color="000001"/>
              <w:bottom w:val="single" w:sz="2" w:space="0" w:color="000001"/>
              <w:right w:val="nil"/>
            </w:tcBorders>
            <w:shd w:val="clear" w:color="auto" w:fill="FFFFFF"/>
            <w:hideMark/>
          </w:tcPr>
          <w:p w14:paraId="4E96CBE7" w14:textId="77777777" w:rsidR="00473181" w:rsidRDefault="00473181">
            <w:pPr>
              <w:pStyle w:val="TableContents"/>
              <w:jc w:val="center"/>
            </w:pPr>
            <w:r>
              <w:t>Test Case</w:t>
            </w:r>
          </w:p>
        </w:tc>
        <w:tc>
          <w:tcPr>
            <w:tcW w:w="2251" w:type="dxa"/>
            <w:tcBorders>
              <w:top w:val="single" w:sz="2" w:space="0" w:color="000001"/>
              <w:left w:val="single" w:sz="2" w:space="0" w:color="000001"/>
              <w:bottom w:val="single" w:sz="2" w:space="0" w:color="000001"/>
              <w:right w:val="nil"/>
            </w:tcBorders>
            <w:shd w:val="clear" w:color="auto" w:fill="FFFFFF"/>
            <w:hideMark/>
          </w:tcPr>
          <w:p w14:paraId="0A193E8E" w14:textId="77777777" w:rsidR="00473181" w:rsidRDefault="00473181">
            <w:pPr>
              <w:pStyle w:val="TableContents"/>
              <w:jc w:val="center"/>
            </w:pPr>
            <w:r>
              <w:t>Bath</w:t>
            </w:r>
          </w:p>
        </w:tc>
        <w:tc>
          <w:tcPr>
            <w:tcW w:w="1858" w:type="dxa"/>
            <w:tcBorders>
              <w:top w:val="single" w:sz="2" w:space="0" w:color="000001"/>
              <w:left w:val="single" w:sz="2" w:space="0" w:color="000001"/>
              <w:bottom w:val="single" w:sz="2" w:space="0" w:color="000001"/>
              <w:right w:val="nil"/>
            </w:tcBorders>
            <w:shd w:val="clear" w:color="auto" w:fill="FFFFFF"/>
            <w:hideMark/>
          </w:tcPr>
          <w:p w14:paraId="058174B4" w14:textId="77777777" w:rsidR="00473181" w:rsidRDefault="00473181">
            <w:pPr>
              <w:pStyle w:val="TableContents"/>
              <w:jc w:val="center"/>
            </w:pPr>
            <w:r>
              <w:t>Collision Type</w:t>
            </w:r>
          </w:p>
        </w:tc>
        <w:tc>
          <w:tcPr>
            <w:tcW w:w="1350" w:type="dxa"/>
            <w:tcBorders>
              <w:top w:val="single" w:sz="2" w:space="0" w:color="000001"/>
              <w:left w:val="single" w:sz="2" w:space="0" w:color="000001"/>
              <w:bottom w:val="single" w:sz="2" w:space="0" w:color="000001"/>
              <w:right w:val="nil"/>
            </w:tcBorders>
            <w:shd w:val="clear" w:color="auto" w:fill="FFFFFF"/>
            <w:hideMark/>
          </w:tcPr>
          <w:p w14:paraId="5266C9D3" w14:textId="77777777" w:rsidR="00473181" w:rsidRDefault="00473181">
            <w:pPr>
              <w:pStyle w:val="TableContents"/>
              <w:jc w:val="center"/>
            </w:pPr>
            <w:r>
              <w:t>T</w:t>
            </w:r>
            <w:r>
              <w:rPr>
                <w:vertAlign w:val="subscript"/>
              </w:rPr>
              <w:t>t</w:t>
            </w:r>
            <w:r>
              <w:t xml:space="preserve"> =T</w:t>
            </w:r>
            <w:r>
              <w:rPr>
                <w:vertAlign w:val="subscript"/>
              </w:rPr>
              <w:t>r</w:t>
            </w:r>
          </w:p>
        </w:tc>
        <w:tc>
          <w:tcPr>
            <w:tcW w:w="2320" w:type="dxa"/>
            <w:tcBorders>
              <w:top w:val="single" w:sz="2" w:space="0" w:color="000001"/>
              <w:left w:val="single" w:sz="2" w:space="0" w:color="000001"/>
              <w:bottom w:val="single" w:sz="2" w:space="0" w:color="000001"/>
              <w:right w:val="single" w:sz="2" w:space="0" w:color="000001"/>
            </w:tcBorders>
            <w:shd w:val="clear" w:color="auto" w:fill="FFFFFF"/>
            <w:hideMark/>
          </w:tcPr>
          <w:p w14:paraId="4C59727A" w14:textId="77777777" w:rsidR="00473181" w:rsidRDefault="00473181">
            <w:pPr>
              <w:pStyle w:val="TableContents"/>
              <w:jc w:val="center"/>
            </w:pPr>
            <w:r>
              <w:t>T</w:t>
            </w:r>
            <w:r>
              <w:rPr>
                <w:vertAlign w:val="subscript"/>
              </w:rPr>
              <w:t>v</w:t>
            </w:r>
          </w:p>
        </w:tc>
      </w:tr>
      <w:tr w:rsidR="00473181" w14:paraId="59B0CC20" w14:textId="77777777" w:rsidTr="00473181">
        <w:trPr>
          <w:jc w:val="center"/>
        </w:trPr>
        <w:tc>
          <w:tcPr>
            <w:tcW w:w="1346" w:type="dxa"/>
            <w:tcBorders>
              <w:top w:val="single" w:sz="2" w:space="0" w:color="000001"/>
              <w:left w:val="single" w:sz="2" w:space="0" w:color="000001"/>
              <w:bottom w:val="single" w:sz="2" w:space="0" w:color="000001"/>
              <w:right w:val="nil"/>
            </w:tcBorders>
            <w:shd w:val="clear" w:color="auto" w:fill="FFFFFF"/>
            <w:hideMark/>
          </w:tcPr>
          <w:p w14:paraId="1E514CE1" w14:textId="3F3C1571" w:rsidR="00473181" w:rsidRPr="00874335" w:rsidRDefault="00473181">
            <w:pPr>
              <w:pStyle w:val="TableContents"/>
              <w:jc w:val="center"/>
              <w:rPr>
                <w:color w:val="auto"/>
              </w:rPr>
            </w:pPr>
            <w:r w:rsidRPr="00874335">
              <w:rPr>
                <w:color w:val="auto"/>
              </w:rPr>
              <w:t>TC</w:t>
            </w:r>
            <w:r w:rsidR="00347B98">
              <w:rPr>
                <w:color w:val="auto"/>
              </w:rPr>
              <w:t>1</w:t>
            </w:r>
            <w:r w:rsidRPr="00874335">
              <w:rPr>
                <w:color w:val="auto"/>
              </w:rPr>
              <w:t>A.1</w:t>
            </w:r>
          </w:p>
        </w:tc>
        <w:tc>
          <w:tcPr>
            <w:tcW w:w="2251" w:type="dxa"/>
            <w:tcBorders>
              <w:top w:val="single" w:sz="2" w:space="0" w:color="000001"/>
              <w:left w:val="single" w:sz="2" w:space="0" w:color="000001"/>
              <w:bottom w:val="single" w:sz="2" w:space="0" w:color="000001"/>
              <w:right w:val="nil"/>
            </w:tcBorders>
            <w:shd w:val="clear" w:color="auto" w:fill="FFFFFF"/>
            <w:hideMark/>
          </w:tcPr>
          <w:p w14:paraId="2FFF1141" w14:textId="77777777" w:rsidR="00473181" w:rsidRPr="00874335" w:rsidRDefault="00473181">
            <w:pPr>
              <w:pStyle w:val="TableContents"/>
              <w:jc w:val="center"/>
              <w:rPr>
                <w:color w:val="auto"/>
              </w:rPr>
            </w:pPr>
            <w:r w:rsidRPr="00874335">
              <w:rPr>
                <w:color w:val="auto"/>
              </w:rPr>
              <w:t>Adiabatic</w:t>
            </w:r>
          </w:p>
        </w:tc>
        <w:tc>
          <w:tcPr>
            <w:tcW w:w="1858" w:type="dxa"/>
            <w:tcBorders>
              <w:top w:val="single" w:sz="2" w:space="0" w:color="000001"/>
              <w:left w:val="single" w:sz="2" w:space="0" w:color="000001"/>
              <w:bottom w:val="single" w:sz="2" w:space="0" w:color="000001"/>
              <w:right w:val="nil"/>
            </w:tcBorders>
            <w:shd w:val="clear" w:color="auto" w:fill="FFFFFF"/>
            <w:hideMark/>
          </w:tcPr>
          <w:p w14:paraId="6745C952" w14:textId="77777777" w:rsidR="00473181" w:rsidRPr="00874335" w:rsidRDefault="00473181">
            <w:pPr>
              <w:pStyle w:val="TableContents"/>
              <w:jc w:val="center"/>
              <w:rPr>
                <w:color w:val="auto"/>
                <w:vertAlign w:val="subscript"/>
              </w:rPr>
            </w:pPr>
            <w:r w:rsidRPr="00874335">
              <w:rPr>
                <w:color w:val="auto"/>
              </w:rPr>
              <w:t>N</w:t>
            </w:r>
            <w:r w:rsidRPr="00874335">
              <w:rPr>
                <w:color w:val="auto"/>
                <w:vertAlign w:val="subscript"/>
              </w:rPr>
              <w:t>2</w:t>
            </w:r>
            <w:r w:rsidRPr="00874335">
              <w:rPr>
                <w:color w:val="auto"/>
              </w:rPr>
              <w:t>-N</w:t>
            </w:r>
            <w:r w:rsidRPr="00874335">
              <w:rPr>
                <w:color w:val="auto"/>
                <w:vertAlign w:val="subscript"/>
              </w:rPr>
              <w:t>2</w:t>
            </w:r>
            <w:r w:rsidRPr="00874335">
              <w:rPr>
                <w:color w:val="auto"/>
              </w:rPr>
              <w:t>, N</w:t>
            </w:r>
            <w:r w:rsidRPr="00874335">
              <w:rPr>
                <w:color w:val="auto"/>
                <w:vertAlign w:val="subscript"/>
              </w:rPr>
              <w:t>2</w:t>
            </w:r>
            <w:r w:rsidRPr="00874335">
              <w:rPr>
                <w:color w:val="auto"/>
              </w:rPr>
              <w:t>-N</w:t>
            </w:r>
          </w:p>
          <w:p w14:paraId="7B493F67" w14:textId="77777777" w:rsidR="00473181" w:rsidRPr="00874335" w:rsidRDefault="00473181">
            <w:pPr>
              <w:pStyle w:val="TableContents"/>
              <w:jc w:val="center"/>
              <w:rPr>
                <w:color w:val="auto"/>
                <w:vertAlign w:val="subscript"/>
              </w:rPr>
            </w:pPr>
            <w:r w:rsidRPr="00874335">
              <w:rPr>
                <w:color w:val="auto"/>
                <w:vertAlign w:val="subscript"/>
              </w:rPr>
              <w:t>Initial gas: pure N2</w:t>
            </w:r>
          </w:p>
        </w:tc>
        <w:tc>
          <w:tcPr>
            <w:tcW w:w="1350" w:type="dxa"/>
            <w:tcBorders>
              <w:top w:val="single" w:sz="2" w:space="0" w:color="000001"/>
              <w:left w:val="single" w:sz="2" w:space="0" w:color="000001"/>
              <w:bottom w:val="single" w:sz="2" w:space="0" w:color="000001"/>
              <w:right w:val="nil"/>
            </w:tcBorders>
            <w:shd w:val="clear" w:color="auto" w:fill="FFFFFF"/>
            <w:hideMark/>
          </w:tcPr>
          <w:p w14:paraId="441252D8" w14:textId="77777777" w:rsidR="00473181" w:rsidRPr="00874335" w:rsidRDefault="00473181">
            <w:pPr>
              <w:pStyle w:val="TableContents"/>
              <w:jc w:val="center"/>
              <w:rPr>
                <w:color w:val="auto"/>
              </w:rPr>
            </w:pPr>
            <w:r w:rsidRPr="00874335">
              <w:rPr>
                <w:color w:val="auto"/>
              </w:rPr>
              <w:t>20,000 K</w:t>
            </w:r>
          </w:p>
        </w:tc>
        <w:tc>
          <w:tcPr>
            <w:tcW w:w="2320" w:type="dxa"/>
            <w:tcBorders>
              <w:top w:val="single" w:sz="2" w:space="0" w:color="000001"/>
              <w:left w:val="single" w:sz="2" w:space="0" w:color="000001"/>
              <w:bottom w:val="single" w:sz="2" w:space="0" w:color="000001"/>
              <w:right w:val="single" w:sz="2" w:space="0" w:color="000001"/>
            </w:tcBorders>
            <w:shd w:val="clear" w:color="auto" w:fill="FFFFFF"/>
            <w:hideMark/>
          </w:tcPr>
          <w:p w14:paraId="0E010F33" w14:textId="77777777" w:rsidR="00473181" w:rsidRPr="00874335" w:rsidRDefault="00473181">
            <w:pPr>
              <w:pStyle w:val="TableContents"/>
              <w:jc w:val="center"/>
              <w:rPr>
                <w:color w:val="auto"/>
              </w:rPr>
            </w:pPr>
            <w:r w:rsidRPr="00874335">
              <w:rPr>
                <w:color w:val="auto"/>
              </w:rPr>
              <w:t>300 K</w:t>
            </w:r>
          </w:p>
        </w:tc>
      </w:tr>
      <w:tr w:rsidR="00473181" w14:paraId="53814555" w14:textId="77777777" w:rsidTr="00473181">
        <w:trPr>
          <w:jc w:val="center"/>
        </w:trPr>
        <w:tc>
          <w:tcPr>
            <w:tcW w:w="1346" w:type="dxa"/>
            <w:tcBorders>
              <w:top w:val="single" w:sz="2" w:space="0" w:color="000001"/>
              <w:left w:val="single" w:sz="2" w:space="0" w:color="000001"/>
              <w:bottom w:val="single" w:sz="2" w:space="0" w:color="000001"/>
              <w:right w:val="nil"/>
            </w:tcBorders>
            <w:shd w:val="clear" w:color="auto" w:fill="FFFFFF"/>
            <w:hideMark/>
          </w:tcPr>
          <w:p w14:paraId="6E93D518" w14:textId="7F0F6E3B" w:rsidR="00473181" w:rsidRPr="00874335" w:rsidRDefault="00473181">
            <w:pPr>
              <w:pStyle w:val="TableContents"/>
              <w:jc w:val="center"/>
              <w:rPr>
                <w:color w:val="auto"/>
              </w:rPr>
            </w:pPr>
            <w:r w:rsidRPr="00874335">
              <w:rPr>
                <w:color w:val="auto"/>
              </w:rPr>
              <w:t>TC</w:t>
            </w:r>
            <w:r w:rsidR="00347B98">
              <w:rPr>
                <w:color w:val="auto"/>
              </w:rPr>
              <w:t>1</w:t>
            </w:r>
            <w:r w:rsidRPr="00874335">
              <w:rPr>
                <w:color w:val="auto"/>
              </w:rPr>
              <w:t>A.2</w:t>
            </w:r>
          </w:p>
        </w:tc>
        <w:tc>
          <w:tcPr>
            <w:tcW w:w="2251" w:type="dxa"/>
            <w:tcBorders>
              <w:top w:val="single" w:sz="2" w:space="0" w:color="000001"/>
              <w:left w:val="single" w:sz="2" w:space="0" w:color="000001"/>
              <w:bottom w:val="single" w:sz="2" w:space="0" w:color="000001"/>
              <w:right w:val="nil"/>
            </w:tcBorders>
            <w:shd w:val="clear" w:color="auto" w:fill="FFFFFF"/>
            <w:hideMark/>
          </w:tcPr>
          <w:p w14:paraId="3862E205" w14:textId="77777777" w:rsidR="00473181" w:rsidRPr="00874335" w:rsidRDefault="00473181">
            <w:pPr>
              <w:pStyle w:val="TableContents"/>
              <w:jc w:val="center"/>
              <w:rPr>
                <w:color w:val="auto"/>
              </w:rPr>
            </w:pPr>
            <w:r w:rsidRPr="00874335">
              <w:rPr>
                <w:color w:val="auto"/>
              </w:rPr>
              <w:t>Adiabatic</w:t>
            </w:r>
          </w:p>
        </w:tc>
        <w:tc>
          <w:tcPr>
            <w:tcW w:w="1858" w:type="dxa"/>
            <w:tcBorders>
              <w:top w:val="single" w:sz="2" w:space="0" w:color="000001"/>
              <w:left w:val="single" w:sz="2" w:space="0" w:color="000001"/>
              <w:bottom w:val="single" w:sz="2" w:space="0" w:color="000001"/>
              <w:right w:val="nil"/>
            </w:tcBorders>
            <w:shd w:val="clear" w:color="auto" w:fill="FFFFFF"/>
            <w:hideMark/>
          </w:tcPr>
          <w:p w14:paraId="4485ADA9" w14:textId="77777777" w:rsidR="00473181" w:rsidRPr="00874335" w:rsidRDefault="00473181">
            <w:pPr>
              <w:pStyle w:val="TableContents"/>
              <w:jc w:val="center"/>
              <w:rPr>
                <w:color w:val="auto"/>
              </w:rPr>
            </w:pPr>
            <w:r w:rsidRPr="00874335">
              <w:rPr>
                <w:color w:val="auto"/>
              </w:rPr>
              <w:t>O</w:t>
            </w:r>
            <w:r w:rsidRPr="00874335">
              <w:rPr>
                <w:color w:val="auto"/>
                <w:vertAlign w:val="subscript"/>
              </w:rPr>
              <w:t>2</w:t>
            </w:r>
            <w:r w:rsidRPr="00874335">
              <w:rPr>
                <w:color w:val="auto"/>
              </w:rPr>
              <w:t>-O</w:t>
            </w:r>
            <w:r w:rsidRPr="00874335">
              <w:rPr>
                <w:color w:val="auto"/>
                <w:vertAlign w:val="subscript"/>
              </w:rPr>
              <w:t>2</w:t>
            </w:r>
            <w:r w:rsidRPr="00874335">
              <w:rPr>
                <w:color w:val="auto"/>
              </w:rPr>
              <w:t>, O</w:t>
            </w:r>
            <w:r w:rsidRPr="00874335">
              <w:rPr>
                <w:color w:val="auto"/>
                <w:vertAlign w:val="subscript"/>
              </w:rPr>
              <w:t>2</w:t>
            </w:r>
            <w:r w:rsidRPr="00874335">
              <w:rPr>
                <w:color w:val="auto"/>
              </w:rPr>
              <w:t xml:space="preserve">-O </w:t>
            </w:r>
          </w:p>
          <w:p w14:paraId="5764100C" w14:textId="77777777" w:rsidR="00473181" w:rsidRPr="00874335" w:rsidRDefault="00473181">
            <w:pPr>
              <w:pStyle w:val="TableContents"/>
              <w:jc w:val="center"/>
              <w:rPr>
                <w:color w:val="auto"/>
                <w:vertAlign w:val="subscript"/>
              </w:rPr>
            </w:pPr>
            <w:r w:rsidRPr="00874335">
              <w:rPr>
                <w:color w:val="auto"/>
                <w:vertAlign w:val="subscript"/>
              </w:rPr>
              <w:t>Initial gas: pure O2</w:t>
            </w:r>
          </w:p>
        </w:tc>
        <w:tc>
          <w:tcPr>
            <w:tcW w:w="1350" w:type="dxa"/>
            <w:tcBorders>
              <w:top w:val="single" w:sz="2" w:space="0" w:color="000001"/>
              <w:left w:val="single" w:sz="2" w:space="0" w:color="000001"/>
              <w:bottom w:val="single" w:sz="2" w:space="0" w:color="000001"/>
              <w:right w:val="nil"/>
            </w:tcBorders>
            <w:shd w:val="clear" w:color="auto" w:fill="FFFFFF"/>
            <w:hideMark/>
          </w:tcPr>
          <w:p w14:paraId="34C88C87" w14:textId="77777777" w:rsidR="00473181" w:rsidRPr="00874335" w:rsidRDefault="00473181">
            <w:pPr>
              <w:pStyle w:val="TableContents"/>
              <w:jc w:val="center"/>
              <w:rPr>
                <w:color w:val="auto"/>
              </w:rPr>
            </w:pPr>
            <w:r w:rsidRPr="00874335">
              <w:rPr>
                <w:color w:val="auto"/>
              </w:rPr>
              <w:t>10,000 K</w:t>
            </w:r>
          </w:p>
        </w:tc>
        <w:tc>
          <w:tcPr>
            <w:tcW w:w="2320" w:type="dxa"/>
            <w:tcBorders>
              <w:top w:val="single" w:sz="2" w:space="0" w:color="000001"/>
              <w:left w:val="single" w:sz="2" w:space="0" w:color="000001"/>
              <w:bottom w:val="single" w:sz="2" w:space="0" w:color="000001"/>
              <w:right w:val="single" w:sz="2" w:space="0" w:color="000001"/>
            </w:tcBorders>
            <w:shd w:val="clear" w:color="auto" w:fill="FFFFFF"/>
            <w:hideMark/>
          </w:tcPr>
          <w:p w14:paraId="0CC3EDAA" w14:textId="77777777" w:rsidR="00473181" w:rsidRPr="00874335" w:rsidRDefault="00473181">
            <w:pPr>
              <w:pStyle w:val="TableContents"/>
              <w:jc w:val="center"/>
              <w:rPr>
                <w:color w:val="auto"/>
              </w:rPr>
            </w:pPr>
            <w:r w:rsidRPr="00874335">
              <w:rPr>
                <w:color w:val="auto"/>
              </w:rPr>
              <w:t>300 K</w:t>
            </w:r>
          </w:p>
        </w:tc>
      </w:tr>
      <w:tr w:rsidR="00473181" w14:paraId="64B6B93E" w14:textId="77777777" w:rsidTr="00473181">
        <w:trPr>
          <w:jc w:val="center"/>
        </w:trPr>
        <w:tc>
          <w:tcPr>
            <w:tcW w:w="1346" w:type="dxa"/>
            <w:tcBorders>
              <w:top w:val="single" w:sz="2" w:space="0" w:color="000001"/>
              <w:left w:val="single" w:sz="2" w:space="0" w:color="000001"/>
              <w:bottom w:val="single" w:sz="2" w:space="0" w:color="000001"/>
              <w:right w:val="nil"/>
            </w:tcBorders>
            <w:shd w:val="clear" w:color="auto" w:fill="FFFFFF"/>
            <w:hideMark/>
          </w:tcPr>
          <w:p w14:paraId="214DBF06" w14:textId="2FB70D06" w:rsidR="00473181" w:rsidRDefault="00473181">
            <w:pPr>
              <w:pStyle w:val="TableContents"/>
              <w:jc w:val="center"/>
            </w:pPr>
            <w:r>
              <w:t>TCA.3</w:t>
            </w:r>
          </w:p>
        </w:tc>
        <w:tc>
          <w:tcPr>
            <w:tcW w:w="2251" w:type="dxa"/>
            <w:tcBorders>
              <w:top w:val="single" w:sz="2" w:space="0" w:color="000001"/>
              <w:left w:val="single" w:sz="2" w:space="0" w:color="000001"/>
              <w:bottom w:val="single" w:sz="2" w:space="0" w:color="000001"/>
              <w:right w:val="nil"/>
            </w:tcBorders>
            <w:shd w:val="clear" w:color="auto" w:fill="FFFFFF"/>
            <w:hideMark/>
          </w:tcPr>
          <w:p w14:paraId="3EA6074C" w14:textId="77777777" w:rsidR="00473181" w:rsidRDefault="00473181">
            <w:pPr>
              <w:pStyle w:val="TableContents"/>
              <w:jc w:val="center"/>
            </w:pPr>
            <w:r>
              <w:t>Adiabatic</w:t>
            </w:r>
          </w:p>
        </w:tc>
        <w:tc>
          <w:tcPr>
            <w:tcW w:w="1858" w:type="dxa"/>
            <w:tcBorders>
              <w:top w:val="single" w:sz="2" w:space="0" w:color="000001"/>
              <w:left w:val="single" w:sz="2" w:space="0" w:color="000001"/>
              <w:bottom w:val="single" w:sz="2" w:space="0" w:color="000001"/>
              <w:right w:val="nil"/>
            </w:tcBorders>
            <w:shd w:val="clear" w:color="auto" w:fill="FFFFFF"/>
            <w:hideMark/>
          </w:tcPr>
          <w:p w14:paraId="0272B858" w14:textId="77777777" w:rsidR="00473181" w:rsidRDefault="00473181">
            <w:pPr>
              <w:pStyle w:val="TableContents"/>
              <w:jc w:val="center"/>
              <w:rPr>
                <w:vertAlign w:val="subscript"/>
              </w:rPr>
            </w:pPr>
            <w:r>
              <w:t>Air: 79% N</w:t>
            </w:r>
            <w:r w:rsidRPr="00A417A4">
              <w:rPr>
                <w:vertAlign w:val="subscript"/>
              </w:rPr>
              <w:t>2</w:t>
            </w:r>
            <w:r>
              <w:t>, 21% O</w:t>
            </w:r>
            <w:r w:rsidRPr="00A417A4">
              <w:rPr>
                <w:vertAlign w:val="subscript"/>
              </w:rPr>
              <w:t>2</w:t>
            </w:r>
            <w:r>
              <w:t xml:space="preserve"> </w:t>
            </w:r>
          </w:p>
        </w:tc>
        <w:tc>
          <w:tcPr>
            <w:tcW w:w="1350" w:type="dxa"/>
            <w:tcBorders>
              <w:top w:val="single" w:sz="2" w:space="0" w:color="000001"/>
              <w:left w:val="single" w:sz="2" w:space="0" w:color="000001"/>
              <w:bottom w:val="single" w:sz="2" w:space="0" w:color="000001"/>
              <w:right w:val="nil"/>
            </w:tcBorders>
            <w:shd w:val="clear" w:color="auto" w:fill="FFFFFF"/>
            <w:hideMark/>
          </w:tcPr>
          <w:p w14:paraId="0616B142" w14:textId="77777777" w:rsidR="00473181" w:rsidRDefault="00473181">
            <w:pPr>
              <w:pStyle w:val="TableContents"/>
              <w:jc w:val="center"/>
            </w:pPr>
            <w:r>
              <w:t>15,000 K</w:t>
            </w:r>
          </w:p>
        </w:tc>
        <w:tc>
          <w:tcPr>
            <w:tcW w:w="2320" w:type="dxa"/>
            <w:tcBorders>
              <w:top w:val="single" w:sz="2" w:space="0" w:color="000001"/>
              <w:left w:val="single" w:sz="2" w:space="0" w:color="000001"/>
              <w:bottom w:val="single" w:sz="2" w:space="0" w:color="000001"/>
              <w:right w:val="single" w:sz="2" w:space="0" w:color="000001"/>
            </w:tcBorders>
            <w:shd w:val="clear" w:color="auto" w:fill="FFFFFF"/>
            <w:hideMark/>
          </w:tcPr>
          <w:p w14:paraId="2F9AE7AE" w14:textId="77777777" w:rsidR="00473181" w:rsidRDefault="00473181">
            <w:pPr>
              <w:pStyle w:val="TableContents"/>
              <w:jc w:val="center"/>
            </w:pPr>
            <w:r>
              <w:t>300 K</w:t>
            </w:r>
          </w:p>
        </w:tc>
      </w:tr>
    </w:tbl>
    <w:p w14:paraId="50ED7592" w14:textId="44CD6FC2" w:rsidR="00473181" w:rsidRDefault="00CF5225" w:rsidP="00473181">
      <w:pPr>
        <w:jc w:val="center"/>
        <w:rPr>
          <w:i/>
          <w:iCs/>
        </w:rPr>
      </w:pPr>
      <w:r>
        <w:rPr>
          <w:i/>
          <w:iCs/>
        </w:rPr>
        <w:t>Table 1</w:t>
      </w:r>
      <w:r w:rsidR="00473181">
        <w:rPr>
          <w:i/>
          <w:iCs/>
        </w:rPr>
        <w:t>. Initial number density = 1e25 m</w:t>
      </w:r>
      <w:r w:rsidR="00473181" w:rsidRPr="00A417A4">
        <w:rPr>
          <w:i/>
          <w:iCs/>
          <w:vertAlign w:val="superscript"/>
        </w:rPr>
        <w:t>3</w:t>
      </w:r>
      <w:r w:rsidR="00473181">
        <w:rPr>
          <w:i/>
          <w:iCs/>
        </w:rPr>
        <w:t>/s</w:t>
      </w:r>
    </w:p>
    <w:p w14:paraId="40C455BB" w14:textId="77777777" w:rsidR="00473181" w:rsidRDefault="00473181" w:rsidP="00473181"/>
    <w:p w14:paraId="3EE061D0" w14:textId="77777777" w:rsidR="002E7F7A" w:rsidRDefault="002E7F7A"/>
    <w:p w14:paraId="020760B6" w14:textId="77777777" w:rsidR="002E7F7A" w:rsidRDefault="002E7F7A"/>
    <w:p w14:paraId="7015E940" w14:textId="77777777" w:rsidR="002E7F7A" w:rsidRDefault="002E7F7A"/>
    <w:p w14:paraId="13A232DE" w14:textId="76C0D6EF" w:rsidR="002E7F7A" w:rsidRDefault="00347B98">
      <w:pPr>
        <w:outlineLvl w:val="0"/>
      </w:pPr>
      <w:r>
        <w:rPr>
          <w:b/>
          <w:bCs/>
          <w:sz w:val="28"/>
          <w:szCs w:val="28"/>
        </w:rPr>
        <w:t>3</w:t>
      </w:r>
      <w:r w:rsidR="00FD0C7A">
        <w:rPr>
          <w:b/>
          <w:bCs/>
          <w:sz w:val="28"/>
          <w:szCs w:val="28"/>
        </w:rPr>
        <w:t>. TC</w:t>
      </w:r>
      <w:r>
        <w:rPr>
          <w:b/>
          <w:bCs/>
          <w:sz w:val="28"/>
          <w:szCs w:val="28"/>
        </w:rPr>
        <w:t>2</w:t>
      </w:r>
      <w:r w:rsidR="00FD0C7A">
        <w:rPr>
          <w:b/>
          <w:bCs/>
          <w:sz w:val="28"/>
          <w:szCs w:val="28"/>
        </w:rPr>
        <w:t>: Two-Dimensional</w:t>
      </w:r>
      <w:r w:rsidR="005A2FD3">
        <w:rPr>
          <w:b/>
          <w:bCs/>
          <w:sz w:val="28"/>
          <w:szCs w:val="28"/>
        </w:rPr>
        <w:t xml:space="preserve"> or Three-Dimensional</w:t>
      </w:r>
      <w:r w:rsidR="00FD0C7A">
        <w:rPr>
          <w:b/>
          <w:bCs/>
          <w:sz w:val="28"/>
          <w:szCs w:val="28"/>
        </w:rPr>
        <w:t xml:space="preserve"> Hypersonic Flow </w:t>
      </w:r>
    </w:p>
    <w:p w14:paraId="5086275E" w14:textId="77777777" w:rsidR="002E7F7A" w:rsidRDefault="002E7F7A"/>
    <w:p w14:paraId="084F5816" w14:textId="50AAB80A" w:rsidR="002E7F7A" w:rsidRPr="00874335" w:rsidRDefault="008F40A4" w:rsidP="00874335">
      <w:pPr>
        <w:jc w:val="both"/>
        <w:rPr>
          <w:color w:val="auto"/>
        </w:rPr>
      </w:pPr>
      <w:r w:rsidRPr="00874335">
        <w:rPr>
          <w:color w:val="auto"/>
        </w:rPr>
        <w:t>The Phase I 2D/3D case is</w:t>
      </w:r>
      <w:r w:rsidR="00FD0C7A" w:rsidRPr="00874335">
        <w:rPr>
          <w:color w:val="auto"/>
        </w:rPr>
        <w:t xml:space="preserve"> flow over a cylinder</w:t>
      </w:r>
      <w:r w:rsidRPr="00874335">
        <w:rPr>
          <w:color w:val="auto"/>
        </w:rPr>
        <w:t xml:space="preserve"> measured in the HEG tunnel</w:t>
      </w:r>
      <w:r w:rsidR="00FD0C7A" w:rsidRPr="00874335">
        <w:rPr>
          <w:color w:val="auto"/>
        </w:rPr>
        <w:t>, with flow conditions of Refs. [1-</w:t>
      </w:r>
      <w:r w:rsidR="00347B98">
        <w:rPr>
          <w:color w:val="auto"/>
        </w:rPr>
        <w:t>2</w:t>
      </w:r>
      <w:r w:rsidR="00FD0C7A" w:rsidRPr="00874335">
        <w:rPr>
          <w:color w:val="auto"/>
        </w:rPr>
        <w:t>]</w:t>
      </w:r>
      <w:r w:rsidRPr="00874335">
        <w:rPr>
          <w:color w:val="auto"/>
        </w:rPr>
        <w:t xml:space="preserve"> </w:t>
      </w:r>
      <w:r w:rsidR="00FD0C7A" w:rsidRPr="00874335">
        <w:rPr>
          <w:color w:val="auto"/>
        </w:rPr>
        <w:t xml:space="preserve">The cylinder experiments are 3D, and even though the spanwise distance is four times larger than the diameter, some 3D effects may still be present. </w:t>
      </w:r>
      <w:r w:rsidR="00D63457">
        <w:rPr>
          <w:color w:val="auto"/>
        </w:rPr>
        <w:t xml:space="preserve">However, as noted in Ref. [1], where both 2D and 3D computations were presented, the 3D effect on surface properties near the centerline is negligible. Thus, a 2D setting may be used for comparison with the data, and is proposed in this TC. Note also that </w:t>
      </w:r>
      <w:r w:rsidR="00FD0C7A" w:rsidRPr="00874335">
        <w:rPr>
          <w:color w:val="auto"/>
        </w:rPr>
        <w:t xml:space="preserve">the cylinder surface </w:t>
      </w:r>
      <w:r w:rsidR="00D63457">
        <w:rPr>
          <w:color w:val="auto"/>
        </w:rPr>
        <w:t xml:space="preserve">in the experiment </w:t>
      </w:r>
      <w:r w:rsidR="00FD0C7A" w:rsidRPr="00874335">
        <w:rPr>
          <w:color w:val="auto"/>
        </w:rPr>
        <w:t>was proven to be catalytic, and thus surface reactions need to be accounted for in numerical simulations</w:t>
      </w:r>
      <w:r w:rsidRPr="00874335">
        <w:rPr>
          <w:color w:val="auto"/>
        </w:rPr>
        <w:t xml:space="preserve"> to reproduce the data</w:t>
      </w:r>
      <w:r w:rsidR="00FD0C7A" w:rsidRPr="00874335">
        <w:rPr>
          <w:color w:val="auto"/>
        </w:rPr>
        <w:t>.</w:t>
      </w:r>
    </w:p>
    <w:p w14:paraId="66F2E82E" w14:textId="0D07C66C" w:rsidR="002E7F7A" w:rsidRDefault="002E7F7A">
      <w:pPr>
        <w:rPr>
          <w:color w:val="auto"/>
        </w:rPr>
      </w:pPr>
    </w:p>
    <w:p w14:paraId="5F8B6DE5" w14:textId="77777777" w:rsidR="00D63457" w:rsidRPr="00874335" w:rsidRDefault="00D63457">
      <w:pPr>
        <w:rPr>
          <w:color w:val="auto"/>
        </w:rPr>
      </w:pPr>
    </w:p>
    <w:p w14:paraId="0FC222A7" w14:textId="40633020" w:rsidR="002E7F7A" w:rsidRPr="00874335" w:rsidRDefault="00347B98">
      <w:pPr>
        <w:rPr>
          <w:i/>
          <w:iCs/>
          <w:color w:val="auto"/>
        </w:rPr>
      </w:pPr>
      <w:r>
        <w:rPr>
          <w:i/>
          <w:iCs/>
          <w:color w:val="auto"/>
        </w:rPr>
        <w:lastRenderedPageBreak/>
        <w:t>3</w:t>
      </w:r>
      <w:r w:rsidR="00FD0C7A" w:rsidRPr="00874335">
        <w:rPr>
          <w:i/>
          <w:iCs/>
          <w:color w:val="auto"/>
        </w:rPr>
        <w:t>.1. Geometry</w:t>
      </w:r>
    </w:p>
    <w:p w14:paraId="25B81066" w14:textId="77777777" w:rsidR="002E7F7A" w:rsidRPr="00874335" w:rsidRDefault="002E7F7A">
      <w:pPr>
        <w:rPr>
          <w:i/>
          <w:iCs/>
          <w:color w:val="auto"/>
        </w:rPr>
      </w:pPr>
    </w:p>
    <w:p w14:paraId="035AC647" w14:textId="77777777" w:rsidR="002E7F7A" w:rsidRPr="00874335" w:rsidRDefault="002E7F7A">
      <w:pPr>
        <w:rPr>
          <w:color w:val="auto"/>
        </w:rPr>
      </w:pPr>
    </w:p>
    <w:p w14:paraId="47C472B3" w14:textId="383A02F5" w:rsidR="002E7F7A" w:rsidRPr="00874335" w:rsidRDefault="00FD0C7A" w:rsidP="00874335">
      <w:pPr>
        <w:jc w:val="both"/>
        <w:rPr>
          <w:color w:val="auto"/>
        </w:rPr>
      </w:pPr>
      <w:r w:rsidRPr="00874335">
        <w:rPr>
          <w:color w:val="auto"/>
        </w:rPr>
        <w:t xml:space="preserve">The flow is two-dimensional, and the geometry is a 9 cm diameter circle that represents a cross section of a 9 cm diameter, 38 cm spanwise cylinder used in the experiment [1]. </w:t>
      </w:r>
    </w:p>
    <w:p w14:paraId="56710C27" w14:textId="77777777" w:rsidR="002E7F7A" w:rsidRPr="00874335" w:rsidRDefault="002E7F7A">
      <w:pPr>
        <w:rPr>
          <w:color w:val="auto"/>
        </w:rPr>
      </w:pPr>
    </w:p>
    <w:p w14:paraId="49EC06D0" w14:textId="249047D9" w:rsidR="002E7F7A" w:rsidRPr="00874335" w:rsidRDefault="00347B98">
      <w:pPr>
        <w:rPr>
          <w:i/>
          <w:iCs/>
          <w:color w:val="auto"/>
        </w:rPr>
      </w:pPr>
      <w:r>
        <w:rPr>
          <w:i/>
          <w:iCs/>
          <w:color w:val="auto"/>
        </w:rPr>
        <w:t>3</w:t>
      </w:r>
      <w:r w:rsidR="00FD0C7A" w:rsidRPr="00874335">
        <w:rPr>
          <w:i/>
          <w:iCs/>
          <w:color w:val="auto"/>
        </w:rPr>
        <w:t>.2. Desired Output</w:t>
      </w:r>
    </w:p>
    <w:p w14:paraId="7ECE40CF" w14:textId="77777777" w:rsidR="002E7F7A" w:rsidRPr="00874335" w:rsidRDefault="002E7F7A">
      <w:pPr>
        <w:rPr>
          <w:color w:val="auto"/>
        </w:rPr>
      </w:pPr>
    </w:p>
    <w:p w14:paraId="499950F1" w14:textId="4E211750" w:rsidR="002E7F7A" w:rsidRPr="00874335" w:rsidRDefault="00347B98">
      <w:pPr>
        <w:jc w:val="both"/>
        <w:rPr>
          <w:color w:val="auto"/>
        </w:rPr>
      </w:pPr>
      <w:r>
        <w:rPr>
          <w:color w:val="auto"/>
        </w:rPr>
        <w:t>3</w:t>
      </w:r>
      <w:r w:rsidR="00FD0C7A" w:rsidRPr="00874335">
        <w:rPr>
          <w:color w:val="auto"/>
        </w:rPr>
        <w:t xml:space="preserve">.2.1. Overall surface properties (properties of the gas at the surface) along the double-cone surface as a function of X coordinate (to make them compatible with published measured results), in spreadsheet form and SI units. The surface properties of interest are </w:t>
      </w:r>
    </w:p>
    <w:p w14:paraId="19C2FE40" w14:textId="77777777" w:rsidR="002E7F7A" w:rsidRPr="00874335" w:rsidRDefault="00FD0C7A">
      <w:pPr>
        <w:numPr>
          <w:ilvl w:val="0"/>
          <w:numId w:val="4"/>
        </w:numPr>
        <w:jc w:val="both"/>
        <w:rPr>
          <w:color w:val="auto"/>
        </w:rPr>
      </w:pPr>
      <w:r w:rsidRPr="00874335">
        <w:rPr>
          <w:color w:val="auto"/>
        </w:rPr>
        <w:t>pressure (N/m</w:t>
      </w:r>
      <w:r w:rsidRPr="00874335">
        <w:rPr>
          <w:color w:val="auto"/>
          <w:vertAlign w:val="superscript"/>
        </w:rPr>
        <w:t>2</w:t>
      </w:r>
      <w:r w:rsidRPr="00874335">
        <w:rPr>
          <w:color w:val="auto"/>
        </w:rPr>
        <w:t>)</w:t>
      </w:r>
    </w:p>
    <w:p w14:paraId="68A0A8C7" w14:textId="77777777" w:rsidR="002E7F7A" w:rsidRPr="00874335" w:rsidRDefault="00FD0C7A">
      <w:pPr>
        <w:numPr>
          <w:ilvl w:val="0"/>
          <w:numId w:val="4"/>
        </w:numPr>
        <w:jc w:val="both"/>
        <w:rPr>
          <w:color w:val="auto"/>
        </w:rPr>
      </w:pPr>
      <w:r w:rsidRPr="00874335">
        <w:rPr>
          <w:color w:val="auto"/>
        </w:rPr>
        <w:t>skin friction (N/m</w:t>
      </w:r>
      <w:r w:rsidRPr="00874335">
        <w:rPr>
          <w:color w:val="auto"/>
          <w:vertAlign w:val="superscript"/>
        </w:rPr>
        <w:t>2</w:t>
      </w:r>
      <w:r w:rsidRPr="00874335">
        <w:rPr>
          <w:color w:val="auto"/>
        </w:rPr>
        <w:t>)</w:t>
      </w:r>
    </w:p>
    <w:p w14:paraId="7677B7BA" w14:textId="77777777" w:rsidR="002E7F7A" w:rsidRPr="00874335" w:rsidRDefault="00FD0C7A">
      <w:pPr>
        <w:numPr>
          <w:ilvl w:val="0"/>
          <w:numId w:val="4"/>
        </w:numPr>
        <w:jc w:val="both"/>
        <w:rPr>
          <w:color w:val="auto"/>
        </w:rPr>
      </w:pPr>
      <w:r w:rsidRPr="00874335">
        <w:rPr>
          <w:color w:val="auto"/>
        </w:rPr>
        <w:t>heat flux (W/m</w:t>
      </w:r>
      <w:r w:rsidRPr="00874335">
        <w:rPr>
          <w:color w:val="auto"/>
          <w:vertAlign w:val="superscript"/>
        </w:rPr>
        <w:t>2</w:t>
      </w:r>
      <w:r w:rsidRPr="00874335">
        <w:rPr>
          <w:color w:val="auto"/>
        </w:rPr>
        <w:t>)</w:t>
      </w:r>
    </w:p>
    <w:p w14:paraId="69D047D0" w14:textId="77777777" w:rsidR="002E7F7A" w:rsidRPr="00874335" w:rsidRDefault="002E7F7A">
      <w:pPr>
        <w:jc w:val="both"/>
        <w:rPr>
          <w:color w:val="auto"/>
        </w:rPr>
      </w:pPr>
    </w:p>
    <w:p w14:paraId="765FF078" w14:textId="66883CD7" w:rsidR="002E7F7A" w:rsidRPr="00874335" w:rsidRDefault="00347B98">
      <w:pPr>
        <w:jc w:val="both"/>
        <w:outlineLvl w:val="0"/>
        <w:rPr>
          <w:color w:val="auto"/>
        </w:rPr>
      </w:pPr>
      <w:r>
        <w:rPr>
          <w:color w:val="auto"/>
        </w:rPr>
        <w:t>3</w:t>
      </w:r>
      <w:r w:rsidR="00FD0C7A" w:rsidRPr="00874335">
        <w:rPr>
          <w:color w:val="auto"/>
        </w:rPr>
        <w:t>.2.2. Gas properties</w:t>
      </w:r>
    </w:p>
    <w:p w14:paraId="18EA744B" w14:textId="77777777" w:rsidR="002E7F7A" w:rsidRPr="00874335" w:rsidRDefault="002E7F7A">
      <w:pPr>
        <w:jc w:val="both"/>
        <w:outlineLvl w:val="0"/>
        <w:rPr>
          <w:color w:val="auto"/>
        </w:rPr>
      </w:pPr>
    </w:p>
    <w:p w14:paraId="3689B3FB" w14:textId="77777777" w:rsidR="002E7F7A" w:rsidRPr="00874335" w:rsidRDefault="00FD0C7A">
      <w:pPr>
        <w:jc w:val="both"/>
        <w:outlineLvl w:val="0"/>
        <w:rPr>
          <w:color w:val="auto"/>
        </w:rPr>
      </w:pPr>
      <w:r w:rsidRPr="00874335">
        <w:rPr>
          <w:color w:val="auto"/>
        </w:rPr>
        <w:t xml:space="preserve">The following gas properties along the stagnation stream in spreadsheet form and SI units: </w:t>
      </w:r>
    </w:p>
    <w:p w14:paraId="5BCA7089" w14:textId="77777777" w:rsidR="002E7F7A" w:rsidRPr="00874335" w:rsidRDefault="00FD0C7A">
      <w:pPr>
        <w:numPr>
          <w:ilvl w:val="0"/>
          <w:numId w:val="5"/>
        </w:numPr>
        <w:jc w:val="both"/>
        <w:rPr>
          <w:color w:val="auto"/>
        </w:rPr>
      </w:pPr>
      <w:r w:rsidRPr="00874335">
        <w:rPr>
          <w:color w:val="auto"/>
        </w:rPr>
        <w:t>overall translational temperature (K)</w:t>
      </w:r>
    </w:p>
    <w:p w14:paraId="004C1522" w14:textId="77777777" w:rsidR="002E7F7A" w:rsidRPr="00874335" w:rsidRDefault="00FD0C7A">
      <w:pPr>
        <w:numPr>
          <w:ilvl w:val="0"/>
          <w:numId w:val="5"/>
        </w:numPr>
        <w:jc w:val="both"/>
        <w:rPr>
          <w:color w:val="auto"/>
        </w:rPr>
      </w:pPr>
      <w:r w:rsidRPr="00874335">
        <w:rPr>
          <w:color w:val="auto"/>
        </w:rPr>
        <w:t>overall number density (molecule/m</w:t>
      </w:r>
      <w:r w:rsidRPr="00874335">
        <w:rPr>
          <w:color w:val="auto"/>
          <w:vertAlign w:val="superscript"/>
        </w:rPr>
        <w:t>3</w:t>
      </w:r>
      <w:r w:rsidRPr="00874335">
        <w:rPr>
          <w:color w:val="auto"/>
        </w:rPr>
        <w:t>)</w:t>
      </w:r>
    </w:p>
    <w:p w14:paraId="01D37945" w14:textId="77777777" w:rsidR="002E7F7A" w:rsidRPr="00874335" w:rsidRDefault="00FD0C7A">
      <w:pPr>
        <w:numPr>
          <w:ilvl w:val="0"/>
          <w:numId w:val="5"/>
        </w:numPr>
        <w:jc w:val="both"/>
        <w:rPr>
          <w:color w:val="auto"/>
        </w:rPr>
      </w:pPr>
      <w:r w:rsidRPr="00874335">
        <w:rPr>
          <w:color w:val="auto"/>
        </w:rPr>
        <w:t xml:space="preserve">species mole fractions </w:t>
      </w:r>
    </w:p>
    <w:p w14:paraId="28DFFD39" w14:textId="77777777" w:rsidR="002E7F7A" w:rsidRPr="00874335" w:rsidRDefault="00FD0C7A">
      <w:pPr>
        <w:numPr>
          <w:ilvl w:val="0"/>
          <w:numId w:val="5"/>
        </w:numPr>
        <w:jc w:val="both"/>
        <w:rPr>
          <w:color w:val="auto"/>
        </w:rPr>
      </w:pPr>
      <w:r w:rsidRPr="00874335">
        <w:rPr>
          <w:color w:val="auto"/>
        </w:rPr>
        <w:t>species rotational temperature (K)</w:t>
      </w:r>
    </w:p>
    <w:p w14:paraId="34023B8D" w14:textId="77777777" w:rsidR="002E7F7A" w:rsidRPr="00874335" w:rsidRDefault="00FD0C7A">
      <w:pPr>
        <w:numPr>
          <w:ilvl w:val="0"/>
          <w:numId w:val="5"/>
        </w:numPr>
        <w:jc w:val="both"/>
        <w:rPr>
          <w:color w:val="auto"/>
        </w:rPr>
      </w:pPr>
      <w:r w:rsidRPr="00874335">
        <w:rPr>
          <w:color w:val="auto"/>
        </w:rPr>
        <w:t>species vibrational temperature (K)</w:t>
      </w:r>
    </w:p>
    <w:p w14:paraId="54B37197" w14:textId="77777777" w:rsidR="002E7F7A" w:rsidRPr="00874335" w:rsidRDefault="00FD0C7A">
      <w:pPr>
        <w:numPr>
          <w:ilvl w:val="0"/>
          <w:numId w:val="5"/>
        </w:numPr>
        <w:jc w:val="both"/>
        <w:rPr>
          <w:color w:val="auto"/>
        </w:rPr>
      </w:pPr>
      <w:r w:rsidRPr="00874335">
        <w:rPr>
          <w:color w:val="auto"/>
        </w:rPr>
        <w:t>local Reynolds number based on the reference length of 90 mm</w:t>
      </w:r>
    </w:p>
    <w:p w14:paraId="03199C7E" w14:textId="77777777" w:rsidR="002E7F7A" w:rsidRPr="00874335" w:rsidRDefault="002E7F7A">
      <w:pPr>
        <w:jc w:val="both"/>
        <w:rPr>
          <w:color w:val="auto"/>
        </w:rPr>
      </w:pPr>
    </w:p>
    <w:p w14:paraId="17725A44" w14:textId="6758A4F7" w:rsidR="002E7F7A" w:rsidRPr="00874335" w:rsidRDefault="002E7F7A">
      <w:pPr>
        <w:jc w:val="both"/>
        <w:rPr>
          <w:color w:val="auto"/>
        </w:rPr>
      </w:pPr>
    </w:p>
    <w:p w14:paraId="18FD9176" w14:textId="061CAA49" w:rsidR="002E7F7A" w:rsidRPr="00874335" w:rsidRDefault="00347B98">
      <w:pPr>
        <w:jc w:val="both"/>
        <w:outlineLvl w:val="0"/>
        <w:rPr>
          <w:color w:val="auto"/>
        </w:rPr>
      </w:pPr>
      <w:r>
        <w:rPr>
          <w:color w:val="auto"/>
        </w:rPr>
        <w:t>3</w:t>
      </w:r>
      <w:r w:rsidR="00FD0C7A" w:rsidRPr="00874335">
        <w:rPr>
          <w:color w:val="auto"/>
        </w:rPr>
        <w:t xml:space="preserve">.2.4. Flowfield data files suitable for 2D contour plotting with Tecplot. Variables of interest are similar to those given in </w:t>
      </w:r>
      <w:r>
        <w:rPr>
          <w:color w:val="auto"/>
        </w:rPr>
        <w:t>3</w:t>
      </w:r>
      <w:r w:rsidR="00FD0C7A" w:rsidRPr="00874335">
        <w:rPr>
          <w:color w:val="auto"/>
        </w:rPr>
        <w:t>.2.2.</w:t>
      </w:r>
    </w:p>
    <w:p w14:paraId="52C21C88" w14:textId="77777777" w:rsidR="002E7F7A" w:rsidRPr="00874335" w:rsidRDefault="002E7F7A">
      <w:pPr>
        <w:jc w:val="both"/>
        <w:rPr>
          <w:color w:val="auto"/>
        </w:rPr>
      </w:pPr>
    </w:p>
    <w:p w14:paraId="7BCD5DE0" w14:textId="14BD6AB8" w:rsidR="002E7F7A" w:rsidRPr="00874335" w:rsidRDefault="00347B98">
      <w:pPr>
        <w:jc w:val="both"/>
        <w:rPr>
          <w:color w:val="auto"/>
        </w:rPr>
      </w:pPr>
      <w:r>
        <w:rPr>
          <w:color w:val="auto"/>
        </w:rPr>
        <w:t>3</w:t>
      </w:r>
      <w:r w:rsidR="00FD0C7A" w:rsidRPr="00874335">
        <w:rPr>
          <w:color w:val="auto"/>
        </w:rPr>
        <w:t xml:space="preserve">.2.5. A summary of the problem setup and solution procedure. Basic assumptions and models used, such as thermodynamic and transport data, collision models (elastic, inelastic, and reacting collisions), boundary condition description, grid sizes, as well as convergence criteria. An expert opinion as to the validity of the results, or any indicators that suggest the code or its algorithms or models may not be applicable to the problem. </w:t>
      </w:r>
    </w:p>
    <w:p w14:paraId="10975DBA" w14:textId="77777777" w:rsidR="002E7F7A" w:rsidRPr="00874335" w:rsidRDefault="002E7F7A">
      <w:pPr>
        <w:jc w:val="both"/>
        <w:rPr>
          <w:color w:val="auto"/>
        </w:rPr>
      </w:pPr>
    </w:p>
    <w:p w14:paraId="19F36C15" w14:textId="41B3D129" w:rsidR="002E7F7A" w:rsidRPr="00874335" w:rsidRDefault="00347B98">
      <w:pPr>
        <w:jc w:val="both"/>
        <w:rPr>
          <w:color w:val="auto"/>
        </w:rPr>
      </w:pPr>
      <w:r>
        <w:rPr>
          <w:color w:val="auto"/>
        </w:rPr>
        <w:t>3</w:t>
      </w:r>
      <w:r w:rsidR="00FD0C7A" w:rsidRPr="00874335">
        <w:rPr>
          <w:color w:val="auto"/>
        </w:rPr>
        <w:t>.2.6. An estimate of computational resources required (platform, memory, number of processors and CPU-time), and of the problem setup and postprocessing time (man-hours).</w:t>
      </w:r>
    </w:p>
    <w:p w14:paraId="2A862E5B" w14:textId="77777777" w:rsidR="002E7F7A" w:rsidRPr="00874335" w:rsidRDefault="002E7F7A">
      <w:pPr>
        <w:rPr>
          <w:color w:val="auto"/>
        </w:rPr>
      </w:pPr>
    </w:p>
    <w:p w14:paraId="78AD32E5" w14:textId="2A6BF434" w:rsidR="002E7F7A" w:rsidRPr="00874335" w:rsidRDefault="00347B98">
      <w:pPr>
        <w:rPr>
          <w:i/>
          <w:iCs/>
          <w:color w:val="auto"/>
        </w:rPr>
      </w:pPr>
      <w:r>
        <w:rPr>
          <w:i/>
          <w:iCs/>
          <w:color w:val="auto"/>
        </w:rPr>
        <w:t>3</w:t>
      </w:r>
      <w:r w:rsidR="00FD0C7A" w:rsidRPr="00874335">
        <w:rPr>
          <w:i/>
          <w:iCs/>
          <w:color w:val="auto"/>
        </w:rPr>
        <w:t>.3. Run Matrix</w:t>
      </w:r>
    </w:p>
    <w:p w14:paraId="2786733A" w14:textId="0A842E5C" w:rsidR="002E7F7A" w:rsidRPr="00874335" w:rsidRDefault="00FD0C7A">
      <w:pPr>
        <w:jc w:val="both"/>
        <w:rPr>
          <w:color w:val="auto"/>
        </w:rPr>
      </w:pPr>
      <w:r w:rsidRPr="00874335">
        <w:rPr>
          <w:color w:val="auto"/>
        </w:rPr>
        <w:t xml:space="preserve">The run matrix is given in Table </w:t>
      </w:r>
      <w:r w:rsidR="00CF4B88">
        <w:rPr>
          <w:color w:val="auto"/>
        </w:rPr>
        <w:t>2</w:t>
      </w:r>
      <w:r w:rsidRPr="00874335">
        <w:rPr>
          <w:color w:val="auto"/>
        </w:rPr>
        <w:t xml:space="preserve">. Symbol </w:t>
      </w:r>
      <w:r w:rsidRPr="00874335">
        <w:rPr>
          <w:rFonts w:cs="Tahoma"/>
          <w:color w:val="auto"/>
        </w:rPr>
        <w:t>∞</w:t>
      </w:r>
      <w:r w:rsidRPr="00874335">
        <w:rPr>
          <w:color w:val="auto"/>
        </w:rPr>
        <w:t xml:space="preserve"> denotes here the equilibrium free stream condition. </w:t>
      </w:r>
      <w:r w:rsidR="00D7539A" w:rsidRPr="00874335">
        <w:rPr>
          <w:color w:val="auto"/>
        </w:rPr>
        <w:t>The baseline case TC</w:t>
      </w:r>
      <w:r w:rsidR="00347B98">
        <w:rPr>
          <w:color w:val="auto"/>
        </w:rPr>
        <w:t>2</w:t>
      </w:r>
      <w:r w:rsidR="00D7539A" w:rsidRPr="00874335">
        <w:rPr>
          <w:color w:val="auto"/>
        </w:rPr>
        <w:t xml:space="preserve">.1 should include dissociation and exchange reactions only (no recombination). </w:t>
      </w:r>
    </w:p>
    <w:p w14:paraId="1E817BBD" w14:textId="77777777" w:rsidR="002E7F7A" w:rsidRPr="00874335" w:rsidRDefault="002E7F7A">
      <w:pPr>
        <w:pStyle w:val="Caption"/>
        <w:keepNext/>
        <w:rPr>
          <w:color w:val="auto"/>
        </w:rPr>
      </w:pPr>
    </w:p>
    <w:tbl>
      <w:tblPr>
        <w:tblW w:w="9972" w:type="dxa"/>
        <w:tblInd w:w="-3"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1351"/>
        <w:gridCol w:w="2430"/>
        <w:gridCol w:w="1209"/>
        <w:gridCol w:w="1663"/>
        <w:gridCol w:w="1661"/>
        <w:gridCol w:w="1658"/>
      </w:tblGrid>
      <w:tr w:rsidR="00CC7248" w:rsidRPr="00874335" w14:paraId="106F99F0" w14:textId="77777777" w:rsidTr="00D7539A">
        <w:tc>
          <w:tcPr>
            <w:tcW w:w="1351" w:type="dxa"/>
            <w:tcBorders>
              <w:top w:val="single" w:sz="2" w:space="0" w:color="000001"/>
              <w:left w:val="single" w:sz="2" w:space="0" w:color="000001"/>
              <w:bottom w:val="single" w:sz="2" w:space="0" w:color="000001"/>
            </w:tcBorders>
            <w:shd w:val="clear" w:color="auto" w:fill="FFFFFF"/>
          </w:tcPr>
          <w:p w14:paraId="6874CD09" w14:textId="77777777" w:rsidR="002E7F7A" w:rsidRPr="00874335" w:rsidRDefault="00FD0C7A">
            <w:pPr>
              <w:pStyle w:val="TableContents"/>
              <w:jc w:val="center"/>
              <w:rPr>
                <w:color w:val="auto"/>
              </w:rPr>
            </w:pPr>
            <w:r w:rsidRPr="00874335">
              <w:rPr>
                <w:color w:val="auto"/>
              </w:rPr>
              <w:t>Test Case</w:t>
            </w:r>
          </w:p>
        </w:tc>
        <w:tc>
          <w:tcPr>
            <w:tcW w:w="2430" w:type="dxa"/>
            <w:tcBorders>
              <w:top w:val="single" w:sz="2" w:space="0" w:color="000001"/>
              <w:left w:val="single" w:sz="2" w:space="0" w:color="000001"/>
              <w:bottom w:val="single" w:sz="2" w:space="0" w:color="000001"/>
            </w:tcBorders>
            <w:shd w:val="clear" w:color="auto" w:fill="FFFFFF"/>
          </w:tcPr>
          <w:p w14:paraId="63EAC821" w14:textId="0BF32D22" w:rsidR="002E7F7A" w:rsidRPr="00874335" w:rsidRDefault="00FD0C7A">
            <w:pPr>
              <w:pStyle w:val="TableContents"/>
              <w:jc w:val="center"/>
              <w:rPr>
                <w:color w:val="auto"/>
              </w:rPr>
            </w:pPr>
            <w:r w:rsidRPr="00874335">
              <w:rPr>
                <w:color w:val="auto"/>
              </w:rPr>
              <w:t xml:space="preserve">Free Stream </w:t>
            </w:r>
            <w:r w:rsidR="00CF4B88">
              <w:rPr>
                <w:color w:val="auto"/>
              </w:rPr>
              <w:t>Species Mass Fractions</w:t>
            </w:r>
          </w:p>
        </w:tc>
        <w:tc>
          <w:tcPr>
            <w:tcW w:w="1209" w:type="dxa"/>
            <w:tcBorders>
              <w:top w:val="single" w:sz="2" w:space="0" w:color="000001"/>
              <w:left w:val="single" w:sz="2" w:space="0" w:color="000001"/>
              <w:bottom w:val="single" w:sz="2" w:space="0" w:color="000001"/>
            </w:tcBorders>
            <w:shd w:val="clear" w:color="auto" w:fill="FFFFFF"/>
          </w:tcPr>
          <w:p w14:paraId="410C8F7A" w14:textId="77777777" w:rsidR="002E7F7A" w:rsidRPr="00874335" w:rsidRDefault="00FD0C7A">
            <w:pPr>
              <w:pStyle w:val="TableContents"/>
              <w:jc w:val="center"/>
              <w:rPr>
                <w:color w:val="auto"/>
              </w:rPr>
            </w:pPr>
            <w:r w:rsidRPr="00874335">
              <w:rPr>
                <w:rFonts w:cs="Tahoma"/>
                <w:color w:val="auto"/>
              </w:rPr>
              <w:t>p, Pa</w:t>
            </w:r>
          </w:p>
        </w:tc>
        <w:tc>
          <w:tcPr>
            <w:tcW w:w="1663" w:type="dxa"/>
            <w:tcBorders>
              <w:top w:val="single" w:sz="2" w:space="0" w:color="000001"/>
              <w:left w:val="single" w:sz="2" w:space="0" w:color="000001"/>
              <w:bottom w:val="single" w:sz="2" w:space="0" w:color="000001"/>
            </w:tcBorders>
            <w:shd w:val="clear" w:color="auto" w:fill="FFFFFF"/>
          </w:tcPr>
          <w:p w14:paraId="19E90DF8" w14:textId="77777777" w:rsidR="002E7F7A" w:rsidRPr="00874335" w:rsidRDefault="00FD0C7A">
            <w:pPr>
              <w:pStyle w:val="TableContents"/>
              <w:jc w:val="center"/>
              <w:rPr>
                <w:color w:val="auto"/>
              </w:rPr>
            </w:pPr>
            <w:r w:rsidRPr="00874335">
              <w:rPr>
                <w:color w:val="auto"/>
              </w:rPr>
              <w:t>U</w:t>
            </w:r>
            <w:r w:rsidRPr="00874335">
              <w:rPr>
                <w:rFonts w:cs="Tahoma"/>
                <w:color w:val="auto"/>
                <w:vertAlign w:val="subscript"/>
              </w:rPr>
              <w:t>∞</w:t>
            </w:r>
            <w:r w:rsidRPr="00874335">
              <w:rPr>
                <w:rFonts w:cs="Tahoma"/>
                <w:color w:val="auto"/>
              </w:rPr>
              <w:t>, m/s</w:t>
            </w:r>
          </w:p>
        </w:tc>
        <w:tc>
          <w:tcPr>
            <w:tcW w:w="1661" w:type="dxa"/>
            <w:tcBorders>
              <w:top w:val="single" w:sz="2" w:space="0" w:color="000001"/>
              <w:left w:val="single" w:sz="2" w:space="0" w:color="000001"/>
              <w:bottom w:val="single" w:sz="2" w:space="0" w:color="000001"/>
            </w:tcBorders>
            <w:shd w:val="clear" w:color="auto" w:fill="FFFFFF"/>
          </w:tcPr>
          <w:p w14:paraId="1CC9A3FC" w14:textId="77777777" w:rsidR="002E7F7A" w:rsidRPr="00874335" w:rsidRDefault="00FD0C7A">
            <w:pPr>
              <w:pStyle w:val="TableContents"/>
              <w:jc w:val="center"/>
              <w:rPr>
                <w:color w:val="auto"/>
              </w:rPr>
            </w:pPr>
            <w:r w:rsidRPr="00874335">
              <w:rPr>
                <w:color w:val="auto"/>
              </w:rPr>
              <w:t>T</w:t>
            </w:r>
            <w:r w:rsidRPr="00874335">
              <w:rPr>
                <w:rFonts w:cs="Tahoma"/>
                <w:color w:val="auto"/>
                <w:vertAlign w:val="subscript"/>
              </w:rPr>
              <w:t>∞</w:t>
            </w:r>
            <w:r w:rsidRPr="00874335">
              <w:rPr>
                <w:rFonts w:cs="Tahoma"/>
                <w:color w:val="auto"/>
              </w:rPr>
              <w:t>, K</w:t>
            </w:r>
          </w:p>
        </w:tc>
        <w:tc>
          <w:tcPr>
            <w:tcW w:w="1658" w:type="dxa"/>
            <w:tcBorders>
              <w:top w:val="single" w:sz="2" w:space="0" w:color="000001"/>
              <w:left w:val="single" w:sz="2" w:space="0" w:color="000001"/>
              <w:bottom w:val="single" w:sz="2" w:space="0" w:color="000001"/>
              <w:right w:val="single" w:sz="2" w:space="0" w:color="000001"/>
            </w:tcBorders>
            <w:shd w:val="clear" w:color="auto" w:fill="FFFFFF"/>
          </w:tcPr>
          <w:p w14:paraId="7EA4B98F" w14:textId="77777777" w:rsidR="002E7F7A" w:rsidRPr="00874335" w:rsidRDefault="00FD0C7A">
            <w:pPr>
              <w:pStyle w:val="TableContents"/>
              <w:jc w:val="center"/>
              <w:rPr>
                <w:color w:val="auto"/>
              </w:rPr>
            </w:pPr>
            <w:r w:rsidRPr="00874335">
              <w:rPr>
                <w:color w:val="auto"/>
              </w:rPr>
              <w:t>Kn</w:t>
            </w:r>
          </w:p>
        </w:tc>
      </w:tr>
      <w:tr w:rsidR="00CC7248" w:rsidRPr="00874335" w14:paraId="68698310" w14:textId="77777777" w:rsidTr="00D7539A">
        <w:tc>
          <w:tcPr>
            <w:tcW w:w="1351" w:type="dxa"/>
            <w:tcBorders>
              <w:top w:val="single" w:sz="2" w:space="0" w:color="000001"/>
              <w:left w:val="single" w:sz="2" w:space="0" w:color="000001"/>
              <w:bottom w:val="single" w:sz="2" w:space="0" w:color="000001"/>
            </w:tcBorders>
            <w:shd w:val="clear" w:color="auto" w:fill="FFFFFF"/>
          </w:tcPr>
          <w:p w14:paraId="247150C0" w14:textId="0B171D30" w:rsidR="00D7539A" w:rsidRPr="00874335" w:rsidRDefault="00D7539A" w:rsidP="00D7539A">
            <w:pPr>
              <w:pStyle w:val="TableContents"/>
              <w:jc w:val="center"/>
              <w:rPr>
                <w:color w:val="auto"/>
              </w:rPr>
            </w:pPr>
            <w:r w:rsidRPr="00874335">
              <w:rPr>
                <w:color w:val="auto"/>
              </w:rPr>
              <w:t>TC</w:t>
            </w:r>
            <w:r w:rsidR="00347B98">
              <w:rPr>
                <w:color w:val="auto"/>
              </w:rPr>
              <w:t>2</w:t>
            </w:r>
            <w:r w:rsidRPr="00874335">
              <w:rPr>
                <w:color w:val="auto"/>
              </w:rPr>
              <w:t>.</w:t>
            </w:r>
            <w:r w:rsidRPr="00874335">
              <w:rPr>
                <w:color w:val="auto"/>
              </w:rPr>
              <w:t>1</w:t>
            </w:r>
          </w:p>
        </w:tc>
        <w:tc>
          <w:tcPr>
            <w:tcW w:w="2430" w:type="dxa"/>
            <w:tcBorders>
              <w:top w:val="single" w:sz="2" w:space="0" w:color="000001"/>
              <w:left w:val="single" w:sz="2" w:space="0" w:color="000001"/>
              <w:bottom w:val="single" w:sz="2" w:space="0" w:color="000001"/>
            </w:tcBorders>
            <w:shd w:val="clear" w:color="auto" w:fill="FFFFFF"/>
          </w:tcPr>
          <w:p w14:paraId="2A3390F2" w14:textId="242E14D1" w:rsidR="00D7539A" w:rsidRPr="00874335" w:rsidRDefault="00D7539A" w:rsidP="00D7539A">
            <w:pPr>
              <w:pStyle w:val="TableContents"/>
              <w:jc w:val="center"/>
              <w:rPr>
                <w:color w:val="auto"/>
              </w:rPr>
            </w:pPr>
            <w:r w:rsidRPr="00874335">
              <w:rPr>
                <w:color w:val="auto"/>
              </w:rPr>
              <w:t>O75.4% N</w:t>
            </w:r>
            <w:r w:rsidRPr="00874335">
              <w:rPr>
                <w:color w:val="auto"/>
                <w:vertAlign w:val="subscript"/>
              </w:rPr>
              <w:t>2</w:t>
            </w:r>
            <w:r w:rsidRPr="00874335">
              <w:rPr>
                <w:color w:val="auto"/>
              </w:rPr>
              <w:t>, 0.7% O</w:t>
            </w:r>
            <w:r w:rsidRPr="00874335">
              <w:rPr>
                <w:color w:val="auto"/>
                <w:vertAlign w:val="subscript"/>
              </w:rPr>
              <w:t>2</w:t>
            </w:r>
            <w:r w:rsidRPr="00874335">
              <w:rPr>
                <w:color w:val="auto"/>
              </w:rPr>
              <w:t>, 1% NO, 22.9% O</w:t>
            </w:r>
          </w:p>
        </w:tc>
        <w:tc>
          <w:tcPr>
            <w:tcW w:w="1209" w:type="dxa"/>
            <w:tcBorders>
              <w:top w:val="single" w:sz="2" w:space="0" w:color="000001"/>
              <w:left w:val="single" w:sz="2" w:space="0" w:color="000001"/>
              <w:bottom w:val="single" w:sz="2" w:space="0" w:color="000001"/>
            </w:tcBorders>
            <w:shd w:val="clear" w:color="auto" w:fill="FFFFFF"/>
          </w:tcPr>
          <w:p w14:paraId="174C5A6D" w14:textId="16E15132" w:rsidR="00D7539A" w:rsidRPr="00874335" w:rsidRDefault="00D7539A" w:rsidP="00D7539A">
            <w:pPr>
              <w:pStyle w:val="TableContents"/>
              <w:jc w:val="center"/>
              <w:rPr>
                <w:color w:val="auto"/>
              </w:rPr>
            </w:pPr>
            <w:r w:rsidRPr="00874335">
              <w:rPr>
                <w:color w:val="auto"/>
              </w:rPr>
              <w:t>476</w:t>
            </w:r>
          </w:p>
        </w:tc>
        <w:tc>
          <w:tcPr>
            <w:tcW w:w="1663" w:type="dxa"/>
            <w:tcBorders>
              <w:top w:val="single" w:sz="2" w:space="0" w:color="000001"/>
              <w:left w:val="single" w:sz="2" w:space="0" w:color="000001"/>
              <w:bottom w:val="single" w:sz="2" w:space="0" w:color="000001"/>
            </w:tcBorders>
            <w:shd w:val="clear" w:color="auto" w:fill="FFFFFF"/>
          </w:tcPr>
          <w:p w14:paraId="6735B826" w14:textId="5CF4B8A3" w:rsidR="00D7539A" w:rsidRPr="00874335" w:rsidRDefault="00D7539A" w:rsidP="00D7539A">
            <w:pPr>
              <w:pStyle w:val="TableContents"/>
              <w:jc w:val="center"/>
              <w:rPr>
                <w:color w:val="auto"/>
              </w:rPr>
            </w:pPr>
            <w:r w:rsidRPr="00874335">
              <w:rPr>
                <w:color w:val="auto"/>
              </w:rPr>
              <w:t>5,956</w:t>
            </w:r>
          </w:p>
        </w:tc>
        <w:tc>
          <w:tcPr>
            <w:tcW w:w="1661" w:type="dxa"/>
            <w:tcBorders>
              <w:top w:val="single" w:sz="2" w:space="0" w:color="000001"/>
              <w:left w:val="single" w:sz="2" w:space="0" w:color="000001"/>
              <w:bottom w:val="single" w:sz="2" w:space="0" w:color="000001"/>
            </w:tcBorders>
            <w:shd w:val="clear" w:color="auto" w:fill="FFFFFF"/>
          </w:tcPr>
          <w:p w14:paraId="12E67E9F" w14:textId="335C3E60" w:rsidR="00D7539A" w:rsidRPr="00874335" w:rsidRDefault="00D7539A" w:rsidP="00D7539A">
            <w:pPr>
              <w:pStyle w:val="TableContents"/>
              <w:jc w:val="center"/>
              <w:rPr>
                <w:color w:val="auto"/>
              </w:rPr>
            </w:pPr>
            <w:r w:rsidRPr="00874335">
              <w:rPr>
                <w:color w:val="auto"/>
              </w:rPr>
              <w:t>901</w:t>
            </w:r>
          </w:p>
        </w:tc>
        <w:tc>
          <w:tcPr>
            <w:tcW w:w="1658" w:type="dxa"/>
            <w:tcBorders>
              <w:top w:val="single" w:sz="2" w:space="0" w:color="000001"/>
              <w:left w:val="single" w:sz="2" w:space="0" w:color="000001"/>
              <w:bottom w:val="single" w:sz="2" w:space="0" w:color="000001"/>
              <w:right w:val="single" w:sz="2" w:space="0" w:color="000001"/>
            </w:tcBorders>
            <w:shd w:val="clear" w:color="auto" w:fill="FFFFFF"/>
          </w:tcPr>
          <w:p w14:paraId="2F94540F" w14:textId="74D1B7B2" w:rsidR="00D7539A" w:rsidRPr="00874335" w:rsidRDefault="00D7539A" w:rsidP="00D7539A">
            <w:pPr>
              <w:pStyle w:val="TableContents"/>
              <w:jc w:val="center"/>
              <w:rPr>
                <w:color w:val="auto"/>
              </w:rPr>
            </w:pPr>
            <w:r w:rsidRPr="00874335">
              <w:rPr>
                <w:color w:val="auto"/>
              </w:rPr>
              <w:t>5.8e-4</w:t>
            </w:r>
          </w:p>
        </w:tc>
      </w:tr>
      <w:tr w:rsidR="00CC7248" w:rsidRPr="00874335" w14:paraId="54A63547" w14:textId="77777777" w:rsidTr="005D0041">
        <w:tc>
          <w:tcPr>
            <w:tcW w:w="1351" w:type="dxa"/>
            <w:tcBorders>
              <w:top w:val="single" w:sz="2" w:space="0" w:color="000001"/>
              <w:left w:val="single" w:sz="2" w:space="0" w:color="000001"/>
              <w:bottom w:val="single" w:sz="2" w:space="0" w:color="000001"/>
            </w:tcBorders>
            <w:shd w:val="clear" w:color="auto" w:fill="FFFFFF"/>
          </w:tcPr>
          <w:p w14:paraId="38A22814" w14:textId="27D2DAB1" w:rsidR="00D7539A" w:rsidRPr="00874335" w:rsidRDefault="00D7539A" w:rsidP="00D7539A">
            <w:pPr>
              <w:pStyle w:val="TableContents"/>
              <w:jc w:val="center"/>
              <w:rPr>
                <w:color w:val="auto"/>
              </w:rPr>
            </w:pPr>
            <w:r w:rsidRPr="00874335">
              <w:rPr>
                <w:color w:val="auto"/>
              </w:rPr>
              <w:lastRenderedPageBreak/>
              <w:t>TC</w:t>
            </w:r>
            <w:r w:rsidR="00347B98">
              <w:rPr>
                <w:color w:val="auto"/>
              </w:rPr>
              <w:t>2</w:t>
            </w:r>
            <w:r w:rsidRPr="00874335">
              <w:rPr>
                <w:color w:val="auto"/>
              </w:rPr>
              <w:t>.2</w:t>
            </w:r>
          </w:p>
        </w:tc>
        <w:tc>
          <w:tcPr>
            <w:tcW w:w="8621" w:type="dxa"/>
            <w:gridSpan w:val="5"/>
            <w:tcBorders>
              <w:top w:val="single" w:sz="2" w:space="0" w:color="000001"/>
              <w:left w:val="single" w:sz="2" w:space="0" w:color="000001"/>
              <w:bottom w:val="single" w:sz="2" w:space="0" w:color="000001"/>
              <w:right w:val="single" w:sz="2" w:space="0" w:color="000001"/>
            </w:tcBorders>
            <w:shd w:val="clear" w:color="auto" w:fill="FFFFFF"/>
          </w:tcPr>
          <w:p w14:paraId="03AB108A" w14:textId="67D50B4C" w:rsidR="00D7539A" w:rsidRPr="00874335" w:rsidRDefault="00D7539A" w:rsidP="00D7539A">
            <w:pPr>
              <w:pStyle w:val="TableContents"/>
              <w:jc w:val="center"/>
              <w:rPr>
                <w:color w:val="auto"/>
              </w:rPr>
            </w:pPr>
            <w:r w:rsidRPr="00874335">
              <w:rPr>
                <w:color w:val="auto"/>
              </w:rPr>
              <w:t>All conditions of TC</w:t>
            </w:r>
            <w:r w:rsidR="00347B98">
              <w:rPr>
                <w:color w:val="auto"/>
              </w:rPr>
              <w:t>2</w:t>
            </w:r>
            <w:r w:rsidRPr="00874335">
              <w:rPr>
                <w:color w:val="auto"/>
              </w:rPr>
              <w:t>.1, plus gas-phase recombination</w:t>
            </w:r>
          </w:p>
        </w:tc>
      </w:tr>
      <w:tr w:rsidR="00CC7248" w:rsidRPr="00874335" w14:paraId="268EA1A9" w14:textId="77777777" w:rsidTr="00D7539A">
        <w:tc>
          <w:tcPr>
            <w:tcW w:w="1351" w:type="dxa"/>
            <w:tcBorders>
              <w:top w:val="single" w:sz="2" w:space="0" w:color="000001"/>
              <w:left w:val="single" w:sz="2" w:space="0" w:color="000001"/>
              <w:bottom w:val="single" w:sz="2" w:space="0" w:color="000001"/>
            </w:tcBorders>
            <w:shd w:val="clear" w:color="auto" w:fill="FFFFFF"/>
          </w:tcPr>
          <w:p w14:paraId="31328028" w14:textId="7261BBB4" w:rsidR="00D7539A" w:rsidRPr="00874335" w:rsidRDefault="00D7539A" w:rsidP="00D7539A">
            <w:pPr>
              <w:pStyle w:val="TableContents"/>
              <w:jc w:val="center"/>
              <w:rPr>
                <w:color w:val="auto"/>
              </w:rPr>
            </w:pPr>
            <w:r w:rsidRPr="00874335">
              <w:rPr>
                <w:color w:val="auto"/>
              </w:rPr>
              <w:t>TC</w:t>
            </w:r>
            <w:r w:rsidR="00347B98">
              <w:rPr>
                <w:color w:val="auto"/>
              </w:rPr>
              <w:t>2</w:t>
            </w:r>
            <w:r w:rsidRPr="00874335">
              <w:rPr>
                <w:color w:val="auto"/>
              </w:rPr>
              <w:t>.3</w:t>
            </w:r>
          </w:p>
        </w:tc>
        <w:tc>
          <w:tcPr>
            <w:tcW w:w="8621" w:type="dxa"/>
            <w:gridSpan w:val="5"/>
            <w:tcBorders>
              <w:top w:val="single" w:sz="2" w:space="0" w:color="000001"/>
              <w:left w:val="single" w:sz="2" w:space="0" w:color="000001"/>
              <w:bottom w:val="single" w:sz="2" w:space="0" w:color="000001"/>
              <w:right w:val="single" w:sz="2" w:space="0" w:color="000001"/>
            </w:tcBorders>
            <w:shd w:val="clear" w:color="auto" w:fill="FFFFFF"/>
          </w:tcPr>
          <w:p w14:paraId="796B5AFD" w14:textId="2A6AD33D" w:rsidR="00D7539A" w:rsidRPr="00874335" w:rsidRDefault="00D7539A" w:rsidP="00D7539A">
            <w:pPr>
              <w:pStyle w:val="TableContents"/>
              <w:keepNext/>
              <w:jc w:val="center"/>
              <w:rPr>
                <w:color w:val="auto"/>
              </w:rPr>
            </w:pPr>
            <w:r w:rsidRPr="00874335">
              <w:rPr>
                <w:color w:val="auto"/>
              </w:rPr>
              <w:t>All conditions of TC</w:t>
            </w:r>
            <w:r w:rsidR="00347B98">
              <w:rPr>
                <w:color w:val="auto"/>
              </w:rPr>
              <w:t>2</w:t>
            </w:r>
            <w:r w:rsidRPr="00874335">
              <w:rPr>
                <w:color w:val="auto"/>
              </w:rPr>
              <w:t xml:space="preserve">.2, plus </w:t>
            </w:r>
            <w:r w:rsidR="00CF4B88">
              <w:rPr>
                <w:color w:val="auto"/>
              </w:rPr>
              <w:t xml:space="preserve">fully </w:t>
            </w:r>
            <w:r w:rsidRPr="00874335">
              <w:rPr>
                <w:color w:val="auto"/>
              </w:rPr>
              <w:t>catalytic recombination at the surface</w:t>
            </w:r>
          </w:p>
        </w:tc>
      </w:tr>
    </w:tbl>
    <w:p w14:paraId="48DC8CB6" w14:textId="35DA1090" w:rsidR="002E7F7A" w:rsidRPr="00874335" w:rsidRDefault="00FD0C7A">
      <w:pPr>
        <w:jc w:val="center"/>
        <w:rPr>
          <w:color w:val="auto"/>
        </w:rPr>
      </w:pPr>
      <w:r w:rsidRPr="00874335">
        <w:rPr>
          <w:color w:val="auto"/>
        </w:rPr>
        <w:t xml:space="preserve">Table </w:t>
      </w:r>
      <w:r w:rsidR="00347B98">
        <w:rPr>
          <w:color w:val="auto"/>
        </w:rPr>
        <w:t>2</w:t>
      </w:r>
      <w:r w:rsidRPr="00874335">
        <w:rPr>
          <w:color w:val="auto"/>
        </w:rPr>
        <w:t xml:space="preserve">. </w:t>
      </w:r>
      <w:r w:rsidR="00D7539A" w:rsidRPr="00874335">
        <w:rPr>
          <w:color w:val="auto"/>
        </w:rPr>
        <w:t xml:space="preserve">The test case </w:t>
      </w:r>
      <w:r w:rsidRPr="00874335">
        <w:rPr>
          <w:i/>
          <w:iCs/>
          <w:color w:val="auto"/>
        </w:rPr>
        <w:t>correspond</w:t>
      </w:r>
      <w:r w:rsidR="00D7539A" w:rsidRPr="00874335">
        <w:rPr>
          <w:i/>
          <w:iCs/>
          <w:color w:val="auto"/>
        </w:rPr>
        <w:t>s</w:t>
      </w:r>
      <w:r w:rsidRPr="00874335">
        <w:rPr>
          <w:i/>
          <w:iCs/>
          <w:color w:val="auto"/>
        </w:rPr>
        <w:t xml:space="preserve"> to experimental case HEG I of </w:t>
      </w:r>
    </w:p>
    <w:p w14:paraId="500F046C" w14:textId="5C322719" w:rsidR="002E7F7A" w:rsidRPr="00874335" w:rsidRDefault="00FD0C7A">
      <w:pPr>
        <w:jc w:val="center"/>
        <w:rPr>
          <w:color w:val="auto"/>
        </w:rPr>
      </w:pPr>
      <w:r w:rsidRPr="00874335">
        <w:rPr>
          <w:i/>
          <w:iCs/>
          <w:color w:val="auto"/>
        </w:rPr>
        <w:t>Ref. [1].  Knudsen number</w:t>
      </w:r>
      <w:r w:rsidR="00D7539A" w:rsidRPr="00874335">
        <w:rPr>
          <w:i/>
          <w:iCs/>
          <w:color w:val="auto"/>
        </w:rPr>
        <w:t xml:space="preserve"> is</w:t>
      </w:r>
      <w:r w:rsidRPr="00874335">
        <w:rPr>
          <w:i/>
          <w:iCs/>
          <w:color w:val="auto"/>
        </w:rPr>
        <w:t xml:space="preserve"> based on the cylinder diameter of 90 mm. </w:t>
      </w:r>
    </w:p>
    <w:p w14:paraId="6B29890F" w14:textId="77777777" w:rsidR="002E7F7A" w:rsidRPr="00874335" w:rsidRDefault="002E7F7A">
      <w:pPr>
        <w:rPr>
          <w:color w:val="auto"/>
        </w:rPr>
      </w:pPr>
    </w:p>
    <w:p w14:paraId="7198768D" w14:textId="77777777" w:rsidR="002E7F7A" w:rsidRPr="00874335" w:rsidRDefault="00FD0C7A">
      <w:pPr>
        <w:outlineLvl w:val="0"/>
        <w:rPr>
          <w:color w:val="auto"/>
        </w:rPr>
      </w:pPr>
      <w:r w:rsidRPr="00874335">
        <w:rPr>
          <w:b/>
          <w:bCs/>
          <w:color w:val="auto"/>
          <w:sz w:val="28"/>
          <w:szCs w:val="28"/>
        </w:rPr>
        <w:t>6. References</w:t>
      </w:r>
    </w:p>
    <w:p w14:paraId="0108E67A" w14:textId="77777777" w:rsidR="002E7F7A" w:rsidRDefault="002E7F7A"/>
    <w:p w14:paraId="150904C0" w14:textId="4894B23C" w:rsidR="002E7F7A" w:rsidRDefault="00FD0C7A">
      <w:pPr>
        <w:spacing w:before="57" w:after="57"/>
        <w:jc w:val="both"/>
      </w:pPr>
      <w:r>
        <w:rPr>
          <w:rFonts w:cs="Tahoma"/>
        </w:rPr>
        <w:t xml:space="preserve">[1] </w:t>
      </w:r>
      <w:r>
        <w:t xml:space="preserve">S. Karl, J. Martinez-Schramm, and K. Hannemann, “High enthalpy cylinder flow in HEG: a basis for CFD validation,” AIAA Paper 2003-4252 (2003). </w:t>
      </w:r>
    </w:p>
    <w:p w14:paraId="1607E955" w14:textId="0B867A85" w:rsidR="002E7F7A" w:rsidRDefault="00FD0C7A">
      <w:pPr>
        <w:spacing w:before="57" w:after="57"/>
        <w:jc w:val="both"/>
      </w:pPr>
      <w:r>
        <w:t>[</w:t>
      </w:r>
      <w:r w:rsidR="00347B98">
        <w:t>2</w:t>
      </w:r>
      <w:r>
        <w:t>] D. Knight, J. Longo, D. Drikakis, D. Gaitonde, A. Lani, I. Nompelis, B. Reinmann, L. Walpot, “Assessment of CFD capability for prediction of hypersonic shock interactions,” Progr. Aerospace Sciences 48-49, 8-26 (2012).</w:t>
      </w:r>
    </w:p>
    <w:p w14:paraId="090A1098" w14:textId="57C4D298" w:rsidR="002E7F7A" w:rsidRDefault="002E7F7A">
      <w:pPr>
        <w:spacing w:before="57" w:after="57"/>
        <w:jc w:val="both"/>
      </w:pPr>
    </w:p>
    <w:sectPr w:rsidR="002E7F7A">
      <w:footerReference w:type="default" r:id="rId11"/>
      <w:footerReference w:type="first" r:id="rId12"/>
      <w:pgSz w:w="12240" w:h="15840"/>
      <w:pgMar w:top="1134" w:right="1134" w:bottom="573" w:left="1134" w:header="0" w:footer="0"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2069EA" w14:textId="77777777" w:rsidR="001658EF" w:rsidRDefault="001658EF">
      <w:r>
        <w:separator/>
      </w:r>
    </w:p>
  </w:endnote>
  <w:endnote w:type="continuationSeparator" w:id="0">
    <w:p w14:paraId="3519C697" w14:textId="77777777" w:rsidR="001658EF" w:rsidRDefault="00165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7BE780" w14:textId="77777777" w:rsidR="002E7F7A" w:rsidRDefault="00FD0C7A">
    <w:pPr>
      <w:pStyle w:val="Footer"/>
    </w:pPr>
    <w:r>
      <w:t xml:space="preserve"> </w:t>
    </w:r>
  </w:p>
  <w:p w14:paraId="076CDBAA" w14:textId="77777777" w:rsidR="002E7F7A" w:rsidRDefault="002E7F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BF44D" w14:textId="77777777" w:rsidR="002E7F7A" w:rsidRDefault="002E7F7A" w:rsidP="00CC7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36AA83" w14:textId="77777777" w:rsidR="001658EF" w:rsidRDefault="001658EF">
      <w:r>
        <w:separator/>
      </w:r>
    </w:p>
  </w:footnote>
  <w:footnote w:type="continuationSeparator" w:id="0">
    <w:p w14:paraId="2D5B958F" w14:textId="77777777" w:rsidR="001658EF" w:rsidRDefault="001658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B4051"/>
    <w:multiLevelType w:val="multilevel"/>
    <w:tmpl w:val="471A3C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EC3BC3"/>
    <w:multiLevelType w:val="multilevel"/>
    <w:tmpl w:val="A9F0014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7C7701F"/>
    <w:multiLevelType w:val="hybridMultilevel"/>
    <w:tmpl w:val="C3041084"/>
    <w:lvl w:ilvl="0" w:tplc="3094ED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491441"/>
    <w:multiLevelType w:val="multilevel"/>
    <w:tmpl w:val="86366A7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28A1D65"/>
    <w:multiLevelType w:val="multilevel"/>
    <w:tmpl w:val="B1A4558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33F4715"/>
    <w:multiLevelType w:val="multilevel"/>
    <w:tmpl w:val="4F3E5D6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F167093"/>
    <w:multiLevelType w:val="multilevel"/>
    <w:tmpl w:val="0A3A9B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73911A5"/>
    <w:multiLevelType w:val="multilevel"/>
    <w:tmpl w:val="18444EE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DEA455F"/>
    <w:multiLevelType w:val="multilevel"/>
    <w:tmpl w:val="20D01F5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0"/>
  </w:num>
  <w:num w:numId="3">
    <w:abstractNumId w:val="3"/>
  </w:num>
  <w:num w:numId="4">
    <w:abstractNumId w:val="7"/>
  </w:num>
  <w:num w:numId="5">
    <w:abstractNumId w:val="6"/>
  </w:num>
  <w:num w:numId="6">
    <w:abstractNumId w:val="5"/>
  </w:num>
  <w:num w:numId="7">
    <w:abstractNumId w:val="8"/>
  </w:num>
  <w:num w:numId="8">
    <w:abstractNumId w:val="1"/>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10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F7A"/>
    <w:rsid w:val="000C0A74"/>
    <w:rsid w:val="001658EF"/>
    <w:rsid w:val="001770B1"/>
    <w:rsid w:val="00204B64"/>
    <w:rsid w:val="002779B1"/>
    <w:rsid w:val="002C1006"/>
    <w:rsid w:val="002E7F7A"/>
    <w:rsid w:val="00334323"/>
    <w:rsid w:val="00347B98"/>
    <w:rsid w:val="00473181"/>
    <w:rsid w:val="00595A79"/>
    <w:rsid w:val="005A2FD3"/>
    <w:rsid w:val="005C117F"/>
    <w:rsid w:val="00681CBE"/>
    <w:rsid w:val="00735AC7"/>
    <w:rsid w:val="00763433"/>
    <w:rsid w:val="0080207F"/>
    <w:rsid w:val="0082177F"/>
    <w:rsid w:val="00874335"/>
    <w:rsid w:val="008F40A4"/>
    <w:rsid w:val="009C637D"/>
    <w:rsid w:val="00A417A4"/>
    <w:rsid w:val="00CC262C"/>
    <w:rsid w:val="00CC7248"/>
    <w:rsid w:val="00CF4B88"/>
    <w:rsid w:val="00CF5225"/>
    <w:rsid w:val="00CF7AD2"/>
    <w:rsid w:val="00D63457"/>
    <w:rsid w:val="00D7539A"/>
    <w:rsid w:val="00E9382B"/>
    <w:rsid w:val="00FD0C7A"/>
    <w:rsid w:val="00FD2D8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F6037"/>
  <w15:docId w15:val="{DFA03340-F7FE-48B2-B6D6-C7B521821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Tahoma" w:hAnsi="Tahoma" w:cs="Lohit Devanagari"/>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HeaderChar">
    <w:name w:val="Header Char"/>
    <w:basedOn w:val="DefaultParagraphFont"/>
    <w:qFormat/>
    <w:rPr>
      <w:rFonts w:cs="Mangal"/>
      <w:color w:val="00000A"/>
      <w:sz w:val="24"/>
      <w:szCs w:val="21"/>
    </w:rPr>
  </w:style>
  <w:style w:type="character" w:customStyle="1" w:styleId="FooterChar">
    <w:name w:val="Footer Char"/>
    <w:basedOn w:val="DefaultParagraphFont"/>
    <w:uiPriority w:val="99"/>
    <w:qFormat/>
    <w:rPr>
      <w:rFonts w:cs="Mangal"/>
      <w:color w:val="00000A"/>
      <w:sz w:val="24"/>
      <w:szCs w:val="21"/>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BalloonTextChar">
    <w:name w:val="Balloon Text Char"/>
    <w:basedOn w:val="DefaultParagraphFont"/>
    <w:link w:val="BalloonText"/>
    <w:uiPriority w:val="99"/>
    <w:semiHidden/>
    <w:qFormat/>
    <w:rsid w:val="00EB2177"/>
    <w:rPr>
      <w:rFonts w:ascii="Segoe UI" w:hAnsi="Segoe UI" w:cs="Mangal"/>
      <w:color w:val="00000A"/>
      <w:sz w:val="18"/>
      <w:szCs w:val="16"/>
    </w:rPr>
  </w:style>
  <w:style w:type="character" w:styleId="PlaceholderText">
    <w:name w:val="Placeholder Text"/>
    <w:basedOn w:val="DefaultParagraphFont"/>
    <w:uiPriority w:val="99"/>
    <w:semiHidden/>
    <w:qFormat/>
    <w:rsid w:val="0036392D"/>
    <w:rPr>
      <w:color w:val="808080"/>
    </w:rPr>
  </w:style>
  <w:style w:type="character" w:customStyle="1" w:styleId="InternetLink">
    <w:name w:val="Internet Link"/>
    <w:basedOn w:val="DefaultParagraphFont"/>
    <w:uiPriority w:val="99"/>
    <w:unhideWhenUsed/>
    <w:rsid w:val="004A12B6"/>
    <w:rPr>
      <w:color w:val="0563C1" w:themeColor="hyperlink"/>
      <w:u w:val="single"/>
    </w:rPr>
  </w:style>
  <w:style w:type="character" w:customStyle="1" w:styleId="UnresolvedMention1">
    <w:name w:val="Unresolved Mention1"/>
    <w:basedOn w:val="DefaultParagraphFont"/>
    <w:uiPriority w:val="99"/>
    <w:semiHidden/>
    <w:unhideWhenUsed/>
    <w:qFormat/>
    <w:rsid w:val="004A12B6"/>
    <w:rPr>
      <w:color w:val="605E5C"/>
      <w:shd w:val="clear" w:color="auto" w:fill="E1DFDD"/>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ListLabel178">
    <w:name w:val="ListLabel 178"/>
    <w:qFormat/>
  </w:style>
  <w:style w:type="paragraph" w:customStyle="1" w:styleId="Heading">
    <w:name w:val="Heading"/>
    <w:basedOn w:val="Normal"/>
    <w:next w:val="BodyText"/>
    <w:qFormat/>
    <w:pPr>
      <w:keepNext/>
      <w:spacing w:before="240" w:after="120"/>
    </w:pPr>
    <w:rPr>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style>
  <w:style w:type="paragraph" w:customStyle="1" w:styleId="PreformattedText">
    <w:name w:val="Preformatted Text"/>
    <w:basedOn w:val="Normal"/>
    <w:qFormat/>
  </w:style>
  <w:style w:type="paragraph" w:styleId="Header">
    <w:name w:val="header"/>
    <w:basedOn w:val="Normal"/>
    <w:pPr>
      <w:tabs>
        <w:tab w:val="center" w:pos="4680"/>
        <w:tab w:val="right" w:pos="9360"/>
      </w:tabs>
    </w:pPr>
    <w:rPr>
      <w:rFonts w:cs="Mangal"/>
      <w:szCs w:val="21"/>
    </w:rPr>
  </w:style>
  <w:style w:type="paragraph" w:styleId="Footer">
    <w:name w:val="footer"/>
    <w:basedOn w:val="Normal"/>
    <w:uiPriority w:val="99"/>
    <w:pPr>
      <w:tabs>
        <w:tab w:val="center" w:pos="4680"/>
        <w:tab w:val="right" w:pos="9360"/>
      </w:tabs>
    </w:pPr>
    <w:rPr>
      <w:rFonts w:cs="Mangal"/>
      <w:szCs w:val="21"/>
    </w:rPr>
  </w:style>
  <w:style w:type="paragraph" w:styleId="FootnoteText">
    <w:name w:val="footnote text"/>
    <w:basedOn w:val="Normal"/>
  </w:style>
  <w:style w:type="paragraph" w:styleId="EndnoteText">
    <w:name w:val="endnote text"/>
    <w:basedOn w:val="Normal"/>
  </w:style>
  <w:style w:type="paragraph" w:styleId="BalloonText">
    <w:name w:val="Balloon Text"/>
    <w:basedOn w:val="Normal"/>
    <w:link w:val="BalloonTextChar"/>
    <w:uiPriority w:val="99"/>
    <w:semiHidden/>
    <w:unhideWhenUsed/>
    <w:qFormat/>
    <w:rsid w:val="00EB2177"/>
    <w:rPr>
      <w:rFonts w:ascii="Segoe UI" w:hAnsi="Segoe UI" w:cs="Mangal"/>
      <w:sz w:val="18"/>
      <w:szCs w:val="16"/>
    </w:rPr>
  </w:style>
  <w:style w:type="paragraph" w:styleId="ListParagraph">
    <w:name w:val="List Paragraph"/>
    <w:basedOn w:val="Normal"/>
    <w:uiPriority w:val="34"/>
    <w:qFormat/>
    <w:rsid w:val="0022560C"/>
    <w:pPr>
      <w:ind w:left="720"/>
      <w:contextualSpacing/>
    </w:pPr>
    <w:rPr>
      <w:rFonts w:cs="Mangal"/>
      <w:szCs w:val="21"/>
    </w:rPr>
  </w:style>
  <w:style w:type="paragraph" w:styleId="Revision">
    <w:name w:val="Revision"/>
    <w:uiPriority w:val="99"/>
    <w:semiHidden/>
    <w:qFormat/>
    <w:rsid w:val="001F41EE"/>
    <w:rPr>
      <w:rFonts w:cs="Mangal"/>
      <w:color w:val="00000A"/>
      <w:sz w:val="24"/>
      <w:szCs w:val="21"/>
    </w:rPr>
  </w:style>
  <w:style w:type="character" w:styleId="CommentReference">
    <w:name w:val="annotation reference"/>
    <w:basedOn w:val="DefaultParagraphFont"/>
    <w:uiPriority w:val="99"/>
    <w:semiHidden/>
    <w:unhideWhenUsed/>
    <w:rsid w:val="00CF5225"/>
    <w:rPr>
      <w:sz w:val="16"/>
      <w:szCs w:val="16"/>
    </w:rPr>
  </w:style>
  <w:style w:type="paragraph" w:styleId="CommentText">
    <w:name w:val="annotation text"/>
    <w:basedOn w:val="Normal"/>
    <w:link w:val="CommentTextChar"/>
    <w:uiPriority w:val="99"/>
    <w:semiHidden/>
    <w:unhideWhenUsed/>
    <w:rsid w:val="00CF5225"/>
    <w:rPr>
      <w:rFonts w:cs="Mangal"/>
      <w:sz w:val="20"/>
      <w:szCs w:val="18"/>
    </w:rPr>
  </w:style>
  <w:style w:type="character" w:customStyle="1" w:styleId="CommentTextChar">
    <w:name w:val="Comment Text Char"/>
    <w:basedOn w:val="DefaultParagraphFont"/>
    <w:link w:val="CommentText"/>
    <w:uiPriority w:val="99"/>
    <w:semiHidden/>
    <w:rsid w:val="00CF5225"/>
    <w:rPr>
      <w:rFonts w:cs="Mangal"/>
      <w:color w:val="00000A"/>
      <w:szCs w:val="18"/>
    </w:rPr>
  </w:style>
  <w:style w:type="paragraph" w:styleId="CommentSubject">
    <w:name w:val="annotation subject"/>
    <w:basedOn w:val="CommentText"/>
    <w:next w:val="CommentText"/>
    <w:link w:val="CommentSubjectChar"/>
    <w:uiPriority w:val="99"/>
    <w:semiHidden/>
    <w:unhideWhenUsed/>
    <w:rsid w:val="00CF5225"/>
    <w:rPr>
      <w:b/>
      <w:bCs/>
    </w:rPr>
  </w:style>
  <w:style w:type="character" w:customStyle="1" w:styleId="CommentSubjectChar">
    <w:name w:val="Comment Subject Char"/>
    <w:basedOn w:val="CommentTextChar"/>
    <w:link w:val="CommentSubject"/>
    <w:uiPriority w:val="99"/>
    <w:semiHidden/>
    <w:rsid w:val="00CF5225"/>
    <w:rPr>
      <w:rFonts w:cs="Mangal"/>
      <w:b/>
      <w:bCs/>
      <w:color w:val="00000A"/>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3192032">
      <w:bodyDiv w:val="1"/>
      <w:marLeft w:val="0"/>
      <w:marRight w:val="0"/>
      <w:marTop w:val="0"/>
      <w:marBottom w:val="0"/>
      <w:divBdr>
        <w:top w:val="none" w:sz="0" w:space="0" w:color="auto"/>
        <w:left w:val="none" w:sz="0" w:space="0" w:color="auto"/>
        <w:bottom w:val="none" w:sz="0" w:space="0" w:color="auto"/>
        <w:right w:val="none" w:sz="0" w:space="0" w:color="auto"/>
      </w:divBdr>
    </w:div>
    <w:div w:id="1083530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EF90194C02964C9D972AA498F08D3E" ma:contentTypeVersion="8" ma:contentTypeDescription="Create a new document." ma:contentTypeScope="" ma:versionID="1b19f43895a9853a3f30b51876c6bc48">
  <xsd:schema xmlns:xsd="http://www.w3.org/2001/XMLSchema" xmlns:xs="http://www.w3.org/2001/XMLSchema" xmlns:p="http://schemas.microsoft.com/office/2006/metadata/properties" xmlns:ns3="8e2494a4-7aef-4f5b-aea2-1e05d767c8a7" targetNamespace="http://schemas.microsoft.com/office/2006/metadata/properties" ma:root="true" ma:fieldsID="64a6e3ba20e76b72b77cf8b7e00fda2f" ns3:_="">
    <xsd:import namespace="8e2494a4-7aef-4f5b-aea2-1e05d767c8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2494a4-7aef-4f5b-aea2-1e05d767c8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9B0AAE-CE32-4F0B-8033-12F56901A9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2494a4-7aef-4f5b-aea2-1e05d767c8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6CA872-A4D7-412E-A9BD-5515A8E3B53A}">
  <ds:schemaRefs>
    <ds:schemaRef ds:uri="http://schemas.microsoft.com/sharepoint/v3/contenttype/forms"/>
  </ds:schemaRefs>
</ds:datastoreItem>
</file>

<file path=customXml/itemProps3.xml><?xml version="1.0" encoding="utf-8"?>
<ds:datastoreItem xmlns:ds="http://schemas.openxmlformats.org/officeDocument/2006/customXml" ds:itemID="{22340E8F-2627-48DA-B752-35FD79EA9386}">
  <ds:schemaRefs>
    <ds:schemaRef ds:uri="http://schemas.openxmlformats.org/officeDocument/2006/bibliography"/>
  </ds:schemaRefs>
</ds:datastoreItem>
</file>

<file path=customXml/itemProps4.xml><?xml version="1.0" encoding="utf-8"?>
<ds:datastoreItem xmlns:ds="http://schemas.openxmlformats.org/officeDocument/2006/customXml" ds:itemID="{5FD2AAD7-E729-4D90-80D4-D73CF6A760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WYSONG, INGRID J DR-04 USAF AFMC AFRL/RQRC</dc:creator>
  <dc:description/>
  <cp:lastModifiedBy>Admin</cp:lastModifiedBy>
  <cp:revision>5</cp:revision>
  <cp:lastPrinted>2017-11-09T23:28:00Z</cp:lastPrinted>
  <dcterms:created xsi:type="dcterms:W3CDTF">2020-06-19T22:41:00Z</dcterms:created>
  <dcterms:modified xsi:type="dcterms:W3CDTF">2020-06-20T00:12:00Z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0x0101003FEF90194C02964C9D972AA498F08D3E</vt:lpwstr>
  </property>
</Properties>
</file>