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cs="Times New Roman"/>
          <w:b/>
          <w:b/>
          <w:bCs/>
          <w:color w:val="EE0000"/>
          <w:sz w:val="36"/>
          <w:szCs w:val="36"/>
        </w:rPr>
      </w:pPr>
      <w:r>
        <w:rPr>
          <w:rFonts w:cs="Times New Roman" w:ascii="Times New Roman" w:hAnsi="Times New Roman"/>
          <w:b/>
          <w:bCs/>
          <w:color w:val="EE0000"/>
          <w:sz w:val="36"/>
          <w:szCs w:val="36"/>
        </w:rPr>
        <w:t>Revise Đồ án Version 1</w:t>
      </w:r>
    </w:p>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Một số lỗi cần sửa nhanh:</w:t>
      </w:r>
    </w:p>
    <w:p>
      <w:pPr>
        <w:pStyle w:val="ListParagraph"/>
        <w:numPr>
          <w:ilvl w:val="0"/>
          <w:numId w:val="1"/>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 xml:space="preserve">Trong đồ án em đang viêt “Chuẩn mã hoá H.264/SAC” -&gt; Sai </w:t>
      </w:r>
    </w:p>
    <w:p>
      <w:pPr>
        <w:pStyle w:val="ListParagraph"/>
        <w:numPr>
          <w:ilvl w:val="0"/>
          <w:numId w:val="1"/>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CRF/QP dùng lần lộn không phân biệt CRF và QP</w:t>
      </w:r>
    </w:p>
    <w:p>
      <w:pPr>
        <w:pStyle w:val="ListParagraph"/>
        <w:numPr>
          <w:ilvl w:val="0"/>
          <w:numId w:val="1"/>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Không có tóm tắt //</w:t>
      </w:r>
    </w:p>
    <w:p>
      <w:pPr>
        <w:pStyle w:val="ListParagraph"/>
        <w:numPr>
          <w:ilvl w:val="0"/>
          <w:numId w:val="1"/>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Tất cả hình ảnh bảng biểu đưa vào đồ án cần được mô tả trong đoạn văn. Hiện tại anh chưa thấy mô tả gì?</w:t>
      </w:r>
    </w:p>
    <w:p>
      <w:pPr>
        <w:pStyle w:val="ListParagraph"/>
        <w:numPr>
          <w:ilvl w:val="0"/>
          <w:numId w:val="1"/>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Hình ảnh chất lượng tốt, rõ nội dung. Nếu lấy hình ở nguồn khác cần trích dẫn và vẽ lại cho đẹp và trích dẫn đầy đủ ở cuối caption, chữ k được quá nhỏ</w:t>
      </w:r>
    </w:p>
    <w:p>
      <w:pPr>
        <w:pStyle w:val="ListParagraph"/>
        <w:numPr>
          <w:ilvl w:val="0"/>
          <w:numId w:val="1"/>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Công thức, nhận định và những nội dung không phải của mình thì đều cần trích dẫn đầy đủ em nhé</w:t>
      </w:r>
    </w:p>
    <w:p>
      <w:pPr>
        <w:pStyle w:val="Normal"/>
        <w:pBdr>
          <w:bottom w:val="single" w:sz="6" w:space="1" w:color="000000"/>
        </w:pBd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Chương 1 phần Đặt vấn đề còn thiếu dẫn chứng định lượng và thống kê khảo sát. Đây là vấn đề hiện nay nên cần thông tin từ nhiều nguồn để chứng minh chứ tuyệt đối KHÔNG TỰ MÌNH PHÁT BIỂU MÀ KHÔNG CÓ CƠ SỞ gì được.</w:t>
      </w:r>
    </w:p>
    <w:p>
      <w:pPr>
        <w:pStyle w:val="Normal"/>
        <w:pBdr>
          <w:bottom w:val="single" w:sz="6" w:space="1" w:color="000000"/>
        </w:pBd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 xml:space="preserve">Chương 1 phần câu nghiên cứu là: </w:t>
      </w:r>
      <w:r>
        <w:rPr>
          <w:rFonts w:cs="Times New Roman" w:ascii="Times New Roman" w:hAnsi="Times New Roman"/>
          <w:b/>
          <w:bCs/>
          <w:sz w:val="26"/>
          <w:szCs w:val="26"/>
        </w:rPr>
        <w:t>“thay mô-đun phân đoạn nặng bằng kiến trúc thời gian thực có cải thiện tốc độ và chất lượng tác vụ máy không</w:t>
      </w:r>
      <w:r>
        <w:rPr>
          <w:rFonts w:cs="Times New Roman" w:ascii="Times New Roman" w:hAnsi="Times New Roman"/>
          <w:b/>
          <w:bCs/>
          <w:color w:val="EE0000"/>
          <w:sz w:val="26"/>
          <w:szCs w:val="26"/>
        </w:rPr>
        <w:t>”. Câu này đúng, nhưng nên tách thành 2 câu hỏi:</w:t>
      </w:r>
    </w:p>
    <w:p>
      <w:pPr>
        <w:pStyle w:val="ListParagraph"/>
        <w:numPr>
          <w:ilvl w:val="0"/>
          <w:numId w:val="2"/>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PIDNet-L có tạo mặt nạ ROI đủ chính xác để thay CCNet trong SAC không?</w:t>
      </w:r>
    </w:p>
    <w:p>
      <w:pPr>
        <w:pStyle w:val="ListParagraph"/>
        <w:numPr>
          <w:ilvl w:val="0"/>
          <w:numId w:val="2"/>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Việc thay thế này có cải thiện trade-off giữa bitrate, độ chính xác tác vụ và độ trễ xử lý không?</w:t>
      </w:r>
    </w:p>
    <w:p>
      <w:pPr>
        <w:pStyle w:val="ListParagraph"/>
        <w:numPr>
          <w:ilvl w:val="0"/>
          <w:numId w:val="3"/>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Như vậy, Chương 4 sẽ trả lời từng câu hỏi rõ hơn.</w:t>
      </w:r>
    </w:p>
    <w:p>
      <w:pPr>
        <w:pStyle w:val="Normal"/>
        <w:pBdr>
          <w:bottom w:val="single" w:sz="6" w:space="1" w:color="000000"/>
        </w:pBd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Chương 4.1 cần có bảng cấu hình:</w:t>
      </w:r>
    </w:p>
    <w:p>
      <w:pPr>
        <w:pStyle w:val="Normal"/>
        <w:numPr>
          <w:ilvl w:val="0"/>
          <w:numId w:val="4"/>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 xml:space="preserve">Dataset: Cityscapes train/val/test, dùng split nào? </w:t>
      </w:r>
    </w:p>
    <w:p>
      <w:pPr>
        <w:pStyle w:val="Normal"/>
        <w:numPr>
          <w:ilvl w:val="0"/>
          <w:numId w:val="4"/>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 xml:space="preserve">Số frame ảnh: 500 frame hay 30 frame? Có sự không nhất quán: Chương 1 nói 500 frame, Chương 4 tốc độ nói 30 frame. </w:t>
      </w:r>
    </w:p>
    <w:p>
      <w:pPr>
        <w:pStyle w:val="Normal"/>
        <w:numPr>
          <w:ilvl w:val="0"/>
          <w:numId w:val="4"/>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 xml:space="preserve">Độ phân giải: 2048×1024 hay resize 1024×512? </w:t>
      </w:r>
    </w:p>
    <w:p>
      <w:pPr>
        <w:pStyle w:val="Normal"/>
        <w:numPr>
          <w:ilvl w:val="0"/>
          <w:numId w:val="4"/>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 xml:space="preserve">Mô hình phân đoạn hạ nguồn dùng để đo mIoU sau giải nén là PIDNet-L, CCNet hay một model độc lập? </w:t>
      </w:r>
    </w:p>
    <w:p>
      <w:pPr>
        <w:pStyle w:val="Normal"/>
        <w:numPr>
          <w:ilvl w:val="0"/>
          <w:numId w:val="4"/>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 xml:space="preserve">Metric tính trên ảnh RGB tái tạo hay mask? </w:t>
      </w:r>
    </w:p>
    <w:p>
      <w:pPr>
        <w:pStyle w:val="Normal"/>
        <w:numPr>
          <w:ilvl w:val="0"/>
          <w:numId w:val="4"/>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Bitrate tính bằng tổng hai luồng ROI + non-ROI hay chỉ file tái tạo?</w:t>
      </w:r>
    </w:p>
    <w:p>
      <w:pPr>
        <w:pStyle w:val="Normal"/>
        <w:pBdr>
          <w:bottom w:val="single" w:sz="6" w:space="1" w:color="000000"/>
        </w:pBd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Một số câu hỏi em cần làm rõ:</w:t>
      </w:r>
    </w:p>
    <w:p>
      <w:pPr>
        <w:pStyle w:val="ListParagraph"/>
        <w:numPr>
          <w:ilvl w:val="0"/>
          <w:numId w:val="5"/>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Tại sao với x265 lại dùng lưới 16x16 giống như x264 trong khi CTU của x265 có kích thước 128x128 còn ở x264 block chỉ có kích thước 16x16?</w:t>
      </w:r>
    </w:p>
    <w:p>
      <w:pPr>
        <w:pStyle w:val="ListParagraph"/>
        <w:numPr>
          <w:ilvl w:val="0"/>
          <w:numId w:val="5"/>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Tại sao Chương 1 nói chạy 500 mà thực nghiệm có 30 thôi? Cần nói rõ hơn</w:t>
      </w:r>
    </w:p>
    <w:p>
      <w:pPr>
        <w:pStyle w:val="ListParagraph"/>
        <w:numPr>
          <w:ilvl w:val="0"/>
          <w:numId w:val="5"/>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Chưa có bảng kết quả liên quan đến bitrate</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84"/>
        <w:gridCol w:w="1256"/>
        <w:gridCol w:w="1691"/>
        <w:gridCol w:w="1393"/>
        <w:gridCol w:w="1512"/>
        <w:gridCol w:w="1310"/>
        <w:gridCol w:w="1203"/>
      </w:tblGrid>
      <w:tr>
        <w:trPr/>
        <w:tc>
          <w:tcPr>
            <w:tcW w:w="984" w:type="dxa"/>
            <w:tcBorders/>
          </w:tcPr>
          <w:p>
            <w:pPr>
              <w:pStyle w:val="Normal"/>
              <w:widowControl/>
              <w:spacing w:lineRule="auto" w:line="360" w:before="0" w:after="160"/>
              <w:jc w:val="both"/>
              <w:rPr>
                <w:rFonts w:ascii="Times New Roman" w:hAnsi="Times New Roman" w:cs="Times New Roman"/>
                <w:b/>
                <w:b/>
                <w:bCs/>
                <w:color w:val="EE0000"/>
              </w:rPr>
            </w:pPr>
            <w:r>
              <w:rPr>
                <w:rFonts w:eastAsia="Aptos" w:cs="Times New Roman" w:ascii="Times New Roman" w:hAnsi="Times New Roman"/>
                <w:b/>
                <w:bCs/>
                <w:color w:val="EE0000"/>
                <w:kern w:val="2"/>
                <w:sz w:val="22"/>
                <w:szCs w:val="22"/>
                <w:lang w:val="en-US" w:eastAsia="en-US" w:bidi="ar-SA"/>
              </w:rPr>
              <w:t>Codec</w:t>
            </w:r>
          </w:p>
        </w:tc>
        <w:tc>
          <w:tcPr>
            <w:tcW w:w="1256" w:type="dxa"/>
            <w:tcBorders/>
          </w:tcPr>
          <w:p>
            <w:pPr>
              <w:pStyle w:val="Normal"/>
              <w:widowControl/>
              <w:spacing w:lineRule="auto" w:line="360" w:before="0" w:after="160"/>
              <w:jc w:val="both"/>
              <w:rPr>
                <w:rFonts w:ascii="Times New Roman" w:hAnsi="Times New Roman" w:cs="Times New Roman"/>
                <w:b/>
                <w:b/>
                <w:bCs/>
                <w:color w:val="EE0000"/>
              </w:rPr>
            </w:pPr>
            <w:r>
              <w:rPr>
                <w:rFonts w:eastAsia="Aptos" w:cs="Times New Roman" w:ascii="Times New Roman" w:hAnsi="Times New Roman"/>
                <w:b/>
                <w:bCs/>
                <w:color w:val="EE0000"/>
                <w:kern w:val="2"/>
                <w:sz w:val="22"/>
                <w:szCs w:val="22"/>
                <w:lang w:val="en-US" w:eastAsia="en-US" w:bidi="ar-SA"/>
              </w:rPr>
              <w:t>Method</w:t>
            </w:r>
          </w:p>
        </w:tc>
        <w:tc>
          <w:tcPr>
            <w:tcW w:w="1691" w:type="dxa"/>
            <w:tcBorders/>
          </w:tcPr>
          <w:p>
            <w:pPr>
              <w:pStyle w:val="Normal"/>
              <w:widowControl/>
              <w:spacing w:lineRule="auto" w:line="360" w:before="0" w:after="160"/>
              <w:jc w:val="center"/>
              <w:rPr>
                <w:rFonts w:ascii="Times New Roman" w:hAnsi="Times New Roman" w:cs="Times New Roman"/>
                <w:b/>
                <w:b/>
                <w:bCs/>
                <w:color w:val="EE0000"/>
              </w:rPr>
            </w:pPr>
            <w:r>
              <w:rPr>
                <w:rFonts w:eastAsia="Aptos"/>
                <w:kern w:val="2"/>
                <w:sz w:val="22"/>
                <w:szCs w:val="22"/>
                <w:lang w:val="en-US" w:eastAsia="en-US" w:bidi="ar-SA"/>
              </w:rPr>
            </w:r>
            <m:oMathPara xmlns:m="http://schemas.openxmlformats.org/officeDocument/2006/math">
              <m:oMathParaPr>
                <m:jc m:val="center"/>
              </m:oMathParaPr>
              <m:oMath>
                <m:r>
                  <w:rPr>
                    <w:rFonts w:ascii="Cambria Math" w:hAnsi="Cambria Math"/>
                  </w:rPr>
                  <m:t xml:space="preserve">CRF</m:t>
                </m:r>
                <m:r>
                  <m:rPr>
                    <m:lit/>
                    <m:nor/>
                  </m:rPr>
                  <w:rPr>
                    <w:rFonts w:ascii="Cambria Math" w:hAnsi="Cambria Math"/>
                  </w:rPr>
                  <m:t xml:space="preserve">/</m:t>
                </m:r>
                <m:r>
                  <w:rPr>
                    <w:rFonts w:ascii="Cambria Math" w:hAnsi="Cambria Math"/>
                  </w:rPr>
                  <m:t xml:space="preserve">CR</m:t>
                </m:r>
                <m:sSub>
                  <m:e>
                    <m:r>
                      <w:rPr>
                        <w:rFonts w:ascii="Cambria Math" w:hAnsi="Cambria Math"/>
                      </w:rPr>
                      <m:t xml:space="preserve">F</m:t>
                    </m:r>
                  </m:e>
                  <m:sub>
                    <m:r>
                      <w:rPr>
                        <w:rFonts w:ascii="Cambria Math" w:hAnsi="Cambria Math"/>
                      </w:rPr>
                      <m:t xml:space="preserve">ROI</m:t>
                    </m:r>
                  </m:sub>
                </m:sSub>
                <m:r>
                  <m:rPr>
                    <m:lit/>
                    <m:nor/>
                  </m:rPr>
                  <w:rPr>
                    <w:rFonts w:ascii="Cambria Math" w:hAnsi="Cambria Math"/>
                  </w:rPr>
                  <m:t xml:space="preserve">/</m:t>
                </m:r>
                <m:r>
                  <w:rPr>
                    <w:rFonts w:ascii="Cambria Math" w:hAnsi="Cambria Math"/>
                  </w:rPr>
                  <m:t xml:space="preserve">CR</m:t>
                </m:r>
                <m:sSub>
                  <m:e>
                    <m:r>
                      <w:rPr>
                        <w:rFonts w:ascii="Cambria Math" w:hAnsi="Cambria Math"/>
                      </w:rPr>
                      <m:t xml:space="preserve">F</m:t>
                    </m:r>
                  </m:e>
                  <m:sub>
                    <m:r>
                      <w:rPr>
                        <w:rFonts w:ascii="Cambria Math" w:hAnsi="Cambria Math"/>
                      </w:rPr>
                      <m:t xml:space="preserve">nROI</m:t>
                    </m:r>
                  </m:sub>
                </m:sSub>
              </m:oMath>
            </m:oMathPara>
          </w:p>
        </w:tc>
        <w:tc>
          <w:tcPr>
            <w:tcW w:w="1393" w:type="dxa"/>
            <w:tcBorders/>
          </w:tcPr>
          <w:p>
            <w:pPr>
              <w:pStyle w:val="Normal"/>
              <w:widowControl/>
              <w:spacing w:lineRule="auto" w:line="360" w:before="0" w:after="160"/>
              <w:jc w:val="both"/>
              <w:rPr>
                <w:rFonts w:ascii="Times New Roman" w:hAnsi="Times New Roman" w:cs="Times New Roman"/>
                <w:b/>
                <w:b/>
                <w:bCs/>
                <w:color w:val="EE0000"/>
              </w:rPr>
            </w:pPr>
            <w:r>
              <w:rPr>
                <w:rFonts w:eastAsia="Aptos" w:cs="Times New Roman" w:ascii="Times New Roman" w:hAnsi="Times New Roman"/>
                <w:b/>
                <w:bCs/>
                <w:color w:val="EE0000"/>
                <w:kern w:val="2"/>
                <w:sz w:val="22"/>
                <w:szCs w:val="22"/>
                <w:lang w:val="en-US" w:eastAsia="en-US" w:bidi="ar-SA"/>
              </w:rPr>
              <w:t>Bitrate Mbps</w:t>
            </w:r>
          </w:p>
        </w:tc>
        <w:tc>
          <w:tcPr>
            <w:tcW w:w="1512" w:type="dxa"/>
            <w:tcBorders/>
          </w:tcPr>
          <w:p>
            <w:pPr>
              <w:pStyle w:val="Normal"/>
              <w:widowControl/>
              <w:spacing w:lineRule="auto" w:line="360" w:before="0" w:after="160"/>
              <w:jc w:val="both"/>
              <w:rPr>
                <w:rFonts w:ascii="Times New Roman" w:hAnsi="Times New Roman" w:cs="Times New Roman"/>
                <w:b/>
                <w:b/>
                <w:bCs/>
                <w:color w:val="EE0000"/>
              </w:rPr>
            </w:pPr>
            <w:r>
              <w:rPr>
                <w:rFonts w:eastAsia="Aptos" w:cs="Times New Roman" w:ascii="Times New Roman" w:hAnsi="Times New Roman"/>
                <w:b/>
                <w:bCs/>
                <w:color w:val="EE0000"/>
                <w:kern w:val="2"/>
                <w:sz w:val="22"/>
                <w:szCs w:val="22"/>
                <w:lang w:val="en-US" w:eastAsia="en-US" w:bidi="ar-SA"/>
              </w:rPr>
              <w:t>Δ bitrate vs baseline</w:t>
            </w:r>
          </w:p>
        </w:tc>
        <w:tc>
          <w:tcPr>
            <w:tcW w:w="1310" w:type="dxa"/>
            <w:tcBorders/>
          </w:tcPr>
          <w:p>
            <w:pPr>
              <w:pStyle w:val="Normal"/>
              <w:widowControl/>
              <w:spacing w:lineRule="auto" w:line="360" w:before="0" w:after="160"/>
              <w:jc w:val="both"/>
              <w:rPr>
                <w:rFonts w:ascii="Times New Roman" w:hAnsi="Times New Roman" w:cs="Times New Roman"/>
                <w:b/>
                <w:b/>
                <w:bCs/>
                <w:color w:val="EE0000"/>
              </w:rPr>
            </w:pPr>
            <w:r>
              <w:rPr>
                <w:rFonts w:eastAsia="Aptos" w:cs="Times New Roman" w:ascii="Times New Roman" w:hAnsi="Times New Roman"/>
                <w:b/>
                <w:bCs/>
                <w:color w:val="EE0000"/>
                <w:kern w:val="2"/>
                <w:sz w:val="22"/>
                <w:szCs w:val="22"/>
                <w:lang w:val="en-US" w:eastAsia="en-US" w:bidi="ar-SA"/>
              </w:rPr>
              <w:t>mIoU</w:t>
            </w:r>
          </w:p>
        </w:tc>
        <w:tc>
          <w:tcPr>
            <w:tcW w:w="1203" w:type="dxa"/>
            <w:tcBorders/>
          </w:tcPr>
          <w:p>
            <w:pPr>
              <w:pStyle w:val="Normal"/>
              <w:widowControl/>
              <w:spacing w:lineRule="auto" w:line="360" w:before="0" w:after="160"/>
              <w:jc w:val="both"/>
              <w:rPr>
                <w:rFonts w:ascii="Times New Roman" w:hAnsi="Times New Roman" w:cs="Times New Roman"/>
                <w:b/>
                <w:b/>
                <w:bCs/>
                <w:color w:val="EE0000"/>
              </w:rPr>
            </w:pPr>
            <w:r>
              <w:rPr>
                <w:rFonts w:eastAsia="Aptos" w:cs="Times New Roman" w:ascii="Times New Roman" w:hAnsi="Times New Roman"/>
                <w:b/>
                <w:bCs/>
                <w:color w:val="EE0000"/>
                <w:kern w:val="2"/>
                <w:sz w:val="22"/>
                <w:szCs w:val="22"/>
                <w:lang w:val="en-US" w:eastAsia="en-US" w:bidi="ar-SA"/>
              </w:rPr>
              <w:t>iIoU</w:t>
            </w:r>
          </w:p>
        </w:tc>
      </w:tr>
    </w:tbl>
    <w:p>
      <w:pPr>
        <w:pStyle w:val="ListParagraph"/>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ListParagraph"/>
        <w:numPr>
          <w:ilvl w:val="0"/>
          <w:numId w:val="5"/>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Có đúng là em đang so sánh “cùng tỉ lệ nén” không? Vì mục 4.1 nói “</w:t>
      </w:r>
      <w:r>
        <w:rPr>
          <w:rFonts w:cs="Times New Roman" w:ascii="Times New Roman" w:hAnsi="Times New Roman"/>
          <w:b/>
          <w:bCs/>
          <w:sz w:val="26"/>
          <w:szCs w:val="26"/>
        </w:rPr>
        <w:t>các cấu hình CRF được chọn sao cho bốn phương pháp có tỉ lệ nén tổng thể tương đương</w:t>
      </w:r>
      <w:r>
        <w:rPr>
          <w:rFonts w:cs="Times New Roman" w:ascii="Times New Roman" w:hAnsi="Times New Roman"/>
          <w:b/>
          <w:bCs/>
          <w:color w:val="EE0000"/>
          <w:sz w:val="26"/>
          <w:szCs w:val="26"/>
        </w:rPr>
        <w:t>”. Nhưng ngay sau đó lại nói SAC-PIDNet tăng 1% bitrate, SAC-CCNet tăng 4–5%. =&gt; Như vậy không hoàn toàn “tương đương”.</w:t>
      </w:r>
    </w:p>
    <w:p>
      <w:pPr>
        <w:pStyle w:val="ListParagraph"/>
        <w:numPr>
          <w:ilvl w:val="0"/>
          <w:numId w:val="5"/>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quan đến bitrate</w:t>
      </w:r>
    </w:p>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Normal"/>
        <w:pBdr>
          <w:bottom w:val="single" w:sz="6" w:space="1" w:color="000000"/>
        </w:pBd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Bảng 4.2 và 4.3 cho thấy SAC-PIDNet luôn cao hơn SAC-CCNet ở mọi mức QP về SA-PSNR/SA-SSIM. Bảng 4.4 cũng cho thấy SAC-PIDNet luôn tốt hơn CCNet. Nhưng em cần phân tích kỹ hơn tại sao lại tốt hơn</w:t>
      </w:r>
    </w:p>
    <w:p>
      <w:pPr>
        <w:pStyle w:val="Normal"/>
        <w:numPr>
          <w:ilvl w:val="0"/>
          <w:numId w:val="6"/>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 xml:space="preserve">PIDNet tốt hơn vì mask bám biên hơn? </w:t>
      </w:r>
    </w:p>
    <w:p>
      <w:pPr>
        <w:pStyle w:val="Normal"/>
        <w:numPr>
          <w:ilvl w:val="0"/>
          <w:numId w:val="6"/>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 xml:space="preserve">Hay vì PIDNet tạo ROI nhỏ hơn nên bitrate thấp hơn? </w:t>
      </w:r>
    </w:p>
    <w:p>
      <w:pPr>
        <w:pStyle w:val="Normal"/>
        <w:numPr>
          <w:ilvl w:val="0"/>
          <w:numId w:val="6"/>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 xml:space="preserve">Nếu ROI nhỏ hơn, có làm bỏ sót đối tượng nhỏ không? </w:t>
      </w:r>
    </w:p>
    <w:p>
      <w:pPr>
        <w:pStyle w:val="Normal"/>
        <w:numPr>
          <w:ilvl w:val="0"/>
          <w:numId w:val="6"/>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 xml:space="preserve">Có thống kê diện tích ROI trung bình của CCNet và PIDNet không? </w:t>
      </w:r>
    </w:p>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Ngoài ra, bổ sung một chỉ số phụ sau:</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8"/>
        <w:gridCol w:w="2519"/>
        <w:gridCol w:w="1944"/>
        <w:gridCol w:w="1404"/>
        <w:gridCol w:w="1775"/>
      </w:tblGrid>
      <w:tr>
        <w:trPr/>
        <w:tc>
          <w:tcPr>
            <w:tcW w:w="1708" w:type="dxa"/>
            <w:tcBorders/>
          </w:tcPr>
          <w:p>
            <w:pPr>
              <w:pStyle w:val="Normal"/>
              <w:widowControl/>
              <w:spacing w:lineRule="auto" w:line="360" w:before="0" w:after="160"/>
              <w:jc w:val="both"/>
              <w:rPr>
                <w:rFonts w:ascii="Times New Roman" w:hAnsi="Times New Roman" w:cs="Times New Roman"/>
                <w:b/>
                <w:b/>
                <w:bCs/>
                <w:color w:val="EE0000"/>
                <w:sz w:val="26"/>
                <w:szCs w:val="26"/>
              </w:rPr>
            </w:pPr>
            <w:r>
              <w:rPr>
                <w:rFonts w:eastAsia="Aptos" w:cs="Times New Roman" w:ascii="Times New Roman" w:hAnsi="Times New Roman"/>
                <w:b/>
                <w:bCs/>
                <w:color w:val="EE0000"/>
                <w:kern w:val="2"/>
                <w:sz w:val="26"/>
                <w:szCs w:val="26"/>
                <w:lang w:val="en-US" w:eastAsia="en-US" w:bidi="ar-SA"/>
              </w:rPr>
              <w:t>Model tạo mask</w:t>
            </w:r>
          </w:p>
        </w:tc>
        <w:tc>
          <w:tcPr>
            <w:tcW w:w="2519" w:type="dxa"/>
            <w:tcBorders/>
          </w:tcPr>
          <w:p>
            <w:pPr>
              <w:pStyle w:val="Normal"/>
              <w:widowControl/>
              <w:spacing w:lineRule="auto" w:line="360" w:before="0" w:after="160"/>
              <w:jc w:val="both"/>
              <w:rPr>
                <w:rFonts w:ascii="Times New Roman" w:hAnsi="Times New Roman" w:cs="Times New Roman"/>
                <w:b/>
                <w:b/>
                <w:bCs/>
                <w:color w:val="EE0000"/>
                <w:sz w:val="26"/>
                <w:szCs w:val="26"/>
              </w:rPr>
            </w:pPr>
            <w:r>
              <w:rPr>
                <w:rFonts w:eastAsia="Aptos" w:cs="Times New Roman" w:ascii="Times New Roman" w:hAnsi="Times New Roman"/>
                <w:b/>
                <w:bCs/>
                <w:color w:val="EE0000"/>
                <w:kern w:val="2"/>
                <w:sz w:val="26"/>
                <w:szCs w:val="26"/>
                <w:lang w:val="en-US" w:eastAsia="en-US" w:bidi="ar-SA"/>
              </w:rPr>
              <w:t>Tỉ lệ pixel ROI trung bình</w:t>
            </w:r>
          </w:p>
        </w:tc>
        <w:tc>
          <w:tcPr>
            <w:tcW w:w="1944" w:type="dxa"/>
            <w:tcBorders/>
          </w:tcPr>
          <w:p>
            <w:pPr>
              <w:pStyle w:val="Normal"/>
              <w:widowControl/>
              <w:spacing w:lineRule="auto" w:line="360" w:before="0" w:after="160"/>
              <w:jc w:val="both"/>
              <w:rPr>
                <w:rFonts w:ascii="Times New Roman" w:hAnsi="Times New Roman" w:cs="Times New Roman"/>
                <w:b/>
                <w:b/>
                <w:bCs/>
                <w:color w:val="EE0000"/>
                <w:sz w:val="26"/>
                <w:szCs w:val="26"/>
              </w:rPr>
            </w:pPr>
            <w:r>
              <w:rPr>
                <w:rFonts w:eastAsia="Aptos" w:cs="Times New Roman" w:ascii="Times New Roman" w:hAnsi="Times New Roman"/>
                <w:b/>
                <w:bCs/>
                <w:color w:val="EE0000"/>
                <w:kern w:val="2"/>
                <w:sz w:val="26"/>
                <w:szCs w:val="26"/>
                <w:lang w:val="en-US" w:eastAsia="en-US" w:bidi="ar-SA"/>
              </w:rPr>
              <w:t>Tỉ lệ pixel non-ROI</w:t>
            </w:r>
          </w:p>
        </w:tc>
        <w:tc>
          <w:tcPr>
            <w:tcW w:w="1404" w:type="dxa"/>
            <w:tcBorders/>
          </w:tcPr>
          <w:p>
            <w:pPr>
              <w:pStyle w:val="Normal"/>
              <w:widowControl/>
              <w:spacing w:lineRule="auto" w:line="360" w:before="0" w:after="160"/>
              <w:jc w:val="both"/>
              <w:rPr>
                <w:rFonts w:ascii="Times New Roman" w:hAnsi="Times New Roman" w:cs="Times New Roman"/>
                <w:b/>
                <w:b/>
                <w:bCs/>
                <w:color w:val="EE0000"/>
                <w:sz w:val="26"/>
                <w:szCs w:val="26"/>
              </w:rPr>
            </w:pPr>
            <w:r>
              <w:rPr>
                <w:rFonts w:eastAsia="Aptos" w:cs="Times New Roman" w:ascii="Times New Roman" w:hAnsi="Times New Roman"/>
                <w:b/>
                <w:bCs/>
                <w:color w:val="EE0000"/>
                <w:kern w:val="2"/>
                <w:sz w:val="26"/>
                <w:szCs w:val="26"/>
                <w:lang w:val="en-US" w:eastAsia="en-US" w:bidi="ar-SA"/>
              </w:rPr>
              <w:t>Bitrate ROI</w:t>
            </w:r>
          </w:p>
        </w:tc>
        <w:tc>
          <w:tcPr>
            <w:tcW w:w="1775" w:type="dxa"/>
            <w:tcBorders/>
          </w:tcPr>
          <w:p>
            <w:pPr>
              <w:pStyle w:val="Normal"/>
              <w:widowControl/>
              <w:spacing w:lineRule="auto" w:line="360" w:before="0" w:after="160"/>
              <w:jc w:val="both"/>
              <w:rPr>
                <w:rFonts w:ascii="Times New Roman" w:hAnsi="Times New Roman" w:cs="Times New Roman"/>
                <w:b/>
                <w:b/>
                <w:bCs/>
                <w:color w:val="EE0000"/>
                <w:sz w:val="26"/>
                <w:szCs w:val="26"/>
              </w:rPr>
            </w:pPr>
            <w:r>
              <w:rPr>
                <w:rFonts w:eastAsia="Aptos" w:cs="Times New Roman" w:ascii="Times New Roman" w:hAnsi="Times New Roman"/>
                <w:b/>
                <w:bCs/>
                <w:color w:val="EE0000"/>
                <w:kern w:val="2"/>
                <w:sz w:val="26"/>
                <w:szCs w:val="26"/>
                <w:lang w:val="en-US" w:eastAsia="en-US" w:bidi="ar-SA"/>
              </w:rPr>
              <w:t>Bitrate non-ROI</w:t>
            </w:r>
          </w:p>
        </w:tc>
      </w:tr>
    </w:tbl>
    <w:p>
      <w:pPr>
        <w:pStyle w:val="Normal"/>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ListParagraph"/>
        <w:numPr>
          <w:ilvl w:val="0"/>
          <w:numId w:val="3"/>
        </w:numP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t>Bảng này sẽ giúp chứng minh vì sao PIDNet tiết kiệm bit hơn CCNet.</w:t>
      </w:r>
    </w:p>
    <w:p>
      <w:pPr>
        <w:pStyle w:val="Normal"/>
        <w:pBdr>
          <w:bottom w:val="single" w:sz="6" w:space="1" w:color="000000"/>
        </w:pBdr>
        <w:spacing w:lineRule="auto" w:line="36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Normal"/>
        <w:rPr>
          <w:rFonts w:ascii="Times New Roman" w:hAnsi="Times New Roman" w:cs="Times New Roman"/>
          <w:b/>
          <w:b/>
          <w:bCs/>
          <w:color w:val="EE0000"/>
          <w:sz w:val="26"/>
          <w:szCs w:val="26"/>
        </w:rPr>
      </w:pPr>
      <w:r>
        <w:rPr>
          <w:rFonts w:cs="Times New Roman" w:ascii="Times New Roman" w:hAnsi="Times New Roman"/>
          <w:b/>
          <w:bCs/>
          <w:color w:val="EE0000"/>
          <w:sz w:val="26"/>
          <w:szCs w:val="26"/>
        </w:rPr>
      </w:r>
      <w:r>
        <w:br w:type="page"/>
      </w:r>
    </w:p>
    <w:p>
      <w:pPr>
        <w:pStyle w:val="Normal"/>
        <w:spacing w:lineRule="auto" w:line="360"/>
        <w:ind w:left="720" w:hanging="0"/>
        <w:rPr>
          <w:rFonts w:ascii="Times New Roman" w:hAnsi="Times New Roman" w:cs="Times New Roman"/>
          <w:b/>
          <w:b/>
          <w:bCs/>
          <w:color w:val="EE0000"/>
          <w:sz w:val="26"/>
          <w:szCs w:val="26"/>
        </w:rPr>
      </w:pPr>
      <w:r>
        <w:rPr>
          <w:rFonts w:cs="Times New Roman" w:ascii="Times New Roman" w:hAnsi="Times New Roman"/>
          <w:b/>
          <w:bCs/>
          <w:color w:val="EE0000"/>
          <w:sz w:val="26"/>
          <w:szCs w:val="26"/>
        </w:rPr>
        <w:t>Em chạy thêm cho anh phần này để tăng tính thuyết phục của đồ án nhé, vì hiện nay chỉ dừng lại ở mức thay model này bằng model khác thì chưa đủ thuyết phục. =&gt; Dễ và khả thi nhất là thêm adaptive CRF như lúc đầu em đã đề xuất. (ROI-Ratio Adaptive CRF Control)</w:t>
      </w:r>
    </w:p>
    <w:p>
      <w:pPr>
        <w:pStyle w:val="Normal"/>
        <w:spacing w:lineRule="auto" w:line="360"/>
        <w:ind w:left="720" w:hanging="0"/>
        <w:rPr>
          <w:rFonts w:ascii="Times New Roman" w:hAnsi="Times New Roman" w:cs="Times New Roman"/>
          <w:b/>
          <w:b/>
          <w:bCs/>
          <w:color w:val="EE0000"/>
          <w:sz w:val="26"/>
          <w:szCs w:val="26"/>
        </w:rPr>
      </w:pPr>
      <w:r>
        <w:rPr>
          <w:rFonts w:cs="Times New Roman" w:ascii="Times New Roman" w:hAnsi="Times New Roman"/>
          <w:b/>
          <w:bCs/>
          <w:color w:val="EE0000"/>
          <w:sz w:val="26"/>
          <w:szCs w:val="26"/>
        </w:rPr>
      </w:r>
    </w:p>
    <w:p>
      <w:pPr>
        <w:pStyle w:val="Normal"/>
        <w:spacing w:lineRule="auto" w:line="360"/>
        <w:ind w:left="720" w:hanging="0"/>
        <w:rPr>
          <w:rFonts w:ascii="Times New Roman" w:hAnsi="Times New Roman" w:cs="Times New Roman"/>
          <w:b/>
          <w:b/>
          <w:bCs/>
          <w:sz w:val="26"/>
          <w:szCs w:val="26"/>
        </w:rPr>
      </w:pPr>
      <w:r>
        <w:rPr>
          <w:rFonts w:cs="Times New Roman" w:ascii="Times New Roman" w:hAnsi="Times New Roman"/>
          <w:b/>
          <w:bCs/>
          <w:sz w:val="26"/>
          <w:szCs w:val="26"/>
        </w:rPr>
        <w:t>Việc 1: Tính tỷ lệ ROI trung bình theo GOP</w:t>
      </w:r>
    </w:p>
    <w:p>
      <w:pPr>
        <w:pStyle w:val="Normal"/>
        <w:spacing w:lineRule="auto" w:line="360"/>
        <w:ind w:left="720" w:hanging="0"/>
        <w:rPr>
          <w:rFonts w:ascii="Times New Roman" w:hAnsi="Times New Roman" w:cs="Times New Roman"/>
          <w:sz w:val="26"/>
          <w:szCs w:val="26"/>
        </w:rPr>
      </w:pPr>
      <w:r>
        <w:rPr>
          <w:rFonts w:cs="Times New Roman" w:ascii="Times New Roman" w:hAnsi="Times New Roman"/>
          <w:sz w:val="26"/>
          <w:szCs w:val="26"/>
        </w:rPr>
        <w:t>Hiện đã có mask ROI cho từng frame. Cần tính thêm:</w:t>
      </w:r>
    </w:p>
    <w:p>
      <w:pPr>
        <w:pStyle w:val="Normal"/>
        <w:spacing w:lineRule="auto" w:line="360"/>
        <w:ind w:left="720" w:hanging="0"/>
        <w:jc w:val="center"/>
        <w:rPr>
          <w:rFonts w:ascii="Times New Roman" w:hAnsi="Times New Roman" w:cs="Times New Roman"/>
          <w:sz w:val="26"/>
          <w:szCs w:val="26"/>
        </w:rPr>
      </w:pPr>
      <w:r>
        <w:rPr/>
      </w:r>
      <m:oMathPara xmlns:m="http://schemas.openxmlformats.org/officeDocument/2006/math">
        <m:oMathParaPr>
          <m:jc m:val="center"/>
        </m:oMathParaPr>
        <m:oMath>
          <m:sSub>
            <m:e>
              <m:r>
                <w:rPr>
                  <w:rFonts w:ascii="Cambria Math" w:hAnsi="Cambria Math"/>
                </w:rPr>
                <m:t xml:space="preserve">ρ</m:t>
              </m:r>
            </m:e>
            <m:sub>
              <m:r>
                <w:rPr>
                  <w:rFonts w:ascii="Cambria Math" w:hAnsi="Cambria Math"/>
                </w:rPr>
                <m:t xml:space="preserve">t</m:t>
              </m:r>
            </m:sub>
          </m:sSub>
          <m:r>
            <w:rPr>
              <w:rFonts w:ascii="Cambria Math" w:hAnsi="Cambria Math"/>
            </w:rPr>
            <m:t xml:space="preserve">=</m:t>
          </m:r>
          <m:f>
            <m:num>
              <m:r>
                <m:rPr>
                  <m:lit/>
                  <m:nor/>
                </m:rPr>
                <w:rPr>
                  <w:rFonts w:ascii="Cambria Math" w:hAnsi="Cambria Math"/>
                </w:rPr>
                <m:t xml:space="preserve">s</m:t>
              </m:r>
              <m:acc>
                <m:accPr>
                  <m:chr m:val="´"/>
                </m:accPr>
                <m:e>
                  <m:acc>
                    <m:accPr>
                      <m:chr m:val="´"/>
                    </m:accPr>
                    <m:e>
                      <m:r>
                        <m:rPr>
                          <m:lit/>
                          <m:nor/>
                        </m:rPr>
                        <w:rPr>
                          <w:rFonts w:ascii="Cambria Math" w:hAnsi="Cambria Math"/>
                        </w:rPr>
                        <m:t xml:space="preserve">o</m:t>
                      </m:r>
                    </m:e>
                  </m:acc>
                </m:e>
              </m:acc>
              <m:r>
                <m:rPr>
                  <m:lit/>
                  <m:nor/>
                </m:rPr>
                <w:rPr>
                  <w:rFonts w:ascii="Cambria Math" w:hAnsi="Cambria Math"/>
                </w:rPr>
                <m:t xml:space="preserve"> pixel ROI trong frame </m:t>
              </m:r>
              <m:r>
                <w:rPr>
                  <w:rFonts w:ascii="Cambria Math" w:hAnsi="Cambria Math"/>
                </w:rPr>
                <m:t xml:space="preserve">t</m:t>
              </m:r>
            </m:num>
            <m:den>
              <m:r>
                <w:rPr>
                  <w:rFonts w:ascii="Cambria Math" w:hAnsi="Cambria Math"/>
                </w:rPr>
                <m:t xml:space="preserve">H</m:t>
              </m:r>
              <m:r>
                <w:rPr>
                  <w:rFonts w:ascii="Cambria Math" w:hAnsi="Cambria Math"/>
                </w:rPr>
                <m:t xml:space="preserve">×</m:t>
              </m:r>
              <m:r>
                <w:rPr>
                  <w:rFonts w:ascii="Cambria Math" w:hAnsi="Cambria Math"/>
                </w:rPr>
                <m:t xml:space="preserve">W</m:t>
              </m:r>
            </m:den>
          </m:f>
        </m:oMath>
      </m:oMathPara>
    </w:p>
    <w:p>
      <w:pPr>
        <w:pStyle w:val="Normal"/>
        <w:spacing w:lineRule="auto" w:line="360"/>
        <w:ind w:left="720" w:hanging="0"/>
        <w:rPr>
          <w:rFonts w:ascii="Times New Roman" w:hAnsi="Times New Roman" w:cs="Times New Roman"/>
          <w:sz w:val="26"/>
          <w:szCs w:val="26"/>
        </w:rPr>
      </w:pPr>
      <w:r>
        <w:rPr>
          <w:rFonts w:cs="Times New Roman" w:ascii="Times New Roman" w:hAnsi="Times New Roman"/>
          <w:sz w:val="26"/>
          <w:szCs w:val="26"/>
        </w:rPr>
        <w:t>Sau đó lấy trung bình theo GOP 30 frame:</w:t>
      </w:r>
    </w:p>
    <w:p>
      <w:pPr>
        <w:pStyle w:val="Normal"/>
        <w:spacing w:lineRule="auto" w:line="360"/>
        <w:ind w:left="720" w:hanging="0"/>
        <w:jc w:val="center"/>
        <w:rPr>
          <w:rFonts w:ascii="Times New Roman" w:hAnsi="Times New Roman" w:cs="Times New Roman"/>
          <w:sz w:val="26"/>
          <w:szCs w:val="26"/>
        </w:rPr>
      </w:pPr>
      <w:r>
        <w:rPr/>
      </w:r>
      <m:oMathPara xmlns:m="http://schemas.openxmlformats.org/officeDocument/2006/math">
        <m:oMathParaPr>
          <m:jc m:val="center"/>
        </m:oMathParaPr>
        <m:oMath>
          <m:sSub>
            <m:e>
              <m:r>
                <w:rPr>
                  <w:rFonts w:ascii="Cambria Math" w:hAnsi="Cambria Math"/>
                </w:rPr>
                <m:t xml:space="preserve">ρ</m:t>
              </m:r>
            </m:e>
            <m:sub>
              <m:r>
                <w:rPr>
                  <w:rFonts w:ascii="Cambria Math" w:hAnsi="Cambria Math"/>
                </w:rPr>
                <m:t xml:space="preserve">g</m:t>
              </m:r>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T</m:t>
                  </m:r>
                </m:e>
                <m:sub>
                  <m:r>
                    <w:rPr>
                      <w:rFonts w:ascii="Cambria Math" w:hAnsi="Cambria Math"/>
                    </w:rPr>
                    <m:t xml:space="preserve">g</m:t>
                  </m:r>
                </m:sub>
              </m:sSub>
            </m:den>
          </m:f>
          <m:nary>
            <m:naryPr>
              <m:chr m:val="∑"/>
              <m:supHide m:val="1"/>
            </m:naryPr>
            <m:sub>
              <m:r>
                <w:rPr>
                  <w:rFonts w:ascii="Cambria Math" w:hAnsi="Cambria Math"/>
                </w:rPr>
                <m:t xml:space="preserve">t</m:t>
              </m:r>
              <m:r>
                <w:rPr>
                  <w:rFonts w:ascii="Cambria Math" w:hAnsi="Cambria Math"/>
                </w:rPr>
                <m:t xml:space="preserve">∈</m:t>
              </m:r>
              <m:r>
                <w:rPr>
                  <w:rFonts w:ascii="Cambria Math" w:hAnsi="Cambria Math"/>
                </w:rPr>
                <m:t xml:space="preserve">g</m:t>
              </m:r>
            </m:sub>
            <m:sup/>
            <m:e>
              <m:sSub>
                <m:e>
                  <m:r>
                    <w:rPr>
                      <w:rFonts w:ascii="Cambria Math" w:hAnsi="Cambria Math"/>
                    </w:rPr>
                    <m:t xml:space="preserve">ρ</m:t>
                  </m:r>
                </m:e>
                <m:sub>
                  <m:r>
                    <w:rPr>
                      <w:rFonts w:ascii="Cambria Math" w:hAnsi="Cambria Math"/>
                    </w:rPr>
                    <m:t xml:space="preserve">t</m:t>
                  </m:r>
                </m:sub>
              </m:sSub>
            </m:e>
          </m:nary>
        </m:oMath>
      </m:oMathPara>
    </w:p>
    <w:p>
      <w:pPr>
        <w:pStyle w:val="Normal"/>
        <w:spacing w:lineRule="auto" w:line="360"/>
        <w:ind w:left="720" w:hanging="0"/>
        <w:rPr>
          <w:rFonts w:ascii="Times New Roman" w:hAnsi="Times New Roman" w:cs="Times New Roman"/>
          <w:sz w:val="26"/>
          <w:szCs w:val="26"/>
        </w:rPr>
      </w:pPr>
      <w:r>
        <w:rPr>
          <w:rFonts w:cs="Times New Roman" w:ascii="Times New Roman" w:hAnsi="Times New Roman"/>
          <w:sz w:val="26"/>
          <w:szCs w:val="26"/>
        </w:rPr>
        <w:t xml:space="preserve">Vì đồ án đã dùng GOP = 30 trong FFmpeg, việc chọn GOP-level adaptive là hợp lý hơn frame-level adaptive. </w:t>
      </w:r>
    </w:p>
    <w:p>
      <w:pPr>
        <w:pStyle w:val="Normal"/>
        <w:spacing w:lineRule="auto" w:line="360"/>
        <w:ind w:left="720" w:hanging="0"/>
        <w:rPr>
          <w:rFonts w:ascii="Times New Roman" w:hAnsi="Times New Roman" w:cs="Times New Roman"/>
          <w:b/>
          <w:b/>
          <w:bCs/>
          <w:sz w:val="26"/>
          <w:szCs w:val="26"/>
        </w:rPr>
      </w:pPr>
      <w:r>
        <w:rPr>
          <w:rFonts w:cs="Times New Roman" w:ascii="Times New Roman" w:hAnsi="Times New Roman"/>
          <w:b/>
          <w:bCs/>
          <w:sz w:val="26"/>
          <w:szCs w:val="26"/>
        </w:rPr>
        <w:t>Việc 2: Chọn ΔCRF theo tỷ lệ ROI</w:t>
      </w:r>
    </w:p>
    <w:p>
      <w:pPr>
        <w:pStyle w:val="Normal"/>
        <w:spacing w:lineRule="auto" w:line="360"/>
        <w:ind w:left="720" w:hanging="0"/>
        <w:rPr>
          <w:rFonts w:ascii="Times New Roman" w:hAnsi="Times New Roman" w:cs="Times New Roman"/>
          <w:sz w:val="26"/>
          <w:szCs w:val="26"/>
        </w:rPr>
      </w:pPr>
      <w:r>
        <w:rPr>
          <w:rFonts w:cs="Times New Roman" w:ascii="Times New Roman" w:hAnsi="Times New Roman"/>
          <w:sz w:val="26"/>
          <w:szCs w:val="26"/>
        </w:rPr>
        <w:t>Dùng rule rời rạc là dễ nhất, đủ học thuật và dễ giải thích:</w:t>
      </w:r>
    </w:p>
    <w:tbl>
      <w:tblPr>
        <w:tblStyle w:val="TableGrid"/>
        <w:tblW w:w="98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55"/>
        <w:gridCol w:w="914"/>
        <w:gridCol w:w="4936"/>
      </w:tblGrid>
      <w:tr>
        <w:trPr/>
        <w:tc>
          <w:tcPr>
            <w:tcW w:w="3955" w:type="dxa"/>
            <w:tcBorders/>
          </w:tcPr>
          <w:p>
            <w:pPr>
              <w:pStyle w:val="Normal"/>
              <w:widowControl/>
              <w:spacing w:lineRule="auto" w:line="360" w:before="0" w:after="160"/>
              <w:jc w:val="center"/>
              <w:rPr>
                <w:rFonts w:ascii="Times New Roman" w:hAnsi="Times New Roman" w:cs="Times New Roman"/>
                <w:b/>
                <w:b/>
                <w:bCs/>
                <w:sz w:val="26"/>
                <w:szCs w:val="26"/>
              </w:rPr>
            </w:pPr>
            <w:r>
              <w:rPr>
                <w:rFonts w:eastAsia="Aptos" w:cs="Times New Roman" w:ascii="Times New Roman" w:hAnsi="Times New Roman"/>
                <w:b/>
                <w:bCs/>
                <w:kern w:val="2"/>
                <w:sz w:val="26"/>
                <w:szCs w:val="26"/>
                <w:lang w:val="en-US" w:eastAsia="en-US" w:bidi="ar-SA"/>
              </w:rPr>
              <w:t>Tỷ lệ ROI trung bình trong GOP</w:t>
            </w:r>
          </w:p>
        </w:tc>
        <w:tc>
          <w:tcPr>
            <w:tcW w:w="914" w:type="dxa"/>
            <w:tcBorders/>
          </w:tcPr>
          <w:p>
            <w:pPr>
              <w:pStyle w:val="Normal"/>
              <w:widowControl/>
              <w:spacing w:lineRule="auto" w:line="360" w:before="0" w:after="160"/>
              <w:jc w:val="center"/>
              <w:rPr>
                <w:rFonts w:ascii="Times New Roman" w:hAnsi="Times New Roman" w:cs="Times New Roman"/>
                <w:b/>
                <w:b/>
                <w:bCs/>
                <w:sz w:val="26"/>
                <w:szCs w:val="26"/>
              </w:rPr>
            </w:pPr>
            <w:r>
              <w:rPr>
                <w:rFonts w:eastAsia="Aptos" w:cs="Times New Roman" w:ascii="Times New Roman" w:hAnsi="Times New Roman"/>
                <w:b/>
                <w:bCs/>
                <w:kern w:val="2"/>
                <w:sz w:val="26"/>
                <w:szCs w:val="26"/>
                <w:lang w:val="en-US" w:eastAsia="en-US" w:bidi="ar-SA"/>
              </w:rPr>
              <w:t>ΔCRF</w:t>
            </w:r>
          </w:p>
        </w:tc>
        <w:tc>
          <w:tcPr>
            <w:tcW w:w="4936" w:type="dxa"/>
            <w:tcBorders/>
          </w:tcPr>
          <w:p>
            <w:pPr>
              <w:pStyle w:val="Normal"/>
              <w:widowControl/>
              <w:spacing w:lineRule="auto" w:line="360" w:before="0" w:after="160"/>
              <w:jc w:val="center"/>
              <w:rPr>
                <w:rFonts w:ascii="Times New Roman" w:hAnsi="Times New Roman" w:cs="Times New Roman"/>
                <w:b/>
                <w:b/>
                <w:bCs/>
                <w:sz w:val="26"/>
                <w:szCs w:val="26"/>
              </w:rPr>
            </w:pPr>
            <w:r>
              <w:rPr>
                <w:rFonts w:eastAsia="Aptos" w:cs="Times New Roman" w:ascii="Times New Roman" w:hAnsi="Times New Roman"/>
                <w:b/>
                <w:bCs/>
                <w:kern w:val="2"/>
                <w:sz w:val="26"/>
                <w:szCs w:val="26"/>
                <w:lang w:val="en-US" w:eastAsia="en-US" w:bidi="ar-SA"/>
              </w:rPr>
              <w:t>Ý nghĩa</w:t>
            </w:r>
          </w:p>
        </w:tc>
      </w:tr>
      <w:tr>
        <w:trPr/>
        <w:tc>
          <w:tcPr>
            <w:tcW w:w="3955" w:type="dxa"/>
            <w:tcBorders/>
          </w:tcPr>
          <w:p>
            <w:pPr>
              <w:pStyle w:val="Normal"/>
              <w:widowControl/>
              <w:spacing w:lineRule="auto" w:line="360" w:before="0" w:after="160"/>
              <w:jc w:val="center"/>
              <w:rPr>
                <w:rFonts w:ascii="Times New Roman" w:hAnsi="Times New Roman" w:cs="Times New Roman"/>
                <w:sz w:val="26"/>
                <w:szCs w:val="26"/>
              </w:rPr>
            </w:pPr>
            <w:r>
              <w:rPr>
                <w:rFonts w:eastAsia="Aptos"/>
                <w:kern w:val="2"/>
                <w:sz w:val="22"/>
                <w:szCs w:val="22"/>
                <w:lang w:val="en-US" w:eastAsia="en-US" w:bidi="ar-SA"/>
              </w:rPr>
            </w:r>
            <m:oMathPara xmlns:m="http://schemas.openxmlformats.org/officeDocument/2006/math">
              <m:oMathParaPr>
                <m:jc m:val="center"/>
              </m:oMathParaPr>
              <m:oMath>
                <m:sSub>
                  <m:e>
                    <m:r>
                      <w:rPr>
                        <w:rFonts w:ascii="Cambria Math" w:hAnsi="Cambria Math"/>
                      </w:rPr>
                      <m:t xml:space="preserve">ρ</m:t>
                    </m:r>
                  </m:e>
                  <m:sub>
                    <m:r>
                      <w:rPr>
                        <w:rFonts w:ascii="Cambria Math" w:hAnsi="Cambria Math"/>
                      </w:rPr>
                      <m:t xml:space="preserve">g</m:t>
                    </m:r>
                  </m:sub>
                </m:sSub>
                <m:r>
                  <w:rPr>
                    <w:rFonts w:ascii="Cambria Math" w:hAnsi="Cambria Math"/>
                  </w:rPr>
                  <m:t xml:space="preserve">&lt;</m:t>
                </m:r>
                <m:r>
                  <w:rPr>
                    <w:rFonts w:ascii="Cambria Math" w:hAnsi="Cambria Math"/>
                  </w:rPr>
                  <m:t xml:space="preserve">0.30</m:t>
                </m:r>
              </m:oMath>
            </m:oMathPara>
          </w:p>
        </w:tc>
        <w:tc>
          <w:tcPr>
            <w:tcW w:w="914" w:type="dxa"/>
            <w:tcBorders/>
          </w:tcPr>
          <w:p>
            <w:pPr>
              <w:pStyle w:val="Normal"/>
              <w:widowControl/>
              <w:spacing w:lineRule="auto" w:line="360" w:before="0" w:after="16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5</w:t>
            </w:r>
          </w:p>
        </w:tc>
        <w:tc>
          <w:tcPr>
            <w:tcW w:w="4936" w:type="dxa"/>
            <w:tcBorders/>
          </w:tcPr>
          <w:p>
            <w:pPr>
              <w:pStyle w:val="Normal"/>
              <w:widowControl/>
              <w:spacing w:lineRule="auto" w:line="360" w:before="0" w:after="16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ROI nhỏ, ưu tiên mạnh vùng quan trọng</w:t>
            </w:r>
          </w:p>
        </w:tc>
      </w:tr>
      <w:tr>
        <w:trPr/>
        <w:tc>
          <w:tcPr>
            <w:tcW w:w="3955" w:type="dxa"/>
            <w:tcBorders/>
          </w:tcPr>
          <w:p>
            <w:pPr>
              <w:pStyle w:val="Normal"/>
              <w:widowControl/>
              <w:spacing w:lineRule="auto" w:line="360" w:before="0" w:after="160"/>
              <w:jc w:val="center"/>
              <w:rPr>
                <w:rFonts w:ascii="Times New Roman" w:hAnsi="Times New Roman" w:cs="Times New Roman"/>
                <w:sz w:val="26"/>
                <w:szCs w:val="26"/>
              </w:rPr>
            </w:pPr>
            <w:r>
              <w:rPr>
                <w:rFonts w:eastAsia="Aptos"/>
                <w:kern w:val="2"/>
                <w:sz w:val="22"/>
                <w:szCs w:val="22"/>
                <w:lang w:val="en-US" w:eastAsia="en-US" w:bidi="ar-SA"/>
              </w:rPr>
            </w:r>
            <m:oMathPara xmlns:m="http://schemas.openxmlformats.org/officeDocument/2006/math">
              <m:oMathParaPr>
                <m:jc m:val="center"/>
              </m:oMathParaPr>
              <m:oMath>
                <m:r>
                  <w:rPr>
                    <w:rFonts w:ascii="Cambria Math" w:hAnsi="Cambria Math"/>
                  </w:rPr>
                  <m:t xml:space="preserve">0.30</m:t>
                </m:r>
                <m:r>
                  <w:rPr>
                    <w:rFonts w:ascii="Cambria Math" w:hAnsi="Cambria Math"/>
                  </w:rPr>
                  <m:t xml:space="preserve">≤</m:t>
                </m:r>
                <m:sSub>
                  <m:e>
                    <m:r>
                      <w:rPr>
                        <w:rFonts w:ascii="Cambria Math" w:hAnsi="Cambria Math"/>
                      </w:rPr>
                      <m:t xml:space="preserve">ρ</m:t>
                    </m:r>
                  </m:e>
                  <m:sub>
                    <m:r>
                      <w:rPr>
                        <w:rFonts w:ascii="Cambria Math" w:hAnsi="Cambria Math"/>
                      </w:rPr>
                      <m:t xml:space="preserve">g</m:t>
                    </m:r>
                  </m:sub>
                </m:sSub>
                <m:r>
                  <w:rPr>
                    <w:rFonts w:ascii="Cambria Math" w:hAnsi="Cambria Math"/>
                  </w:rPr>
                  <m:t xml:space="preserve">&lt;</m:t>
                </m:r>
                <m:r>
                  <w:rPr>
                    <w:rFonts w:ascii="Cambria Math" w:hAnsi="Cambria Math"/>
                  </w:rPr>
                  <m:t xml:space="preserve">0.55</m:t>
                </m:r>
              </m:oMath>
            </m:oMathPara>
          </w:p>
        </w:tc>
        <w:tc>
          <w:tcPr>
            <w:tcW w:w="914" w:type="dxa"/>
            <w:tcBorders/>
          </w:tcPr>
          <w:p>
            <w:pPr>
              <w:pStyle w:val="Normal"/>
              <w:widowControl/>
              <w:spacing w:lineRule="auto" w:line="360" w:before="0" w:after="16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3</w:t>
            </w:r>
          </w:p>
        </w:tc>
        <w:tc>
          <w:tcPr>
            <w:tcW w:w="4936" w:type="dxa"/>
            <w:tcBorders/>
          </w:tcPr>
          <w:p>
            <w:pPr>
              <w:pStyle w:val="Normal"/>
              <w:widowControl/>
              <w:spacing w:lineRule="auto" w:line="360" w:before="0" w:after="16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ROI trung bình, giữ cấu hình cân bằng</w:t>
            </w:r>
          </w:p>
        </w:tc>
      </w:tr>
      <w:tr>
        <w:trPr/>
        <w:tc>
          <w:tcPr>
            <w:tcW w:w="3955" w:type="dxa"/>
            <w:tcBorders/>
          </w:tcPr>
          <w:p>
            <w:pPr>
              <w:pStyle w:val="Normal"/>
              <w:widowControl/>
              <w:spacing w:lineRule="auto" w:line="360" w:before="0" w:after="160"/>
              <w:jc w:val="center"/>
              <w:rPr>
                <w:rFonts w:ascii="Times New Roman" w:hAnsi="Times New Roman" w:cs="Times New Roman"/>
                <w:sz w:val="26"/>
                <w:szCs w:val="26"/>
              </w:rPr>
            </w:pPr>
            <w:r>
              <w:rPr>
                <w:rFonts w:eastAsia="Aptos"/>
                <w:kern w:val="2"/>
                <w:sz w:val="22"/>
                <w:szCs w:val="22"/>
                <w:lang w:val="en-US" w:eastAsia="en-US" w:bidi="ar-SA"/>
              </w:rPr>
            </w:r>
            <m:oMathPara xmlns:m="http://schemas.openxmlformats.org/officeDocument/2006/math">
              <m:oMathParaPr>
                <m:jc m:val="center"/>
              </m:oMathParaPr>
              <m:oMath>
                <m:sSub>
                  <m:e>
                    <m:r>
                      <w:rPr>
                        <w:rFonts w:ascii="Cambria Math" w:hAnsi="Cambria Math"/>
                      </w:rPr>
                      <m:t xml:space="preserve">ρ</m:t>
                    </m:r>
                  </m:e>
                  <m:sub>
                    <m:r>
                      <w:rPr>
                        <w:rFonts w:ascii="Cambria Math" w:hAnsi="Cambria Math"/>
                      </w:rPr>
                      <m:t xml:space="preserve">g</m:t>
                    </m:r>
                  </m:sub>
                </m:sSub>
                <m:r>
                  <w:rPr>
                    <w:rFonts w:ascii="Cambria Math" w:hAnsi="Cambria Math"/>
                  </w:rPr>
                  <m:t xml:space="preserve">≥</m:t>
                </m:r>
                <m:r>
                  <w:rPr>
                    <w:rFonts w:ascii="Cambria Math" w:hAnsi="Cambria Math"/>
                  </w:rPr>
                  <m:t xml:space="preserve">0.55</m:t>
                </m:r>
              </m:oMath>
            </m:oMathPara>
          </w:p>
        </w:tc>
        <w:tc>
          <w:tcPr>
            <w:tcW w:w="914" w:type="dxa"/>
            <w:tcBorders/>
          </w:tcPr>
          <w:p>
            <w:pPr>
              <w:pStyle w:val="Normal"/>
              <w:widowControl/>
              <w:spacing w:lineRule="auto" w:line="360" w:before="0" w:after="16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2</w:t>
            </w:r>
          </w:p>
        </w:tc>
        <w:tc>
          <w:tcPr>
            <w:tcW w:w="4936" w:type="dxa"/>
            <w:tcBorders/>
          </w:tcPr>
          <w:p>
            <w:pPr>
              <w:pStyle w:val="Normal"/>
              <w:widowControl/>
              <w:spacing w:lineRule="auto" w:line="360" w:before="0" w:after="16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ROI lớn, giảm chênh lệch để tránh tăng bitrate</w:t>
            </w:r>
          </w:p>
        </w:tc>
      </w:tr>
    </w:tbl>
    <w:p>
      <w:pPr>
        <w:pStyle w:val="Normal"/>
        <w:spacing w:lineRule="auto" w:line="360"/>
        <w:ind w:left="720" w:hanging="0"/>
        <w:rPr>
          <w:rFonts w:ascii="Times New Roman" w:hAnsi="Times New Roman" w:cs="Times New Roman"/>
          <w:sz w:val="26"/>
          <w:szCs w:val="26"/>
        </w:rPr>
      </w:pPr>
      <w:r>
        <w:rPr>
          <w:rFonts w:cs="Times New Roman" w:ascii="Times New Roman" w:hAnsi="Times New Roman"/>
          <w:sz w:val="26"/>
          <w:szCs w:val="26"/>
        </w:rPr>
        <w:t>Sau đó đặt:</w:t>
      </w:r>
    </w:p>
    <w:p>
      <w:pPr>
        <w:pStyle w:val="Normal"/>
        <w:spacing w:lineRule="auto" w:line="360"/>
        <w:ind w:left="720" w:hanging="0"/>
        <w:jc w:val="center"/>
        <w:rPr>
          <w:rFonts w:ascii="Times New Roman" w:hAnsi="Times New Roman" w:cs="Times New Roman"/>
          <w:sz w:val="26"/>
          <w:szCs w:val="26"/>
        </w:rPr>
      </w:pPr>
      <w:r>
        <w:rPr/>
      </w:r>
      <m:oMath xmlns:m="http://schemas.openxmlformats.org/officeDocument/2006/math">
        <m:r>
          <w:rPr>
            <w:rFonts w:ascii="Cambria Math" w:hAnsi="Cambria Math"/>
          </w:rPr>
          <m:t xml:space="preserve">CR</m:t>
        </m:r>
        <m:sSubSup>
          <m:e>
            <m:r>
              <w:rPr>
                <w:rFonts w:ascii="Cambria Math" w:hAnsi="Cambria Math"/>
              </w:rPr>
              <m:t xml:space="preserve">F</m:t>
            </m:r>
          </m:e>
          <m:sub>
            <m:r>
              <w:rPr>
                <w:rFonts w:ascii="Cambria Math" w:hAnsi="Cambria Math"/>
              </w:rPr>
              <m:t xml:space="preserve">g</m:t>
            </m:r>
          </m:sub>
          <m:sup>
            <m:r>
              <w:rPr>
                <w:rFonts w:ascii="Cambria Math" w:hAnsi="Cambria Math"/>
              </w:rPr>
              <m:t xml:space="preserve">ROI</m:t>
            </m:r>
          </m:sup>
        </m:sSubSup>
        <m:r>
          <w:rPr>
            <w:rFonts w:ascii="Cambria Math" w:hAnsi="Cambria Math"/>
          </w:rPr>
          <m:t xml:space="preserve">=</m:t>
        </m:r>
        <m:r>
          <w:rPr>
            <w:rFonts w:ascii="Cambria Math" w:hAnsi="Cambria Math"/>
          </w:rPr>
          <m:t xml:space="preserve">CR</m:t>
        </m:r>
        <m:sSub>
          <m:e>
            <m:r>
              <w:rPr>
                <w:rFonts w:ascii="Cambria Math" w:hAnsi="Cambria Math"/>
              </w:rPr>
              <m:t xml:space="preserve">F</m:t>
            </m:r>
          </m:e>
          <m:sub>
            <m:r>
              <w:rPr>
                <w:rFonts w:ascii="Cambria Math" w:hAnsi="Cambria Math"/>
              </w:rPr>
              <m:t xml:space="preserve">base</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g</m:t>
            </m:r>
          </m:sub>
        </m:sSub>
      </m:oMath>
      <w:r>
        <w:rPr/>
      </w:r>
      <m:oMath xmlns:m="http://schemas.openxmlformats.org/officeDocument/2006/math">
        <m:r>
          <w:rPr>
            <w:rFonts w:ascii="Cambria Math" w:hAnsi="Cambria Math"/>
          </w:rPr>
          <m:t xml:space="preserve">CR</m:t>
        </m:r>
        <m:sSubSup>
          <m:e>
            <m:r>
              <w:rPr>
                <w:rFonts w:ascii="Cambria Math" w:hAnsi="Cambria Math"/>
              </w:rPr>
              <m:t xml:space="preserve">F</m:t>
            </m:r>
          </m:e>
          <m:sub>
            <m:r>
              <w:rPr>
                <w:rFonts w:ascii="Cambria Math" w:hAnsi="Cambria Math"/>
              </w:rPr>
              <m:t xml:space="preserve">g</m:t>
            </m:r>
          </m:sub>
          <m:sup>
            <m:r>
              <w:rPr>
                <w:rFonts w:ascii="Cambria Math" w:hAnsi="Cambria Math"/>
              </w:rPr>
              <m:t xml:space="preserve">nonROI</m:t>
            </m:r>
          </m:sup>
        </m:sSubSup>
        <m:r>
          <w:rPr>
            <w:rFonts w:ascii="Cambria Math" w:hAnsi="Cambria Math"/>
          </w:rPr>
          <m:t xml:space="preserve">=</m:t>
        </m:r>
        <m:r>
          <w:rPr>
            <w:rFonts w:ascii="Cambria Math" w:hAnsi="Cambria Math"/>
          </w:rPr>
          <m:t xml:space="preserve">CR</m:t>
        </m:r>
        <m:sSub>
          <m:e>
            <m:r>
              <w:rPr>
                <w:rFonts w:ascii="Cambria Math" w:hAnsi="Cambria Math"/>
              </w:rPr>
              <m:t xml:space="preserve">F</m:t>
            </m:r>
          </m:e>
          <m:sub>
            <m:r>
              <w:rPr>
                <w:rFonts w:ascii="Cambria Math" w:hAnsi="Cambria Math"/>
              </w:rPr>
              <m:t xml:space="preserve">base</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g</m:t>
            </m:r>
          </m:sub>
        </m:sSub>
      </m:oMath>
    </w:p>
    <w:p>
      <w:pPr>
        <w:pStyle w:val="Normal"/>
        <w:spacing w:lineRule="auto" w:line="360"/>
        <w:ind w:left="720" w:hanging="0"/>
        <w:rPr>
          <w:rFonts w:ascii="Times New Roman" w:hAnsi="Times New Roman" w:cs="Times New Roman"/>
          <w:sz w:val="26"/>
          <w:szCs w:val="26"/>
        </w:rPr>
      </w:pPr>
      <w:r>
        <w:rPr>
          <w:rFonts w:cs="Times New Roman" w:ascii="Times New Roman" w:hAnsi="Times New Roman"/>
          <w:sz w:val="26"/>
          <w:szCs w:val="26"/>
        </w:rPr>
        <w:t xml:space="preserve">Ví dụ nếu </w:t>
      </w:r>
      <w:r>
        <w:rPr/>
      </w:r>
      <m:oMath xmlns:m="http://schemas.openxmlformats.org/officeDocument/2006/math">
        <m:r>
          <w:rPr>
            <w:rFonts w:ascii="Cambria Math" w:hAnsi="Cambria Math"/>
          </w:rPr>
          <m:t xml:space="preserve">CR</m:t>
        </m:r>
        <m:sSub>
          <m:e>
            <m:r>
              <w:rPr>
                <w:rFonts w:ascii="Cambria Math" w:hAnsi="Cambria Math"/>
              </w:rPr>
              <m:t xml:space="preserve">F</m:t>
            </m:r>
          </m:e>
          <m:sub>
            <m:r>
              <w:rPr>
                <w:rFonts w:ascii="Cambria Math" w:hAnsi="Cambria Math"/>
              </w:rPr>
              <m:t xml:space="preserve">base</m:t>
            </m:r>
          </m:sub>
        </m:sSub>
        <m:r>
          <w:rPr>
            <w:rFonts w:ascii="Cambria Math" w:hAnsi="Cambria Math"/>
          </w:rPr>
          <m:t xml:space="preserve">=</m:t>
        </m:r>
        <m:r>
          <w:rPr>
            <w:rFonts w:ascii="Cambria Math" w:hAnsi="Cambria Math"/>
          </w:rPr>
          <m:t xml:space="preserve">22</m:t>
        </m:r>
      </m:oMath>
      <w:r>
        <w:rPr>
          <w:rFonts w:cs="Times New Roman" w:ascii="Times New Roman" w:hAnsi="Times New Roman"/>
          <w:sz w:val="26"/>
          <w:szCs w:val="26"/>
        </w:rPr>
        <w:t>:</w:t>
      </w:r>
    </w:p>
    <w:tbl>
      <w:tblPr>
        <w:tblStyle w:val="TableGrid"/>
        <w:tblW w:w="419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71"/>
        <w:gridCol w:w="914"/>
        <w:gridCol w:w="1072"/>
        <w:gridCol w:w="1541"/>
      </w:tblGrid>
      <w:tr>
        <w:trPr/>
        <w:tc>
          <w:tcPr>
            <w:tcW w:w="671" w:type="dxa"/>
            <w:tcBorders/>
          </w:tcPr>
          <w:p>
            <w:pPr>
              <w:pStyle w:val="Normal"/>
              <w:widowControl/>
              <w:spacing w:lineRule="auto" w:line="360" w:before="0" w:after="160"/>
              <w:jc w:val="center"/>
              <w:rPr>
                <w:rFonts w:ascii="Times New Roman" w:hAnsi="Times New Roman" w:cs="Times New Roman"/>
                <w:b/>
                <w:b/>
                <w:bCs/>
                <w:sz w:val="26"/>
                <w:szCs w:val="26"/>
              </w:rPr>
            </w:pPr>
            <w:r>
              <w:rPr>
                <w:rFonts w:eastAsia="Aptos"/>
                <w:kern w:val="2"/>
                <w:sz w:val="22"/>
                <w:szCs w:val="22"/>
                <w:lang w:val="en-US" w:eastAsia="en-US" w:bidi="ar-SA"/>
              </w:rPr>
            </w:r>
            <m:oMathPara xmlns:m="http://schemas.openxmlformats.org/officeDocument/2006/math">
              <m:oMathParaPr>
                <m:jc m:val="center"/>
              </m:oMathParaPr>
              <m:oMath>
                <m:sSub>
                  <m:e>
                    <m:r>
                      <w:rPr>
                        <w:rFonts w:ascii="Cambria Math" w:hAnsi="Cambria Math"/>
                      </w:rPr>
                      <m:t xml:space="preserve">ρ</m:t>
                    </m:r>
                  </m:e>
                  <m:sub>
                    <m:r>
                      <w:rPr>
                        <w:rFonts w:ascii="Cambria Math" w:hAnsi="Cambria Math"/>
                      </w:rPr>
                      <m:t xml:space="preserve">g</m:t>
                    </m:r>
                  </m:sub>
                </m:sSub>
              </m:oMath>
            </m:oMathPara>
          </w:p>
        </w:tc>
        <w:tc>
          <w:tcPr>
            <w:tcW w:w="914" w:type="dxa"/>
            <w:tcBorders/>
          </w:tcPr>
          <w:p>
            <w:pPr>
              <w:pStyle w:val="Normal"/>
              <w:widowControl/>
              <w:spacing w:lineRule="auto" w:line="360" w:before="0" w:after="160"/>
              <w:jc w:val="both"/>
              <w:rPr>
                <w:rFonts w:ascii="Times New Roman" w:hAnsi="Times New Roman" w:cs="Times New Roman"/>
                <w:b/>
                <w:b/>
                <w:bCs/>
                <w:sz w:val="26"/>
                <w:szCs w:val="26"/>
              </w:rPr>
            </w:pPr>
            <w:r>
              <w:rPr>
                <w:rFonts w:eastAsia="Aptos" w:cs="Times New Roman" w:ascii="Times New Roman" w:hAnsi="Times New Roman"/>
                <w:b/>
                <w:bCs/>
                <w:kern w:val="2"/>
                <w:sz w:val="26"/>
                <w:szCs w:val="26"/>
                <w:lang w:val="en-US" w:eastAsia="en-US" w:bidi="ar-SA"/>
              </w:rPr>
              <w:t>ΔCRF</w:t>
            </w:r>
          </w:p>
        </w:tc>
        <w:tc>
          <w:tcPr>
            <w:tcW w:w="1072" w:type="dxa"/>
            <w:tcBorders/>
          </w:tcPr>
          <w:p>
            <w:pPr>
              <w:pStyle w:val="Normal"/>
              <w:widowControl/>
              <w:spacing w:lineRule="auto" w:line="360" w:before="0" w:after="160"/>
              <w:jc w:val="center"/>
              <w:rPr>
                <w:rFonts w:ascii="Times New Roman" w:hAnsi="Times New Roman" w:cs="Times New Roman"/>
                <w:b/>
                <w:b/>
                <w:bCs/>
                <w:sz w:val="26"/>
                <w:szCs w:val="26"/>
              </w:rPr>
            </w:pPr>
            <w:r>
              <w:rPr>
                <w:rFonts w:eastAsia="Aptos"/>
                <w:kern w:val="2"/>
                <w:sz w:val="22"/>
                <w:szCs w:val="22"/>
                <w:lang w:val="en-US" w:eastAsia="en-US" w:bidi="ar-SA"/>
              </w:rPr>
            </w:r>
            <m:oMathPara xmlns:m="http://schemas.openxmlformats.org/officeDocument/2006/math">
              <m:oMathParaPr>
                <m:jc m:val="center"/>
              </m:oMathParaPr>
              <m:oMath>
                <m:r>
                  <w:rPr>
                    <w:rFonts w:ascii="Cambria Math" w:hAnsi="Cambria Math"/>
                  </w:rPr>
                  <m:t xml:space="preserve">CR</m:t>
                </m:r>
                <m:sSub>
                  <m:e>
                    <m:r>
                      <w:rPr>
                        <w:rFonts w:ascii="Cambria Math" w:hAnsi="Cambria Math"/>
                      </w:rPr>
                      <m:t xml:space="preserve">F</m:t>
                    </m:r>
                  </m:e>
                  <m:sub>
                    <m:r>
                      <w:rPr>
                        <w:rFonts w:ascii="Cambria Math" w:hAnsi="Cambria Math"/>
                      </w:rPr>
                      <m:t xml:space="preserve">ROI</m:t>
                    </m:r>
                  </m:sub>
                </m:sSub>
              </m:oMath>
            </m:oMathPara>
          </w:p>
        </w:tc>
        <w:tc>
          <w:tcPr>
            <w:tcW w:w="1541" w:type="dxa"/>
            <w:tcBorders/>
          </w:tcPr>
          <w:p>
            <w:pPr>
              <w:pStyle w:val="Normal"/>
              <w:widowControl/>
              <w:spacing w:lineRule="auto" w:line="360" w:before="0" w:after="160"/>
              <w:jc w:val="center"/>
              <w:rPr>
                <w:rFonts w:ascii="Times New Roman" w:hAnsi="Times New Roman" w:cs="Times New Roman"/>
                <w:b/>
                <w:b/>
                <w:bCs/>
                <w:sz w:val="26"/>
                <w:szCs w:val="26"/>
              </w:rPr>
            </w:pPr>
            <w:r>
              <w:rPr>
                <w:rFonts w:eastAsia="Aptos"/>
                <w:kern w:val="2"/>
                <w:sz w:val="22"/>
                <w:szCs w:val="22"/>
                <w:lang w:val="en-US" w:eastAsia="en-US" w:bidi="ar-SA"/>
              </w:rPr>
            </w:r>
            <m:oMathPara xmlns:m="http://schemas.openxmlformats.org/officeDocument/2006/math">
              <m:oMathParaPr>
                <m:jc m:val="center"/>
              </m:oMathParaPr>
              <m:oMath>
                <m:r>
                  <w:rPr>
                    <w:rFonts w:ascii="Cambria Math" w:hAnsi="Cambria Math"/>
                  </w:rPr>
                  <m:t xml:space="preserve">CR</m:t>
                </m:r>
                <m:sSub>
                  <m:e>
                    <m:r>
                      <w:rPr>
                        <w:rFonts w:ascii="Cambria Math" w:hAnsi="Cambria Math"/>
                      </w:rPr>
                      <m:t xml:space="preserve">F</m:t>
                    </m:r>
                  </m:e>
                  <m:sub>
                    <m:r>
                      <w:rPr>
                        <w:rFonts w:ascii="Cambria Math" w:hAnsi="Cambria Math"/>
                      </w:rPr>
                      <m:t xml:space="preserve">non</m:t>
                    </m:r>
                    <m:r>
                      <w:rPr>
                        <w:rFonts w:ascii="Cambria Math" w:hAnsi="Cambria Math"/>
                      </w:rPr>
                      <m:t xml:space="preserve">−</m:t>
                    </m:r>
                    <m:r>
                      <w:rPr>
                        <w:rFonts w:ascii="Cambria Math" w:hAnsi="Cambria Math"/>
                      </w:rPr>
                      <m:t xml:space="preserve">ROI</m:t>
                    </m:r>
                  </m:sub>
                </m:sSub>
              </m:oMath>
            </m:oMathPara>
          </w:p>
        </w:tc>
      </w:tr>
      <w:tr>
        <w:trPr/>
        <w:tc>
          <w:tcPr>
            <w:tcW w:w="671" w:type="dxa"/>
            <w:tcBorders/>
          </w:tcPr>
          <w:p>
            <w:pPr>
              <w:pStyle w:val="Normal"/>
              <w:widowControl/>
              <w:spacing w:lineRule="auto" w:line="360" w:before="0" w:after="160"/>
              <w:jc w:val="right"/>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0.25</w:t>
            </w:r>
          </w:p>
        </w:tc>
        <w:tc>
          <w:tcPr>
            <w:tcW w:w="914" w:type="dxa"/>
            <w:tcBorders/>
          </w:tcPr>
          <w:p>
            <w:pPr>
              <w:pStyle w:val="Normal"/>
              <w:widowControl/>
              <w:spacing w:lineRule="auto" w:line="360" w:before="0" w:after="160"/>
              <w:jc w:val="right"/>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5</w:t>
            </w:r>
          </w:p>
        </w:tc>
        <w:tc>
          <w:tcPr>
            <w:tcW w:w="1072" w:type="dxa"/>
            <w:tcBorders/>
          </w:tcPr>
          <w:p>
            <w:pPr>
              <w:pStyle w:val="Normal"/>
              <w:widowControl/>
              <w:spacing w:lineRule="auto" w:line="360" w:before="0" w:after="160"/>
              <w:jc w:val="right"/>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17</w:t>
            </w:r>
          </w:p>
        </w:tc>
        <w:tc>
          <w:tcPr>
            <w:tcW w:w="1541" w:type="dxa"/>
            <w:tcBorders/>
          </w:tcPr>
          <w:p>
            <w:pPr>
              <w:pStyle w:val="Normal"/>
              <w:widowControl/>
              <w:spacing w:lineRule="auto" w:line="360" w:before="0" w:after="160"/>
              <w:jc w:val="right"/>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27</w:t>
            </w:r>
          </w:p>
        </w:tc>
      </w:tr>
      <w:tr>
        <w:trPr/>
        <w:tc>
          <w:tcPr>
            <w:tcW w:w="671" w:type="dxa"/>
            <w:tcBorders/>
          </w:tcPr>
          <w:p>
            <w:pPr>
              <w:pStyle w:val="Normal"/>
              <w:widowControl/>
              <w:spacing w:lineRule="auto" w:line="360" w:before="0" w:after="160"/>
              <w:jc w:val="right"/>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0.43</w:t>
            </w:r>
          </w:p>
        </w:tc>
        <w:tc>
          <w:tcPr>
            <w:tcW w:w="914" w:type="dxa"/>
            <w:tcBorders/>
          </w:tcPr>
          <w:p>
            <w:pPr>
              <w:pStyle w:val="Normal"/>
              <w:widowControl/>
              <w:spacing w:lineRule="auto" w:line="360" w:before="0" w:after="160"/>
              <w:jc w:val="right"/>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3</w:t>
            </w:r>
          </w:p>
        </w:tc>
        <w:tc>
          <w:tcPr>
            <w:tcW w:w="1072" w:type="dxa"/>
            <w:tcBorders/>
          </w:tcPr>
          <w:p>
            <w:pPr>
              <w:pStyle w:val="Normal"/>
              <w:widowControl/>
              <w:spacing w:lineRule="auto" w:line="360" w:before="0" w:after="160"/>
              <w:jc w:val="right"/>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19</w:t>
            </w:r>
          </w:p>
        </w:tc>
        <w:tc>
          <w:tcPr>
            <w:tcW w:w="1541" w:type="dxa"/>
            <w:tcBorders/>
          </w:tcPr>
          <w:p>
            <w:pPr>
              <w:pStyle w:val="Normal"/>
              <w:widowControl/>
              <w:spacing w:lineRule="auto" w:line="360" w:before="0" w:after="160"/>
              <w:jc w:val="right"/>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25</w:t>
            </w:r>
          </w:p>
        </w:tc>
      </w:tr>
      <w:tr>
        <w:trPr/>
        <w:tc>
          <w:tcPr>
            <w:tcW w:w="671" w:type="dxa"/>
            <w:tcBorders/>
          </w:tcPr>
          <w:p>
            <w:pPr>
              <w:pStyle w:val="Normal"/>
              <w:widowControl/>
              <w:spacing w:lineRule="auto" w:line="360" w:before="0" w:after="160"/>
              <w:jc w:val="right"/>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0.62</w:t>
            </w:r>
          </w:p>
        </w:tc>
        <w:tc>
          <w:tcPr>
            <w:tcW w:w="914" w:type="dxa"/>
            <w:tcBorders/>
          </w:tcPr>
          <w:p>
            <w:pPr>
              <w:pStyle w:val="Normal"/>
              <w:widowControl/>
              <w:spacing w:lineRule="auto" w:line="360" w:before="0" w:after="160"/>
              <w:jc w:val="right"/>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2</w:t>
            </w:r>
          </w:p>
        </w:tc>
        <w:tc>
          <w:tcPr>
            <w:tcW w:w="1072" w:type="dxa"/>
            <w:tcBorders/>
          </w:tcPr>
          <w:p>
            <w:pPr>
              <w:pStyle w:val="Normal"/>
              <w:widowControl/>
              <w:spacing w:lineRule="auto" w:line="360" w:before="0" w:after="160"/>
              <w:jc w:val="right"/>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20</w:t>
            </w:r>
          </w:p>
        </w:tc>
        <w:tc>
          <w:tcPr>
            <w:tcW w:w="1541" w:type="dxa"/>
            <w:tcBorders/>
          </w:tcPr>
          <w:p>
            <w:pPr>
              <w:pStyle w:val="Normal"/>
              <w:widowControl/>
              <w:spacing w:lineRule="auto" w:line="360" w:before="0" w:after="160"/>
              <w:jc w:val="right"/>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24</w:t>
            </w:r>
          </w:p>
        </w:tc>
      </w:tr>
    </w:tbl>
    <w:p>
      <w:pPr>
        <w:pStyle w:val="Normal"/>
        <w:spacing w:lineRule="auto" w:line="360"/>
        <w:ind w:left="720" w:hanging="0"/>
        <w:rPr>
          <w:rFonts w:ascii="Times New Roman" w:hAnsi="Times New Roman" w:cs="Times New Roman"/>
          <w:b/>
          <w:b/>
          <w:bCs/>
          <w:sz w:val="26"/>
          <w:szCs w:val="26"/>
        </w:rPr>
      </w:pPr>
      <w:r>
        <w:rPr>
          <w:rFonts w:cs="Times New Roman" w:ascii="Times New Roman" w:hAnsi="Times New Roman"/>
          <w:b/>
          <w:bCs/>
          <w:sz w:val="26"/>
          <w:szCs w:val="26"/>
        </w:rPr>
        <w:t>Việc 3: Encode từng GOP/đoạn với cặp CRF tương ứng</w:t>
      </w:r>
    </w:p>
    <w:p>
      <w:pPr>
        <w:pStyle w:val="Normal"/>
        <w:spacing w:lineRule="auto" w:line="360"/>
        <w:ind w:left="720" w:hanging="0"/>
        <w:rPr>
          <w:rFonts w:ascii="Times New Roman" w:hAnsi="Times New Roman" w:cs="Times New Roman"/>
          <w:sz w:val="26"/>
          <w:szCs w:val="26"/>
        </w:rPr>
      </w:pPr>
      <w:r>
        <w:rPr>
          <w:rFonts w:cs="Times New Roman" w:ascii="Times New Roman" w:hAnsi="Times New Roman"/>
          <w:sz w:val="26"/>
          <w:szCs w:val="26"/>
        </w:rPr>
        <w:t>Do FFmpeg-crf thường áp dụng cho cả một lần encode, cách dễ nhất là:</w:t>
      </w:r>
    </w:p>
    <w:p>
      <w:pPr>
        <w:pStyle w:val="Normal"/>
        <w:numPr>
          <w:ilvl w:val="0"/>
          <w:numId w:val="7"/>
        </w:numPr>
        <w:tabs>
          <w:tab w:val="left" w:pos="720" w:leader="none"/>
        </w:tabs>
        <w:spacing w:lineRule="auto" w:line="360"/>
        <w:rPr>
          <w:rFonts w:ascii="Times New Roman" w:hAnsi="Times New Roman" w:cs="Times New Roman"/>
          <w:sz w:val="26"/>
          <w:szCs w:val="26"/>
        </w:rPr>
      </w:pPr>
      <w:r>
        <w:rPr>
          <w:rFonts w:cs="Times New Roman" w:ascii="Times New Roman" w:hAnsi="Times New Roman"/>
          <w:sz w:val="26"/>
          <w:szCs w:val="26"/>
        </w:rPr>
        <w:t xml:space="preserve">Chia chuỗi frame thành các đoạn 30 frame. </w:t>
      </w:r>
    </w:p>
    <w:p>
      <w:pPr>
        <w:pStyle w:val="Normal"/>
        <w:numPr>
          <w:ilvl w:val="0"/>
          <w:numId w:val="7"/>
        </w:numPr>
        <w:tabs>
          <w:tab w:val="left" w:pos="720" w:leader="none"/>
        </w:tabs>
        <w:spacing w:lineRule="auto" w:line="360"/>
        <w:rPr>
          <w:rFonts w:ascii="Times New Roman" w:hAnsi="Times New Roman" w:cs="Times New Roman"/>
          <w:sz w:val="26"/>
          <w:szCs w:val="26"/>
        </w:rPr>
      </w:pPr>
      <w:r>
        <w:rPr>
          <w:rFonts w:cs="Times New Roman" w:ascii="Times New Roman" w:hAnsi="Times New Roman"/>
          <w:sz w:val="26"/>
          <w:szCs w:val="26"/>
        </w:rPr>
        <w:t xml:space="preserve">Với mỗi đoạn, tính </w:t>
      </w:r>
      <w:r>
        <w:rPr/>
      </w:r>
      <m:oMath xmlns:m="http://schemas.openxmlformats.org/officeDocument/2006/math">
        <m:sSub>
          <m:e>
            <m:r>
              <w:rPr>
                <w:rFonts w:ascii="Cambria Math" w:hAnsi="Cambria Math"/>
              </w:rPr>
              <m:t xml:space="preserve">ρ</m:t>
            </m:r>
          </m:e>
          <m:sub>
            <m:r>
              <w:rPr>
                <w:rFonts w:ascii="Cambria Math" w:hAnsi="Cambria Math"/>
              </w:rPr>
              <m:t xml:space="preserve">g</m:t>
            </m:r>
          </m:sub>
        </m:sSub>
      </m:oMath>
      <w:r>
        <w:rPr>
          <w:rFonts w:cs="Times New Roman" w:ascii="Times New Roman" w:hAnsi="Times New Roman"/>
          <w:sz w:val="26"/>
          <w:szCs w:val="26"/>
        </w:rPr>
        <w:t xml:space="preserve">. </w:t>
      </w:r>
    </w:p>
    <w:p>
      <w:pPr>
        <w:pStyle w:val="Normal"/>
        <w:numPr>
          <w:ilvl w:val="0"/>
          <w:numId w:val="7"/>
        </w:numPr>
        <w:tabs>
          <w:tab w:val="left" w:pos="720" w:leader="none"/>
        </w:tabs>
        <w:spacing w:lineRule="auto" w:line="360"/>
        <w:rPr>
          <w:rFonts w:ascii="Times New Roman" w:hAnsi="Times New Roman" w:cs="Times New Roman"/>
          <w:sz w:val="26"/>
          <w:szCs w:val="26"/>
        </w:rPr>
      </w:pPr>
      <w:r>
        <w:rPr>
          <w:rFonts w:cs="Times New Roman" w:ascii="Times New Roman" w:hAnsi="Times New Roman"/>
          <w:sz w:val="26"/>
          <w:szCs w:val="26"/>
        </w:rPr>
        <w:t xml:space="preserve">Chọn cặp crf_roi, crf_nonroi. </w:t>
      </w:r>
    </w:p>
    <w:p>
      <w:pPr>
        <w:pStyle w:val="Normal"/>
        <w:numPr>
          <w:ilvl w:val="0"/>
          <w:numId w:val="7"/>
        </w:numPr>
        <w:tabs>
          <w:tab w:val="left" w:pos="720" w:leader="none"/>
        </w:tabs>
        <w:spacing w:lineRule="auto" w:line="360"/>
        <w:rPr>
          <w:rFonts w:ascii="Times New Roman" w:hAnsi="Times New Roman" w:cs="Times New Roman"/>
          <w:sz w:val="26"/>
          <w:szCs w:val="26"/>
        </w:rPr>
      </w:pPr>
      <w:r>
        <w:rPr>
          <w:rFonts w:cs="Times New Roman" w:ascii="Times New Roman" w:hAnsi="Times New Roman"/>
          <w:sz w:val="26"/>
          <w:szCs w:val="26"/>
        </w:rPr>
        <w:t xml:space="preserve">Encode ROI stream và non-ROI stream của đoạn đó. </w:t>
      </w:r>
    </w:p>
    <w:p>
      <w:pPr>
        <w:pStyle w:val="Normal"/>
        <w:numPr>
          <w:ilvl w:val="0"/>
          <w:numId w:val="7"/>
        </w:numPr>
        <w:tabs>
          <w:tab w:val="left" w:pos="720" w:leader="none"/>
        </w:tabs>
        <w:spacing w:lineRule="auto" w:line="360"/>
        <w:rPr>
          <w:rFonts w:ascii="Times New Roman" w:hAnsi="Times New Roman" w:cs="Times New Roman"/>
          <w:sz w:val="26"/>
          <w:szCs w:val="26"/>
        </w:rPr>
      </w:pPr>
      <w:r>
        <w:rPr>
          <w:rFonts w:cs="Times New Roman" w:ascii="Times New Roman" w:hAnsi="Times New Roman"/>
          <w:sz w:val="26"/>
          <w:szCs w:val="26"/>
        </w:rPr>
        <w:t xml:space="preserve">Decode và ghép lại như pipeline hiện tại. </w:t>
      </w:r>
    </w:p>
    <w:p>
      <w:pPr>
        <w:pStyle w:val="Normal"/>
        <w:numPr>
          <w:ilvl w:val="0"/>
          <w:numId w:val="7"/>
        </w:numPr>
        <w:tabs>
          <w:tab w:val="left" w:pos="720" w:leader="none"/>
        </w:tabs>
        <w:spacing w:lineRule="auto" w:line="360"/>
        <w:rPr>
          <w:rFonts w:ascii="Times New Roman" w:hAnsi="Times New Roman" w:cs="Times New Roman"/>
          <w:sz w:val="26"/>
          <w:szCs w:val="26"/>
        </w:rPr>
      </w:pPr>
      <w:r>
        <w:rPr>
          <w:rFonts w:cs="Times New Roman" w:ascii="Times New Roman" w:hAnsi="Times New Roman"/>
          <w:sz w:val="26"/>
          <w:szCs w:val="26"/>
        </w:rPr>
        <w:t xml:space="preserve">Nối kết quả các GOP lại để đánh giá. </w:t>
      </w:r>
    </w:p>
    <w:p>
      <w:pPr>
        <w:pStyle w:val="ListParagraph"/>
        <w:numPr>
          <w:ilvl w:val="0"/>
          <w:numId w:val="3"/>
        </w:numPr>
        <w:spacing w:lineRule="auto" w:line="360"/>
        <w:rPr>
          <w:rFonts w:ascii="Times New Roman" w:hAnsi="Times New Roman" w:cs="Times New Roman"/>
          <w:sz w:val="26"/>
          <w:szCs w:val="26"/>
        </w:rPr>
      </w:pPr>
      <w:r>
        <w:rPr>
          <w:rFonts w:cs="Times New Roman" w:ascii="Times New Roman" w:hAnsi="Times New Roman"/>
          <w:sz w:val="26"/>
          <w:szCs w:val="26"/>
        </w:rPr>
        <w:t xml:space="preserve">Do đó, Không cần sửa mô hình PIDNet, không cần train lại và hoàn toàn khả thi để thực hiện nhanh </w:t>
      </w:r>
    </w:p>
    <w:p>
      <w:pPr>
        <w:pStyle w:val="Normal"/>
        <w:spacing w:lineRule="auto" w:line="360"/>
        <w:ind w:left="720" w:hanging="0"/>
        <w:rPr>
          <w:rFonts w:ascii="Times New Roman" w:hAnsi="Times New Roman" w:cs="Times New Roman"/>
          <w:b/>
          <w:b/>
          <w:bCs/>
          <w:sz w:val="26"/>
          <w:szCs w:val="26"/>
        </w:rPr>
      </w:pPr>
      <w:r>
        <w:rPr>
          <w:rFonts w:cs="Times New Roman" w:ascii="Times New Roman" w:hAnsi="Times New Roman"/>
          <w:b/>
          <w:bCs/>
          <w:sz w:val="26"/>
          <w:szCs w:val="26"/>
        </w:rPr>
        <w:t>Việc 4: Bổ sung bảng so sánh mới</w:t>
      </w:r>
    </w:p>
    <w:p>
      <w:pPr>
        <w:pStyle w:val="Normal"/>
        <w:spacing w:lineRule="auto" w:line="360"/>
        <w:ind w:left="720" w:hanging="0"/>
        <w:rPr>
          <w:rFonts w:ascii="Times New Roman" w:hAnsi="Times New Roman" w:cs="Times New Roman"/>
          <w:sz w:val="26"/>
          <w:szCs w:val="26"/>
        </w:rPr>
      </w:pPr>
      <w:r>
        <w:rPr>
          <w:rFonts w:cs="Times New Roman" w:ascii="Times New Roman" w:hAnsi="Times New Roman"/>
          <w:sz w:val="26"/>
          <w:szCs w:val="26"/>
        </w:rPr>
        <w:t>Hiện đồ án đã có bảng PSNR/SSIM, SA-PSNR/SA-SSIM, mIoU/iIoU và latency, nhưng thiếu bảng bitrate rõ. Khi thêm  RA-CRF (ROI-Ratio Adaptive CRF Control), thêm bảng:</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33"/>
        <w:gridCol w:w="1169"/>
        <w:gridCol w:w="1132"/>
        <w:gridCol w:w="1139"/>
        <w:gridCol w:w="1161"/>
        <w:gridCol w:w="1154"/>
        <w:gridCol w:w="1130"/>
        <w:gridCol w:w="1131"/>
      </w:tblGrid>
      <w:tr>
        <w:trPr/>
        <w:tc>
          <w:tcPr>
            <w:tcW w:w="1333" w:type="dxa"/>
            <w:tcBorders/>
          </w:tcPr>
          <w:p>
            <w:pPr>
              <w:pStyle w:val="Normal"/>
              <w:widowControl/>
              <w:spacing w:lineRule="auto" w:line="360" w:before="0" w:after="160"/>
              <w:jc w:val="both"/>
              <w:rPr>
                <w:rFonts w:ascii="Times New Roman" w:hAnsi="Times New Roman" w:cs="Times New Roman"/>
                <w:b/>
                <w:b/>
                <w:bCs/>
                <w:sz w:val="26"/>
                <w:szCs w:val="26"/>
              </w:rPr>
            </w:pPr>
            <w:r>
              <w:rPr>
                <w:rFonts w:eastAsia="Aptos" w:cs="Times New Roman" w:ascii="Times New Roman" w:hAnsi="Times New Roman"/>
                <w:b/>
                <w:bCs/>
                <w:kern w:val="2"/>
                <w:sz w:val="26"/>
                <w:szCs w:val="26"/>
                <w:lang w:val="en-US" w:eastAsia="en-US" w:bidi="ar-SA"/>
              </w:rPr>
              <w:t>Method</w:t>
            </w:r>
          </w:p>
        </w:tc>
        <w:tc>
          <w:tcPr>
            <w:tcW w:w="1169" w:type="dxa"/>
            <w:tcBorders/>
          </w:tcPr>
          <w:p>
            <w:pPr>
              <w:pStyle w:val="Normal"/>
              <w:widowControl/>
              <w:spacing w:lineRule="auto" w:line="360" w:before="0" w:after="160"/>
              <w:jc w:val="both"/>
              <w:rPr>
                <w:rFonts w:ascii="Times New Roman" w:hAnsi="Times New Roman" w:cs="Times New Roman"/>
                <w:b/>
                <w:b/>
                <w:bCs/>
                <w:sz w:val="26"/>
                <w:szCs w:val="26"/>
              </w:rPr>
            </w:pPr>
            <w:r>
              <w:rPr>
                <w:rFonts w:eastAsia="Aptos" w:cs="Times New Roman" w:ascii="Times New Roman" w:hAnsi="Times New Roman"/>
                <w:b/>
                <w:bCs/>
                <w:kern w:val="2"/>
                <w:sz w:val="26"/>
                <w:szCs w:val="26"/>
                <w:lang w:val="en-US" w:eastAsia="en-US" w:bidi="ar-SA"/>
              </w:rPr>
              <w:t>CRF setting</w:t>
            </w:r>
          </w:p>
        </w:tc>
        <w:tc>
          <w:tcPr>
            <w:tcW w:w="1132" w:type="dxa"/>
            <w:tcBorders/>
          </w:tcPr>
          <w:p>
            <w:pPr>
              <w:pStyle w:val="Normal"/>
              <w:widowControl/>
              <w:spacing w:lineRule="auto" w:line="360" w:before="0" w:after="160"/>
              <w:jc w:val="both"/>
              <w:rPr>
                <w:rFonts w:ascii="Times New Roman" w:hAnsi="Times New Roman" w:cs="Times New Roman"/>
                <w:b/>
                <w:b/>
                <w:bCs/>
                <w:sz w:val="26"/>
                <w:szCs w:val="26"/>
              </w:rPr>
            </w:pPr>
            <w:r>
              <w:rPr>
                <w:rFonts w:eastAsia="Aptos" w:cs="Times New Roman" w:ascii="Times New Roman" w:hAnsi="Times New Roman"/>
                <w:b/>
                <w:bCs/>
                <w:kern w:val="2"/>
                <w:sz w:val="26"/>
                <w:szCs w:val="26"/>
                <w:lang w:val="en-US" w:eastAsia="en-US" w:bidi="ar-SA"/>
              </w:rPr>
              <w:t>Bitrate</w:t>
            </w:r>
          </w:p>
        </w:tc>
        <w:tc>
          <w:tcPr>
            <w:tcW w:w="1139" w:type="dxa"/>
            <w:tcBorders/>
          </w:tcPr>
          <w:p>
            <w:pPr>
              <w:pStyle w:val="Normal"/>
              <w:widowControl/>
              <w:spacing w:lineRule="auto" w:line="360" w:before="0" w:after="160"/>
              <w:jc w:val="both"/>
              <w:rPr>
                <w:rFonts w:ascii="Times New Roman" w:hAnsi="Times New Roman" w:cs="Times New Roman"/>
                <w:b/>
                <w:b/>
                <w:bCs/>
                <w:sz w:val="26"/>
                <w:szCs w:val="26"/>
              </w:rPr>
            </w:pPr>
            <w:r>
              <w:rPr>
                <w:rFonts w:eastAsia="Aptos" w:cs="Times New Roman" w:ascii="Times New Roman" w:hAnsi="Times New Roman"/>
                <w:b/>
                <w:bCs/>
                <w:kern w:val="2"/>
                <w:sz w:val="26"/>
                <w:szCs w:val="26"/>
                <w:lang w:val="en-US" w:eastAsia="en-US" w:bidi="ar-SA"/>
              </w:rPr>
              <w:t>Δ bitrate</w:t>
            </w:r>
          </w:p>
        </w:tc>
        <w:tc>
          <w:tcPr>
            <w:tcW w:w="1161" w:type="dxa"/>
            <w:tcBorders/>
          </w:tcPr>
          <w:p>
            <w:pPr>
              <w:pStyle w:val="Normal"/>
              <w:widowControl/>
              <w:spacing w:lineRule="auto" w:line="360" w:before="0" w:after="160"/>
              <w:jc w:val="both"/>
              <w:rPr>
                <w:rFonts w:ascii="Times New Roman" w:hAnsi="Times New Roman" w:cs="Times New Roman"/>
                <w:b/>
                <w:b/>
                <w:bCs/>
                <w:sz w:val="26"/>
                <w:szCs w:val="26"/>
              </w:rPr>
            </w:pPr>
            <w:r>
              <w:rPr>
                <w:rFonts w:eastAsia="Aptos" w:cs="Times New Roman" w:ascii="Times New Roman" w:hAnsi="Times New Roman"/>
                <w:b/>
                <w:bCs/>
                <w:kern w:val="2"/>
                <w:sz w:val="26"/>
                <w:szCs w:val="26"/>
                <w:lang w:val="en-US" w:eastAsia="en-US" w:bidi="ar-SA"/>
              </w:rPr>
              <w:t>SA-PSNR</w:t>
            </w:r>
          </w:p>
        </w:tc>
        <w:tc>
          <w:tcPr>
            <w:tcW w:w="1154" w:type="dxa"/>
            <w:tcBorders/>
          </w:tcPr>
          <w:p>
            <w:pPr>
              <w:pStyle w:val="Normal"/>
              <w:widowControl/>
              <w:spacing w:lineRule="auto" w:line="360" w:before="0" w:after="160"/>
              <w:jc w:val="both"/>
              <w:rPr>
                <w:rFonts w:ascii="Times New Roman" w:hAnsi="Times New Roman" w:cs="Times New Roman"/>
                <w:b/>
                <w:b/>
                <w:bCs/>
                <w:sz w:val="26"/>
                <w:szCs w:val="26"/>
              </w:rPr>
            </w:pPr>
            <w:r>
              <w:rPr>
                <w:rFonts w:eastAsia="Aptos" w:cs="Times New Roman" w:ascii="Times New Roman" w:hAnsi="Times New Roman"/>
                <w:b/>
                <w:bCs/>
                <w:kern w:val="2"/>
                <w:sz w:val="26"/>
                <w:szCs w:val="26"/>
                <w:lang w:val="en-US" w:eastAsia="en-US" w:bidi="ar-SA"/>
              </w:rPr>
              <w:t>SA-SSIM</w:t>
            </w:r>
          </w:p>
        </w:tc>
        <w:tc>
          <w:tcPr>
            <w:tcW w:w="1130" w:type="dxa"/>
            <w:tcBorders/>
          </w:tcPr>
          <w:p>
            <w:pPr>
              <w:pStyle w:val="Normal"/>
              <w:widowControl/>
              <w:spacing w:lineRule="auto" w:line="360" w:before="0" w:after="160"/>
              <w:jc w:val="both"/>
              <w:rPr>
                <w:rFonts w:ascii="Times New Roman" w:hAnsi="Times New Roman" w:cs="Times New Roman"/>
                <w:b/>
                <w:b/>
                <w:bCs/>
                <w:sz w:val="26"/>
                <w:szCs w:val="26"/>
              </w:rPr>
            </w:pPr>
            <w:r>
              <w:rPr>
                <w:rFonts w:eastAsia="Aptos" w:cs="Times New Roman" w:ascii="Times New Roman" w:hAnsi="Times New Roman"/>
                <w:b/>
                <w:bCs/>
                <w:kern w:val="2"/>
                <w:sz w:val="26"/>
                <w:szCs w:val="26"/>
                <w:lang w:val="en-US" w:eastAsia="en-US" w:bidi="ar-SA"/>
              </w:rPr>
              <w:t>mIoU</w:t>
            </w:r>
          </w:p>
        </w:tc>
        <w:tc>
          <w:tcPr>
            <w:tcW w:w="1131" w:type="dxa"/>
            <w:tcBorders/>
          </w:tcPr>
          <w:p>
            <w:pPr>
              <w:pStyle w:val="Normal"/>
              <w:widowControl/>
              <w:spacing w:lineRule="auto" w:line="360" w:before="0" w:after="160"/>
              <w:jc w:val="both"/>
              <w:rPr>
                <w:rFonts w:ascii="Times New Roman" w:hAnsi="Times New Roman" w:cs="Times New Roman"/>
                <w:b/>
                <w:b/>
                <w:bCs/>
                <w:sz w:val="26"/>
                <w:szCs w:val="26"/>
              </w:rPr>
            </w:pPr>
            <w:r>
              <w:rPr>
                <w:rFonts w:eastAsia="Aptos" w:cs="Times New Roman" w:ascii="Times New Roman" w:hAnsi="Times New Roman"/>
                <w:b/>
                <w:bCs/>
                <w:kern w:val="2"/>
                <w:sz w:val="26"/>
                <w:szCs w:val="26"/>
                <w:lang w:val="en-US" w:eastAsia="en-US" w:bidi="ar-SA"/>
              </w:rPr>
              <w:t>iIoU</w:t>
            </w:r>
          </w:p>
        </w:tc>
      </w:tr>
      <w:tr>
        <w:trPr/>
        <w:tc>
          <w:tcPr>
            <w:tcW w:w="1333" w:type="dxa"/>
            <w:tcBorders/>
          </w:tcPr>
          <w:p>
            <w:pPr>
              <w:pStyle w:val="Normal"/>
              <w:widowControl/>
              <w:spacing w:lineRule="auto" w:line="360" w:before="0" w:after="16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H.264 baseline</w:t>
            </w:r>
          </w:p>
        </w:tc>
        <w:tc>
          <w:tcPr>
            <w:tcW w:w="1169" w:type="dxa"/>
            <w:tcBorders/>
          </w:tcPr>
          <w:p>
            <w:pPr>
              <w:pStyle w:val="Normal"/>
              <w:widowControl/>
              <w:spacing w:lineRule="auto" w:line="360" w:before="0" w:after="16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CRF = 22</w:t>
            </w:r>
          </w:p>
        </w:tc>
        <w:tc>
          <w:tcPr>
            <w:tcW w:w="1132"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39"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61"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54"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30"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31"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r>
      <w:tr>
        <w:trPr/>
        <w:tc>
          <w:tcPr>
            <w:tcW w:w="1333" w:type="dxa"/>
            <w:tcBorders/>
          </w:tcPr>
          <w:p>
            <w:pPr>
              <w:pStyle w:val="Normal"/>
              <w:widowControl/>
              <w:spacing w:lineRule="auto" w:line="360" w:before="0" w:after="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SAC gốc</w:t>
            </w:r>
          </w:p>
        </w:tc>
        <w:tc>
          <w:tcPr>
            <w:tcW w:w="1169" w:type="dxa"/>
            <w:tcBorders/>
          </w:tcPr>
          <w:p>
            <w:pPr>
              <w:pStyle w:val="Normal"/>
              <w:widowControl/>
              <w:spacing w:lineRule="auto" w:line="360" w:before="0" w:after="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19/25</w:t>
            </w:r>
          </w:p>
        </w:tc>
        <w:tc>
          <w:tcPr>
            <w:tcW w:w="1132" w:type="dxa"/>
            <w:tcBorders/>
          </w:tcPr>
          <w:p>
            <w:pPr>
              <w:pStyle w:val="Normal"/>
              <w:widowControl/>
              <w:spacing w:lineRule="auto" w:line="360" w:before="0" w:after="0"/>
              <w:ind w:left="720" w:hanging="0"/>
              <w:jc w:val="both"/>
              <w:rPr>
                <w:rFonts w:ascii="Times New Roman" w:hAnsi="Times New Roman" w:cs="Times New Roman"/>
                <w:sz w:val="26"/>
                <w:szCs w:val="26"/>
              </w:rPr>
            </w:pPr>
            <w:r>
              <w:rPr>
                <w:rFonts w:eastAsia="Aptos" w:cs="Times New Roman" w:ascii="Times New Roman" w:hAnsi="Times New Roman"/>
                <w:kern w:val="2"/>
                <w:sz w:val="22"/>
                <w:szCs w:val="22"/>
                <w:lang w:val="en-US" w:eastAsia="en-US" w:bidi="ar-SA"/>
              </w:rPr>
            </w:r>
          </w:p>
        </w:tc>
        <w:tc>
          <w:tcPr>
            <w:tcW w:w="1139" w:type="dxa"/>
            <w:tcBorders/>
          </w:tcPr>
          <w:p>
            <w:pPr>
              <w:pStyle w:val="Normal"/>
              <w:widowControl/>
              <w:spacing w:lineRule="auto" w:line="360" w:before="0" w:after="0"/>
              <w:ind w:left="720" w:hanging="0"/>
              <w:jc w:val="both"/>
              <w:rPr>
                <w:rFonts w:ascii="Times New Roman" w:hAnsi="Times New Roman" w:cs="Times New Roman"/>
                <w:sz w:val="26"/>
                <w:szCs w:val="26"/>
              </w:rPr>
            </w:pPr>
            <w:r>
              <w:rPr>
                <w:rFonts w:eastAsia="Aptos" w:cs="Times New Roman" w:ascii="Times New Roman" w:hAnsi="Times New Roman"/>
                <w:kern w:val="2"/>
                <w:sz w:val="22"/>
                <w:szCs w:val="22"/>
                <w:lang w:val="en-US" w:eastAsia="en-US" w:bidi="ar-SA"/>
              </w:rPr>
            </w:r>
          </w:p>
        </w:tc>
        <w:tc>
          <w:tcPr>
            <w:tcW w:w="1161" w:type="dxa"/>
            <w:tcBorders/>
          </w:tcPr>
          <w:p>
            <w:pPr>
              <w:pStyle w:val="Normal"/>
              <w:widowControl/>
              <w:spacing w:lineRule="auto" w:line="360" w:before="0" w:after="0"/>
              <w:ind w:left="720" w:hanging="0"/>
              <w:jc w:val="both"/>
              <w:rPr>
                <w:rFonts w:ascii="Times New Roman" w:hAnsi="Times New Roman" w:cs="Times New Roman"/>
                <w:sz w:val="26"/>
                <w:szCs w:val="26"/>
              </w:rPr>
            </w:pPr>
            <w:r>
              <w:rPr>
                <w:rFonts w:eastAsia="Aptos" w:cs="Times New Roman" w:ascii="Times New Roman" w:hAnsi="Times New Roman"/>
                <w:kern w:val="2"/>
                <w:sz w:val="22"/>
                <w:szCs w:val="22"/>
                <w:lang w:val="en-US" w:eastAsia="en-US" w:bidi="ar-SA"/>
              </w:rPr>
            </w:r>
          </w:p>
        </w:tc>
        <w:tc>
          <w:tcPr>
            <w:tcW w:w="1154" w:type="dxa"/>
            <w:tcBorders/>
          </w:tcPr>
          <w:p>
            <w:pPr>
              <w:pStyle w:val="Normal"/>
              <w:widowControl/>
              <w:spacing w:lineRule="auto" w:line="360" w:before="0" w:after="0"/>
              <w:ind w:left="720" w:hanging="0"/>
              <w:jc w:val="both"/>
              <w:rPr>
                <w:rFonts w:ascii="Times New Roman" w:hAnsi="Times New Roman" w:cs="Times New Roman"/>
                <w:sz w:val="26"/>
                <w:szCs w:val="26"/>
              </w:rPr>
            </w:pPr>
            <w:r>
              <w:rPr>
                <w:rFonts w:eastAsia="Aptos" w:cs="Times New Roman" w:ascii="Times New Roman" w:hAnsi="Times New Roman"/>
                <w:kern w:val="2"/>
                <w:sz w:val="22"/>
                <w:szCs w:val="22"/>
                <w:lang w:val="en-US" w:eastAsia="en-US" w:bidi="ar-SA"/>
              </w:rPr>
            </w:r>
          </w:p>
        </w:tc>
        <w:tc>
          <w:tcPr>
            <w:tcW w:w="1130" w:type="dxa"/>
            <w:tcBorders/>
          </w:tcPr>
          <w:p>
            <w:pPr>
              <w:pStyle w:val="Normal"/>
              <w:widowControl/>
              <w:spacing w:lineRule="auto" w:line="360" w:before="0" w:after="0"/>
              <w:ind w:left="720" w:hanging="0"/>
              <w:jc w:val="both"/>
              <w:rPr>
                <w:rFonts w:ascii="Times New Roman" w:hAnsi="Times New Roman" w:cs="Times New Roman"/>
                <w:sz w:val="26"/>
                <w:szCs w:val="26"/>
              </w:rPr>
            </w:pPr>
            <w:r>
              <w:rPr>
                <w:rFonts w:eastAsia="Aptos" w:cs="Times New Roman" w:ascii="Times New Roman" w:hAnsi="Times New Roman"/>
                <w:kern w:val="2"/>
                <w:sz w:val="22"/>
                <w:szCs w:val="22"/>
                <w:lang w:val="en-US" w:eastAsia="en-US" w:bidi="ar-SA"/>
              </w:rPr>
            </w:r>
          </w:p>
        </w:tc>
        <w:tc>
          <w:tcPr>
            <w:tcW w:w="1131" w:type="dxa"/>
            <w:tcBorders/>
          </w:tcPr>
          <w:p>
            <w:pPr>
              <w:pStyle w:val="Normal"/>
              <w:widowControl/>
              <w:spacing w:lineRule="auto" w:line="360" w:before="0" w:after="0"/>
              <w:ind w:left="720" w:hanging="0"/>
              <w:jc w:val="both"/>
              <w:rPr>
                <w:rFonts w:ascii="Times New Roman" w:hAnsi="Times New Roman" w:cs="Times New Roman"/>
                <w:sz w:val="26"/>
                <w:szCs w:val="26"/>
              </w:rPr>
            </w:pPr>
            <w:r>
              <w:rPr>
                <w:rFonts w:eastAsia="Aptos" w:cs="Times New Roman" w:ascii="Times New Roman" w:hAnsi="Times New Roman"/>
                <w:kern w:val="2"/>
                <w:sz w:val="22"/>
                <w:szCs w:val="22"/>
                <w:lang w:val="en-US" w:eastAsia="en-US" w:bidi="ar-SA"/>
              </w:rPr>
            </w:r>
          </w:p>
        </w:tc>
      </w:tr>
      <w:tr>
        <w:trPr/>
        <w:tc>
          <w:tcPr>
            <w:tcW w:w="1333" w:type="dxa"/>
            <w:tcBorders/>
          </w:tcPr>
          <w:p>
            <w:pPr>
              <w:pStyle w:val="Normal"/>
              <w:widowControl/>
              <w:spacing w:lineRule="auto" w:line="360" w:before="0" w:after="16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SAC-PIDNet fixed</w:t>
            </w:r>
          </w:p>
        </w:tc>
        <w:tc>
          <w:tcPr>
            <w:tcW w:w="1169" w:type="dxa"/>
            <w:tcBorders/>
          </w:tcPr>
          <w:p>
            <w:pPr>
              <w:pStyle w:val="Normal"/>
              <w:widowControl/>
              <w:spacing w:lineRule="auto" w:line="360" w:before="0" w:after="16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19/25</w:t>
            </w:r>
          </w:p>
        </w:tc>
        <w:tc>
          <w:tcPr>
            <w:tcW w:w="1132"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39"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61"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54"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30"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31"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r>
      <w:tr>
        <w:trPr/>
        <w:tc>
          <w:tcPr>
            <w:tcW w:w="1333" w:type="dxa"/>
            <w:tcBorders/>
          </w:tcPr>
          <w:p>
            <w:pPr>
              <w:pStyle w:val="Normal"/>
              <w:widowControl/>
              <w:spacing w:lineRule="auto" w:line="360" w:before="0" w:after="16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SAC-PIDNet RA-CRF</w:t>
            </w:r>
          </w:p>
        </w:tc>
        <w:tc>
          <w:tcPr>
            <w:tcW w:w="1169" w:type="dxa"/>
            <w:tcBorders/>
          </w:tcPr>
          <w:p>
            <w:pPr>
              <w:pStyle w:val="Normal"/>
              <w:widowControl/>
              <w:spacing w:lineRule="auto" w:line="360" w:before="0" w:after="16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adaptive</w:t>
            </w:r>
          </w:p>
        </w:tc>
        <w:tc>
          <w:tcPr>
            <w:tcW w:w="1132"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39"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61"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54"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30"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c>
          <w:tcPr>
            <w:tcW w:w="1131" w:type="dxa"/>
            <w:tcBorders/>
          </w:tcPr>
          <w:p>
            <w:pPr>
              <w:pStyle w:val="Normal"/>
              <w:widowControl/>
              <w:spacing w:lineRule="auto" w:line="360" w:before="0" w:after="160"/>
              <w:ind w:left="720" w:hanging="0"/>
              <w:jc w:val="both"/>
              <w:rPr>
                <w:rFonts w:ascii="Times New Roman" w:hAnsi="Times New Roman" w:cs="Times New Roman"/>
                <w:sz w:val="26"/>
                <w:szCs w:val="26"/>
              </w:rPr>
            </w:pPr>
            <w:r>
              <w:rPr>
                <w:rFonts w:eastAsia="Aptos" w:cs="Times New Roman" w:ascii="Times New Roman" w:hAnsi="Times New Roman"/>
                <w:kern w:val="2"/>
                <w:sz w:val="26"/>
                <w:szCs w:val="26"/>
                <w:lang w:val="en-US" w:eastAsia="en-US" w:bidi="ar-SA"/>
              </w:rPr>
              <w:t>...</w:t>
            </w:r>
          </w:p>
        </w:tc>
      </w:tr>
    </w:tbl>
    <w:p>
      <w:pPr>
        <w:pStyle w:val="Normal"/>
        <w:spacing w:lineRule="auto" w:line="360"/>
        <w:rPr>
          <w:rFonts w:ascii="Times New Roman" w:hAnsi="Times New Roman" w:cs="Times New Roman"/>
          <w:sz w:val="26"/>
          <w:szCs w:val="26"/>
        </w:rPr>
      </w:pPr>
      <w:r>
        <w:rPr>
          <w:rFonts w:cs="Times New Roman" w:ascii="Times New Roman" w:hAnsi="Times New Roman"/>
          <w:sz w:val="26"/>
          <w:szCs w:val="26"/>
        </w:rPr>
      </w:r>
    </w:p>
    <w:p>
      <w:pPr>
        <w:pStyle w:val="Normal"/>
        <w:spacing w:lineRule="auto" w:line="360"/>
        <w:rPr>
          <w:rFonts w:ascii="Times New Roman" w:hAnsi="Times New Roman" w:cs="Times New Roman"/>
          <w:b/>
          <w:b/>
          <w:bCs/>
          <w:sz w:val="26"/>
          <w:szCs w:val="26"/>
        </w:rPr>
      </w:pPr>
      <w:r>
        <w:rPr>
          <w:rFonts w:cs="Times New Roman" w:ascii="Times New Roman" w:hAnsi="Times New Roman"/>
          <w:b/>
          <w:bCs/>
          <w:sz w:val="26"/>
          <w:szCs w:val="26"/>
        </w:rPr>
        <w:t>Việc 5: Viết thêm một mục nhỏ trong Chương 3 và Chương 4</w:t>
      </w:r>
    </w:p>
    <w:p>
      <w:pPr>
        <w:pStyle w:val="Normal"/>
        <w:spacing w:lineRule="auto" w:line="360"/>
        <w:ind w:left="720" w:hanging="0"/>
        <w:rPr>
          <w:rFonts w:ascii="Times New Roman" w:hAnsi="Times New Roman" w:cs="Times New Roman"/>
          <w:sz w:val="26"/>
          <w:szCs w:val="26"/>
        </w:rPr>
      </w:pPr>
      <w:r>
        <w:rPr>
          <w:rFonts w:cs="Times New Roman" w:ascii="Times New Roman" w:hAnsi="Times New Roman"/>
          <w:sz w:val="26"/>
          <w:szCs w:val="26"/>
        </w:rPr>
        <w:t>Trong Chương 3 thêm mục: Chiến lược điều khiển CRF thích nghi theo tỷ lệ ROI</w:t>
      </w:r>
    </w:p>
    <w:p>
      <w:pPr>
        <w:pStyle w:val="Normal"/>
        <w:spacing w:lineRule="auto" w:line="360" w:before="0" w:after="160"/>
        <w:ind w:left="720" w:hanging="0"/>
        <w:rPr>
          <w:rFonts w:ascii="Times New Roman" w:hAnsi="Times New Roman" w:cs="Times New Roman"/>
          <w:sz w:val="26"/>
          <w:szCs w:val="26"/>
        </w:rPr>
      </w:pPr>
      <w:r>
        <w:rPr>
          <w:rFonts w:cs="Times New Roman" w:ascii="Times New Roman" w:hAnsi="Times New Roman"/>
          <w:sz w:val="26"/>
          <w:szCs w:val="26"/>
        </w:rPr>
        <w:t>Trong Chương 4 thêm mục: Đánh giá chiến lược RA-CRF</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8"/>
      <w:numFmt w:val="bullet"/>
      <w:lvlText w:val=""/>
      <w:lvlJc w:val="left"/>
      <w:pPr>
        <w:tabs>
          <w:tab w:val="num" w:pos="0"/>
        </w:tabs>
        <w:ind w:left="720" w:hanging="360"/>
      </w:pPr>
      <w:rPr>
        <w:rFonts w:ascii="Wingdings" w:hAnsi="Wingdings" w:cs="Wingdings"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decimal"/>
      <w:lvlText w:val="%1."/>
      <w:lvlJc w:val="left"/>
      <w:pPr>
        <w:tabs>
          <w:tab w:val="num" w:pos="1440"/>
        </w:tabs>
        <w:ind w:left="1440" w:hanging="360"/>
      </w:pPr>
      <w:rPr/>
    </w:lvl>
    <w:lvl w:ilvl="1">
      <w:start w:val="1"/>
      <w:numFmt w:val="decimal"/>
      <w:lvlText w:val="%2."/>
      <w:lvlJc w:val="left"/>
      <w:pPr>
        <w:tabs>
          <w:tab w:val="num" w:pos="2160"/>
        </w:tabs>
        <w:ind w:left="2160" w:hanging="360"/>
      </w:pPr>
      <w:rPr/>
    </w:lvl>
    <w:lvl w:ilvl="2">
      <w:start w:val="1"/>
      <w:numFmt w:val="decimal"/>
      <w:lvlText w:val="%3."/>
      <w:lvlJc w:val="left"/>
      <w:pPr>
        <w:tabs>
          <w:tab w:val="num" w:pos="2880"/>
        </w:tabs>
        <w:ind w:left="2880" w:hanging="360"/>
      </w:pPr>
      <w:rPr/>
    </w:lvl>
    <w:lvl w:ilvl="3">
      <w:start w:val="1"/>
      <w:numFmt w:val="decimal"/>
      <w:lvlText w:val="%4."/>
      <w:lvlJc w:val="left"/>
      <w:pPr>
        <w:tabs>
          <w:tab w:val="num" w:pos="3600"/>
        </w:tabs>
        <w:ind w:left="3600" w:hanging="360"/>
      </w:pPr>
      <w:rPr/>
    </w:lvl>
    <w:lvl w:ilvl="4">
      <w:start w:val="1"/>
      <w:numFmt w:val="decimal"/>
      <w:lvlText w:val="%5."/>
      <w:lvlJc w:val="left"/>
      <w:pPr>
        <w:tabs>
          <w:tab w:val="num" w:pos="4320"/>
        </w:tabs>
        <w:ind w:left="4320" w:hanging="360"/>
      </w:pPr>
      <w:rPr/>
    </w:lvl>
    <w:lvl w:ilvl="5">
      <w:start w:val="1"/>
      <w:numFmt w:val="decimal"/>
      <w:lvlText w:val="%6."/>
      <w:lvlJc w:val="left"/>
      <w:pPr>
        <w:tabs>
          <w:tab w:val="num" w:pos="5040"/>
        </w:tabs>
        <w:ind w:left="5040" w:hanging="360"/>
      </w:pPr>
      <w:rPr/>
    </w:lvl>
    <w:lvl w:ilvl="6">
      <w:start w:val="1"/>
      <w:numFmt w:val="decimal"/>
      <w:lvlText w:val="%7."/>
      <w:lvlJc w:val="left"/>
      <w:pPr>
        <w:tabs>
          <w:tab w:val="num" w:pos="5760"/>
        </w:tabs>
        <w:ind w:left="5760" w:hanging="360"/>
      </w:pPr>
      <w:rPr/>
    </w:lvl>
    <w:lvl w:ilvl="7">
      <w:start w:val="1"/>
      <w:numFmt w:val="decimal"/>
      <w:lvlText w:val="%8."/>
      <w:lvlJc w:val="left"/>
      <w:pPr>
        <w:tabs>
          <w:tab w:val="num" w:pos="6480"/>
        </w:tabs>
        <w:ind w:left="6480" w:hanging="360"/>
      </w:pPr>
      <w:rPr/>
    </w:lvl>
    <w:lvl w:ilvl="8">
      <w:start w:val="1"/>
      <w:numFmt w:val="decimal"/>
      <w:lvlText w:val="%9."/>
      <w:lvlJc w:val="left"/>
      <w:pPr>
        <w:tabs>
          <w:tab w:val="num" w:pos="7200"/>
        </w:tabs>
        <w:ind w:left="72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5"/>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both"/>
    </w:pPr>
    <w:rPr>
      <w:rFonts w:ascii="Aptos" w:hAnsi="Aptos" w:eastAsia="Aptos"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6a6474"/>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6a6474"/>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6a6474"/>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6a6474"/>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a6474"/>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6a6474"/>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a6474"/>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6a6474"/>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a6474"/>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a6474"/>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6a6474"/>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6a6474"/>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6a6474"/>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6a6474"/>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6a6474"/>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6a6474"/>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6a6474"/>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6a6474"/>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6a647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a6474"/>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6a6474"/>
    <w:rPr>
      <w:i/>
      <w:iCs/>
      <w:color w:val="404040" w:themeColor="text1" w:themeTint="bf"/>
    </w:rPr>
  </w:style>
  <w:style w:type="character" w:styleId="IntenseEmphasis">
    <w:name w:val="Intense Emphasis"/>
    <w:basedOn w:val="DefaultParagraphFont"/>
    <w:uiPriority w:val="21"/>
    <w:qFormat/>
    <w:rsid w:val="006a6474"/>
    <w:rPr>
      <w:i/>
      <w:iCs/>
      <w:color w:val="0F4761" w:themeColor="accent1" w:themeShade="bf"/>
    </w:rPr>
  </w:style>
  <w:style w:type="character" w:styleId="IntenseQuoteChar" w:customStyle="1">
    <w:name w:val="Intense Quote Char"/>
    <w:basedOn w:val="DefaultParagraphFont"/>
    <w:link w:val="IntenseQuote"/>
    <w:uiPriority w:val="30"/>
    <w:qFormat/>
    <w:rsid w:val="006a6474"/>
    <w:rPr>
      <w:i/>
      <w:iCs/>
      <w:color w:val="0F4761" w:themeColor="accent1" w:themeShade="bf"/>
    </w:rPr>
  </w:style>
  <w:style w:type="character" w:styleId="IntenseReference">
    <w:name w:val="Intense Reference"/>
    <w:basedOn w:val="DefaultParagraphFont"/>
    <w:uiPriority w:val="32"/>
    <w:qFormat/>
    <w:rsid w:val="006a6474"/>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6a647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a6474"/>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6a6474"/>
    <w:pPr>
      <w:spacing w:before="160" w:after="160"/>
      <w:jc w:val="center"/>
    </w:pPr>
    <w:rPr>
      <w:i/>
      <w:iCs/>
      <w:color w:val="404040" w:themeColor="text1" w:themeTint="bf"/>
    </w:rPr>
  </w:style>
  <w:style w:type="paragraph" w:styleId="ListParagraph">
    <w:name w:val="List Paragraph"/>
    <w:basedOn w:val="Normal"/>
    <w:uiPriority w:val="34"/>
    <w:qFormat/>
    <w:rsid w:val="006a6474"/>
    <w:pPr>
      <w:spacing w:before="0" w:after="160"/>
      <w:ind w:left="720" w:hanging="0"/>
      <w:contextualSpacing/>
    </w:pPr>
    <w:rPr/>
  </w:style>
  <w:style w:type="paragraph" w:styleId="IntenseQuote">
    <w:name w:val="Intense Quote"/>
    <w:basedOn w:val="Normal"/>
    <w:next w:val="Normal"/>
    <w:link w:val="IntenseQuoteChar"/>
    <w:uiPriority w:val="30"/>
    <w:qFormat/>
    <w:rsid w:val="006a647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52d7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Application>LibreOffice/7.3.7.2$Linux_X86_64 LibreOffice_project/30$Build-2</Application>
  <AppVersion>15.0000</AppVersion>
  <Pages>6</Pages>
  <Words>1020</Words>
  <Characters>3760</Characters>
  <CharactersWithSpaces>4643</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2026-05-21T05:23:00Z</dcterms:created>
  <dc:creator>Đỗ Ngọc Minh</dc:creator>
  <dc:description/>
  <dc:language>en-US</dc:language>
  <cp:lastModifiedBy/>
  <dcterms:modified xsi:type="dcterms:W3CDTF">2026-05-21T14:22:37Z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