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16A23" w14:textId="77777777" w:rsidR="00E620DE" w:rsidRPr="00BE6678" w:rsidRDefault="00000000">
      <w:pPr>
        <w:pBdr>
          <w:top w:val="none" w:sz="0" w:space="0" w:color="000000"/>
          <w:left w:val="none" w:sz="0" w:space="0" w:color="000000"/>
          <w:bottom w:val="none" w:sz="0" w:space="0" w:color="000000"/>
          <w:right w:val="none" w:sz="0" w:space="0" w:color="000000"/>
        </w:pBdr>
      </w:pPr>
      <w:r w:rsidRPr="00BE6678">
        <w:rPr>
          <w:rFonts w:ascii="Arial" w:eastAsia="Arial" w:hAnsi="Arial" w:cs="Arial"/>
          <w:b/>
          <w:color w:val="000000"/>
          <w:sz w:val="20"/>
          <w:szCs w:val="20"/>
        </w:rPr>
        <w:t xml:space="preserve">Supplementary Table </w:t>
      </w:r>
      <w:proofErr w:type="spellStart"/>
      <w:r w:rsidRPr="00BE6678">
        <w:rPr>
          <w:rFonts w:ascii="Arial" w:eastAsia="Arial" w:hAnsi="Arial" w:cs="Arial"/>
          <w:b/>
          <w:color w:val="000000"/>
          <w:sz w:val="20"/>
          <w:szCs w:val="20"/>
        </w:rPr>
        <w:t>Sx</w:t>
      </w:r>
      <w:proofErr w:type="spellEnd"/>
      <w:r w:rsidRPr="00BE6678">
        <w:rPr>
          <w:rFonts w:ascii="Arial" w:eastAsia="Arial" w:hAnsi="Arial" w:cs="Arial"/>
          <w:b/>
          <w:color w:val="000000"/>
          <w:sz w:val="20"/>
          <w:szCs w:val="20"/>
        </w:rPr>
        <w:t xml:space="preserve">. </w:t>
      </w:r>
      <w:r w:rsidRPr="00BE6678">
        <w:rPr>
          <w:rFonts w:ascii="Arial" w:eastAsia="Arial" w:hAnsi="Arial" w:cs="Arial"/>
          <w:color w:val="000000"/>
          <w:sz w:val="20"/>
          <w:szCs w:val="20"/>
        </w:rPr>
        <w:t>Model fit and evidence of profile-by-age interactions for hospitalisation and chikungunya-attributed death</w:t>
      </w:r>
    </w:p>
    <w:p w14:paraId="2EB16A24" w14:textId="77777777" w:rsidR="00E620DE" w:rsidRPr="00BE6678" w:rsidRDefault="00E620DE"/>
    <w:tbl>
      <w:tblPr>
        <w:tblW w:w="0" w:type="auto"/>
        <w:jc w:val="center"/>
        <w:tblLayout w:type="fixed"/>
        <w:tblLook w:val="0420" w:firstRow="1" w:lastRow="0" w:firstColumn="0" w:lastColumn="0" w:noHBand="0" w:noVBand="1"/>
      </w:tblPr>
      <w:tblGrid>
        <w:gridCol w:w="1224"/>
        <w:gridCol w:w="3960"/>
        <w:gridCol w:w="1224"/>
        <w:gridCol w:w="1368"/>
        <w:gridCol w:w="1368"/>
        <w:gridCol w:w="1152"/>
      </w:tblGrid>
      <w:tr w:rsidR="00E620DE" w:rsidRPr="00BE6678" w14:paraId="2EB16A2B" w14:textId="77777777">
        <w:trPr>
          <w:cantSplit/>
          <w:tblHeader/>
          <w:jc w:val="center"/>
        </w:trPr>
        <w:tc>
          <w:tcPr>
            <w:tcW w:w="1224"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2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Model</w:t>
            </w:r>
          </w:p>
        </w:tc>
        <w:tc>
          <w:tcPr>
            <w:tcW w:w="3960"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2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Age specification</w:t>
            </w:r>
          </w:p>
        </w:tc>
        <w:tc>
          <w:tcPr>
            <w:tcW w:w="1224"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27"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b/>
                <w:color w:val="263238"/>
                <w:sz w:val="17"/>
                <w:szCs w:val="17"/>
              </w:rPr>
            </w:pPr>
            <w:r w:rsidRPr="00BE6678">
              <w:rPr>
                <w:rFonts w:ascii="Arial" w:eastAsia="Arial" w:hAnsi="Arial" w:cs="Arial"/>
                <w:b/>
                <w:color w:val="263238"/>
                <w:sz w:val="17"/>
                <w:szCs w:val="17"/>
              </w:rPr>
              <w:t>AIC</w:t>
            </w:r>
          </w:p>
        </w:tc>
        <w:tc>
          <w:tcPr>
            <w:tcW w:w="1368"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2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b/>
                <w:color w:val="263238"/>
                <w:sz w:val="17"/>
                <w:szCs w:val="17"/>
              </w:rPr>
            </w:pPr>
            <w:r w:rsidRPr="00BE6678">
              <w:rPr>
                <w:rFonts w:ascii="Arial" w:eastAsia="Arial" w:hAnsi="Arial" w:cs="Arial"/>
                <w:b/>
                <w:color w:val="263238"/>
                <w:sz w:val="17"/>
                <w:szCs w:val="17"/>
              </w:rPr>
              <w:t>ΔAIC vs H0</w:t>
            </w:r>
          </w:p>
        </w:tc>
        <w:tc>
          <w:tcPr>
            <w:tcW w:w="1368"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29"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b/>
                <w:color w:val="263238"/>
                <w:sz w:val="17"/>
                <w:szCs w:val="17"/>
              </w:rPr>
            </w:pPr>
            <w:r w:rsidRPr="00BE6678">
              <w:rPr>
                <w:rFonts w:ascii="Arial" w:eastAsia="Arial" w:hAnsi="Arial" w:cs="Arial"/>
                <w:b/>
                <w:color w:val="263238"/>
                <w:sz w:val="17"/>
                <w:szCs w:val="17"/>
              </w:rPr>
              <w:t>Adult age-interaction test, p</w:t>
            </w:r>
          </w:p>
        </w:tc>
        <w:tc>
          <w:tcPr>
            <w:tcW w:w="1152"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2A"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Status</w:t>
            </w:r>
          </w:p>
        </w:tc>
      </w:tr>
      <w:tr w:rsidR="00E620DE" w:rsidRPr="00BE6678" w14:paraId="2EB16A2D" w14:textId="77777777">
        <w:trPr>
          <w:cantSplit/>
          <w:jc w:val="center"/>
        </w:trPr>
        <w:tc>
          <w:tcPr>
            <w:tcW w:w="10296" w:type="dxa"/>
            <w:gridSpan w:val="6"/>
            <w:tcBorders>
              <w:top w:val="single" w:sz="8" w:space="0" w:color="7E8A90"/>
              <w:left w:val="none" w:sz="0" w:space="0" w:color="000000"/>
              <w:bottom w:val="none" w:sz="0" w:space="0" w:color="000000"/>
              <w:right w:val="none" w:sz="0" w:space="0" w:color="000000"/>
            </w:tcBorders>
            <w:shd w:val="clear" w:color="auto" w:fill="F6F7F8"/>
            <w:tcMar>
              <w:top w:w="0" w:type="dxa"/>
              <w:left w:w="0" w:type="dxa"/>
              <w:bottom w:w="0" w:type="dxa"/>
              <w:right w:w="0" w:type="dxa"/>
            </w:tcMar>
            <w:vAlign w:val="center"/>
          </w:tcPr>
          <w:p w14:paraId="2EB16A2C"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A. Hospitalisation (N = 776,072; 25,363 hospitalisations)</w:t>
            </w:r>
          </w:p>
        </w:tc>
      </w:tr>
      <w:tr w:rsidR="00E620DE" w:rsidRPr="00BE6678" w14:paraId="2EB16A34" w14:textId="77777777">
        <w:trPr>
          <w:cantSplit/>
          <w:jc w:val="center"/>
        </w:trPr>
        <w:tc>
          <w:tcPr>
            <w:tcW w:w="1224"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2E"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H0</w:t>
            </w:r>
          </w:p>
        </w:tc>
        <w:tc>
          <w:tcPr>
            <w:tcW w:w="3960"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2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Common age smooth; no profile-by-age interaction</w:t>
            </w:r>
          </w:p>
        </w:tc>
        <w:tc>
          <w:tcPr>
            <w:tcW w:w="1224"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0"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204,543.2</w:t>
            </w:r>
          </w:p>
        </w:tc>
        <w:tc>
          <w:tcPr>
            <w:tcW w:w="1368"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1"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0 (reference)</w:t>
            </w:r>
          </w:p>
        </w:tc>
        <w:tc>
          <w:tcPr>
            <w:tcW w:w="1368"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2"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w:t>
            </w:r>
          </w:p>
        </w:tc>
        <w:tc>
          <w:tcPr>
            <w:tcW w:w="1152"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3"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Reference</w:t>
            </w:r>
          </w:p>
        </w:tc>
      </w:tr>
      <w:tr w:rsidR="00E620DE" w:rsidRPr="00BE6678" w14:paraId="2EB16A3B"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H0 (k = 20)</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More flexible common age smooth; no interaction</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7"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204,510.3</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−32.9</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9"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A"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Sensitivity</w:t>
            </w:r>
          </w:p>
        </w:tc>
      </w:tr>
      <w:tr w:rsidR="00E620DE" w:rsidRPr="00BE6678" w14:paraId="2EB16A42"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C"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H1</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D"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Separate age smooth for each profile</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E"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204,331.9</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3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−211.3</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0"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&lt;0.001</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1"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Alternative</w:t>
            </w:r>
          </w:p>
        </w:tc>
      </w:tr>
      <w:tr w:rsidR="00E620DE" w:rsidRPr="00BE6678" w14:paraId="2EB16A49"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3"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H2</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4"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Common age smooth + penalised profile-specific deviations</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b/>
                <w:color w:val="263238"/>
                <w:sz w:val="17"/>
                <w:szCs w:val="17"/>
              </w:rPr>
            </w:pPr>
            <w:r w:rsidRPr="00BE6678">
              <w:rPr>
                <w:rFonts w:ascii="Arial" w:eastAsia="Arial" w:hAnsi="Arial" w:cs="Arial"/>
                <w:b/>
                <w:color w:val="263238"/>
                <w:sz w:val="17"/>
                <w:szCs w:val="17"/>
              </w:rPr>
              <w:t>204,302.1</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b/>
                <w:color w:val="263238"/>
                <w:sz w:val="17"/>
                <w:szCs w:val="17"/>
              </w:rPr>
            </w:pPr>
            <w:r w:rsidRPr="00BE6678">
              <w:rPr>
                <w:rFonts w:ascii="Arial" w:eastAsia="Arial" w:hAnsi="Arial" w:cs="Arial"/>
                <w:b/>
                <w:color w:val="263238"/>
                <w:sz w:val="17"/>
                <w:szCs w:val="17"/>
              </w:rPr>
              <w:t>−241.1</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7"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b/>
                <w:color w:val="263238"/>
                <w:sz w:val="17"/>
                <w:szCs w:val="17"/>
              </w:rPr>
            </w:pPr>
            <w:r w:rsidRPr="00BE6678">
              <w:rPr>
                <w:rFonts w:ascii="Arial" w:eastAsia="Arial" w:hAnsi="Arial" w:cs="Arial"/>
                <w:b/>
                <w:color w:val="263238"/>
                <w:sz w:val="17"/>
                <w:szCs w:val="17"/>
              </w:rPr>
              <w:t>&lt;0.001</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Selected</w:t>
            </w:r>
          </w:p>
        </w:tc>
      </w:tr>
      <w:tr w:rsidR="00E620DE" w:rsidRPr="00BE6678" w14:paraId="2EB16A50"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A"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H2 (k = 15)</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B"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As H2, larger age basis</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C"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204,284.3</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D"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−258.9</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E"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&lt;0.001</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4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Sensitivity</w:t>
            </w:r>
          </w:p>
        </w:tc>
      </w:tr>
      <w:tr w:rsidR="00E620DE" w:rsidRPr="00BE6678" w14:paraId="2EB16A57"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51"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H3</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52"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Common age smooth + age-group × profile random effects</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53"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204,365.3</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54"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−177.9</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5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5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Alternative</w:t>
            </w:r>
          </w:p>
        </w:tc>
      </w:tr>
      <w:tr w:rsidR="00E620DE" w:rsidRPr="00BE6678" w14:paraId="2EB16A5E" w14:textId="77777777">
        <w:trPr>
          <w:cantSplit/>
          <w:jc w:val="center"/>
        </w:trPr>
        <w:tc>
          <w:tcPr>
            <w:tcW w:w="1224"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5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Linear</w:t>
            </w:r>
          </w:p>
        </w:tc>
        <w:tc>
          <w:tcPr>
            <w:tcW w:w="3960"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59"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Common age smooth + profile-specific linear age slopes</w:t>
            </w:r>
          </w:p>
        </w:tc>
        <w:tc>
          <w:tcPr>
            <w:tcW w:w="1224"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5A"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204,466.9</w:t>
            </w:r>
          </w:p>
        </w:tc>
        <w:tc>
          <w:tcPr>
            <w:tcW w:w="1368"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5B"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−76.3</w:t>
            </w:r>
          </w:p>
        </w:tc>
        <w:tc>
          <w:tcPr>
            <w:tcW w:w="1368"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5C"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w:t>
            </w:r>
          </w:p>
        </w:tc>
        <w:tc>
          <w:tcPr>
            <w:tcW w:w="1152"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5D"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Alternative</w:t>
            </w:r>
          </w:p>
        </w:tc>
      </w:tr>
      <w:tr w:rsidR="00E620DE" w:rsidRPr="00BE6678" w14:paraId="2EB16A60" w14:textId="77777777">
        <w:trPr>
          <w:cantSplit/>
          <w:jc w:val="center"/>
        </w:trPr>
        <w:tc>
          <w:tcPr>
            <w:tcW w:w="10296" w:type="dxa"/>
            <w:gridSpan w:val="6"/>
            <w:tcBorders>
              <w:top w:val="single" w:sz="8" w:space="0" w:color="7E8A90"/>
              <w:left w:val="none" w:sz="0" w:space="0" w:color="000000"/>
              <w:bottom w:val="none" w:sz="0" w:space="0" w:color="000000"/>
              <w:right w:val="none" w:sz="0" w:space="0" w:color="000000"/>
            </w:tcBorders>
            <w:shd w:val="clear" w:color="auto" w:fill="F6F7F8"/>
            <w:tcMar>
              <w:top w:w="0" w:type="dxa"/>
              <w:left w:w="0" w:type="dxa"/>
              <w:bottom w:w="0" w:type="dxa"/>
              <w:right w:w="0" w:type="dxa"/>
            </w:tcMar>
            <w:vAlign w:val="center"/>
          </w:tcPr>
          <w:p w14:paraId="2EB16A5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B. Chikungunya-attributed death (N = 983,947; 1,050 deaths)</w:t>
            </w:r>
          </w:p>
        </w:tc>
      </w:tr>
      <w:tr w:rsidR="00E620DE" w:rsidRPr="00BE6678" w14:paraId="2EB16A67" w14:textId="77777777">
        <w:trPr>
          <w:cantSplit/>
          <w:jc w:val="center"/>
        </w:trPr>
        <w:tc>
          <w:tcPr>
            <w:tcW w:w="1224"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1"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H0</w:t>
            </w:r>
          </w:p>
        </w:tc>
        <w:tc>
          <w:tcPr>
            <w:tcW w:w="3960"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2"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Common age smooth; no profile-by-age interaction</w:t>
            </w:r>
          </w:p>
        </w:tc>
        <w:tc>
          <w:tcPr>
            <w:tcW w:w="1224"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3"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b/>
                <w:color w:val="263238"/>
                <w:sz w:val="17"/>
                <w:szCs w:val="17"/>
              </w:rPr>
            </w:pPr>
            <w:r w:rsidRPr="00BE6678">
              <w:rPr>
                <w:rFonts w:ascii="Arial" w:eastAsia="Arial" w:hAnsi="Arial" w:cs="Arial"/>
                <w:b/>
                <w:color w:val="263238"/>
                <w:sz w:val="17"/>
                <w:szCs w:val="17"/>
              </w:rPr>
              <w:t>13,738.6</w:t>
            </w:r>
          </w:p>
        </w:tc>
        <w:tc>
          <w:tcPr>
            <w:tcW w:w="1368"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4"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b/>
                <w:color w:val="263238"/>
                <w:sz w:val="17"/>
                <w:szCs w:val="17"/>
              </w:rPr>
            </w:pPr>
            <w:r w:rsidRPr="00BE6678">
              <w:rPr>
                <w:rFonts w:ascii="Arial" w:eastAsia="Arial" w:hAnsi="Arial" w:cs="Arial"/>
                <w:b/>
                <w:color w:val="263238"/>
                <w:sz w:val="17"/>
                <w:szCs w:val="17"/>
              </w:rPr>
              <w:t>0 (reference)</w:t>
            </w:r>
          </w:p>
        </w:tc>
        <w:tc>
          <w:tcPr>
            <w:tcW w:w="1368"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b/>
                <w:color w:val="263238"/>
                <w:sz w:val="17"/>
                <w:szCs w:val="17"/>
              </w:rPr>
            </w:pPr>
            <w:r w:rsidRPr="00BE6678">
              <w:rPr>
                <w:rFonts w:ascii="Arial" w:eastAsia="Arial" w:hAnsi="Arial" w:cs="Arial"/>
                <w:b/>
                <w:color w:val="263238"/>
                <w:sz w:val="17"/>
                <w:szCs w:val="17"/>
              </w:rPr>
              <w:t>—</w:t>
            </w:r>
          </w:p>
        </w:tc>
        <w:tc>
          <w:tcPr>
            <w:tcW w:w="1152" w:type="dxa"/>
            <w:tcBorders>
              <w:top w:val="none" w:sz="0" w:space="0" w:color="00000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Selected</w:t>
            </w:r>
          </w:p>
        </w:tc>
      </w:tr>
      <w:tr w:rsidR="00E620DE" w:rsidRPr="00BE6678" w14:paraId="2EB16A6E"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H0 (k = 20)</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9"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More flexible common age smooth; no interaction</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A"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13,735.4</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B"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−3.2</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C"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D"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Sensitivity</w:t>
            </w:r>
          </w:p>
        </w:tc>
      </w:tr>
      <w:tr w:rsidR="00E620DE" w:rsidRPr="00BE6678" w14:paraId="2EB16A75"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6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H1</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0"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Separate age smooth for each profile</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1"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13,723.8</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2"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−14.8</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3"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0.47</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4"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Alternative</w:t>
            </w:r>
          </w:p>
        </w:tc>
      </w:tr>
      <w:tr w:rsidR="00E620DE" w:rsidRPr="00BE6678" w14:paraId="2EB16A7C"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H1 (k = 5)</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7"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As H1, smaller age basis</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13,758.5</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9"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+19.9</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A"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0.001</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B"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Sensitivity</w:t>
            </w:r>
          </w:p>
        </w:tc>
      </w:tr>
      <w:tr w:rsidR="00E620DE" w:rsidRPr="00BE6678" w14:paraId="2EB16A83"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D"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H1 (k = 15)</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E"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As H1, larger age basis</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7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13,722.5</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0"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−16.1</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1"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0.51</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2"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Sensitivity</w:t>
            </w:r>
          </w:p>
        </w:tc>
      </w:tr>
      <w:tr w:rsidR="00E620DE" w:rsidRPr="00BE6678" w14:paraId="2EB16A8A"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4"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H2</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Common age smooth + penalised profile-specific deviations</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13,705.9</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7"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−32.7</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0.67</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9"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Alternative</w:t>
            </w:r>
          </w:p>
        </w:tc>
      </w:tr>
      <w:tr w:rsidR="00E620DE" w:rsidRPr="00BE6678" w14:paraId="2EB16A91" w14:textId="77777777">
        <w:trPr>
          <w:cantSplit/>
          <w:jc w:val="center"/>
        </w:trPr>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B"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H3</w:t>
            </w:r>
          </w:p>
        </w:tc>
        <w:tc>
          <w:tcPr>
            <w:tcW w:w="396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C"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Common age smooth + age-group × profile random effects</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D"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13,735.3</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E"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−3.3</w:t>
            </w:r>
          </w:p>
        </w:tc>
        <w:tc>
          <w:tcPr>
            <w:tcW w:w="136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8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w:t>
            </w:r>
          </w:p>
        </w:tc>
        <w:tc>
          <w:tcPr>
            <w:tcW w:w="1152"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90"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Alternative</w:t>
            </w:r>
          </w:p>
        </w:tc>
      </w:tr>
      <w:tr w:rsidR="00E620DE" w:rsidRPr="00BE6678" w14:paraId="2EB16A98" w14:textId="77777777">
        <w:trPr>
          <w:cantSplit/>
          <w:jc w:val="center"/>
        </w:trPr>
        <w:tc>
          <w:tcPr>
            <w:tcW w:w="1224"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92"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Linear</w:t>
            </w:r>
          </w:p>
        </w:tc>
        <w:tc>
          <w:tcPr>
            <w:tcW w:w="3960"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93"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Common age smooth + profile-specific linear age slopes</w:t>
            </w:r>
          </w:p>
        </w:tc>
        <w:tc>
          <w:tcPr>
            <w:tcW w:w="1224"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94"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13,737.6</w:t>
            </w:r>
          </w:p>
        </w:tc>
        <w:tc>
          <w:tcPr>
            <w:tcW w:w="1368"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9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−1.0</w:t>
            </w:r>
          </w:p>
        </w:tc>
        <w:tc>
          <w:tcPr>
            <w:tcW w:w="1368"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9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right"/>
              <w:rPr>
                <w:rFonts w:ascii="Arial" w:eastAsia="Arial" w:hAnsi="Arial" w:cs="Arial"/>
                <w:color w:val="263238"/>
                <w:sz w:val="17"/>
                <w:szCs w:val="17"/>
              </w:rPr>
            </w:pPr>
            <w:r w:rsidRPr="00BE6678">
              <w:rPr>
                <w:rFonts w:ascii="Arial" w:eastAsia="Arial" w:hAnsi="Arial" w:cs="Arial"/>
                <w:color w:val="263238"/>
                <w:sz w:val="17"/>
                <w:szCs w:val="17"/>
              </w:rPr>
              <w:t>—</w:t>
            </w:r>
          </w:p>
        </w:tc>
        <w:tc>
          <w:tcPr>
            <w:tcW w:w="1152"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97"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Alternative</w:t>
            </w:r>
          </w:p>
        </w:tc>
      </w:tr>
    </w:tbl>
    <w:p w14:paraId="2EB16A99" w14:textId="77777777" w:rsidR="00E620DE" w:rsidRPr="00BE6678" w:rsidRDefault="00E620DE"/>
    <w:p w14:paraId="2EB16A9A" w14:textId="77777777" w:rsidR="00E620DE" w:rsidRPr="00BE6678" w:rsidRDefault="00000000">
      <w:pPr>
        <w:pBdr>
          <w:top w:val="none" w:sz="0" w:space="0" w:color="000000"/>
          <w:left w:val="none" w:sz="0" w:space="0" w:color="000000"/>
          <w:bottom w:val="none" w:sz="0" w:space="0" w:color="000000"/>
          <w:right w:val="none" w:sz="0" w:space="0" w:color="000000"/>
        </w:pBdr>
        <w:spacing w:after="40"/>
      </w:pPr>
      <w:r w:rsidRPr="00BE6678">
        <w:rPr>
          <w:rFonts w:ascii="Arial" w:eastAsia="Arial" w:hAnsi="Arial" w:cs="Arial"/>
          <w:color w:val="000000"/>
          <w:sz w:val="15"/>
          <w:szCs w:val="15"/>
        </w:rPr>
        <w:t>a. All models are penalised logistic generalised additive models of the outcome on the eight mutually exclusive profiles of diabetes mellitus (DM), hypertension (HTN) and chronic kidney disease (CKD), adjusted for sex, notification year and state of residence (random effect), fitted to the same outcome-specific cohort. Every model includes a non-linear effect of age; models differ only in whether and how profile associations may vary with age. Age bases use k = 10 unless stated.</w:t>
      </w:r>
    </w:p>
    <w:p w14:paraId="2EB16A9B" w14:textId="77777777" w:rsidR="00E620DE" w:rsidRPr="00BE6678" w:rsidRDefault="00000000">
      <w:pPr>
        <w:pBdr>
          <w:top w:val="none" w:sz="0" w:space="0" w:color="000000"/>
          <w:left w:val="none" w:sz="0" w:space="0" w:color="000000"/>
          <w:bottom w:val="none" w:sz="0" w:space="0" w:color="000000"/>
          <w:right w:val="none" w:sz="0" w:space="0" w:color="000000"/>
        </w:pBdr>
        <w:spacing w:after="40"/>
      </w:pPr>
      <w:r w:rsidRPr="00BE6678">
        <w:rPr>
          <w:rFonts w:ascii="Arial" w:eastAsia="Arial" w:hAnsi="Arial" w:cs="Arial"/>
          <w:color w:val="000000"/>
          <w:sz w:val="15"/>
          <w:szCs w:val="15"/>
        </w:rPr>
        <w:t xml:space="preserve">b. H0, no profile-by-age interaction. H1, a separate penalised age smooth for each profile without a common age smooth. H2, a common age </w:t>
      </w:r>
      <w:proofErr w:type="gramStart"/>
      <w:r w:rsidRPr="00BE6678">
        <w:rPr>
          <w:rFonts w:ascii="Arial" w:eastAsia="Arial" w:hAnsi="Arial" w:cs="Arial"/>
          <w:color w:val="000000"/>
          <w:sz w:val="15"/>
          <w:szCs w:val="15"/>
        </w:rPr>
        <w:t>smooth plus penalised profile-specific deviations</w:t>
      </w:r>
      <w:proofErr w:type="gramEnd"/>
      <w:r w:rsidRPr="00BE6678">
        <w:rPr>
          <w:rFonts w:ascii="Arial" w:eastAsia="Arial" w:hAnsi="Arial" w:cs="Arial"/>
          <w:color w:val="000000"/>
          <w:sz w:val="15"/>
          <w:szCs w:val="15"/>
        </w:rPr>
        <w:t xml:space="preserve"> from it. H3, a common age smooth plus random effects for each age group (0–14, 15–39, 40–59, 60–74, ≥75 years) × profile. Linear, a common age smooth plus a linear age slope for each profile (log-odds scale).</w:t>
      </w:r>
    </w:p>
    <w:p w14:paraId="2EB16A9C" w14:textId="77777777" w:rsidR="00E620DE" w:rsidRPr="00BE6678" w:rsidRDefault="00000000">
      <w:pPr>
        <w:pBdr>
          <w:top w:val="none" w:sz="0" w:space="0" w:color="000000"/>
          <w:left w:val="none" w:sz="0" w:space="0" w:color="000000"/>
          <w:bottom w:val="none" w:sz="0" w:space="0" w:color="000000"/>
          <w:right w:val="none" w:sz="0" w:space="0" w:color="000000"/>
        </w:pBdr>
        <w:spacing w:after="40"/>
      </w:pPr>
      <w:r w:rsidRPr="00BE6678">
        <w:rPr>
          <w:rFonts w:ascii="Arial" w:eastAsia="Arial" w:hAnsi="Arial" w:cs="Arial"/>
          <w:color w:val="000000"/>
          <w:sz w:val="15"/>
          <w:szCs w:val="15"/>
        </w:rPr>
        <w:t xml:space="preserve">c. ΔAIC = </w:t>
      </w:r>
      <w:proofErr w:type="gramStart"/>
      <w:r w:rsidRPr="00BE6678">
        <w:rPr>
          <w:rFonts w:ascii="Arial" w:eastAsia="Arial" w:hAnsi="Arial" w:cs="Arial"/>
          <w:color w:val="000000"/>
          <w:sz w:val="15"/>
          <w:szCs w:val="15"/>
        </w:rPr>
        <w:t>AIC(</w:t>
      </w:r>
      <w:proofErr w:type="gramEnd"/>
      <w:r w:rsidRPr="00BE6678">
        <w:rPr>
          <w:rFonts w:ascii="Arial" w:eastAsia="Arial" w:hAnsi="Arial" w:cs="Arial"/>
          <w:color w:val="000000"/>
          <w:sz w:val="15"/>
          <w:szCs w:val="15"/>
        </w:rPr>
        <w:t>model) − AIC(H0) within each outcome; negative values indicate better fit after penalising for complexity. AIC values are not comparable between outcomes.</w:t>
      </w:r>
    </w:p>
    <w:p w14:paraId="2EB16A9D" w14:textId="77777777" w:rsidR="00E620DE" w:rsidRPr="00BE6678" w:rsidRDefault="00000000">
      <w:pPr>
        <w:pBdr>
          <w:top w:val="none" w:sz="0" w:space="0" w:color="000000"/>
          <w:left w:val="none" w:sz="0" w:space="0" w:color="000000"/>
          <w:bottom w:val="none" w:sz="0" w:space="0" w:color="000000"/>
          <w:right w:val="none" w:sz="0" w:space="0" w:color="000000"/>
        </w:pBdr>
        <w:spacing w:after="40"/>
      </w:pPr>
      <w:r w:rsidRPr="00BE6678">
        <w:rPr>
          <w:rFonts w:ascii="Arial" w:eastAsia="Arial" w:hAnsi="Arial" w:cs="Arial"/>
          <w:color w:val="000000"/>
          <w:sz w:val="15"/>
          <w:szCs w:val="15"/>
        </w:rPr>
        <w:t xml:space="preserve">d. </w:t>
      </w:r>
      <w:proofErr w:type="gramStart"/>
      <w:r w:rsidRPr="00BE6678">
        <w:rPr>
          <w:rFonts w:ascii="Arial" w:eastAsia="Arial" w:hAnsi="Arial" w:cs="Arial"/>
          <w:color w:val="000000"/>
          <w:sz w:val="15"/>
          <w:szCs w:val="15"/>
        </w:rPr>
        <w:t>Adult</w:t>
      </w:r>
      <w:proofErr w:type="gramEnd"/>
      <w:r w:rsidRPr="00BE6678">
        <w:rPr>
          <w:rFonts w:ascii="Arial" w:eastAsia="Arial" w:hAnsi="Arial" w:cs="Arial"/>
          <w:color w:val="000000"/>
          <w:sz w:val="15"/>
          <w:szCs w:val="15"/>
        </w:rPr>
        <w:t xml:space="preserve"> age-interaction test: joint Wald test (Bayesian covariance matrix of the penalised fit) of whether the log-odds ratios of the seven profiles relative to None are equal at ages 20, 30, …, 90 years and at the reference age of 60 years. It tests variation in conditional odds ratios, not equality of age-specific risk ratios. — denotes not applicable (H0 models, which contain no interaction) or not directly comparable: H3 has no age-grid test, and for the linear models only a test of the seven slope coefficients is available (p &lt;0.001 for hospitalisation; p = 0.07 for death).</w:t>
      </w:r>
    </w:p>
    <w:p w14:paraId="2EB16A9E" w14:textId="77777777" w:rsidR="00E620DE" w:rsidRPr="00BE6678" w:rsidRDefault="00000000">
      <w:pPr>
        <w:pBdr>
          <w:top w:val="none" w:sz="0" w:space="0" w:color="000000"/>
          <w:left w:val="none" w:sz="0" w:space="0" w:color="000000"/>
          <w:bottom w:val="none" w:sz="0" w:space="0" w:color="000000"/>
          <w:right w:val="none" w:sz="0" w:space="0" w:color="000000"/>
        </w:pBdr>
        <w:spacing w:after="40"/>
      </w:pPr>
      <w:r w:rsidRPr="00BE6678">
        <w:rPr>
          <w:rFonts w:ascii="Arial" w:eastAsia="Arial" w:hAnsi="Arial" w:cs="Arial"/>
          <w:color w:val="000000"/>
          <w:sz w:val="15"/>
          <w:szCs w:val="15"/>
        </w:rPr>
        <w:t>e. AIC and the adult test address different questions: a lower AIC indicates better overall fit, which may arise from childhood or other age ranges, and does not by itself establish that profile associations vary across adult ages.</w:t>
      </w:r>
    </w:p>
    <w:p w14:paraId="2EB16A9F" w14:textId="77777777" w:rsidR="00E620DE" w:rsidRPr="00BE6678" w:rsidRDefault="00000000">
      <w:pPr>
        <w:pBdr>
          <w:top w:val="none" w:sz="0" w:space="0" w:color="000000"/>
          <w:left w:val="none" w:sz="0" w:space="0" w:color="000000"/>
          <w:bottom w:val="none" w:sz="0" w:space="0" w:color="000000"/>
          <w:right w:val="none" w:sz="0" w:space="0" w:color="000000"/>
        </w:pBdr>
        <w:spacing w:after="40"/>
      </w:pPr>
      <w:r w:rsidRPr="00BE6678">
        <w:rPr>
          <w:rFonts w:ascii="Arial" w:eastAsia="Arial" w:hAnsi="Arial" w:cs="Arial"/>
          <w:color w:val="000000"/>
          <w:sz w:val="15"/>
          <w:szCs w:val="15"/>
        </w:rPr>
        <w:t>f. Selected models: H2 for hospitalisation; H0 for death. For death, H1 and H2 had lower AIC than H0, but the adult test provided little evidence that profile associations varied across adult ages (p = 0.47 and 0.67); it was significant only with the restrictive k = 5 basis, which fitted worse than H0 (an inadequate age basis can transfer age misfit into the profile contrasts). Several profiles had few deaths (Supplementary Table Sx+1). H2 (k = 15) had a marginally lower AIC than H2 (k = 10), with similar estimates in adequately supported age groups.</w:t>
      </w:r>
    </w:p>
    <w:p w14:paraId="2EB16AA0" w14:textId="77777777" w:rsidR="00E620DE" w:rsidRPr="00BE6678" w:rsidRDefault="00000000">
      <w:r w:rsidRPr="00BE6678">
        <w:br w:type="page"/>
      </w:r>
    </w:p>
    <w:p w14:paraId="2EB16AA1" w14:textId="77777777" w:rsidR="00E620DE" w:rsidRPr="00BE6678" w:rsidRDefault="00000000">
      <w:pPr>
        <w:pBdr>
          <w:top w:val="none" w:sz="0" w:space="0" w:color="000000"/>
          <w:left w:val="none" w:sz="0" w:space="0" w:color="000000"/>
          <w:bottom w:val="none" w:sz="0" w:space="0" w:color="000000"/>
          <w:right w:val="none" w:sz="0" w:space="0" w:color="000000"/>
        </w:pBdr>
      </w:pPr>
      <w:r w:rsidRPr="00BE6678">
        <w:rPr>
          <w:rFonts w:ascii="Arial" w:eastAsia="Arial" w:hAnsi="Arial" w:cs="Arial"/>
          <w:b/>
          <w:color w:val="000000"/>
          <w:sz w:val="20"/>
          <w:szCs w:val="20"/>
        </w:rPr>
        <w:lastRenderedPageBreak/>
        <w:t xml:space="preserve">Supplementary Table Sx+1. </w:t>
      </w:r>
      <w:r w:rsidRPr="00BE6678">
        <w:rPr>
          <w:rFonts w:ascii="Arial" w:eastAsia="Arial" w:hAnsi="Arial" w:cs="Arial"/>
          <w:color w:val="000000"/>
          <w:sz w:val="20"/>
          <w:szCs w:val="20"/>
        </w:rPr>
        <w:t>Observed chikungunya-attributed deaths by multimorbidity profile and age group</w:t>
      </w:r>
    </w:p>
    <w:p w14:paraId="2EB16AA2" w14:textId="77777777" w:rsidR="00E620DE" w:rsidRPr="00BE6678" w:rsidRDefault="00E620DE"/>
    <w:tbl>
      <w:tblPr>
        <w:tblW w:w="0" w:type="auto"/>
        <w:jc w:val="center"/>
        <w:tblLayout w:type="fixed"/>
        <w:tblLook w:val="0420" w:firstRow="1" w:lastRow="0" w:firstColumn="0" w:lastColumn="0" w:noHBand="0" w:noVBand="1"/>
      </w:tblPr>
      <w:tblGrid>
        <w:gridCol w:w="2520"/>
        <w:gridCol w:w="1728"/>
        <w:gridCol w:w="2520"/>
        <w:gridCol w:w="1224"/>
        <w:gridCol w:w="1224"/>
        <w:gridCol w:w="1224"/>
      </w:tblGrid>
      <w:tr w:rsidR="00E620DE" w:rsidRPr="00BE6678" w14:paraId="2EB16AA9" w14:textId="77777777">
        <w:trPr>
          <w:cantSplit/>
          <w:tblHeader/>
          <w:jc w:val="center"/>
        </w:trPr>
        <w:tc>
          <w:tcPr>
            <w:tcW w:w="2520"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A3"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Profile</w:t>
            </w:r>
          </w:p>
        </w:tc>
        <w:tc>
          <w:tcPr>
            <w:tcW w:w="1728"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A4"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b/>
                <w:color w:val="263238"/>
                <w:sz w:val="17"/>
                <w:szCs w:val="17"/>
              </w:rPr>
            </w:pPr>
            <w:r w:rsidRPr="00BE6678">
              <w:rPr>
                <w:rFonts w:ascii="Arial" w:eastAsia="Arial" w:hAnsi="Arial" w:cs="Arial"/>
                <w:b/>
                <w:color w:val="263238"/>
                <w:sz w:val="17"/>
                <w:szCs w:val="17"/>
              </w:rPr>
              <w:t>Deaths / cases</w:t>
            </w:r>
          </w:p>
        </w:tc>
        <w:tc>
          <w:tcPr>
            <w:tcW w:w="2520"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A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b/>
                <w:color w:val="263238"/>
                <w:sz w:val="17"/>
                <w:szCs w:val="17"/>
              </w:rPr>
            </w:pPr>
            <w:r w:rsidRPr="00BE6678">
              <w:rPr>
                <w:rFonts w:ascii="Arial" w:eastAsia="Arial" w:hAnsi="Arial" w:cs="Arial"/>
                <w:b/>
                <w:color w:val="263238"/>
                <w:sz w:val="17"/>
                <w:szCs w:val="17"/>
              </w:rPr>
              <w:t>Deaths by age group</w:t>
            </w:r>
            <w:r w:rsidRPr="00BE6678">
              <w:rPr>
                <w:rFonts w:ascii="Arial" w:eastAsia="Arial" w:hAnsi="Arial" w:cs="Arial"/>
                <w:b/>
                <w:color w:val="263238"/>
                <w:sz w:val="17"/>
                <w:szCs w:val="17"/>
              </w:rPr>
              <w:br/>
              <w:t>0–14 / 15–39 / 40–59 / 60–74 / ≥75</w:t>
            </w:r>
          </w:p>
        </w:tc>
        <w:tc>
          <w:tcPr>
            <w:tcW w:w="1224"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A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b/>
                <w:color w:val="263238"/>
                <w:sz w:val="17"/>
                <w:szCs w:val="17"/>
              </w:rPr>
            </w:pPr>
            <w:r w:rsidRPr="00BE6678">
              <w:rPr>
                <w:rFonts w:ascii="Arial" w:eastAsia="Arial" w:hAnsi="Arial" w:cs="Arial"/>
                <w:b/>
                <w:color w:val="263238"/>
                <w:sz w:val="17"/>
                <w:szCs w:val="17"/>
              </w:rPr>
              <w:t>Age groups with ≥10 deaths</w:t>
            </w:r>
          </w:p>
        </w:tc>
        <w:tc>
          <w:tcPr>
            <w:tcW w:w="1224"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A7"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b/>
                <w:color w:val="263238"/>
                <w:sz w:val="17"/>
                <w:szCs w:val="17"/>
              </w:rPr>
            </w:pPr>
            <w:r w:rsidRPr="00BE6678">
              <w:rPr>
                <w:rFonts w:ascii="Arial" w:eastAsia="Arial" w:hAnsi="Arial" w:cs="Arial"/>
                <w:b/>
                <w:color w:val="263238"/>
                <w:sz w:val="17"/>
                <w:szCs w:val="17"/>
              </w:rPr>
              <w:t>Age groups with 1–9 deaths</w:t>
            </w:r>
          </w:p>
        </w:tc>
        <w:tc>
          <w:tcPr>
            <w:tcW w:w="1224" w:type="dxa"/>
            <w:tcBorders>
              <w:top w:val="single" w:sz="8" w:space="0" w:color="7E8A90"/>
              <w:left w:val="none" w:sz="0" w:space="0" w:color="000000"/>
              <w:bottom w:val="single" w:sz="8" w:space="0" w:color="7E8A90"/>
              <w:right w:val="none" w:sz="0" w:space="0" w:color="000000"/>
            </w:tcBorders>
            <w:shd w:val="clear" w:color="auto" w:fill="EEF1F3"/>
            <w:tcMar>
              <w:top w:w="0" w:type="dxa"/>
              <w:left w:w="0" w:type="dxa"/>
              <w:bottom w:w="0" w:type="dxa"/>
              <w:right w:w="0" w:type="dxa"/>
            </w:tcMar>
            <w:vAlign w:val="center"/>
          </w:tcPr>
          <w:p w14:paraId="2EB16AA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b/>
                <w:color w:val="263238"/>
                <w:sz w:val="17"/>
                <w:szCs w:val="17"/>
              </w:rPr>
            </w:pPr>
            <w:r w:rsidRPr="00BE6678">
              <w:rPr>
                <w:rFonts w:ascii="Arial" w:eastAsia="Arial" w:hAnsi="Arial" w:cs="Arial"/>
                <w:b/>
                <w:color w:val="263238"/>
                <w:sz w:val="17"/>
                <w:szCs w:val="17"/>
              </w:rPr>
              <w:t>Age groups with 0 deaths</w:t>
            </w:r>
          </w:p>
        </w:tc>
      </w:tr>
      <w:tr w:rsidR="00E620DE" w:rsidRPr="00BE6678" w14:paraId="2EB16AB0" w14:textId="77777777">
        <w:trPr>
          <w:cantSplit/>
          <w:jc w:val="center"/>
        </w:trPr>
        <w:tc>
          <w:tcPr>
            <w:tcW w:w="2520"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AA"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i/>
                <w:color w:val="263238"/>
                <w:sz w:val="17"/>
                <w:szCs w:val="17"/>
              </w:rPr>
            </w:pPr>
            <w:r w:rsidRPr="00BE6678">
              <w:rPr>
                <w:rFonts w:ascii="Arial" w:eastAsia="Arial" w:hAnsi="Arial" w:cs="Arial"/>
                <w:i/>
                <w:color w:val="263238"/>
                <w:sz w:val="17"/>
                <w:szCs w:val="17"/>
              </w:rPr>
              <w:t>None</w:t>
            </w:r>
          </w:p>
        </w:tc>
        <w:tc>
          <w:tcPr>
            <w:tcW w:w="1728"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AB"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i/>
                <w:color w:val="263238"/>
                <w:sz w:val="17"/>
                <w:szCs w:val="17"/>
              </w:rPr>
            </w:pPr>
            <w:r w:rsidRPr="00BE6678">
              <w:rPr>
                <w:rFonts w:ascii="Arial" w:eastAsia="Arial" w:hAnsi="Arial" w:cs="Arial"/>
                <w:i/>
                <w:color w:val="263238"/>
                <w:sz w:val="17"/>
                <w:szCs w:val="17"/>
              </w:rPr>
              <w:t>522 / 856,342</w:t>
            </w:r>
          </w:p>
        </w:tc>
        <w:tc>
          <w:tcPr>
            <w:tcW w:w="2520"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AC"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i/>
                <w:color w:val="263238"/>
                <w:sz w:val="17"/>
                <w:szCs w:val="17"/>
              </w:rPr>
            </w:pPr>
            <w:r w:rsidRPr="00BE6678">
              <w:rPr>
                <w:rFonts w:ascii="Arial" w:eastAsia="Arial" w:hAnsi="Arial" w:cs="Arial"/>
                <w:i/>
                <w:color w:val="263238"/>
                <w:sz w:val="17"/>
                <w:szCs w:val="17"/>
              </w:rPr>
              <w:t>83 / 113 / 98 / 91 / 137</w:t>
            </w:r>
          </w:p>
        </w:tc>
        <w:tc>
          <w:tcPr>
            <w:tcW w:w="1224"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AD"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i/>
                <w:color w:val="263238"/>
                <w:sz w:val="17"/>
                <w:szCs w:val="17"/>
              </w:rPr>
            </w:pPr>
            <w:r w:rsidRPr="00BE6678">
              <w:rPr>
                <w:rFonts w:ascii="Arial" w:eastAsia="Arial" w:hAnsi="Arial" w:cs="Arial"/>
                <w:i/>
                <w:color w:val="263238"/>
                <w:sz w:val="17"/>
                <w:szCs w:val="17"/>
              </w:rPr>
              <w:t>5</w:t>
            </w:r>
          </w:p>
        </w:tc>
        <w:tc>
          <w:tcPr>
            <w:tcW w:w="1224"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AE"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i/>
                <w:color w:val="263238"/>
                <w:sz w:val="17"/>
                <w:szCs w:val="17"/>
              </w:rPr>
            </w:pPr>
            <w:r w:rsidRPr="00BE6678">
              <w:rPr>
                <w:rFonts w:ascii="Arial" w:eastAsia="Arial" w:hAnsi="Arial" w:cs="Arial"/>
                <w:i/>
                <w:color w:val="263238"/>
                <w:sz w:val="17"/>
                <w:szCs w:val="17"/>
              </w:rPr>
              <w:t>0</w:t>
            </w:r>
          </w:p>
        </w:tc>
        <w:tc>
          <w:tcPr>
            <w:tcW w:w="1224"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A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i/>
                <w:color w:val="263238"/>
                <w:sz w:val="17"/>
                <w:szCs w:val="17"/>
              </w:rPr>
            </w:pPr>
            <w:r w:rsidRPr="00BE6678">
              <w:rPr>
                <w:rFonts w:ascii="Arial" w:eastAsia="Arial" w:hAnsi="Arial" w:cs="Arial"/>
                <w:i/>
                <w:color w:val="263238"/>
                <w:sz w:val="17"/>
                <w:szCs w:val="17"/>
              </w:rPr>
              <w:t>0</w:t>
            </w:r>
          </w:p>
        </w:tc>
      </w:tr>
      <w:tr w:rsidR="00E620DE" w:rsidRPr="00BE6678" w14:paraId="2EB16AB7" w14:textId="77777777">
        <w:trPr>
          <w:cantSplit/>
          <w:jc w:val="center"/>
        </w:trPr>
        <w:tc>
          <w:tcPr>
            <w:tcW w:w="2520" w:type="dxa"/>
            <w:tcBorders>
              <w:top w:val="single" w:sz="8" w:space="0" w:color="7E8A9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1"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DM only</w:t>
            </w:r>
          </w:p>
        </w:tc>
        <w:tc>
          <w:tcPr>
            <w:tcW w:w="1728" w:type="dxa"/>
            <w:tcBorders>
              <w:top w:val="single" w:sz="8" w:space="0" w:color="7E8A9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2"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 xml:space="preserve"> 53 / 15,302</w:t>
            </w:r>
          </w:p>
        </w:tc>
        <w:tc>
          <w:tcPr>
            <w:tcW w:w="2520" w:type="dxa"/>
            <w:tcBorders>
              <w:top w:val="single" w:sz="8" w:space="0" w:color="7E8A9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3"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0 / 5 / 7 / 9 / 32</w:t>
            </w:r>
          </w:p>
        </w:tc>
        <w:tc>
          <w:tcPr>
            <w:tcW w:w="1224" w:type="dxa"/>
            <w:tcBorders>
              <w:top w:val="single" w:sz="8" w:space="0" w:color="7E8A9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4"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w:t>
            </w:r>
          </w:p>
        </w:tc>
        <w:tc>
          <w:tcPr>
            <w:tcW w:w="1224" w:type="dxa"/>
            <w:tcBorders>
              <w:top w:val="single" w:sz="8" w:space="0" w:color="7E8A9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3</w:t>
            </w:r>
          </w:p>
        </w:tc>
        <w:tc>
          <w:tcPr>
            <w:tcW w:w="1224" w:type="dxa"/>
            <w:tcBorders>
              <w:top w:val="single" w:sz="8" w:space="0" w:color="7E8A90"/>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w:t>
            </w:r>
          </w:p>
        </w:tc>
      </w:tr>
      <w:tr w:rsidR="00E620DE" w:rsidRPr="00BE6678" w14:paraId="2EB16ABE" w14:textId="77777777">
        <w:trPr>
          <w:cantSplit/>
          <w:jc w:val="center"/>
        </w:trPr>
        <w:tc>
          <w:tcPr>
            <w:tcW w:w="252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HTN only</w:t>
            </w:r>
          </w:p>
        </w:tc>
        <w:tc>
          <w:tcPr>
            <w:tcW w:w="172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9"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228 / 79,512</w:t>
            </w:r>
          </w:p>
        </w:tc>
        <w:tc>
          <w:tcPr>
            <w:tcW w:w="252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A"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0 / 10 / 34 / 52 / 132</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B"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4</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C"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0</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D"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w:t>
            </w:r>
          </w:p>
        </w:tc>
      </w:tr>
      <w:tr w:rsidR="00E620DE" w:rsidRPr="00BE6678" w14:paraId="2EB16AC5" w14:textId="77777777">
        <w:trPr>
          <w:cantSplit/>
          <w:jc w:val="center"/>
        </w:trPr>
        <w:tc>
          <w:tcPr>
            <w:tcW w:w="252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B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CKD only</w:t>
            </w:r>
          </w:p>
        </w:tc>
        <w:tc>
          <w:tcPr>
            <w:tcW w:w="172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0"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 xml:space="preserve"> 12 / 1,640</w:t>
            </w:r>
          </w:p>
        </w:tc>
        <w:tc>
          <w:tcPr>
            <w:tcW w:w="252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1"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 / 1 / 0 / 0 / 10</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2"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3"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2</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4"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2</w:t>
            </w:r>
          </w:p>
        </w:tc>
      </w:tr>
      <w:tr w:rsidR="00E620DE" w:rsidRPr="00BE6678" w14:paraId="2EB16ACC" w14:textId="77777777">
        <w:trPr>
          <w:cantSplit/>
          <w:jc w:val="center"/>
        </w:trPr>
        <w:tc>
          <w:tcPr>
            <w:tcW w:w="252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DM + HTN</w:t>
            </w:r>
          </w:p>
        </w:tc>
        <w:tc>
          <w:tcPr>
            <w:tcW w:w="172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7"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181 / 28,379</w:t>
            </w:r>
          </w:p>
        </w:tc>
        <w:tc>
          <w:tcPr>
            <w:tcW w:w="252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0 / 5 / 23 / 67 / 86</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9"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3</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A"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B"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w:t>
            </w:r>
          </w:p>
        </w:tc>
      </w:tr>
      <w:tr w:rsidR="00E620DE" w:rsidRPr="00BE6678" w14:paraId="2EB16AD3" w14:textId="77777777">
        <w:trPr>
          <w:cantSplit/>
          <w:jc w:val="center"/>
        </w:trPr>
        <w:tc>
          <w:tcPr>
            <w:tcW w:w="252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D"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DM + CKD</w:t>
            </w:r>
          </w:p>
        </w:tc>
        <w:tc>
          <w:tcPr>
            <w:tcW w:w="172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E"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 xml:space="preserve">  4 / 313</w:t>
            </w:r>
          </w:p>
        </w:tc>
        <w:tc>
          <w:tcPr>
            <w:tcW w:w="252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C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0 / 0 / 0 / 0 / 4</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D0"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0</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D1"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D2"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4</w:t>
            </w:r>
          </w:p>
        </w:tc>
      </w:tr>
      <w:tr w:rsidR="00E620DE" w:rsidRPr="00BE6678" w14:paraId="2EB16ADA" w14:textId="77777777">
        <w:trPr>
          <w:cantSplit/>
          <w:jc w:val="center"/>
        </w:trPr>
        <w:tc>
          <w:tcPr>
            <w:tcW w:w="252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D4"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HTN + CKD</w:t>
            </w:r>
          </w:p>
        </w:tc>
        <w:tc>
          <w:tcPr>
            <w:tcW w:w="1728"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D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 xml:space="preserve"> 22 / 924</w:t>
            </w:r>
          </w:p>
        </w:tc>
        <w:tc>
          <w:tcPr>
            <w:tcW w:w="2520"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D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0 / 1 / 3 / 6 / 12</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D7"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D8"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3</w:t>
            </w:r>
          </w:p>
        </w:tc>
        <w:tc>
          <w:tcPr>
            <w:tcW w:w="1224" w:type="dxa"/>
            <w:tcBorders>
              <w:top w:val="single" w:sz="5" w:space="0" w:color="C9D1D5"/>
              <w:left w:val="none" w:sz="0" w:space="0" w:color="000000"/>
              <w:bottom w:val="single" w:sz="5" w:space="0" w:color="C9D1D5"/>
              <w:right w:val="none" w:sz="0" w:space="0" w:color="000000"/>
            </w:tcBorders>
            <w:shd w:val="clear" w:color="auto" w:fill="FFFFFF"/>
            <w:tcMar>
              <w:top w:w="0" w:type="dxa"/>
              <w:left w:w="0" w:type="dxa"/>
              <w:bottom w:w="0" w:type="dxa"/>
              <w:right w:w="0" w:type="dxa"/>
            </w:tcMar>
            <w:vAlign w:val="center"/>
          </w:tcPr>
          <w:p w14:paraId="2EB16AD9"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w:t>
            </w:r>
          </w:p>
        </w:tc>
      </w:tr>
      <w:tr w:rsidR="00E620DE" w:rsidRPr="00BE6678" w14:paraId="2EB16AE1" w14:textId="77777777">
        <w:trPr>
          <w:cantSplit/>
          <w:jc w:val="center"/>
        </w:trPr>
        <w:tc>
          <w:tcPr>
            <w:tcW w:w="2520"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DB"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color w:val="263238"/>
                <w:sz w:val="17"/>
                <w:szCs w:val="17"/>
              </w:rPr>
            </w:pPr>
            <w:r w:rsidRPr="00BE6678">
              <w:rPr>
                <w:rFonts w:ascii="Arial" w:eastAsia="Arial" w:hAnsi="Arial" w:cs="Arial"/>
                <w:color w:val="263238"/>
                <w:sz w:val="17"/>
                <w:szCs w:val="17"/>
              </w:rPr>
              <w:t>DM + HTN + CKD</w:t>
            </w:r>
          </w:p>
        </w:tc>
        <w:tc>
          <w:tcPr>
            <w:tcW w:w="1728"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DC"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 xml:space="preserve"> 28 / 1,535</w:t>
            </w:r>
          </w:p>
        </w:tc>
        <w:tc>
          <w:tcPr>
            <w:tcW w:w="2520"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DD"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0 / 0 / 3 / 8 / 17</w:t>
            </w:r>
          </w:p>
        </w:tc>
        <w:tc>
          <w:tcPr>
            <w:tcW w:w="1224"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DE"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1</w:t>
            </w:r>
          </w:p>
        </w:tc>
        <w:tc>
          <w:tcPr>
            <w:tcW w:w="1224"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DF"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2</w:t>
            </w:r>
          </w:p>
        </w:tc>
        <w:tc>
          <w:tcPr>
            <w:tcW w:w="1224" w:type="dxa"/>
            <w:tcBorders>
              <w:top w:val="single" w:sz="5" w:space="0" w:color="C9D1D5"/>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E0"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color w:val="263238"/>
                <w:sz w:val="17"/>
                <w:szCs w:val="17"/>
              </w:rPr>
            </w:pPr>
            <w:r w:rsidRPr="00BE6678">
              <w:rPr>
                <w:rFonts w:ascii="Arial" w:eastAsia="Arial" w:hAnsi="Arial" w:cs="Arial"/>
                <w:color w:val="263238"/>
                <w:sz w:val="17"/>
                <w:szCs w:val="17"/>
              </w:rPr>
              <w:t>2</w:t>
            </w:r>
          </w:p>
        </w:tc>
      </w:tr>
      <w:tr w:rsidR="00E620DE" w:rsidRPr="00BE6678" w14:paraId="2EB16AE8" w14:textId="77777777">
        <w:trPr>
          <w:cantSplit/>
          <w:jc w:val="center"/>
        </w:trPr>
        <w:tc>
          <w:tcPr>
            <w:tcW w:w="2520"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E2"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rPr>
                <w:rFonts w:ascii="Arial" w:eastAsia="Arial" w:hAnsi="Arial" w:cs="Arial"/>
                <w:b/>
                <w:color w:val="263238"/>
                <w:sz w:val="17"/>
                <w:szCs w:val="17"/>
              </w:rPr>
            </w:pPr>
            <w:r w:rsidRPr="00BE6678">
              <w:rPr>
                <w:rFonts w:ascii="Arial" w:eastAsia="Arial" w:hAnsi="Arial" w:cs="Arial"/>
                <w:b/>
                <w:color w:val="263238"/>
                <w:sz w:val="17"/>
                <w:szCs w:val="17"/>
              </w:rPr>
              <w:t>Seven non-reference profiles</w:t>
            </w:r>
          </w:p>
        </w:tc>
        <w:tc>
          <w:tcPr>
            <w:tcW w:w="1728"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E3"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b/>
                <w:color w:val="263238"/>
                <w:sz w:val="17"/>
                <w:szCs w:val="17"/>
              </w:rPr>
            </w:pPr>
            <w:r w:rsidRPr="00BE6678">
              <w:rPr>
                <w:rFonts w:ascii="Arial" w:eastAsia="Arial" w:hAnsi="Arial" w:cs="Arial"/>
                <w:b/>
                <w:color w:val="263238"/>
                <w:sz w:val="17"/>
                <w:szCs w:val="17"/>
              </w:rPr>
              <w:t>528 / 127,605</w:t>
            </w:r>
          </w:p>
        </w:tc>
        <w:tc>
          <w:tcPr>
            <w:tcW w:w="2520"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E4" w14:textId="77777777" w:rsidR="00E620DE" w:rsidRPr="00BE6678" w:rsidRDefault="00E620DE">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b/>
                <w:color w:val="263238"/>
                <w:sz w:val="17"/>
                <w:szCs w:val="17"/>
              </w:rPr>
            </w:pPr>
          </w:p>
        </w:tc>
        <w:tc>
          <w:tcPr>
            <w:tcW w:w="1224"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E5"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b/>
                <w:color w:val="263238"/>
                <w:sz w:val="17"/>
                <w:szCs w:val="17"/>
              </w:rPr>
            </w:pPr>
            <w:r w:rsidRPr="00BE6678">
              <w:rPr>
                <w:rFonts w:ascii="Arial" w:eastAsia="Arial" w:hAnsi="Arial" w:cs="Arial"/>
                <w:b/>
                <w:color w:val="263238"/>
                <w:sz w:val="17"/>
                <w:szCs w:val="17"/>
              </w:rPr>
              <w:t>11</w:t>
            </w:r>
          </w:p>
        </w:tc>
        <w:tc>
          <w:tcPr>
            <w:tcW w:w="1224"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E6"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b/>
                <w:color w:val="263238"/>
                <w:sz w:val="17"/>
                <w:szCs w:val="17"/>
              </w:rPr>
            </w:pPr>
            <w:r w:rsidRPr="00BE6678">
              <w:rPr>
                <w:rFonts w:ascii="Arial" w:eastAsia="Arial" w:hAnsi="Arial" w:cs="Arial"/>
                <w:b/>
                <w:color w:val="263238"/>
                <w:sz w:val="17"/>
                <w:szCs w:val="17"/>
              </w:rPr>
              <w:t>12</w:t>
            </w:r>
          </w:p>
        </w:tc>
        <w:tc>
          <w:tcPr>
            <w:tcW w:w="1224" w:type="dxa"/>
            <w:tcBorders>
              <w:top w:val="single" w:sz="8" w:space="0" w:color="7E8A90"/>
              <w:left w:val="none" w:sz="0" w:space="0" w:color="000000"/>
              <w:bottom w:val="single" w:sz="8" w:space="0" w:color="7E8A90"/>
              <w:right w:val="none" w:sz="0" w:space="0" w:color="000000"/>
            </w:tcBorders>
            <w:shd w:val="clear" w:color="auto" w:fill="FFFFFF"/>
            <w:tcMar>
              <w:top w:w="0" w:type="dxa"/>
              <w:left w:w="0" w:type="dxa"/>
              <w:bottom w:w="0" w:type="dxa"/>
              <w:right w:w="0" w:type="dxa"/>
            </w:tcMar>
            <w:vAlign w:val="center"/>
          </w:tcPr>
          <w:p w14:paraId="2EB16AE7" w14:textId="77777777" w:rsidR="00E620DE" w:rsidRPr="00BE6678" w:rsidRDefault="00000000">
            <w:pPr>
              <w:pBdr>
                <w:top w:val="none" w:sz="0" w:space="0" w:color="000000"/>
                <w:left w:val="none" w:sz="0" w:space="0" w:color="000000"/>
                <w:bottom w:val="none" w:sz="0" w:space="0" w:color="000000"/>
                <w:right w:val="none" w:sz="0" w:space="0" w:color="000000"/>
              </w:pBdr>
              <w:spacing w:before="50" w:after="50"/>
              <w:ind w:left="80" w:right="80"/>
              <w:jc w:val="center"/>
              <w:rPr>
                <w:rFonts w:ascii="Arial" w:eastAsia="Arial" w:hAnsi="Arial" w:cs="Arial"/>
                <w:b/>
                <w:color w:val="263238"/>
                <w:sz w:val="17"/>
                <w:szCs w:val="17"/>
              </w:rPr>
            </w:pPr>
            <w:r w:rsidRPr="00BE6678">
              <w:rPr>
                <w:rFonts w:ascii="Arial" w:eastAsia="Arial" w:hAnsi="Arial" w:cs="Arial"/>
                <w:b/>
                <w:color w:val="263238"/>
                <w:sz w:val="17"/>
                <w:szCs w:val="17"/>
              </w:rPr>
              <w:t>12</w:t>
            </w:r>
          </w:p>
        </w:tc>
      </w:tr>
    </w:tbl>
    <w:p w14:paraId="2EB16AE9" w14:textId="77777777" w:rsidR="00E620DE" w:rsidRPr="00BE6678" w:rsidRDefault="00E620DE"/>
    <w:p w14:paraId="2EB16AEA" w14:textId="77777777" w:rsidR="00E620DE" w:rsidRDefault="00000000">
      <w:pPr>
        <w:pBdr>
          <w:top w:val="none" w:sz="0" w:space="0" w:color="000000"/>
          <w:left w:val="none" w:sz="0" w:space="0" w:color="000000"/>
          <w:bottom w:val="none" w:sz="0" w:space="0" w:color="000000"/>
          <w:right w:val="none" w:sz="0" w:space="0" w:color="000000"/>
        </w:pBdr>
        <w:spacing w:after="40"/>
      </w:pPr>
      <w:r w:rsidRPr="00BE6678">
        <w:rPr>
          <w:rFonts w:ascii="Arial" w:eastAsia="Arial" w:hAnsi="Arial" w:cs="Arial"/>
          <w:color w:val="000000"/>
          <w:sz w:val="15"/>
          <w:szCs w:val="15"/>
        </w:rPr>
        <w:t>Observed chikungunya-attributed deaths in the mortality cohort (N = 983,947; 1,050 deaths) by profile and age group (years). None (reference) is shown for context and is not included in the total row. Of the 35 non-reference profile × age-group strata, 12 had 1–9 deaths and 12 had none. The 10-death threshold is a descriptive indicator of empirical support, not a formal criterion of model validity. CKD, chronic kidney disease; DM, diabetes mellitus; HTN, hypertension.</w:t>
      </w:r>
    </w:p>
    <w:sectPr w:rsidR="00E620DE">
      <w:type w:val="continuous"/>
      <w:pgSz w:w="11909" w:h="16834"/>
      <w:pgMar w:top="864" w:right="792" w:bottom="864" w:left="792"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4175" w14:textId="77777777" w:rsidR="00712EAF" w:rsidRPr="00BE6678" w:rsidRDefault="00712EAF" w:rsidP="00BE6678">
      <w:r w:rsidRPr="00BE6678">
        <w:separator/>
      </w:r>
    </w:p>
  </w:endnote>
  <w:endnote w:type="continuationSeparator" w:id="0">
    <w:p w14:paraId="55D82C66" w14:textId="77777777" w:rsidR="00712EAF" w:rsidRPr="00BE6678" w:rsidRDefault="00712EAF" w:rsidP="00BE6678">
      <w:r w:rsidRPr="00BE66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B2875" w14:textId="77777777" w:rsidR="00712EAF" w:rsidRPr="00BE6678" w:rsidRDefault="00712EAF" w:rsidP="00BE6678">
      <w:r w:rsidRPr="00BE6678">
        <w:separator/>
      </w:r>
    </w:p>
  </w:footnote>
  <w:footnote w:type="continuationSeparator" w:id="0">
    <w:p w14:paraId="43CA354D" w14:textId="77777777" w:rsidR="00712EAF" w:rsidRPr="00BE6678" w:rsidRDefault="00712EAF" w:rsidP="00BE6678">
      <w:r w:rsidRPr="00BE667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25770253">
    <w:abstractNumId w:val="1"/>
  </w:num>
  <w:num w:numId="2" w16cid:durableId="1448620788">
    <w:abstractNumId w:val="2"/>
  </w:num>
  <w:num w:numId="3" w16cid:durableId="193875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0DE"/>
    <w:rsid w:val="00432B48"/>
    <w:rsid w:val="00712EAF"/>
    <w:rsid w:val="00BE6678"/>
    <w:rsid w:val="00E620D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16A23"/>
  <w15:docId w15:val="{DC64CA68-AA42-4BE1-948D-330EC383F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GB"/>
    </w:rPr>
  </w:style>
  <w:style w:type="paragraph" w:styleId="1">
    <w:name w:val="heading 1"/>
    <w:basedOn w:val="a"/>
    <w:next w:val="a"/>
    <w:link w:val="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2">
    <w:name w:val="heading 2"/>
    <w:basedOn w:val="a"/>
    <w:next w:val="a"/>
    <w:link w:val="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굵은 텍스트1"/>
    <w:basedOn w:val="a0"/>
    <w:uiPriority w:val="1"/>
    <w:qFormat/>
    <w:rsid w:val="007B3E96"/>
    <w:rPr>
      <w:b/>
    </w:rPr>
  </w:style>
  <w:style w:type="paragraph" w:customStyle="1" w:styleId="centered">
    <w:name w:val="centered"/>
    <w:basedOn w:val="a"/>
    <w:qFormat/>
    <w:rsid w:val="001D75AB"/>
    <w:pPr>
      <w:jc w:val="center"/>
    </w:pPr>
  </w:style>
  <w:style w:type="table" w:customStyle="1" w:styleId="tabletemplate">
    <w:name w:val="table_template"/>
    <w:basedOn w:val="a1"/>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2">
    <w:name w:val="Light List Accent 2"/>
    <w:basedOn w:val="a1"/>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1Char">
    <w:name w:val="제목 1 Char"/>
    <w:basedOn w:val="a0"/>
    <w:link w:val="1"/>
    <w:uiPriority w:val="9"/>
    <w:rsid w:val="00362E65"/>
    <w:rPr>
      <w:rFonts w:asciiTheme="majorHAnsi" w:eastAsiaTheme="majorEastAsia" w:hAnsiTheme="majorHAnsi" w:cstheme="majorBidi"/>
      <w:b/>
      <w:bCs/>
      <w:sz w:val="32"/>
      <w:szCs w:val="32"/>
    </w:rPr>
  </w:style>
  <w:style w:type="character" w:customStyle="1" w:styleId="2Char">
    <w:name w:val="제목 2 Char"/>
    <w:basedOn w:val="a0"/>
    <w:link w:val="2"/>
    <w:uiPriority w:val="9"/>
    <w:semiHidden/>
    <w:rsid w:val="00362E65"/>
    <w:rPr>
      <w:rFonts w:asciiTheme="majorHAnsi" w:eastAsiaTheme="majorEastAsia" w:hAnsiTheme="majorHAnsi" w:cstheme="majorBidi"/>
      <w:b/>
      <w:bCs/>
      <w:sz w:val="26"/>
      <w:szCs w:val="26"/>
    </w:rPr>
  </w:style>
  <w:style w:type="character" w:customStyle="1" w:styleId="3Char">
    <w:name w:val="제목 3 Char"/>
    <w:basedOn w:val="a0"/>
    <w:link w:val="3"/>
    <w:uiPriority w:val="9"/>
    <w:semiHidden/>
    <w:rsid w:val="00362E65"/>
    <w:rPr>
      <w:rFonts w:asciiTheme="majorHAnsi" w:eastAsiaTheme="majorEastAsia" w:hAnsiTheme="majorHAnsi" w:cstheme="majorBidi"/>
      <w:b/>
      <w:bCs/>
    </w:rPr>
  </w:style>
  <w:style w:type="paragraph" w:customStyle="1" w:styleId="ImageCaption">
    <w:name w:val="Image Caption"/>
    <w:basedOn w:val="a"/>
    <w:qFormat/>
    <w:rsid w:val="00AE18EF"/>
    <w:pPr>
      <w:jc w:val="center"/>
    </w:pPr>
    <w:rPr>
      <w:b/>
      <w:i/>
    </w:rPr>
  </w:style>
  <w:style w:type="paragraph" w:customStyle="1" w:styleId="TableCaption">
    <w:name w:val="Table Caption"/>
    <w:basedOn w:val="ImageCaption"/>
    <w:qFormat/>
    <w:rsid w:val="00AE18EF"/>
  </w:style>
  <w:style w:type="table" w:styleId="a3">
    <w:name w:val="Table Professional"/>
    <w:basedOn w:val="a1"/>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11">
    <w:name w:val="toc 1"/>
    <w:basedOn w:val="a"/>
    <w:next w:val="a"/>
    <w:autoRedefine/>
    <w:uiPriority w:val="39"/>
    <w:unhideWhenUsed/>
    <w:rsid w:val="00FB63E7"/>
    <w:pPr>
      <w:spacing w:after="100"/>
    </w:pPr>
  </w:style>
  <w:style w:type="paragraph" w:styleId="20">
    <w:name w:val="toc 2"/>
    <w:basedOn w:val="a"/>
    <w:next w:val="a"/>
    <w:autoRedefine/>
    <w:uiPriority w:val="39"/>
    <w:unhideWhenUsed/>
    <w:rsid w:val="00FB63E7"/>
    <w:pPr>
      <w:spacing w:after="100"/>
      <w:ind w:left="240"/>
    </w:pPr>
  </w:style>
  <w:style w:type="paragraph" w:styleId="a4">
    <w:name w:val="Balloon Text"/>
    <w:basedOn w:val="a"/>
    <w:link w:val="Char"/>
    <w:uiPriority w:val="99"/>
    <w:semiHidden/>
    <w:unhideWhenUsed/>
    <w:rsid w:val="00FB63E7"/>
    <w:rPr>
      <w:rFonts w:ascii="Lucida Grande" w:hAnsi="Lucida Grande"/>
      <w:sz w:val="18"/>
      <w:szCs w:val="18"/>
    </w:rPr>
  </w:style>
  <w:style w:type="character" w:customStyle="1" w:styleId="Char">
    <w:name w:val="풍선 도움말 텍스트 Char"/>
    <w:basedOn w:val="a0"/>
    <w:link w:val="a4"/>
    <w:uiPriority w:val="99"/>
    <w:semiHidden/>
    <w:rsid w:val="00FB63E7"/>
    <w:rPr>
      <w:rFonts w:ascii="Lucida Grande" w:hAnsi="Lucida Grande"/>
      <w:sz w:val="18"/>
      <w:szCs w:val="18"/>
    </w:rPr>
  </w:style>
  <w:style w:type="character" w:customStyle="1" w:styleId="referenceid">
    <w:name w:val="reference_id"/>
    <w:basedOn w:val="a0"/>
    <w:uiPriority w:val="1"/>
    <w:rsid w:val="00457CF1"/>
    <w:rPr>
      <w:vertAlign w:val="superscript"/>
    </w:rPr>
  </w:style>
  <w:style w:type="paragraph" w:customStyle="1" w:styleId="graphictitle">
    <w:name w:val="graphic title"/>
    <w:basedOn w:val="ImageCaption"/>
    <w:next w:val="a"/>
    <w:rsid w:val="0035500D"/>
  </w:style>
  <w:style w:type="paragraph" w:customStyle="1" w:styleId="tabletitle">
    <w:name w:val="table title"/>
    <w:basedOn w:val="TableCaption"/>
    <w:next w:val="a"/>
    <w:rsid w:val="00901463"/>
  </w:style>
  <w:style w:type="paragraph" w:styleId="a5">
    <w:name w:val="header"/>
    <w:basedOn w:val="a"/>
    <w:link w:val="Char0"/>
    <w:uiPriority w:val="99"/>
    <w:unhideWhenUsed/>
    <w:rsid w:val="00BE6678"/>
    <w:pPr>
      <w:tabs>
        <w:tab w:val="center" w:pos="4252"/>
        <w:tab w:val="right" w:pos="8504"/>
      </w:tabs>
    </w:pPr>
  </w:style>
  <w:style w:type="character" w:customStyle="1" w:styleId="Char0">
    <w:name w:val="머리글 Char"/>
    <w:basedOn w:val="a0"/>
    <w:link w:val="a5"/>
    <w:uiPriority w:val="99"/>
    <w:rsid w:val="00BE6678"/>
  </w:style>
  <w:style w:type="paragraph" w:styleId="a6">
    <w:name w:val="footer"/>
    <w:basedOn w:val="a"/>
    <w:link w:val="Char1"/>
    <w:uiPriority w:val="99"/>
    <w:unhideWhenUsed/>
    <w:rsid w:val="00BE6678"/>
    <w:pPr>
      <w:tabs>
        <w:tab w:val="center" w:pos="4252"/>
        <w:tab w:val="right" w:pos="8504"/>
      </w:tabs>
    </w:pPr>
  </w:style>
  <w:style w:type="character" w:customStyle="1" w:styleId="Char1">
    <w:name w:val="바닥글 Char"/>
    <w:basedOn w:val="a0"/>
    <w:link w:val="a6"/>
    <w:uiPriority w:val="99"/>
    <w:rsid w:val="00BE6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777</Words>
  <Characters>4430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5197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효림 강</cp:lastModifiedBy>
  <cp:revision>10</cp:revision>
  <dcterms:created xsi:type="dcterms:W3CDTF">2017-02-28T11:18:00Z</dcterms:created>
  <dcterms:modified xsi:type="dcterms:W3CDTF">2026-10-26T11:07:00Z</dcterms:modified>
  <cp:category/>
</cp:coreProperties>
</file>