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S1. Prevalence of seven recorded underlying conditions in the core-3 source population and outcome-specific analytic cohorts, Brazil, 2017-2025.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48"/>
        <w:gridCol w:w="3816"/>
        <w:gridCol w:w="3528"/>
        <w:gridCol w:w="3528"/>
        <w:gridCol w:w="3528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Rank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Core-3 source population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n/N (%)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Hospitalisation cohort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n/N (%)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Mortality cohort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n/N (%)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120,904/1,074,796 (11.2%)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93,530/776,072 (12.1%)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110,350/983,947 (11.2%)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Diabetes mellitus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49,767/1,074,796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38,661/776,072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45,529/983,947 (4.6%)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Autoimmune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6,599/1,074,785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5,087/776,061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5,997/983,937 (0.6%)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Peptic ulcer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5,765/1,074,794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4,208/776,070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5,142/983,946 (0.5%)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Hepatopathy / liver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5,307/1,074,795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3,889/776,071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4,685/983,946 (0.5%)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Haematological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4,924/1,074,795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3,616/776,071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4,408/983,946 (0.4%)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Chronic kidney disease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4,899/1,074,796 (0.5%)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3,739/776,072 (0.5%)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4,412/983,947 (0.4%)</w:t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5"/>
          <w:szCs w:val="15"/>
          <w:color w:val="4F5D64"/>
        </w:rPr>
        <w:t xml:space="preserve">Conditions are ordered by prevalence in the core-3 complete-case source population (N=1,074,796). Values are n/N (%), where N is the number with the relevant condition recorded as no or yes. The hospitalisation cohort includes records with hospitalisation status known (N=776,072); the mortality cohort includes records with death status known (N=983,947).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S2. Clinical outcomes of confirmed chikungunya cases, stratified by diabetes mellitus, Brazil, 2017-2025.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28"/>
        <w:gridCol w:w="3024"/>
        <w:gridCol w:w="3024"/>
        <w:gridCol w:w="3024"/>
        <w:gridCol w:w="1296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(N=1,074,796)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No Diabetes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(N=1,025,029)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Diabetes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(N=49,767)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Died from chikungunya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1,050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784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266 (0.5%)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death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90,849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86,611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4,238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Hospitalised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25,363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23,145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2,218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hospitalisation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298,724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287,618 (28.1%)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11,106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Composite severe outcome*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22,345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20,365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1,980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composite outcome status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348,885 (32.5%)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335,058 (32.7%)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13,827 (27.8%)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5"/>
          <w:szCs w:val="15"/>
          <w:color w:val="4F5D64"/>
        </w:rPr>
        <w:t xml:space="preserve">* Composite severe outcome: hospitalised or died from chikungunya. Percentages use the full condition-specific column denominator, including records with unknown outcome status. p-values compare condition absent versus present among records with the corresponding outcome status known (Pearson chi-squared test; Fisher exact test when an expected cell count was &lt;5).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S3. Clinical outcomes of confirmed chikungunya cases, stratified by hypertension, Brazil, 2017-2025.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28"/>
        <w:gridCol w:w="3024"/>
        <w:gridCol w:w="3024"/>
        <w:gridCol w:w="3024"/>
        <w:gridCol w:w="1296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(N=1,074,796)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No Hypertension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(N=953,892)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Hypertension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(N=120,904)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Died from chikungunya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1,050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591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459 (0.4%)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death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90,849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80,295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10,554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Hospitalised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25,363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20,883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4,480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hospitalisation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298,724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271,350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27,374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Composite severe outcome*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22,345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18,318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4,027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composite outcome status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348,885 (32.5%)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315,034 (33.0%)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33,851 (28.0%)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5"/>
          <w:szCs w:val="15"/>
          <w:color w:val="4F5D64"/>
        </w:rPr>
        <w:t xml:space="preserve">* Composite severe outcome: hospitalised or died from chikungunya. Percentages use the full condition-specific column denominator, including records with unknown outcome status. p-values compare condition absent versus present among records with the corresponding outcome status known (Pearson chi-squared test; Fisher exact test when an expected cell count was &lt;5).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S4. Clinical outcomes of confirmed chikungunya cases, stratified by chronic kidney disease, Brazil, 2017-2025.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28"/>
        <w:gridCol w:w="3024"/>
        <w:gridCol w:w="3024"/>
        <w:gridCol w:w="3024"/>
        <w:gridCol w:w="1296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(N=1,074,796)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No CKD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(N=1,069,897)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CKD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(N=4,899)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Died from chikungunya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1,050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984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66 (1.3%)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death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90,849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90,362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487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Hospitalised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25,363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24,935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428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hospitalisation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298,724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297,564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1,160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Composite severe outcome*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22,345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21,980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365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composite outcome status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348,885 (32.5%)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347,427 (32.5%)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1,458 (29.8%)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5"/>
          <w:szCs w:val="15"/>
          <w:color w:val="4F5D64"/>
        </w:rPr>
        <w:t xml:space="preserve">* Composite severe outcome: hospitalised or died from chikungunya. Percentages use the full condition-specific column denominator, including records with unknown outcome status. p-values compare condition absent versus present among records with the corresponding outcome status known (Pearson chi-squared test; Fisher exact test when an expected cell count was &lt;5).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S5. Clinical outcomes of confirmed chikungunya cases, stratified by hepatopathy / liver disease, Brazil, 2017-2025.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28"/>
        <w:gridCol w:w="3024"/>
        <w:gridCol w:w="3024"/>
        <w:gridCol w:w="3024"/>
        <w:gridCol w:w="1296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(N=1,074,795)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No Hepatopathy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(N=1,069,488)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Hepatopathy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(N=5,307)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Died from chikungunya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1,050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1,018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32 (0.6%)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death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90,849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90,227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622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Hospitalised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25,363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25,056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307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hospitalisation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298,724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297,306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1,418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Composite severe outcome*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22,345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22,076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269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composite outcome status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348,885 (32.5%)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347,121 (32.5%)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1,764 (33.2%)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5"/>
          <w:szCs w:val="15"/>
          <w:color w:val="4F5D64"/>
        </w:rPr>
        <w:t xml:space="preserve">* Composite severe outcome: hospitalised or died from chikungunya. Percentages use the full condition-specific column denominator, including records with unknown outcome status. p-values compare condition absent versus present among records with the corresponding outcome status known (Pearson chi-squared test; Fisher exact test when an expected cell count was &lt;5).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S6. Clinical outcomes of confirmed chikungunya cases, stratified by autoimmune disease, Brazil, 2017-2025.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28"/>
        <w:gridCol w:w="3024"/>
        <w:gridCol w:w="3024"/>
        <w:gridCol w:w="3024"/>
        <w:gridCol w:w="1296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(N=1,074,785)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No Autoimmune disease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(N=1,068,186)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Autoimmune disease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(N=6,599)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Died from chikungunya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1,050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1,023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27 (0.4%)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death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90,848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90,246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602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Hospitalised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25,362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24,986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376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hospitalisation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298,724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297,212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1,512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Composite severe outcome*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22,345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22,007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338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composite outcome status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348,884 (32.5%)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346,994 (32.5%)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1,890 (28.6%)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5"/>
          <w:szCs w:val="15"/>
          <w:color w:val="4F5D64"/>
        </w:rPr>
        <w:t xml:space="preserve">* Composite severe outcome: hospitalised or died from chikungunya. Percentages use the full condition-specific column denominator, including records with unknown outcome status. p-values compare condition absent versus present among records with the corresponding outcome status known (Pearson chi-squared test; Fisher exact test when an expected cell count was &lt;5).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S7. Clinical outcomes of confirmed chikungunya cases, stratified by haematological disease, Brazil, 2017-2025.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28"/>
        <w:gridCol w:w="3024"/>
        <w:gridCol w:w="3024"/>
        <w:gridCol w:w="3024"/>
        <w:gridCol w:w="1296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(N=1,074,795)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No Haematological disease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(N=1,069,871)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Haematological disease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(N=4,924)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Died from chikungunya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1,050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1,036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14 (0.3%)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death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90,849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90,333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516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Hospitalised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25,363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25,089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274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hospitalisation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298,724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297,416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1,308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Composite severe outcome*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22,345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22,109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236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composite outcome status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348,885 (32.5%)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347,258 (32.5%)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1,627 (33.0%)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5"/>
          <w:szCs w:val="15"/>
          <w:color w:val="4F5D64"/>
        </w:rPr>
        <w:t xml:space="preserve">* Composite severe outcome: hospitalised or died from chikungunya. Percentages use the full condition-specific column denominator, including records with unknown outcome status. p-values compare condition absent versus present among records with the corresponding outcome status known (Pearson chi-squared test; Fisher exact test when an expected cell count was &lt;5).</w:t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S8. Clinical outcomes of confirmed chikungunya cases, stratified by peptic ulcer disease, Brazil, 2017-2025.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28"/>
        <w:gridCol w:w="3024"/>
        <w:gridCol w:w="3024"/>
        <w:gridCol w:w="3024"/>
        <w:gridCol w:w="1296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(N=1,074,794)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No Peptic ulcer disease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(N=1,069,029)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Peptic ulcer disease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(N=5,765)</w:t>
            </w:r>
          </w:p>
        </w:tc>
        <w:tc>
          <w:tcPr>
            <w:tcBorders>
              <w:bottom w:val="single" w:sz="12" w:space="0" w:color="666666"/>
              <w:top w:val="single" w:sz="8" w:space="0" w:color="4E5C6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Died from chikungunya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1,050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1,044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 (0.1%)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0.826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death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90,848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90,225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623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Hospitalised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25,362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25,166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196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hospitalisation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298,724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297,167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1,557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Composite severe outcome*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22,345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22,173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172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Unknown composite outcome status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348,884 (32.5%)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346,990 (32.5%)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1,894 (32.9%)</w:t>
            </w:r>
          </w:p>
        </w:tc>
        <w:tc>
          <w:tcPr>
            <w:tcBorders>
              <w:bottom w:val="single" w:sz="8" w:space="0" w:color="4E5C6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5"/>
          <w:szCs w:val="15"/>
          <w:color w:val="4F5D64"/>
        </w:rPr>
        <w:t xml:space="preserve">* Composite severe outcome: hospitalised or died from chikungunya. Percentages use the full condition-specific column denominator, including records with unknown outcome status. p-values compare condition absent versus present among records with the corresponding outcome status known (Pearson chi-squared test; Fisher exact test when an expected cell count was &lt;5).</w:t>
      </w:r>
    </w:p>
    <w:sectPr>
      <w:pgMar w:header="708" w:bottom="792" w:top="792" w:right="792" w:left="792" w:footer="708" w:gutter="0"/>
      <w:pgSz w:h="11909" w:w="16834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2026-10-08T16:39:18Z</dcterms:modified>
  <cp:category/>
</cp:coreProperties>
</file>