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Figure legends - background prevalence prototype (Brazil)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792"/>
        <w:gridCol w:w="2232"/>
        <w:gridCol w:w="2736"/>
        <w:gridCol w:w="47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Figure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File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Title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263238"/>
              </w:rPr>
              <w:t xml:space="preserve">Legend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Figure 1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fig_profile_prevalence_brazil_two_extremes_PROTOTYPE.png / .pdf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Age-specific distribution of DM/HTN/CKD joint profiles in Brazil under two theoretical bounds on condition clustering.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Each of the 8 mutually exclusive diabetes (DM) / hypertension (HTN) / chronic kidney disease (CKD) profiles, as a share of the Brazilian population by age, under the two extremes consistent with the three conditions' marginal prevalences. (A) Independence (minimum clustering): profile prevalence computed directly from the product of the three marginal prevalences, i.e. assuming no correlation between conditions. (B) Maximum clustering (comonotonic bound): the same three marginal prevalences arranged so the rarer condition is always fully nested within the more common ones - the mathematical upper bound on pairwise overlap - which permits only four non-zero profiles (None; the largest-prevalence condition alone; the largest and middle conditions together; all three together). The true population distribution lies between panels A and B. Marginal prevalences: diabetes and chronic kidney disease from the Global Burden of Disease Study 2023 (both sexes); hypertension from NCD-RisC (2019, ages 30-79), sexes combined using the age-specific male proportion observed in the Brazil SINAN chikungunya cohort, and extrapolated below 30 and above 79 years with a logit-quadratic fit to the ten NCD-RisC-observed age bands.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Figure 2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fig_marginal_prevalence_brazil_PROTOTYPE.png / .pdf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Background prevalence of diabetes, hypertension, and chronic kidney disease by age in Brazil.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263238"/>
              </w:rPr>
              <w:t xml:space="preserve">Prevalence of diabetes mellitus (DM), hypertension (HTN), and chronic kidney disease (CKD) by age in Brazil, each condition estimated independently of the others (no assumption about co-occurrence). Diabetes and chronic kidney disease: Global Burden of Disease Study 2023 (both sexes). Hypertension: NCD-RisC (2019), reported for ages 30-79 only; sexes combined using the age-specific male proportion observed in the Brazil SINAN chikungunya cohort, with values below 30 and above 79 years obtained by logit-quadratic extrapolation of the ten NCD-RisC-observed age bands.</w:t>
            </w:r>
          </w:p>
        </w:tc>
      </w:tr>
    </w:tbl>
    <w:sectPr>
      <w:pgMar w:header="708" w:bottom="936" w:top="936" w:right="792" w:left="79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2026-10-05T17:43:45Z</dcterms:modified>
  <cp:category/>
</cp:coreProperties>
</file>