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6C2D" w14:textId="77777777" w:rsidR="0099051E" w:rsidRDefault="00595042">
      <w:pPr>
        <w:pStyle w:val="2"/>
      </w:pPr>
      <w:r>
        <w:t xml:space="preserve">Reconstructed </w:t>
      </w:r>
      <w:proofErr w:type="gramStart"/>
      <w:r>
        <w:t>chikungunya outbreak</w:t>
      </w:r>
      <w:proofErr w:type="gramEnd"/>
      <w:r>
        <w:t xml:space="preserve">: </w:t>
      </w:r>
      <w:proofErr w:type="gramStart"/>
      <w:r>
        <w:t>state</w:t>
      </w:r>
      <w:proofErr w:type="gramEnd"/>
      <w:r>
        <w:t xml:space="preserve">-level </w:t>
      </w:r>
      <w:proofErr w:type="gramStart"/>
      <w:r>
        <w:t>summary</w:t>
      </w:r>
      <w:proofErr w:type="gramEnd"/>
    </w:p>
    <w:p w14:paraId="215F6C2E" w14:textId="77777777" w:rsidR="0099051E" w:rsidRDefault="0059504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Reconstructed 2022 chikungunya outbreak, by state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71"/>
        <w:gridCol w:w="2072"/>
        <w:gridCol w:w="1341"/>
        <w:gridCol w:w="2982"/>
        <w:gridCol w:w="4152"/>
      </w:tblGrid>
      <w:tr w:rsidR="0099051E" w14:paraId="215F6C34" w14:textId="77777777">
        <w:trPr>
          <w:tblHeader/>
          <w:jc w:val="center"/>
        </w:trPr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2F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Setting</w:t>
            </w:r>
          </w:p>
        </w:tc>
        <w:tc>
          <w:tcPr>
            <w:tcW w:w="20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0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State</w:t>
            </w:r>
          </w:p>
        </w:tc>
        <w:tc>
          <w:tcPr>
            <w:tcW w:w="13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1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Population</w:t>
            </w:r>
          </w:p>
        </w:tc>
        <w:tc>
          <w:tcPr>
            <w:tcW w:w="29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2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Peak weekly cases per million</w:t>
            </w:r>
          </w:p>
        </w:tc>
        <w:tc>
          <w:tcPr>
            <w:tcW w:w="4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3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Cumulative infection attack rate, % (95% UI)</w:t>
            </w:r>
          </w:p>
        </w:tc>
      </w:tr>
      <w:tr w:rsidR="0099051E" w14:paraId="215F6C3A" w14:textId="77777777">
        <w:trPr>
          <w:jc w:val="center"/>
        </w:trPr>
        <w:tc>
          <w:tcPr>
            <w:tcW w:w="117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35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0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6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Goiás</w:t>
            </w:r>
          </w:p>
        </w:tc>
        <w:tc>
          <w:tcPr>
            <w:tcW w:w="13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7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7,056,495</w:t>
            </w:r>
          </w:p>
        </w:tc>
        <w:tc>
          <w:tcPr>
            <w:tcW w:w="29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8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4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9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 (0.4–0.7)</w:t>
            </w:r>
          </w:p>
        </w:tc>
      </w:tr>
      <w:tr w:rsidR="0099051E" w14:paraId="215F6C40" w14:textId="77777777">
        <w:trPr>
          <w:jc w:val="center"/>
        </w:trPr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3B" w14:textId="77777777" w:rsidR="0099051E" w:rsidRDefault="009905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C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Minas Gerais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D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20,539,989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E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3F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 (0.4–0.9)</w:t>
            </w:r>
          </w:p>
        </w:tc>
      </w:tr>
      <w:tr w:rsidR="0099051E" w14:paraId="215F6C46" w14:textId="77777777">
        <w:trPr>
          <w:jc w:val="center"/>
        </w:trPr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41" w14:textId="77777777" w:rsidR="0099051E" w:rsidRDefault="009905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2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Bahia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3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14,141,626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4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5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 (0.6–1.2)</w:t>
            </w:r>
          </w:p>
        </w:tc>
      </w:tr>
      <w:tr w:rsidR="0099051E" w14:paraId="215F6C4C" w14:textId="77777777">
        <w:trPr>
          <w:jc w:val="center"/>
        </w:trPr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47" w14:textId="77777777" w:rsidR="0099051E" w:rsidRDefault="009905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8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Rio Grande do Norte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9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3,302,729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A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B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1.4 (1.0–2.1)</w:t>
            </w:r>
          </w:p>
        </w:tc>
      </w:tr>
      <w:tr w:rsidR="0099051E" w14:paraId="215F6C52" w14:textId="77777777">
        <w:trPr>
          <w:jc w:val="center"/>
        </w:trPr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4D" w14:textId="77777777" w:rsidR="0099051E" w:rsidRDefault="009905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E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Sergipe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4F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2,210,004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0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1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 (1.4–3.1)</w:t>
            </w:r>
          </w:p>
        </w:tc>
      </w:tr>
      <w:tr w:rsidR="0099051E" w14:paraId="215F6C58" w14:textId="77777777">
        <w:trPr>
          <w:jc w:val="center"/>
        </w:trPr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53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4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Pernambuco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5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9,058,931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6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7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 (1.1–2.5)</w:t>
            </w:r>
          </w:p>
        </w:tc>
      </w:tr>
      <w:tr w:rsidR="0099051E" w14:paraId="215F6C5E" w14:textId="77777777">
        <w:trPr>
          <w:jc w:val="center"/>
        </w:trPr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59" w14:textId="77777777" w:rsidR="0099051E" w:rsidRDefault="009905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A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Tocantins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B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1,511,460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C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181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5D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 (1.6–3.6)</w:t>
            </w:r>
          </w:p>
        </w:tc>
      </w:tr>
      <w:tr w:rsidR="0099051E" w14:paraId="215F6C64" w14:textId="77777777">
        <w:trPr>
          <w:jc w:val="center"/>
        </w:trPr>
        <w:tc>
          <w:tcPr>
            <w:tcW w:w="1171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5F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0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Piauí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1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3,271,199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2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266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3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 (2.2–5.1)</w:t>
            </w:r>
          </w:p>
        </w:tc>
      </w:tr>
      <w:tr w:rsidR="0099051E" w14:paraId="215F6C6A" w14:textId="77777777">
        <w:trPr>
          <w:jc w:val="center"/>
        </w:trPr>
        <w:tc>
          <w:tcPr>
            <w:tcW w:w="1171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65" w14:textId="77777777" w:rsidR="0099051E" w:rsidRDefault="009905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6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Alagoas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7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3,127,683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8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219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9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 (2.5–5.9)</w:t>
            </w:r>
          </w:p>
        </w:tc>
      </w:tr>
      <w:tr w:rsidR="0099051E" w14:paraId="215F6C70" w14:textId="77777777">
        <w:trPr>
          <w:jc w:val="center"/>
        </w:trPr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6B" w14:textId="77777777" w:rsidR="0099051E" w:rsidRDefault="009905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C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Paraíba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D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3,974,687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E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244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6F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 (3.2–6.7)</w:t>
            </w:r>
          </w:p>
        </w:tc>
      </w:tr>
      <w:tr w:rsidR="0099051E" w14:paraId="215F6C76" w14:textId="77777777">
        <w:trPr>
          <w:jc w:val="center"/>
        </w:trPr>
        <w:tc>
          <w:tcPr>
            <w:tcW w:w="117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6C71" w14:textId="77777777" w:rsidR="0099051E" w:rsidRDefault="009905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72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Ceará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73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8,794,957</w:t>
            </w:r>
          </w:p>
        </w:tc>
        <w:tc>
          <w:tcPr>
            <w:tcW w:w="29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74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398</w:t>
            </w:r>
          </w:p>
        </w:tc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C75" w14:textId="77777777" w:rsidR="0099051E" w:rsidRDefault="005950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6.5 (4.4–10.3)</w:t>
            </w:r>
          </w:p>
        </w:tc>
      </w:tr>
    </w:tbl>
    <w:p w14:paraId="215F6C77" w14:textId="77777777" w:rsidR="0099051E" w:rsidRDefault="00595042">
      <w:r>
        <w:t xml:space="preserve">Transmission setting classification, population, peak weekly reported case rate (the metric used to define the Low/Moderate/High tiers; thresholds at 100 and 200 cases per million per week), and posterior cumulative infection attack rate (1 - </w:t>
      </w:r>
      <w:proofErr w:type="gramStart"/>
      <w:r>
        <w:t>exp(</w:t>
      </w:r>
      <w:proofErr w:type="gramEnd"/>
      <w:r>
        <w:t>-sum of the fitted weekly hazard), median and 95% uncertainty interval across posterior draws) for each of the 11 states included in this analysis. States are ordered by transmission setting, then by attack rate within each setting; this ordering, and the underlying data, match Figure 1 panels B and C.</w:t>
      </w:r>
    </w:p>
    <w:sectPr w:rsidR="0099051E" w:rsidSect="003204D9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3776B" w14:textId="77777777" w:rsidR="00595042" w:rsidRDefault="00595042" w:rsidP="003204D9">
      <w:r>
        <w:separator/>
      </w:r>
    </w:p>
  </w:endnote>
  <w:endnote w:type="continuationSeparator" w:id="0">
    <w:p w14:paraId="72179E9B" w14:textId="77777777" w:rsidR="00595042" w:rsidRDefault="00595042" w:rsidP="00320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C9D42" w14:textId="77777777" w:rsidR="00595042" w:rsidRDefault="00595042" w:rsidP="003204D9">
      <w:r>
        <w:separator/>
      </w:r>
    </w:p>
  </w:footnote>
  <w:footnote w:type="continuationSeparator" w:id="0">
    <w:p w14:paraId="19978385" w14:textId="77777777" w:rsidR="00595042" w:rsidRDefault="00595042" w:rsidP="00320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6415105">
    <w:abstractNumId w:val="1"/>
  </w:num>
  <w:num w:numId="2" w16cid:durableId="711999088">
    <w:abstractNumId w:val="2"/>
  </w:num>
  <w:num w:numId="3" w16cid:durableId="166346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51E"/>
    <w:rsid w:val="000D195E"/>
    <w:rsid w:val="003204D9"/>
    <w:rsid w:val="00595042"/>
    <w:rsid w:val="0099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F6C2D"/>
  <w15:docId w15:val="{044A79F6-B2B3-4501-B9E3-3B664055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3204D9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3204D9"/>
  </w:style>
  <w:style w:type="paragraph" w:styleId="a6">
    <w:name w:val="footer"/>
    <w:basedOn w:val="a"/>
    <w:link w:val="Char1"/>
    <w:uiPriority w:val="99"/>
    <w:unhideWhenUsed/>
    <w:rsid w:val="003204D9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320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10</cp:revision>
  <dcterms:created xsi:type="dcterms:W3CDTF">2017-02-28T11:18:00Z</dcterms:created>
  <dcterms:modified xsi:type="dcterms:W3CDTF">2026-08-31T04:59:00Z</dcterms:modified>
  <cp:category/>
</cp:coreProperties>
</file>