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Travel vaccination: headline benefit-risk summary by duration -- DALY (see headline_summary_travel_{Death,SAE}.docx for the other outcomes). Entry timing pooled across the within-draw sampled entry days. Benefit/Risk/BRR = median across 1000 posterior draws; Pr(BRR&gt;1) = draw-level probability.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585"/>
        <w:gridCol w:w="1674"/>
        <w:gridCol w:w="1585"/>
        <w:gridCol w:w="1585"/>
        <w:gridCol w:w="1674"/>
        <w:gridCol w:w="1674"/>
        <w:gridCol w:w="1585"/>
        <w:gridCol w:w="1674"/>
        <w:gridCol w:w="1674"/>
        <w:gridCol w:w="1674"/>
        <w:gridCol w:w="1674"/>
        <w:gridCol w:w="1941"/>
      </w:tblGrid>
      <w:tr>
        <w:trPr>
          <w:trHeight w:val="52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30d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90d</w:t>
            </w:r>
          </w:p>
        </w:tc>
      </w:tr>
      <w:tr>
        <w:trPr>
          <w:trHeight w:val="679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</w:t>
            </w:r>
          </w:p>
        </w:tc>
      </w:tr>
      <w:tr>
        <w:trPr>
          <w:trHeight w:val="561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 (0.01–0.33)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 (0.07–2.74)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 (0.02–0.68)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 (0.14–5.58)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 (0.06–1.53)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 (0.31–12.68)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 (0.21–5.46)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5.05 (1.15–45.29)</w:t>
            </w:r>
          </w:p>
        </w:tc>
      </w:tr>
      <w:tr>
        <w:trPr>
          <w:trHeight w:val="561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 (0.01–0.35)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 (0.00–0.11)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 (0.02–0.73)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(0.00–0.23)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 (0.05–1.60)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 (0.01–0.53)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 (0.19–5.72)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 (0.02–1.81)</w:t>
            </w:r>
          </w:p>
        </w:tc>
      </w:tr>
      <w:tr>
        <w:trPr>
          <w:trHeight w:val="561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 (0.04–0.25)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 (0.23–2.14)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 (0.09–0.51)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 (0.49–4.48)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 (0.21–1.24)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3.30 (1.10–10.20)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2.44 (0.81–6.69)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15.75 (4.43–57.12)</w:t>
            </w:r>
          </w:p>
        </w:tc>
      </w:tr>
      <w:tr>
        <w:trPr>
          <w:trHeight w:val="561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 (0.03–0.27)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(0.00–0.09)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 (0.08–0.54)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 (0.01–0.19)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 (0.19–1.24)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 (0.02–0.45)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 (0.67–6.82)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 (0.08–2.42)</w:t>
            </w:r>
          </w:p>
        </w:tc>
      </w:tr>
      <w:tr>
        <w:trPr>
          <w:trHeight w:val="561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 (0.03–0.78)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 (0.20–6.40)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 (0.07–1.62)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 (0.42–13.94)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 (0.20–3.99)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7.97 (1.13–33.69)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6.87 (1.81–18.48)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 (0.05–0.39)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44.38 (10.58–156.22)</w:t>
            </w:r>
          </w:p>
        </w:tc>
      </w:tr>
      <w:tr>
        <w:trPr>
          <w:trHeight w:val="561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 (0.03–0.83)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 (0.00–0.27)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 (0.07–1.70)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 (0.01–0.53)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 (0.18–4.10)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 (0.03–1.37)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6.92 (1.68–19.42)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5.19 (1.42–16.65)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 (0.22–6.31)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2026-08-31T00:33:23Z</dcterms:modified>
  <cp:category/>
</cp:coreProperties>
</file>