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Travel vaccination: headline benefit-risk summary for a 7d trip. Entry timing pooled across the within-draw sampled entry days. Benefit/Risk/BRR = median across 1000 posterior draws; Pr(BRR&gt;1) = draw-level probability.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3"/>
        <w:gridCol w:w="1340"/>
        <w:gridCol w:w="1426"/>
        <w:gridCol w:w="2209"/>
        <w:gridCol w:w="1952"/>
        <w:gridCol w:w="875"/>
        <w:gridCol w:w="1493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Benefit per 10,000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Risk per 10,000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Pr(BRR&gt;1)</w:t>
            </w:r>
          </w:p>
        </w:tc>
      </w:tr>
      <w:tr>
        <w:trPr>
          <w:trHeight w:val="577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SAE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4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4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 7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5%</w:t>
            </w:r>
          </w:p>
        </w:tc>
      </w:tr>
      <w:tr>
        <w:trPr>
          <w:trHeight w:val="577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6%</w:t>
            </w:r>
          </w:p>
        </w:tc>
      </w:tr>
      <w:tr>
        <w:trPr>
          <w:trHeight w:val="577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4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8%</w:t>
            </w:r>
          </w:p>
        </w:tc>
      </w:tr>
      <w:tr>
        <w:trPr>
          <w:trHeight w:val="614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body13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DALY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2%</w:t>
            </w:r>
          </w:p>
        </w:tc>
      </w:tr>
      <w:tr>
        <w:trPr>
          <w:trHeight w:val="577" w:hRule="auto"/>
        </w:trPr>
        body14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2%</w:t>
            </w:r>
          </w:p>
        </w:tc>
      </w:tr>
      <w:tr>
        <w:trPr>
          <w:trHeight w:val="577" w:hRule="auto"/>
        </w:trPr>
        body16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4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9%</w:t>
            </w:r>
          </w:p>
        </w:tc>
      </w:tr>
      <w:tr>
        <w:trPr>
          <w:trHeight w:val="614" w:hRule="auto"/>
        </w:trPr>
        body18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2026-08-25T14:33:40Z</dcterms:modified>
  <cp:category/>
</cp:coreProperties>
</file>