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DB0F2" w14:textId="67E3603C" w:rsidR="00FA2224" w:rsidRPr="00B34ED7" w:rsidRDefault="024AE7B1" w:rsidP="024AE7B1">
      <w:pPr>
        <w:pStyle w:val="2"/>
        <w:rPr>
          <w:rFonts w:ascii="Calibri" w:eastAsiaTheme="minorEastAsia" w:hAnsi="Calibri" w:cs="Calibri"/>
          <w:b/>
          <w:bCs/>
          <w:u w:val="single"/>
        </w:rPr>
      </w:pPr>
      <w:r w:rsidRPr="024AE7B1">
        <w:rPr>
          <w:rFonts w:ascii="Calibri" w:hAnsi="Calibri" w:cs="Calibri"/>
        </w:rPr>
        <w:t xml:space="preserve">Benefit-risk of the live-attenuated chikungunya vaccine </w:t>
      </w:r>
      <w:proofErr w:type="spellStart"/>
      <w:r w:rsidRPr="024AE7B1">
        <w:rPr>
          <w:rFonts w:ascii="Calibri" w:hAnsi="Calibri" w:cs="Calibri"/>
        </w:rPr>
        <w:t>Ixchiq</w:t>
      </w:r>
      <w:proofErr w:type="spellEnd"/>
      <w:r w:rsidRPr="024AE7B1">
        <w:rPr>
          <w:rFonts w:ascii="Calibri" w:hAnsi="Calibri" w:cs="Calibri"/>
        </w:rPr>
        <w:t xml:space="preserve"> for travel vaccination and outbreak response immunisation strategies</w:t>
      </w:r>
      <w:r w:rsidRPr="024AE7B1">
        <w:rPr>
          <w:rFonts w:ascii="Calibri" w:hAnsi="Calibri" w:cs="Calibri"/>
          <w:sz w:val="24"/>
          <w:szCs w:val="24"/>
        </w:rPr>
        <w:t xml:space="preserve">: </w:t>
      </w:r>
      <w:r w:rsidRPr="024AE7B1">
        <w:rPr>
          <w:rFonts w:ascii="Calibri" w:eastAsia="Malgun Gothic" w:hAnsi="Calibri" w:cs="Calibri"/>
        </w:rPr>
        <w:t>a</w:t>
      </w:r>
      <w:r w:rsidRPr="024AE7B1">
        <w:rPr>
          <w:rFonts w:ascii="Calibri" w:hAnsi="Calibri" w:cs="Calibri"/>
        </w:rPr>
        <w:t xml:space="preserve"> modelling study</w:t>
      </w:r>
    </w:p>
    <w:p w14:paraId="6859F51A" w14:textId="77777777" w:rsidR="00FA2224" w:rsidRPr="00B34ED7" w:rsidRDefault="00FA2224" w:rsidP="000C3A00">
      <w:pPr>
        <w:spacing w:line="240" w:lineRule="auto"/>
        <w:rPr>
          <w:rFonts w:ascii="Calibri" w:eastAsia="Malgun Gothic" w:hAnsi="Calibri" w:cs="Calibri"/>
          <w:sz w:val="22"/>
          <w:szCs w:val="22"/>
          <w:vertAlign w:val="superscript"/>
        </w:rPr>
      </w:pPr>
      <w:r w:rsidRPr="009E55C4">
        <w:rPr>
          <w:rFonts w:ascii="Calibri" w:eastAsia="Malgun Gothic" w:hAnsi="Calibri" w:cs="Calibri"/>
          <w:sz w:val="22"/>
          <w:szCs w:val="22"/>
        </w:rPr>
        <w:t>Hyolim Kang</w:t>
      </w:r>
      <w:r w:rsidRPr="009E55C4">
        <w:rPr>
          <w:rFonts w:ascii="Calibri" w:eastAsia="Malgun Gothic" w:hAnsi="Calibri" w:cs="Calibri"/>
          <w:sz w:val="22"/>
          <w:szCs w:val="22"/>
          <w:vertAlign w:val="superscript"/>
        </w:rPr>
        <w:t>1</w:t>
      </w:r>
      <w:r w:rsidRPr="009E55C4">
        <w:rPr>
          <w:rFonts w:ascii="Calibri" w:eastAsia="Malgun Gothic" w:hAnsi="Calibri" w:cs="Calibri"/>
          <w:sz w:val="22"/>
          <w:szCs w:val="22"/>
        </w:rPr>
        <w:t>, Andrew Clark</w:t>
      </w:r>
      <w:r w:rsidRPr="009E55C4">
        <w:rPr>
          <w:rFonts w:ascii="Calibri" w:eastAsia="Malgun Gothic" w:hAnsi="Calibri" w:cs="Calibri"/>
          <w:sz w:val="22"/>
          <w:szCs w:val="22"/>
          <w:vertAlign w:val="superscript"/>
        </w:rPr>
        <w:t>2</w:t>
      </w:r>
      <w:r w:rsidRPr="009E55C4">
        <w:rPr>
          <w:rFonts w:ascii="Calibri" w:eastAsia="Malgun Gothic" w:hAnsi="Calibri" w:cs="Calibri"/>
          <w:sz w:val="22"/>
          <w:szCs w:val="22"/>
        </w:rPr>
        <w:t>,</w:t>
      </w:r>
      <w:r w:rsidRPr="009E55C4">
        <w:rPr>
          <w:rFonts w:ascii="Calibri" w:eastAsia="Malgun Gothic" w:hAnsi="Calibri" w:cs="Calibri" w:hint="eastAsia"/>
          <w:sz w:val="22"/>
          <w:szCs w:val="22"/>
        </w:rPr>
        <w:t xml:space="preserve"> </w:t>
      </w:r>
      <w:r w:rsidRPr="009E55C4">
        <w:rPr>
          <w:rFonts w:ascii="Calibri" w:eastAsia="Malgun Gothic" w:hAnsi="Calibri" w:cs="Calibri"/>
          <w:sz w:val="22"/>
          <w:szCs w:val="22"/>
        </w:rPr>
        <w:t>Ahyoung Lim</w:t>
      </w:r>
      <w:r w:rsidRPr="009E55C4">
        <w:rPr>
          <w:rFonts w:ascii="Calibri" w:eastAsia="Malgun Gothic" w:hAnsi="Calibri" w:cs="Calibri"/>
          <w:sz w:val="22"/>
          <w:szCs w:val="22"/>
          <w:vertAlign w:val="superscript"/>
        </w:rPr>
        <w:t>3</w:t>
      </w:r>
      <w:r w:rsidRPr="009E55C4">
        <w:rPr>
          <w:rFonts w:ascii="Calibri" w:eastAsia="Malgun Gothic" w:hAnsi="Calibri" w:cs="Calibri"/>
          <w:sz w:val="22"/>
          <w:szCs w:val="22"/>
        </w:rPr>
        <w:t>, Felipe J. Colón González</w:t>
      </w:r>
      <w:r w:rsidRPr="009E55C4">
        <w:rPr>
          <w:rFonts w:ascii="Calibri" w:eastAsia="Malgun Gothic" w:hAnsi="Calibri" w:cs="Calibri"/>
          <w:sz w:val="22"/>
          <w:szCs w:val="22"/>
          <w:vertAlign w:val="superscript"/>
        </w:rPr>
        <w:t>4</w:t>
      </w:r>
      <w:r w:rsidRPr="009E55C4">
        <w:rPr>
          <w:rFonts w:ascii="Calibri" w:eastAsia="Malgun Gothic" w:hAnsi="Calibri" w:cs="Calibri"/>
          <w:sz w:val="22"/>
          <w:szCs w:val="22"/>
        </w:rPr>
        <w:t>, Thiago Cerqueira</w:t>
      </w:r>
      <w:r w:rsidRPr="7D882B07">
        <w:rPr>
          <w:rFonts w:ascii="Calibri" w:eastAsia="Malgun Gothic" w:hAnsi="Calibri" w:cs="Calibri"/>
          <w:sz w:val="22"/>
          <w:szCs w:val="22"/>
        </w:rPr>
        <w:t>-</w:t>
      </w:r>
      <w:r w:rsidRPr="009E55C4">
        <w:rPr>
          <w:rFonts w:ascii="Calibri" w:eastAsia="Malgun Gothic" w:hAnsi="Calibri" w:cs="Calibri"/>
          <w:sz w:val="22"/>
          <w:szCs w:val="22"/>
        </w:rPr>
        <w:t>Silva</w:t>
      </w:r>
      <w:r w:rsidRPr="009E55C4">
        <w:rPr>
          <w:rFonts w:ascii="Calibri" w:eastAsia="Malgun Gothic" w:hAnsi="Calibri" w:cs="Calibri"/>
          <w:sz w:val="22"/>
          <w:szCs w:val="22"/>
          <w:vertAlign w:val="superscript"/>
        </w:rPr>
        <w:t>5,6</w:t>
      </w:r>
      <w:r w:rsidRPr="009E55C4">
        <w:rPr>
          <w:rFonts w:ascii="Calibri" w:eastAsia="Malgun Gothic" w:hAnsi="Calibri" w:cs="Calibri"/>
          <w:sz w:val="22"/>
          <w:szCs w:val="22"/>
        </w:rPr>
        <w:t>, Jong-Hoon Kim</w:t>
      </w:r>
      <w:r w:rsidRPr="009E55C4">
        <w:rPr>
          <w:rFonts w:ascii="Calibri" w:eastAsia="Malgun Gothic" w:hAnsi="Calibri" w:cs="Calibri"/>
          <w:sz w:val="22"/>
          <w:szCs w:val="22"/>
          <w:vertAlign w:val="superscript"/>
        </w:rPr>
        <w:t>7</w:t>
      </w:r>
      <w:r w:rsidRPr="009E55C4">
        <w:rPr>
          <w:rFonts w:ascii="Calibri" w:eastAsia="Malgun Gothic" w:hAnsi="Calibri" w:cs="Calibri"/>
          <w:sz w:val="22"/>
          <w:szCs w:val="22"/>
        </w:rPr>
        <w:t>, Megan Auzenbergs</w:t>
      </w:r>
      <w:r w:rsidRPr="009E55C4">
        <w:rPr>
          <w:rFonts w:ascii="Calibri" w:eastAsia="Malgun Gothic" w:hAnsi="Calibri" w:cs="Calibri"/>
          <w:sz w:val="22"/>
          <w:szCs w:val="22"/>
          <w:vertAlign w:val="superscript"/>
        </w:rPr>
        <w:t>8</w:t>
      </w:r>
      <w:r w:rsidRPr="009E55C4">
        <w:rPr>
          <w:rFonts w:ascii="Calibri" w:eastAsia="Malgun Gothic" w:hAnsi="Calibri" w:cs="Calibri"/>
          <w:sz w:val="22"/>
          <w:szCs w:val="22"/>
        </w:rPr>
        <w:t>, Navneet Bichha</w:t>
      </w:r>
      <w:r w:rsidRPr="009E55C4">
        <w:rPr>
          <w:rFonts w:ascii="Calibri" w:eastAsia="Malgun Gothic" w:hAnsi="Calibri" w:cs="Calibri"/>
          <w:sz w:val="22"/>
          <w:szCs w:val="22"/>
          <w:vertAlign w:val="superscript"/>
        </w:rPr>
        <w:t>9</w:t>
      </w:r>
      <w:r w:rsidRPr="009E55C4">
        <w:rPr>
          <w:rFonts w:ascii="Calibri" w:eastAsia="Malgun Gothic" w:hAnsi="Calibri" w:cs="Calibri"/>
          <w:sz w:val="22"/>
          <w:szCs w:val="22"/>
        </w:rPr>
        <w:t>, Narendra K Arora</w:t>
      </w:r>
      <w:r w:rsidRPr="009E55C4">
        <w:rPr>
          <w:rFonts w:ascii="Calibri" w:eastAsia="Malgun Gothic" w:hAnsi="Calibri" w:cs="Calibri"/>
          <w:sz w:val="22"/>
          <w:szCs w:val="22"/>
          <w:vertAlign w:val="superscript"/>
        </w:rPr>
        <w:t>9</w:t>
      </w:r>
      <w:r w:rsidRPr="009E55C4">
        <w:rPr>
          <w:rFonts w:ascii="Calibri" w:eastAsia="Malgun Gothic" w:hAnsi="Calibri" w:cs="Calibri"/>
          <w:sz w:val="22"/>
          <w:szCs w:val="22"/>
        </w:rPr>
        <w:t>, So Yoon Sim</w:t>
      </w:r>
      <w:r w:rsidRPr="009E55C4">
        <w:rPr>
          <w:rFonts w:ascii="Calibri" w:eastAsia="Malgun Gothic" w:hAnsi="Calibri" w:cs="Calibri"/>
          <w:sz w:val="22"/>
          <w:szCs w:val="22"/>
          <w:vertAlign w:val="superscript"/>
        </w:rPr>
        <w:t>10</w:t>
      </w:r>
      <w:r w:rsidRPr="009E55C4">
        <w:rPr>
          <w:rFonts w:ascii="Calibri" w:eastAsia="Malgun Gothic" w:hAnsi="Calibri" w:cs="Calibri"/>
          <w:sz w:val="22"/>
          <w:szCs w:val="22"/>
        </w:rPr>
        <w:t>, Sandra López-Vergès</w:t>
      </w:r>
      <w:r w:rsidRPr="009E55C4">
        <w:rPr>
          <w:rFonts w:ascii="Calibri" w:eastAsia="Malgun Gothic" w:hAnsi="Calibri" w:cs="Calibri"/>
          <w:sz w:val="22"/>
          <w:szCs w:val="22"/>
          <w:vertAlign w:val="superscript"/>
        </w:rPr>
        <w:t>11,12,13</w:t>
      </w:r>
      <w:r w:rsidRPr="009E55C4">
        <w:rPr>
          <w:rFonts w:ascii="Calibri" w:eastAsia="Malgun Gothic" w:hAnsi="Calibri" w:cs="Calibri"/>
          <w:sz w:val="22"/>
          <w:szCs w:val="22"/>
        </w:rPr>
        <w:t>, Sushant Sahastrabuddhe</w:t>
      </w:r>
      <w:r w:rsidRPr="009E55C4">
        <w:rPr>
          <w:rFonts w:ascii="Calibri" w:eastAsia="Malgun Gothic" w:hAnsi="Calibri" w:cs="Calibri"/>
          <w:sz w:val="22"/>
          <w:szCs w:val="22"/>
          <w:vertAlign w:val="superscript"/>
        </w:rPr>
        <w:t>1,7,14,15</w:t>
      </w:r>
      <w:r w:rsidRPr="009E55C4">
        <w:rPr>
          <w:rFonts w:ascii="Calibri" w:eastAsia="Malgun Gothic" w:hAnsi="Calibri" w:cs="Calibri"/>
          <w:sz w:val="22"/>
          <w:szCs w:val="22"/>
        </w:rPr>
        <w:t>, Oliver J. Brady</w:t>
      </w:r>
      <w:r w:rsidRPr="009E55C4">
        <w:rPr>
          <w:rFonts w:ascii="Calibri" w:eastAsia="Malgun Gothic" w:hAnsi="Calibri" w:cs="Calibri"/>
          <w:sz w:val="22"/>
          <w:szCs w:val="22"/>
          <w:vertAlign w:val="superscript"/>
        </w:rPr>
        <w:t>3</w:t>
      </w:r>
      <w:r w:rsidRPr="009E55C4">
        <w:rPr>
          <w:rFonts w:ascii="Calibri" w:eastAsia="Malgun Gothic" w:hAnsi="Calibri" w:cs="Calibri"/>
          <w:sz w:val="22"/>
          <w:szCs w:val="22"/>
        </w:rPr>
        <w:t>, Cristiana Toscano</w:t>
      </w:r>
      <w:r w:rsidRPr="009E55C4">
        <w:rPr>
          <w:rFonts w:ascii="Calibri" w:eastAsia="Malgun Gothic" w:hAnsi="Calibri" w:cs="Calibri"/>
          <w:sz w:val="22"/>
          <w:szCs w:val="22"/>
          <w:vertAlign w:val="superscript"/>
        </w:rPr>
        <w:t>16</w:t>
      </w:r>
      <w:r w:rsidRPr="009E55C4">
        <w:rPr>
          <w:rFonts w:ascii="Calibri" w:eastAsia="Malgun Gothic" w:hAnsi="Calibri" w:cs="Calibri"/>
          <w:sz w:val="22"/>
          <w:szCs w:val="22"/>
        </w:rPr>
        <w:t>, Kaja Abbas</w:t>
      </w:r>
      <w:r w:rsidRPr="009E55C4">
        <w:rPr>
          <w:rFonts w:ascii="Calibri" w:eastAsia="Malgun Gothic" w:hAnsi="Calibri" w:cs="Calibri"/>
          <w:sz w:val="22"/>
          <w:szCs w:val="22"/>
          <w:vertAlign w:val="superscript"/>
        </w:rPr>
        <w:t>1,3</w:t>
      </w:r>
      <w:r w:rsidRPr="009E55C4" w:rsidDel="009A37F8">
        <w:rPr>
          <w:rFonts w:ascii="Calibri" w:eastAsia="Malgun Gothic" w:hAnsi="Calibri" w:cs="Calibri"/>
          <w:sz w:val="22"/>
          <w:szCs w:val="22"/>
          <w:vertAlign w:val="superscript"/>
        </w:rPr>
        <w:t xml:space="preserve"> </w:t>
      </w:r>
      <w:r w:rsidRPr="009E55C4">
        <w:rPr>
          <w:rFonts w:ascii="Calibri" w:eastAsia="Malgun Gothic" w:hAnsi="Calibri" w:cs="Calibri"/>
          <w:sz w:val="22"/>
          <w:szCs w:val="22"/>
          <w:vertAlign w:val="superscript"/>
        </w:rPr>
        <w:t>,17,18</w:t>
      </w:r>
      <w:r w:rsidRPr="009E55C4">
        <w:rPr>
          <w:rFonts w:ascii="Calibri" w:eastAsia="Malgun Gothic" w:hAnsi="Calibri" w:cs="Calibri" w:hint="eastAsia"/>
          <w:sz w:val="22"/>
          <w:szCs w:val="22"/>
          <w:vertAlign w:val="superscript"/>
        </w:rPr>
        <w:t>,19</w:t>
      </w:r>
    </w:p>
    <w:p w14:paraId="5E1CD856"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sz w:val="22"/>
          <w:szCs w:val="22"/>
          <w:vertAlign w:val="superscript"/>
        </w:rPr>
        <w:t xml:space="preserve">1 </w:t>
      </w:r>
      <w:r w:rsidRPr="009E55C4">
        <w:rPr>
          <w:rFonts w:ascii="Calibri" w:hAnsi="Calibri" w:cs="Calibri"/>
          <w:sz w:val="22"/>
          <w:szCs w:val="22"/>
        </w:rPr>
        <w:t>Department of Infectious Disease Epidemiology and Dynamics,</w:t>
      </w:r>
      <w:r w:rsidRPr="009E55C4">
        <w:rPr>
          <w:rFonts w:ascii="Calibri" w:eastAsia="Calibri" w:hAnsi="Calibri" w:cs="Calibri"/>
          <w:sz w:val="22"/>
          <w:szCs w:val="22"/>
        </w:rPr>
        <w:t xml:space="preserve"> Institute of Tropical Medicine, Nagasaki University, Nagasaki, Japan</w:t>
      </w:r>
    </w:p>
    <w:p w14:paraId="13A438AE"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sz w:val="22"/>
          <w:szCs w:val="22"/>
          <w:vertAlign w:val="superscript"/>
        </w:rPr>
        <w:t>2</w:t>
      </w:r>
      <w:r w:rsidRPr="009E55C4">
        <w:rPr>
          <w:rFonts w:ascii="Calibri" w:hAnsi="Calibri" w:cs="Calibri"/>
          <w:sz w:val="22"/>
          <w:szCs w:val="22"/>
        </w:rPr>
        <w:t xml:space="preserve"> Department of Health Services Research and Policy, Faculty of Public Health and Policy, London School of Hygiene &amp; Tropical Medicine, London, UK</w:t>
      </w:r>
    </w:p>
    <w:p w14:paraId="1E1F3218"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sz w:val="22"/>
          <w:szCs w:val="22"/>
          <w:vertAlign w:val="superscript"/>
        </w:rPr>
        <w:t>3</w:t>
      </w:r>
      <w:r w:rsidRPr="009E55C4">
        <w:rPr>
          <w:rFonts w:ascii="Calibri" w:hAnsi="Calibri" w:cs="Calibri"/>
          <w:sz w:val="22"/>
          <w:szCs w:val="22"/>
        </w:rPr>
        <w:t xml:space="preserve"> Department of Infectious Disease Epidemiology and Dynamics, Faculty of Epidemiology and Population Health, London School of Hygiene &amp; Tropical Medicine, London, UK</w:t>
      </w:r>
    </w:p>
    <w:p w14:paraId="2DD1961E"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sz w:val="22"/>
          <w:szCs w:val="22"/>
          <w:vertAlign w:val="superscript"/>
        </w:rPr>
        <w:t xml:space="preserve">4 </w:t>
      </w:r>
      <w:r w:rsidRPr="009E55C4">
        <w:rPr>
          <w:rFonts w:ascii="Calibri" w:hAnsi="Calibri" w:cs="Calibri"/>
          <w:sz w:val="22"/>
          <w:szCs w:val="22"/>
        </w:rPr>
        <w:t xml:space="preserve">Data for Science and Health, </w:t>
      </w:r>
      <w:proofErr w:type="spellStart"/>
      <w:r w:rsidRPr="009E55C4">
        <w:rPr>
          <w:rFonts w:ascii="Calibri" w:hAnsi="Calibri" w:cs="Calibri"/>
          <w:sz w:val="22"/>
          <w:szCs w:val="22"/>
        </w:rPr>
        <w:t>Wellcome</w:t>
      </w:r>
      <w:proofErr w:type="spellEnd"/>
      <w:r w:rsidRPr="009E55C4">
        <w:rPr>
          <w:rFonts w:ascii="Calibri" w:hAnsi="Calibri" w:cs="Calibri"/>
          <w:sz w:val="22"/>
          <w:szCs w:val="22"/>
        </w:rPr>
        <w:t xml:space="preserve"> Trust, London, UK</w:t>
      </w:r>
    </w:p>
    <w:p w14:paraId="5C78B6BE"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sz w:val="22"/>
          <w:szCs w:val="22"/>
          <w:vertAlign w:val="superscript"/>
        </w:rPr>
        <w:t>5</w:t>
      </w:r>
      <w:r w:rsidRPr="009E55C4">
        <w:rPr>
          <w:rFonts w:ascii="Calibri" w:hAnsi="Calibri" w:cs="Calibri"/>
          <w:sz w:val="22"/>
          <w:szCs w:val="22"/>
        </w:rPr>
        <w:t xml:space="preserve"> Department of Medical Statistics, London School of Hygiene &amp; Tropical Medicine, London, UK</w:t>
      </w:r>
    </w:p>
    <w:p w14:paraId="1E07798E" w14:textId="77777777" w:rsidR="00FA2224" w:rsidRPr="009E55C4" w:rsidRDefault="00FA2224" w:rsidP="000C3A00">
      <w:pPr>
        <w:spacing w:line="240" w:lineRule="auto"/>
        <w:rPr>
          <w:rFonts w:ascii="Calibri" w:hAnsi="Calibri" w:cs="Calibri"/>
          <w:sz w:val="22"/>
          <w:szCs w:val="22"/>
          <w:lang w:val="pt-BR"/>
        </w:rPr>
      </w:pPr>
      <w:r w:rsidRPr="009E55C4">
        <w:rPr>
          <w:rFonts w:ascii="Calibri" w:hAnsi="Calibri" w:cs="Calibri"/>
          <w:sz w:val="22"/>
          <w:szCs w:val="22"/>
          <w:vertAlign w:val="superscript"/>
          <w:lang w:val="pt-BR"/>
        </w:rPr>
        <w:t>6</w:t>
      </w:r>
      <w:r w:rsidRPr="009E55C4">
        <w:rPr>
          <w:rFonts w:ascii="Calibri" w:hAnsi="Calibri" w:cs="Calibri"/>
          <w:sz w:val="22"/>
          <w:szCs w:val="22"/>
          <w:lang w:val="pt-BR"/>
        </w:rPr>
        <w:t xml:space="preserve"> Laboratório de Medicina e Saúde Pública de Precisão - Fundação Oswaldo Cruz, Salvador, Brazil</w:t>
      </w:r>
    </w:p>
    <w:p w14:paraId="1FCF10F5"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sz w:val="22"/>
          <w:szCs w:val="22"/>
          <w:vertAlign w:val="superscript"/>
        </w:rPr>
        <w:t>7</w:t>
      </w:r>
      <w:r w:rsidRPr="009E55C4">
        <w:rPr>
          <w:rFonts w:ascii="Calibri" w:hAnsi="Calibri" w:cs="Calibri"/>
          <w:sz w:val="22"/>
          <w:szCs w:val="22"/>
        </w:rPr>
        <w:t xml:space="preserve"> International Vaccine Institute, Seoul, South Korea</w:t>
      </w:r>
    </w:p>
    <w:p w14:paraId="65CA4EB5"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sz w:val="22"/>
          <w:szCs w:val="22"/>
          <w:vertAlign w:val="superscript"/>
        </w:rPr>
        <w:t>8</w:t>
      </w:r>
      <w:r w:rsidRPr="009E55C4">
        <w:rPr>
          <w:rFonts w:ascii="Calibri" w:hAnsi="Calibri" w:cs="Calibri"/>
          <w:sz w:val="22"/>
          <w:szCs w:val="22"/>
        </w:rPr>
        <w:t xml:space="preserve"> Imperial College London, London, UK</w:t>
      </w:r>
    </w:p>
    <w:p w14:paraId="1D3A6F71"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sz w:val="22"/>
          <w:szCs w:val="22"/>
          <w:vertAlign w:val="superscript"/>
        </w:rPr>
        <w:t>9</w:t>
      </w:r>
      <w:r w:rsidRPr="009E55C4">
        <w:rPr>
          <w:rFonts w:ascii="Calibri" w:hAnsi="Calibri" w:cs="Calibri"/>
          <w:sz w:val="22"/>
          <w:szCs w:val="22"/>
        </w:rPr>
        <w:t xml:space="preserve"> The INCLEN Trust, New Delhi, India</w:t>
      </w:r>
    </w:p>
    <w:p w14:paraId="65D1F4ED"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sz w:val="22"/>
          <w:szCs w:val="22"/>
          <w:vertAlign w:val="superscript"/>
        </w:rPr>
        <w:t>10</w:t>
      </w:r>
      <w:r w:rsidRPr="009E55C4">
        <w:rPr>
          <w:rFonts w:ascii="Calibri" w:hAnsi="Calibri" w:cs="Calibri"/>
          <w:sz w:val="22"/>
          <w:szCs w:val="22"/>
        </w:rPr>
        <w:t xml:space="preserve"> Department of Immunization, Vaccines, and Biologicals, World Health Organization, Geneva, Switzerland</w:t>
      </w:r>
    </w:p>
    <w:p w14:paraId="42AE0EC0"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sz w:val="22"/>
          <w:szCs w:val="22"/>
          <w:vertAlign w:val="superscript"/>
        </w:rPr>
        <w:t>11</w:t>
      </w:r>
      <w:r w:rsidRPr="009E55C4">
        <w:rPr>
          <w:rFonts w:ascii="Calibri" w:hAnsi="Calibri" w:cs="Calibri"/>
          <w:sz w:val="22"/>
          <w:szCs w:val="22"/>
        </w:rPr>
        <w:t xml:space="preserve"> Gorgas Memorial Institute for Health Studies, Panama City, Panama</w:t>
      </w:r>
    </w:p>
    <w:p w14:paraId="2A78AFBF" w14:textId="77777777" w:rsidR="00FA2224" w:rsidRPr="009E55C4" w:rsidRDefault="00FA2224" w:rsidP="000C3A00">
      <w:pPr>
        <w:spacing w:line="240" w:lineRule="auto"/>
        <w:rPr>
          <w:rFonts w:ascii="Calibri" w:hAnsi="Calibri" w:cs="Calibri"/>
          <w:sz w:val="22"/>
          <w:szCs w:val="22"/>
          <w:lang w:val="pt-BR"/>
        </w:rPr>
      </w:pPr>
      <w:r w:rsidRPr="009E55C4">
        <w:rPr>
          <w:rFonts w:ascii="Calibri" w:hAnsi="Calibri" w:cs="Calibri"/>
          <w:sz w:val="22"/>
          <w:szCs w:val="22"/>
          <w:vertAlign w:val="superscript"/>
          <w:lang w:val="pt-BR"/>
        </w:rPr>
        <w:t>12</w:t>
      </w:r>
      <w:r w:rsidRPr="009E55C4">
        <w:rPr>
          <w:rFonts w:ascii="Calibri" w:hAnsi="Calibri" w:cs="Calibri"/>
          <w:sz w:val="22"/>
          <w:szCs w:val="22"/>
          <w:lang w:val="pt-BR"/>
        </w:rPr>
        <w:t xml:space="preserve"> Instituto de Investigaciones Científicas y Servicios de Alta Tecnología de Panamá AIP, Panama City, Panama</w:t>
      </w:r>
    </w:p>
    <w:p w14:paraId="72FAFD9D"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sz w:val="22"/>
          <w:szCs w:val="22"/>
          <w:vertAlign w:val="superscript"/>
        </w:rPr>
        <w:t>13</w:t>
      </w:r>
      <w:r w:rsidRPr="009E55C4">
        <w:rPr>
          <w:rFonts w:ascii="Calibri" w:hAnsi="Calibri" w:cs="Calibri"/>
          <w:sz w:val="22"/>
          <w:szCs w:val="22"/>
        </w:rPr>
        <w:t xml:space="preserve"> Sistema Nacional de </w:t>
      </w:r>
      <w:proofErr w:type="spellStart"/>
      <w:r w:rsidRPr="009E55C4">
        <w:rPr>
          <w:rFonts w:ascii="Calibri" w:hAnsi="Calibri" w:cs="Calibri"/>
          <w:sz w:val="22"/>
          <w:szCs w:val="22"/>
        </w:rPr>
        <w:t>Investigación</w:t>
      </w:r>
      <w:proofErr w:type="spellEnd"/>
      <w:r w:rsidRPr="009E55C4">
        <w:rPr>
          <w:rFonts w:ascii="Calibri" w:hAnsi="Calibri" w:cs="Calibri"/>
          <w:sz w:val="22"/>
          <w:szCs w:val="22"/>
        </w:rPr>
        <w:t>, Panama</w:t>
      </w:r>
    </w:p>
    <w:p w14:paraId="21E057F6"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sz w:val="22"/>
          <w:szCs w:val="22"/>
          <w:vertAlign w:val="superscript"/>
        </w:rPr>
        <w:t>14</w:t>
      </w:r>
      <w:r w:rsidRPr="009E55C4">
        <w:rPr>
          <w:rFonts w:ascii="Calibri" w:hAnsi="Calibri" w:cs="Calibri"/>
          <w:sz w:val="22"/>
          <w:szCs w:val="22"/>
        </w:rPr>
        <w:t xml:space="preserve"> Department of Microbiology, College of Medicine, Yonsei University, Seoul, South Korea</w:t>
      </w:r>
    </w:p>
    <w:p w14:paraId="369B4FCF"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sz w:val="22"/>
          <w:szCs w:val="22"/>
          <w:vertAlign w:val="superscript"/>
        </w:rPr>
        <w:t>15</w:t>
      </w:r>
      <w:r w:rsidRPr="009E55C4">
        <w:rPr>
          <w:rFonts w:ascii="Calibri" w:hAnsi="Calibri" w:cs="Calibri"/>
          <w:sz w:val="22"/>
          <w:szCs w:val="22"/>
        </w:rPr>
        <w:t xml:space="preserve"> Centre International de Recherche </w:t>
      </w:r>
      <w:proofErr w:type="spellStart"/>
      <w:r w:rsidRPr="009E55C4">
        <w:rPr>
          <w:rFonts w:ascii="Calibri" w:hAnsi="Calibri" w:cs="Calibri"/>
          <w:sz w:val="22"/>
          <w:szCs w:val="22"/>
        </w:rPr>
        <w:t>en</w:t>
      </w:r>
      <w:proofErr w:type="spellEnd"/>
      <w:r w:rsidRPr="009E55C4">
        <w:rPr>
          <w:rFonts w:ascii="Calibri" w:hAnsi="Calibri" w:cs="Calibri"/>
          <w:sz w:val="22"/>
          <w:szCs w:val="22"/>
        </w:rPr>
        <w:t xml:space="preserve"> </w:t>
      </w:r>
      <w:proofErr w:type="spellStart"/>
      <w:r w:rsidRPr="009E55C4">
        <w:rPr>
          <w:rFonts w:ascii="Calibri" w:hAnsi="Calibri" w:cs="Calibri"/>
          <w:sz w:val="22"/>
          <w:szCs w:val="22"/>
        </w:rPr>
        <w:t>Infectiologie</w:t>
      </w:r>
      <w:proofErr w:type="spellEnd"/>
      <w:r w:rsidRPr="009E55C4">
        <w:rPr>
          <w:rFonts w:ascii="Calibri" w:hAnsi="Calibri" w:cs="Calibri"/>
          <w:sz w:val="22"/>
          <w:szCs w:val="22"/>
        </w:rPr>
        <w:t>, Université Jean Monnet, Université Claude Bernard Lyon 1, France</w:t>
      </w:r>
    </w:p>
    <w:p w14:paraId="7F519110" w14:textId="77777777" w:rsidR="00FA2224" w:rsidRPr="009E55C4" w:rsidRDefault="00FA2224" w:rsidP="000C3A00">
      <w:pPr>
        <w:spacing w:line="240" w:lineRule="auto"/>
        <w:rPr>
          <w:rFonts w:ascii="Calibri" w:hAnsi="Calibri" w:cs="Calibri"/>
          <w:sz w:val="22"/>
          <w:szCs w:val="22"/>
          <w:vertAlign w:val="superscript"/>
        </w:rPr>
      </w:pPr>
      <w:r w:rsidRPr="009E55C4">
        <w:rPr>
          <w:rFonts w:ascii="Calibri" w:hAnsi="Calibri" w:cs="Calibri"/>
          <w:sz w:val="22"/>
          <w:szCs w:val="22"/>
          <w:vertAlign w:val="superscript"/>
        </w:rPr>
        <w:t xml:space="preserve">16 </w:t>
      </w:r>
      <w:r w:rsidRPr="009E55C4">
        <w:rPr>
          <w:rFonts w:ascii="Calibri" w:hAnsi="Calibri" w:cs="Calibri"/>
          <w:sz w:val="22"/>
          <w:szCs w:val="22"/>
        </w:rPr>
        <w:t>Federal University of Goiás, Goiânia, Brazil</w:t>
      </w:r>
    </w:p>
    <w:p w14:paraId="7736FCFC"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hint="eastAsia"/>
          <w:sz w:val="22"/>
          <w:szCs w:val="22"/>
          <w:vertAlign w:val="superscript"/>
        </w:rPr>
        <w:t>17</w:t>
      </w:r>
      <w:r w:rsidRPr="009E55C4">
        <w:rPr>
          <w:rFonts w:ascii="Calibri" w:hAnsi="Calibri" w:cs="Calibri"/>
          <w:sz w:val="22"/>
          <w:szCs w:val="22"/>
        </w:rPr>
        <w:t xml:space="preserve"> School of Tropical Medicine and Global Health, Nagasaki University, Nagasaki, Japan</w:t>
      </w:r>
    </w:p>
    <w:p w14:paraId="1394383A"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hint="eastAsia"/>
          <w:sz w:val="22"/>
          <w:szCs w:val="22"/>
          <w:vertAlign w:val="superscript"/>
        </w:rPr>
        <w:t>18</w:t>
      </w:r>
      <w:r w:rsidRPr="009E55C4">
        <w:rPr>
          <w:rFonts w:ascii="Calibri" w:hAnsi="Calibri" w:cs="Calibri"/>
          <w:sz w:val="22"/>
          <w:szCs w:val="22"/>
        </w:rPr>
        <w:t xml:space="preserve"> Public Health Foundation of India, New Delhi, India</w:t>
      </w:r>
    </w:p>
    <w:p w14:paraId="383DB31B" w14:textId="77777777" w:rsidR="00FA2224" w:rsidRPr="009E55C4" w:rsidRDefault="00FA2224" w:rsidP="000C3A00">
      <w:pPr>
        <w:spacing w:line="240" w:lineRule="auto"/>
        <w:rPr>
          <w:rFonts w:ascii="Calibri" w:hAnsi="Calibri" w:cs="Calibri"/>
          <w:sz w:val="22"/>
          <w:szCs w:val="22"/>
        </w:rPr>
      </w:pPr>
      <w:r w:rsidRPr="009E55C4">
        <w:rPr>
          <w:rFonts w:ascii="Calibri" w:hAnsi="Calibri" w:cs="Calibri" w:hint="eastAsia"/>
          <w:sz w:val="22"/>
          <w:szCs w:val="22"/>
          <w:vertAlign w:val="superscript"/>
        </w:rPr>
        <w:t>19</w:t>
      </w:r>
      <w:r w:rsidRPr="009E55C4">
        <w:rPr>
          <w:rFonts w:ascii="Calibri" w:hAnsi="Calibri" w:cs="Calibri"/>
          <w:sz w:val="22"/>
          <w:szCs w:val="22"/>
        </w:rPr>
        <w:t xml:space="preserve"> National Institute of Infectious Diseases, Japan Institute for Health Security, Tokyo, Japan</w:t>
      </w:r>
    </w:p>
    <w:p w14:paraId="320CE8D4" w14:textId="460FEF6B" w:rsidR="00FA2224" w:rsidRPr="00DF4B6F" w:rsidRDefault="00FA2224" w:rsidP="000C3A00">
      <w:pPr>
        <w:spacing w:before="240" w:after="240" w:line="240" w:lineRule="auto"/>
        <w:rPr>
          <w:rFonts w:ascii="Calibri" w:eastAsia="Malgun Gothic" w:hAnsi="Calibri" w:cs="Calibri" w:hint="eastAsia"/>
          <w:sz w:val="22"/>
          <w:szCs w:val="22"/>
          <w:lang w:val="pt-BR" w:eastAsia="ko-KR"/>
        </w:rPr>
        <w:sectPr w:rsidR="00FA2224" w:rsidRPr="00DF4B6F" w:rsidSect="00FA2224">
          <w:pgSz w:w="11906" w:h="16838"/>
          <w:pgMar w:top="1440" w:right="1440" w:bottom="1440" w:left="1440" w:header="709" w:footer="709" w:gutter="0"/>
          <w:lnNumType w:countBy="5" w:restart="continuous"/>
          <w:cols w:space="708"/>
          <w:docGrid w:linePitch="360"/>
        </w:sectPr>
      </w:pPr>
      <w:r w:rsidRPr="00DF4B6F">
        <w:rPr>
          <w:rFonts w:ascii="Calibri" w:eastAsia="Calibri" w:hAnsi="Calibri" w:cs="Calibri"/>
          <w:sz w:val="22"/>
          <w:szCs w:val="22"/>
          <w:lang w:val="pt-BR"/>
        </w:rPr>
        <w:t>Correspondence: Hyolim Kang (</w:t>
      </w:r>
      <w:r>
        <w:fldChar w:fldCharType="begin"/>
      </w:r>
      <w:r w:rsidRPr="00DF4B6F">
        <w:rPr>
          <w:lang w:val="pt-BR"/>
        </w:rPr>
        <w:instrText>HYPERLINK "mailto:hyolim.kang@nagasaki-u.ac.jp" \h</w:instrText>
      </w:r>
      <w:r>
        <w:fldChar w:fldCharType="separate"/>
      </w:r>
      <w:r w:rsidRPr="00DF4B6F">
        <w:rPr>
          <w:rStyle w:val="ad"/>
          <w:rFonts w:ascii="Calibri" w:eastAsia="Calibri" w:hAnsi="Calibri" w:cs="Calibri"/>
          <w:color w:val="0070C0"/>
          <w:sz w:val="22"/>
          <w:szCs w:val="22"/>
          <w:lang w:val="pt-BR"/>
        </w:rPr>
        <w:t>hyolim.kang@nagasaki-u.ac.jp</w:t>
      </w:r>
      <w:r>
        <w:fldChar w:fldCharType="end"/>
      </w:r>
      <w:r w:rsidR="5760503D" w:rsidRPr="00DF4B6F">
        <w:rPr>
          <w:rFonts w:ascii="Calibri" w:eastAsia="Calibri" w:hAnsi="Calibri" w:cs="Calibri"/>
          <w:sz w:val="22"/>
          <w:szCs w:val="22"/>
          <w:lang w:val="pt-BR"/>
        </w:rPr>
        <w:t xml:space="preserve">), Kaja </w:t>
      </w:r>
      <w:r w:rsidR="56CF52EB" w:rsidRPr="00DF4B6F">
        <w:rPr>
          <w:rFonts w:ascii="Calibri" w:eastAsia="Calibri" w:hAnsi="Calibri" w:cs="Calibri"/>
          <w:sz w:val="22"/>
          <w:szCs w:val="22"/>
          <w:lang w:val="pt-BR"/>
        </w:rPr>
        <w:t>Abbas (</w:t>
      </w:r>
      <w:r w:rsidR="00841177">
        <w:rPr>
          <w:rFonts w:ascii="Calibri" w:eastAsia="Calibri" w:hAnsi="Calibri" w:cs="Calibri"/>
          <w:sz w:val="22"/>
          <w:szCs w:val="22"/>
          <w:lang w:val="pt-BR"/>
        </w:rPr>
        <w:fldChar w:fldCharType="begin"/>
      </w:r>
      <w:r w:rsidR="00841177">
        <w:rPr>
          <w:rFonts w:ascii="Calibri" w:eastAsia="Calibri" w:hAnsi="Calibri" w:cs="Calibri"/>
          <w:sz w:val="22"/>
          <w:szCs w:val="22"/>
          <w:lang w:val="pt-BR"/>
        </w:rPr>
        <w:instrText>HYPERLINK "mailto:</w:instrText>
      </w:r>
      <w:r w:rsidR="00841177" w:rsidRPr="00DF4B6F">
        <w:rPr>
          <w:rFonts w:ascii="Calibri" w:eastAsia="Calibri" w:hAnsi="Calibri" w:cs="Calibri"/>
          <w:sz w:val="22"/>
          <w:szCs w:val="22"/>
          <w:lang w:val="pt-BR"/>
        </w:rPr>
        <w:instrText>kaja.abbas@lshtm.ac.uk</w:instrText>
      </w:r>
      <w:r w:rsidR="00841177">
        <w:rPr>
          <w:rFonts w:ascii="Calibri" w:eastAsia="Calibri" w:hAnsi="Calibri" w:cs="Calibri"/>
          <w:sz w:val="22"/>
          <w:szCs w:val="22"/>
          <w:lang w:val="pt-BR"/>
        </w:rPr>
        <w:instrText>"</w:instrText>
      </w:r>
      <w:r w:rsidR="00841177">
        <w:rPr>
          <w:rFonts w:ascii="Calibri" w:eastAsia="Calibri" w:hAnsi="Calibri" w:cs="Calibri"/>
          <w:sz w:val="22"/>
          <w:szCs w:val="22"/>
          <w:lang w:val="pt-BR"/>
        </w:rPr>
        <w:fldChar w:fldCharType="separate"/>
      </w:r>
      <w:r w:rsidR="00841177" w:rsidRPr="00DF4B6F">
        <w:rPr>
          <w:rStyle w:val="ad"/>
          <w:rFonts w:ascii="Calibri" w:eastAsia="Calibri" w:hAnsi="Calibri" w:cs="Calibri"/>
          <w:sz w:val="22"/>
          <w:szCs w:val="22"/>
          <w:lang w:val="pt-BR"/>
        </w:rPr>
        <w:t>kaja.abbas@lshtm.ac.uk</w:t>
      </w:r>
      <w:r w:rsidR="00841177">
        <w:rPr>
          <w:rFonts w:ascii="Calibri" w:eastAsia="Calibri" w:hAnsi="Calibri" w:cs="Calibri"/>
          <w:sz w:val="22"/>
          <w:szCs w:val="22"/>
          <w:lang w:val="pt-BR"/>
        </w:rPr>
        <w:fldChar w:fldCharType="end"/>
      </w:r>
      <w:r w:rsidR="00841177">
        <w:rPr>
          <w:rFonts w:ascii="Calibri" w:eastAsia="Malgun Gothic" w:hAnsi="Calibri" w:cs="Calibri" w:hint="eastAsia"/>
          <w:sz w:val="22"/>
          <w:szCs w:val="22"/>
          <w:lang w:val="pt-BR" w:eastAsia="ko-KR"/>
        </w:rPr>
        <w:t>)</w:t>
      </w:r>
    </w:p>
    <w:p w14:paraId="344CD493" w14:textId="77777777" w:rsidR="00FA2224" w:rsidRPr="00DF4B6F" w:rsidRDefault="00FA2224" w:rsidP="00C6400A">
      <w:pPr>
        <w:pStyle w:val="2"/>
        <w:spacing w:line="276" w:lineRule="auto"/>
        <w:rPr>
          <w:rFonts w:ascii="Calibri" w:eastAsia="Malgun Gothic" w:hAnsi="Calibri" w:cs="Calibri"/>
          <w:lang w:val="pt-BR" w:eastAsia="ko-KR"/>
          <w:rPrChange w:id="0" w:author="효림 강" w:date="2026-10-29T14:51:00Z" w16du:dateUtc="2026-10-29T05:51:00Z">
            <w:rPr>
              <w:rFonts w:ascii="Calibri" w:eastAsia="Malgun Gothic" w:hAnsi="Calibri" w:cs="Calibri"/>
              <w:lang w:eastAsia="ko-KR"/>
            </w:rPr>
          </w:rPrChange>
        </w:rPr>
      </w:pPr>
      <w:r w:rsidRPr="00DF4B6F">
        <w:rPr>
          <w:rFonts w:ascii="Calibri" w:eastAsia="Malgun Gothic" w:hAnsi="Calibri" w:cs="Calibri" w:hint="eastAsia"/>
          <w:lang w:val="pt-BR" w:eastAsia="ko-KR"/>
          <w:rPrChange w:id="1" w:author="효림 강" w:date="2026-10-29T14:51:00Z" w16du:dateUtc="2026-10-29T05:51:00Z">
            <w:rPr>
              <w:rFonts w:ascii="Calibri" w:eastAsia="Malgun Gothic" w:hAnsi="Calibri" w:cs="Calibri" w:hint="eastAsia"/>
              <w:lang w:eastAsia="ko-KR"/>
            </w:rPr>
          </w:rPrChange>
        </w:rPr>
        <w:lastRenderedPageBreak/>
        <w:t>Abstract</w:t>
      </w:r>
    </w:p>
    <w:p w14:paraId="0283D0CA" w14:textId="1AE63FF7" w:rsidR="00FA2224" w:rsidRPr="00D150A4" w:rsidRDefault="024AE7B1" w:rsidP="00E64673">
      <w:pPr>
        <w:pStyle w:val="af2"/>
        <w:spacing w:line="276" w:lineRule="auto"/>
        <w:rPr>
          <w:rFonts w:ascii="Calibri" w:eastAsia="Malgun Gothic" w:hAnsi="Calibri" w:cs="Calibri"/>
          <w:lang w:eastAsia="ko-KR"/>
        </w:rPr>
      </w:pPr>
      <w:r w:rsidRPr="024AE7B1">
        <w:rPr>
          <w:rFonts w:ascii="Calibri" w:eastAsia="Malgun Gothic" w:hAnsi="Calibri" w:cs="Calibri"/>
          <w:lang w:eastAsia="ko-KR"/>
        </w:rPr>
        <w:t xml:space="preserve">Safety concerns following post-licensure use of </w:t>
      </w:r>
      <w:proofErr w:type="spellStart"/>
      <w:r w:rsidRPr="024AE7B1">
        <w:rPr>
          <w:rFonts w:ascii="Calibri" w:eastAsia="Malgun Gothic" w:hAnsi="Calibri" w:cs="Calibri"/>
          <w:lang w:eastAsia="ko-KR"/>
        </w:rPr>
        <w:t>Ixchiq</w:t>
      </w:r>
      <w:proofErr w:type="spellEnd"/>
      <w:r w:rsidRPr="024AE7B1">
        <w:rPr>
          <w:rFonts w:ascii="Calibri" w:eastAsia="Malgun Gothic" w:hAnsi="Calibri" w:cs="Calibri"/>
          <w:lang w:eastAsia="ko-KR"/>
        </w:rPr>
        <w:t>, a live-attenuated chikungunya vaccine, prompted age-based restrictions and suspensions in several countries. We evaluated its benefit-risk profile for travel vaccination and outbreak response immunisation strategies.</w:t>
      </w:r>
    </w:p>
    <w:p w14:paraId="15ED9081" w14:textId="77777777" w:rsidR="00FA2224" w:rsidRPr="00E64673" w:rsidRDefault="00FA2224" w:rsidP="00E64673">
      <w:pPr>
        <w:pStyle w:val="af2"/>
        <w:spacing w:line="276" w:lineRule="auto"/>
        <w:rPr>
          <w:rFonts w:ascii="Calibri" w:eastAsia="Malgun Gothic" w:hAnsi="Calibri" w:cs="Calibri"/>
          <w:lang w:eastAsia="ko-KR"/>
        </w:rPr>
      </w:pPr>
      <w:r w:rsidRPr="000F7AD0">
        <w:rPr>
          <w:rFonts w:ascii="Calibri" w:eastAsia="Malgun Gothic" w:hAnsi="Calibri" w:cs="Calibri"/>
          <w:lang w:eastAsia="ko-KR"/>
        </w:rPr>
        <w:t>Using Brazilian surveillance and post-licensure safety data, we estimated benefit-risk ratios (BRRs) for disability-adjusted life years (DALYs), deaths, and serious adverse events among adults aged 18</w:t>
      </w:r>
      <w:r>
        <w:rPr>
          <w:rFonts w:ascii="Calibri" w:eastAsia="Malgun Gothic" w:hAnsi="Calibri" w:cs="Calibri" w:hint="eastAsia"/>
          <w:lang w:eastAsia="ko-KR"/>
        </w:rPr>
        <w:t>-</w:t>
      </w:r>
      <w:r w:rsidRPr="000F7AD0">
        <w:rPr>
          <w:rFonts w:ascii="Calibri" w:eastAsia="Malgun Gothic" w:hAnsi="Calibri" w:cs="Calibri"/>
          <w:lang w:eastAsia="ko-KR"/>
        </w:rPr>
        <w:t>64 and ≥65 years across low, moderate, and high</w:t>
      </w:r>
      <w:r>
        <w:rPr>
          <w:rFonts w:ascii="Calibri" w:eastAsia="Malgun Gothic" w:hAnsi="Calibri" w:cs="Calibri" w:hint="eastAsia"/>
          <w:lang w:eastAsia="ko-KR"/>
        </w:rPr>
        <w:t xml:space="preserve"> t</w:t>
      </w:r>
      <w:r w:rsidRPr="000F7AD0">
        <w:rPr>
          <w:rFonts w:ascii="Calibri" w:eastAsia="Malgun Gothic" w:hAnsi="Calibri" w:cs="Calibri"/>
          <w:lang w:eastAsia="ko-KR"/>
        </w:rPr>
        <w:t xml:space="preserve">ransmission settings. </w:t>
      </w:r>
      <w:r w:rsidRPr="0062553E">
        <w:rPr>
          <w:rFonts w:ascii="Calibri" w:eastAsia="Malgun Gothic" w:hAnsi="Calibri" w:cs="Calibri"/>
          <w:lang w:eastAsia="ko-KR"/>
        </w:rPr>
        <w:t>For travel vaccination, we modelled exposure duration and entry timing</w:t>
      </w:r>
      <w:r>
        <w:rPr>
          <w:rFonts w:ascii="Calibri" w:eastAsia="Malgun Gothic" w:hAnsi="Calibri" w:cs="Calibri" w:hint="eastAsia"/>
          <w:lang w:eastAsia="ko-KR"/>
        </w:rPr>
        <w:t xml:space="preserve"> </w:t>
      </w:r>
      <w:r w:rsidRPr="00E64673">
        <w:rPr>
          <w:rFonts w:ascii="Calibri" w:eastAsia="Malgun Gothic" w:hAnsi="Calibri" w:cs="Calibri"/>
          <w:lang w:eastAsia="ko-KR"/>
        </w:rPr>
        <w:t xml:space="preserve">among travellers from areas without CHIKV transmission. </w:t>
      </w:r>
      <w:r w:rsidRPr="00C755A1">
        <w:rPr>
          <w:rFonts w:ascii="Calibri" w:eastAsia="Malgun Gothic" w:hAnsi="Calibri" w:cs="Calibri"/>
          <w:lang w:eastAsia="ko-KR"/>
        </w:rPr>
        <w:t xml:space="preserve">For outbreak response immunisation, we </w:t>
      </w:r>
      <w:r>
        <w:rPr>
          <w:rFonts w:ascii="Calibri" w:eastAsia="Malgun Gothic" w:hAnsi="Calibri" w:cs="Calibri" w:hint="eastAsia"/>
          <w:lang w:eastAsia="ko-KR"/>
        </w:rPr>
        <w:t>evaluated scenarios by</w:t>
      </w:r>
      <w:r w:rsidRPr="00C755A1">
        <w:rPr>
          <w:rFonts w:ascii="Calibri" w:eastAsia="Malgun Gothic" w:hAnsi="Calibri" w:cs="Calibri"/>
          <w:lang w:eastAsia="ko-KR"/>
        </w:rPr>
        <w:t xml:space="preserve"> vaccine protection</w:t>
      </w:r>
      <w:r>
        <w:rPr>
          <w:rFonts w:ascii="Calibri" w:eastAsia="Malgun Gothic" w:hAnsi="Calibri" w:cs="Calibri" w:hint="eastAsia"/>
          <w:lang w:eastAsia="ko-KR"/>
        </w:rPr>
        <w:t xml:space="preserve"> mechanism and </w:t>
      </w:r>
      <w:r w:rsidRPr="00C755A1">
        <w:rPr>
          <w:rFonts w:ascii="Calibri" w:eastAsia="Malgun Gothic" w:hAnsi="Calibri" w:cs="Calibri"/>
          <w:lang w:eastAsia="ko-KR"/>
        </w:rPr>
        <w:t>vaccine-attributable risk</w:t>
      </w:r>
      <w:r>
        <w:rPr>
          <w:rFonts w:ascii="Calibri" w:eastAsia="Malgun Gothic" w:hAnsi="Calibri" w:cs="Calibri" w:hint="eastAsia"/>
          <w:lang w:eastAsia="ko-KR"/>
        </w:rPr>
        <w:t xml:space="preserve"> targets</w:t>
      </w:r>
      <w:r w:rsidRPr="00C755A1">
        <w:rPr>
          <w:rFonts w:ascii="Calibri" w:eastAsia="Malgun Gothic" w:hAnsi="Calibri" w:cs="Calibri"/>
          <w:lang w:eastAsia="ko-KR"/>
        </w:rPr>
        <w:t xml:space="preserve">. </w:t>
      </w:r>
      <w:r>
        <w:rPr>
          <w:rFonts w:ascii="Calibri" w:eastAsia="Malgun Gothic" w:hAnsi="Calibri" w:cs="Calibri" w:hint="eastAsia"/>
          <w:lang w:eastAsia="ko-KR"/>
        </w:rPr>
        <w:t xml:space="preserve"> </w:t>
      </w:r>
    </w:p>
    <w:p w14:paraId="55CD6467" w14:textId="4ACD1036" w:rsidR="00FA2224" w:rsidRDefault="024AE7B1" w:rsidP="024AE7B1">
      <w:pPr>
        <w:pStyle w:val="af2"/>
        <w:spacing w:line="276" w:lineRule="auto"/>
      </w:pPr>
      <w:r w:rsidRPr="024AE7B1">
        <w:rPr>
          <w:rFonts w:ascii="Calibri" w:eastAsia="Malgun Gothic" w:hAnsi="Calibri" w:cs="Calibri"/>
          <w:lang w:eastAsia="ko-KR"/>
        </w:rPr>
        <w:t>For travel vaccination among adults aged 18-64 years, the DALY BRR increased with travel duration and transmission intensity, from 0.72 (95% UI 0.13-5.61) for 7-day trips to low-transmission settings to 97.5 (31.8-336.9) for 90-day trips to high-transmission settings during epidemic peaks. For travel vaccination among adults aged ≥65 years, benefits did not significantly outweigh risks in any scenario (maximum DALY BRR: 3.02 (0.63-13.53) during 90-day travel). For outbreak response immunisation, assuming vaccine protection against infection and disease and no risk to seropositive individuals, BRRs ranged from low to high transmission settings from 55.9 (9.2-394.9) to 452.1 (125.3-1726.6) in adults aged 18-64 years and from 3.6 (0.4-29.8) to 26.0 (5.9-130.3) in adults aged ≥65 years.</w:t>
      </w:r>
    </w:p>
    <w:p w14:paraId="47EB34E0" w14:textId="1D7DE8EE" w:rsidR="00FA2224" w:rsidRDefault="00FA2224" w:rsidP="6BF624F9">
      <w:pPr>
        <w:pStyle w:val="af2"/>
        <w:spacing w:line="276" w:lineRule="auto"/>
        <w:rPr>
          <w:rFonts w:ascii="Calibri" w:eastAsia="Malgun Gothic" w:hAnsi="Calibri" w:cs="Calibri"/>
          <w:lang w:eastAsia="ko-KR"/>
        </w:rPr>
      </w:pPr>
      <w:r w:rsidRPr="3E3A730B">
        <w:rPr>
          <w:rFonts w:ascii="Calibri" w:eastAsia="Malgun Gothic" w:hAnsi="Calibri" w:cs="Calibri"/>
          <w:lang w:eastAsia="ko-KR"/>
        </w:rPr>
        <w:t xml:space="preserve">For travel vaccination, benefits of </w:t>
      </w:r>
      <w:proofErr w:type="spellStart"/>
      <w:r w:rsidRPr="3E3A730B">
        <w:rPr>
          <w:rFonts w:ascii="Calibri" w:eastAsia="Malgun Gothic" w:hAnsi="Calibri" w:cs="Calibri"/>
          <w:lang w:eastAsia="ko-KR"/>
        </w:rPr>
        <w:t>Ixchiq</w:t>
      </w:r>
      <w:proofErr w:type="spellEnd"/>
      <w:r w:rsidRPr="3E3A730B">
        <w:rPr>
          <w:rFonts w:ascii="Calibri" w:eastAsia="Malgun Gothic" w:hAnsi="Calibri" w:cs="Calibri"/>
          <w:lang w:eastAsia="ko-KR"/>
        </w:rPr>
        <w:t xml:space="preserve"> outweighed risks for adults aged 18-64 years travelling for ≥7 days to moderate-to-high transmission settings, while benefits did not outweigh risks for adults aged ≥65 years. For outbreak response immunisation, benefits outweighed risks for adults aged 18-64</w:t>
      </w:r>
      <w:r w:rsidR="003234D0">
        <w:rPr>
          <w:rFonts w:ascii="Calibri" w:eastAsia="Malgun Gothic" w:hAnsi="Calibri" w:cs="Calibri" w:hint="eastAsia"/>
          <w:lang w:eastAsia="ko-KR"/>
        </w:rPr>
        <w:t xml:space="preserve"> years</w:t>
      </w:r>
      <w:r w:rsidR="000D2E40">
        <w:rPr>
          <w:rFonts w:ascii="Calibri" w:eastAsia="Malgun Gothic" w:hAnsi="Calibri" w:cs="Calibri" w:hint="eastAsia"/>
          <w:lang w:eastAsia="ko-KR"/>
        </w:rPr>
        <w:t>,</w:t>
      </w:r>
      <w:r w:rsidRPr="3E3A730B">
        <w:rPr>
          <w:rFonts w:ascii="Calibri" w:eastAsia="Malgun Gothic" w:hAnsi="Calibri" w:cs="Calibri"/>
          <w:lang w:eastAsia="ko-KR"/>
        </w:rPr>
        <w:t xml:space="preserve"> and </w:t>
      </w:r>
      <w:r w:rsidR="00C04B38">
        <w:rPr>
          <w:rFonts w:ascii="Calibri" w:eastAsia="Malgun Gothic" w:hAnsi="Calibri" w:cs="Calibri" w:hint="eastAsia"/>
          <w:lang w:eastAsia="ko-KR"/>
        </w:rPr>
        <w:t xml:space="preserve">for </w:t>
      </w:r>
      <w:r w:rsidRPr="3E3A730B">
        <w:rPr>
          <w:rFonts w:ascii="Calibri" w:eastAsia="Malgun Gothic" w:hAnsi="Calibri" w:cs="Calibri"/>
          <w:lang w:eastAsia="ko-KR"/>
        </w:rPr>
        <w:t xml:space="preserve">≥65 years </w:t>
      </w:r>
      <w:r w:rsidR="00A96541" w:rsidRPr="00A96541">
        <w:rPr>
          <w:rFonts w:ascii="Calibri" w:eastAsia="Malgun Gothic" w:hAnsi="Calibri" w:cs="Calibri"/>
          <w:lang w:eastAsia="ko-KR"/>
        </w:rPr>
        <w:t xml:space="preserve">benefits outweighed risks </w:t>
      </w:r>
      <w:r w:rsidR="3C973087" w:rsidRPr="3C973087">
        <w:rPr>
          <w:rFonts w:ascii="Calibri" w:eastAsia="Malgun Gothic" w:hAnsi="Calibri" w:cs="Calibri"/>
          <w:lang w:eastAsia="ko-KR"/>
        </w:rPr>
        <w:t xml:space="preserve">across moderate-to-high transmission settings </w:t>
      </w:r>
      <w:r w:rsidR="00A96541" w:rsidRPr="00A96541">
        <w:rPr>
          <w:rFonts w:ascii="Calibri" w:eastAsia="Malgun Gothic" w:hAnsi="Calibri" w:cs="Calibri"/>
          <w:lang w:eastAsia="ko-KR"/>
        </w:rPr>
        <w:t>when the vaccine protected against both infection and disease</w:t>
      </w:r>
      <w:r w:rsidRPr="3E3A730B">
        <w:rPr>
          <w:rFonts w:ascii="Calibri" w:eastAsia="Malgun Gothic" w:hAnsi="Calibri" w:cs="Calibri"/>
          <w:lang w:eastAsia="ko-KR"/>
        </w:rPr>
        <w:t>.</w:t>
      </w:r>
    </w:p>
    <w:p w14:paraId="25585A61" w14:textId="77777777" w:rsidR="00FA2224" w:rsidRPr="00276A5F" w:rsidRDefault="00FA2224" w:rsidP="0096207C">
      <w:pPr>
        <w:pStyle w:val="af2"/>
        <w:rPr>
          <w:rFonts w:ascii="Calibri" w:eastAsia="Malgun Gothic" w:hAnsi="Calibri" w:cs="Calibri"/>
          <w:lang w:val="en-US" w:eastAsia="ko-KR"/>
        </w:rPr>
      </w:pPr>
    </w:p>
    <w:p w14:paraId="49900F62" w14:textId="77777777" w:rsidR="00FA2224" w:rsidRDefault="00FA2224" w:rsidP="0096207C">
      <w:pPr>
        <w:pStyle w:val="af2"/>
        <w:rPr>
          <w:rFonts w:ascii="Calibri" w:eastAsia="Malgun Gothic" w:hAnsi="Calibri" w:cs="Calibri"/>
          <w:lang w:eastAsia="ko-KR"/>
        </w:rPr>
      </w:pPr>
    </w:p>
    <w:p w14:paraId="36AAFBC4" w14:textId="77777777" w:rsidR="00FA2224" w:rsidRDefault="00FA2224" w:rsidP="0096207C">
      <w:pPr>
        <w:pStyle w:val="af2"/>
        <w:rPr>
          <w:rFonts w:ascii="Calibri" w:eastAsia="Malgun Gothic" w:hAnsi="Calibri" w:cs="Calibri"/>
          <w:lang w:eastAsia="ko-KR"/>
        </w:rPr>
      </w:pPr>
    </w:p>
    <w:p w14:paraId="58896DE3" w14:textId="77777777" w:rsidR="00FA2224" w:rsidRDefault="00FA2224" w:rsidP="0096207C">
      <w:pPr>
        <w:pStyle w:val="af2"/>
        <w:rPr>
          <w:rFonts w:ascii="Calibri" w:eastAsia="Malgun Gothic" w:hAnsi="Calibri" w:cs="Calibri"/>
          <w:lang w:eastAsia="ko-KR"/>
        </w:rPr>
      </w:pPr>
    </w:p>
    <w:p w14:paraId="2B497595" w14:textId="77777777" w:rsidR="00FA2224" w:rsidRPr="0096207C" w:rsidRDefault="00FA2224" w:rsidP="0096207C">
      <w:pPr>
        <w:pStyle w:val="af2"/>
        <w:rPr>
          <w:rFonts w:ascii="Calibri" w:eastAsia="Malgun Gothic" w:hAnsi="Calibri" w:cs="Calibri"/>
          <w:lang w:eastAsia="ko-KR"/>
        </w:rPr>
      </w:pPr>
    </w:p>
    <w:p w14:paraId="3C309FFC" w14:textId="77777777" w:rsidR="00FA2224" w:rsidRPr="00396148" w:rsidRDefault="00FA2224" w:rsidP="00AC5C2F">
      <w:pPr>
        <w:pStyle w:val="2"/>
        <w:spacing w:line="276" w:lineRule="auto"/>
        <w:rPr>
          <w:rFonts w:ascii="Calibri" w:hAnsi="Calibri" w:cs="Calibri"/>
          <w:lang w:eastAsia="ko-KR"/>
        </w:rPr>
      </w:pPr>
      <w:r w:rsidRPr="00396148">
        <w:rPr>
          <w:rFonts w:ascii="Calibri" w:hAnsi="Calibri" w:cs="Calibri"/>
          <w:lang w:eastAsia="ko-KR"/>
        </w:rPr>
        <w:lastRenderedPageBreak/>
        <w:t>Introduction</w:t>
      </w:r>
    </w:p>
    <w:p w14:paraId="30764BA2" w14:textId="77777777" w:rsidR="00FA2224" w:rsidRPr="00B77161" w:rsidRDefault="00FA2224" w:rsidP="00CF6D3D">
      <w:pPr>
        <w:spacing w:line="276" w:lineRule="auto"/>
        <w:rPr>
          <w:rFonts w:ascii="Calibri" w:eastAsia="Malgun Gothic" w:hAnsi="Calibri" w:cs="Calibri"/>
        </w:rPr>
      </w:pPr>
      <w:r w:rsidRPr="00B77161">
        <w:rPr>
          <w:rFonts w:ascii="Calibri" w:eastAsia="Malgun Gothic" w:hAnsi="Calibri" w:cs="Calibri"/>
        </w:rPr>
        <w:t xml:space="preserve">Chikungunya virus (CHIKV) is transmitted by </w:t>
      </w:r>
      <w:r w:rsidRPr="00B77161">
        <w:rPr>
          <w:rFonts w:ascii="Calibri" w:eastAsia="Malgun Gothic" w:hAnsi="Calibri" w:cs="Calibri"/>
          <w:i/>
          <w:iCs/>
        </w:rPr>
        <w:t>Aedes aegypti</w:t>
      </w:r>
      <w:r w:rsidRPr="00B77161">
        <w:rPr>
          <w:rFonts w:ascii="Calibri" w:eastAsia="Malgun Gothic" w:hAnsi="Calibri" w:cs="Calibri"/>
        </w:rPr>
        <w:t xml:space="preserve"> and </w:t>
      </w:r>
      <w:r w:rsidRPr="00B77161">
        <w:rPr>
          <w:rFonts w:ascii="Calibri" w:eastAsia="Malgun Gothic" w:hAnsi="Calibri" w:cs="Calibri"/>
          <w:i/>
          <w:iCs/>
        </w:rPr>
        <w:t>Aedes albopictus</w:t>
      </w:r>
      <w:r w:rsidRPr="00B77161">
        <w:rPr>
          <w:rFonts w:ascii="Calibri" w:eastAsia="Malgun Gothic" w:hAnsi="Calibri" w:cs="Calibri"/>
        </w:rPr>
        <w:t xml:space="preserve"> mosquitoes and causes debilitating illness characterised by acute fever, myalgia, and severe joint pain</w:t>
      </w:r>
      <w:r w:rsidRPr="00B77161">
        <w:rPr>
          <w:rFonts w:ascii="Calibri" w:eastAsia="Malgun Gothic" w:hAnsi="Calibri" w:cs="Calibri" w:hint="eastAsia"/>
          <w:lang w:eastAsia="ko-KR"/>
        </w:rPr>
        <w:t xml:space="preserve"> </w:t>
      </w:r>
      <w:hyperlink r:id="rId8" w:history="1">
        <w:r>
          <w:rPr>
            <w:rFonts w:ascii="Aptos" w:eastAsia="Times New Roman" w:hAnsi="Aptos"/>
            <w:vertAlign w:val="superscript"/>
          </w:rPr>
          <w:t>1</w:t>
        </w:r>
      </w:hyperlink>
      <w:r w:rsidRPr="00B77161">
        <w:rPr>
          <w:rFonts w:ascii="Calibri" w:eastAsia="Malgun Gothic" w:hAnsi="Calibri" w:cs="Calibri"/>
        </w:rPr>
        <w:t>. A substantial proportion of symptomatic infections progress to chronic sequelae, most commonly persistent arthralgia or inflammatory arthritis, with more than half of symptomatic patients experiencing long-term sequelae</w:t>
      </w:r>
      <w:r w:rsidRPr="00B77161">
        <w:rPr>
          <w:rFonts w:eastAsia="Malgun Gothic" w:hint="eastAsia"/>
          <w:lang w:eastAsia="ko-KR"/>
        </w:rPr>
        <w:t xml:space="preserve"> </w:t>
      </w:r>
      <w:hyperlink r:id="rId9" w:history="1">
        <w:r>
          <w:rPr>
            <w:rFonts w:eastAsia="Times New Roman"/>
            <w:vertAlign w:val="superscript"/>
          </w:rPr>
          <w:t>2–4</w:t>
        </w:r>
      </w:hyperlink>
      <w:r w:rsidRPr="00B77161">
        <w:rPr>
          <w:rFonts w:ascii="Calibri" w:eastAsia="Malgun Gothic" w:hAnsi="Calibri" w:cs="Calibri"/>
        </w:rPr>
        <w:t>. Severe disease can also occur among neonates and children under five years old who are at increased risk of neurological complications</w:t>
      </w:r>
      <w:r w:rsidRPr="00B77161">
        <w:rPr>
          <w:rFonts w:eastAsia="Malgun Gothic" w:hint="eastAsia"/>
          <w:lang w:eastAsia="ko-KR"/>
        </w:rPr>
        <w:t xml:space="preserve"> </w:t>
      </w:r>
      <w:hyperlink r:id="rId10" w:history="1">
        <w:r>
          <w:rPr>
            <w:rFonts w:ascii="Calibri" w:eastAsia="Times New Roman" w:hAnsi="Calibri" w:cs="Calibri"/>
            <w:vertAlign w:val="superscript"/>
          </w:rPr>
          <w:t>5</w:t>
        </w:r>
      </w:hyperlink>
      <w:r w:rsidRPr="00B77161">
        <w:rPr>
          <w:rFonts w:ascii="Calibri" w:eastAsia="Malgun Gothic" w:hAnsi="Calibri" w:cs="Calibri"/>
        </w:rPr>
        <w:t xml:space="preserve">. </w:t>
      </w:r>
    </w:p>
    <w:p w14:paraId="45404B76" w14:textId="77777777" w:rsidR="00FA2224" w:rsidRPr="00B77161" w:rsidRDefault="00FA2224" w:rsidP="00CF6D3D">
      <w:pPr>
        <w:spacing w:line="276" w:lineRule="auto"/>
        <w:rPr>
          <w:rFonts w:ascii="Calibri" w:eastAsia="Malgun Gothic" w:hAnsi="Calibri" w:cs="Calibri"/>
        </w:rPr>
      </w:pPr>
      <w:r w:rsidRPr="63565B6F">
        <w:rPr>
          <w:rFonts w:ascii="Calibri" w:eastAsia="Malgun Gothic" w:hAnsi="Calibri" w:cs="Calibri"/>
          <w:lang w:eastAsia="ko-KR"/>
        </w:rPr>
        <w:t xml:space="preserve">Two chikungunya vaccines have received regulatory authorisation: the live-attenuated vaccine </w:t>
      </w:r>
      <w:proofErr w:type="spellStart"/>
      <w:r w:rsidRPr="63565B6F">
        <w:rPr>
          <w:rFonts w:ascii="Calibri" w:eastAsia="Malgun Gothic" w:hAnsi="Calibri" w:cs="Calibri"/>
          <w:lang w:eastAsia="ko-KR"/>
        </w:rPr>
        <w:t>Ixchiq</w:t>
      </w:r>
      <w:proofErr w:type="spellEnd"/>
      <w:r w:rsidRPr="63565B6F">
        <w:rPr>
          <w:rFonts w:ascii="Calibri" w:eastAsia="Malgun Gothic" w:hAnsi="Calibri" w:cs="Calibri"/>
          <w:lang w:eastAsia="ko-KR"/>
        </w:rPr>
        <w:t xml:space="preserve"> and the virus</w:t>
      </w:r>
      <w:r w:rsidRPr="674894DB">
        <w:rPr>
          <w:rFonts w:ascii="Calibri" w:eastAsia="Malgun Gothic" w:hAnsi="Calibri" w:cs="Calibri"/>
          <w:lang w:eastAsia="ko-KR"/>
        </w:rPr>
        <w:t>-</w:t>
      </w:r>
      <w:r w:rsidRPr="63565B6F">
        <w:rPr>
          <w:rFonts w:ascii="Calibri" w:eastAsia="Malgun Gothic" w:hAnsi="Calibri" w:cs="Calibri"/>
          <w:lang w:eastAsia="ko-KR"/>
        </w:rPr>
        <w:t xml:space="preserve">like particle vaccine </w:t>
      </w:r>
      <w:proofErr w:type="spellStart"/>
      <w:r w:rsidRPr="63565B6F">
        <w:rPr>
          <w:rFonts w:ascii="Calibri" w:eastAsia="Malgun Gothic" w:hAnsi="Calibri" w:cs="Calibri"/>
          <w:lang w:eastAsia="ko-KR"/>
        </w:rPr>
        <w:t>Vimkunya</w:t>
      </w:r>
      <w:proofErr w:type="spellEnd"/>
      <w:r w:rsidRPr="63565B6F">
        <w:rPr>
          <w:rFonts w:ascii="Calibri" w:eastAsia="Malgun Gothic" w:hAnsi="Calibri" w:cs="Calibri"/>
          <w:lang w:eastAsia="ko-KR"/>
        </w:rPr>
        <w:t xml:space="preserve">. Both were authorised through accelerated approval pathway </w:t>
      </w:r>
      <w:r>
        <w:rPr>
          <w:rFonts w:ascii="Calibri" w:eastAsia="Malgun Gothic" w:hAnsi="Calibri" w:cs="Calibri"/>
          <w:lang w:val="en-US" w:eastAsia="ko-KR"/>
        </w:rPr>
        <w:t>using an</w:t>
      </w:r>
      <w:r w:rsidRPr="63565B6F">
        <w:rPr>
          <w:rFonts w:ascii="Calibri" w:eastAsia="Malgun Gothic" w:hAnsi="Calibri" w:cs="Calibri"/>
          <w:lang w:eastAsia="ko-KR"/>
        </w:rPr>
        <w:t xml:space="preserve"> immunogenicity surrogate endpoint rather than demonstrated clinical efficacy against chikungunya disease</w:t>
      </w:r>
      <w:r>
        <w:rPr>
          <w:rFonts w:ascii="Calibri" w:eastAsia="Malgun Gothic" w:hAnsi="Calibri" w:cs="Calibri"/>
          <w:lang w:eastAsia="ko-KR"/>
        </w:rPr>
        <w:t xml:space="preserve"> </w:t>
      </w:r>
      <w:hyperlink r:id="rId11">
        <w:r>
          <w:rPr>
            <w:rFonts w:ascii="Calibri" w:eastAsia="Times New Roman" w:hAnsi="Calibri" w:cs="Calibri"/>
            <w:vertAlign w:val="superscript"/>
          </w:rPr>
          <w:t>6,7</w:t>
        </w:r>
      </w:hyperlink>
      <w:r w:rsidRPr="63565B6F">
        <w:rPr>
          <w:rFonts w:ascii="Calibri" w:eastAsia="Malgun Gothic" w:hAnsi="Calibri" w:cs="Calibri"/>
        </w:rPr>
        <w:t xml:space="preserve">. This pathway was supported by evidence </w:t>
      </w:r>
      <w:r>
        <w:rPr>
          <w:rFonts w:ascii="Calibri" w:eastAsia="Malgun Gothic" w:hAnsi="Calibri" w:cs="Calibri"/>
        </w:rPr>
        <w:t>from passive transfer</w:t>
      </w:r>
      <w:r w:rsidRPr="63565B6F">
        <w:rPr>
          <w:rFonts w:ascii="Calibri" w:eastAsia="Malgun Gothic" w:hAnsi="Calibri" w:cs="Calibri"/>
        </w:rPr>
        <w:t xml:space="preserve"> </w:t>
      </w:r>
      <w:r>
        <w:rPr>
          <w:rFonts w:ascii="Calibri" w:eastAsia="Malgun Gothic" w:hAnsi="Calibri" w:cs="Calibri"/>
        </w:rPr>
        <w:t xml:space="preserve">studies in animal models </w:t>
      </w:r>
      <w:r w:rsidRPr="63565B6F">
        <w:rPr>
          <w:rFonts w:ascii="Calibri" w:eastAsia="Malgun Gothic" w:hAnsi="Calibri" w:cs="Calibri"/>
        </w:rPr>
        <w:t>and a prospective cohort study</w:t>
      </w:r>
      <w:r>
        <w:rPr>
          <w:rFonts w:ascii="Calibri" w:eastAsia="Malgun Gothic" w:hAnsi="Calibri" w:cs="Calibri"/>
        </w:rPr>
        <w:t xml:space="preserve"> demonstrating </w:t>
      </w:r>
      <w:r w:rsidRPr="63565B6F">
        <w:rPr>
          <w:rFonts w:ascii="Calibri" w:eastAsia="Malgun Gothic" w:hAnsi="Calibri" w:cs="Calibri"/>
        </w:rPr>
        <w:t xml:space="preserve">that chikungunya virus-specific neutralising antibodies serve as an immune correlate of protection </w:t>
      </w:r>
      <w:hyperlink r:id="rId12">
        <w:r>
          <w:rPr>
            <w:rFonts w:ascii="Calibri" w:hAnsi="Calibri" w:cs="Calibri"/>
            <w:vertAlign w:val="superscript"/>
          </w:rPr>
          <w:t>8,9</w:t>
        </w:r>
      </w:hyperlink>
      <w:r w:rsidRPr="63565B6F">
        <w:rPr>
          <w:rFonts w:ascii="Calibri" w:eastAsia="Malgun Gothic" w:hAnsi="Calibri" w:cs="Calibri"/>
        </w:rPr>
        <w:t xml:space="preserve">. However, the relatively small size of pivotal Phase 3 trials (approximately 3,000 vaccinated individuals), </w:t>
      </w:r>
      <w:r>
        <w:rPr>
          <w:rFonts w:ascii="Calibri" w:eastAsia="Malgun Gothic" w:hAnsi="Calibri" w:cs="Calibri"/>
        </w:rPr>
        <w:t>compared with</w:t>
      </w:r>
      <w:r w:rsidRPr="63565B6F">
        <w:rPr>
          <w:rFonts w:ascii="Calibri" w:eastAsia="Malgun Gothic" w:hAnsi="Calibri" w:cs="Calibri"/>
        </w:rPr>
        <w:t xml:space="preserve"> traditional Phase 3 trials </w:t>
      </w:r>
      <w:r>
        <w:rPr>
          <w:rFonts w:ascii="Calibri" w:eastAsia="Malgun Gothic" w:hAnsi="Calibri" w:cs="Calibri"/>
        </w:rPr>
        <w:t>involving</w:t>
      </w:r>
      <w:r w:rsidRPr="63565B6F">
        <w:rPr>
          <w:rFonts w:ascii="Calibri" w:eastAsia="Malgun Gothic" w:hAnsi="Calibri" w:cs="Calibri"/>
        </w:rPr>
        <w:t xml:space="preserve"> 15,000 to 30,000 participants, resulted in limited pre-licensure safety data </w:t>
      </w:r>
      <w:r>
        <w:rPr>
          <w:rFonts w:ascii="Calibri" w:eastAsia="Malgun Gothic" w:hAnsi="Calibri" w:cs="Calibri"/>
        </w:rPr>
        <w:t>and a</w:t>
      </w:r>
      <w:r w:rsidRPr="63565B6F">
        <w:rPr>
          <w:rFonts w:ascii="Calibri" w:eastAsia="Malgun Gothic" w:hAnsi="Calibri" w:cs="Calibri"/>
        </w:rPr>
        <w:t xml:space="preserve"> restricted </w:t>
      </w:r>
      <w:r>
        <w:rPr>
          <w:rFonts w:ascii="Calibri" w:eastAsia="Malgun Gothic" w:hAnsi="Calibri" w:cs="Calibri"/>
        </w:rPr>
        <w:t>capacity</w:t>
      </w:r>
      <w:r w:rsidRPr="63565B6F">
        <w:rPr>
          <w:rFonts w:ascii="Calibri" w:eastAsia="Malgun Gothic" w:hAnsi="Calibri" w:cs="Calibri"/>
        </w:rPr>
        <w:t xml:space="preserve"> to detect rare adverse events </w:t>
      </w:r>
      <w:hyperlink r:id="rId13">
        <w:r>
          <w:rPr>
            <w:rFonts w:ascii="Calibri" w:hAnsi="Calibri" w:cs="Calibri"/>
            <w:vertAlign w:val="superscript"/>
          </w:rPr>
          <w:t>10,11</w:t>
        </w:r>
      </w:hyperlink>
      <w:r w:rsidRPr="63565B6F">
        <w:rPr>
          <w:rFonts w:ascii="Calibri" w:eastAsia="Malgun Gothic" w:hAnsi="Calibri" w:cs="Calibri"/>
        </w:rPr>
        <w:t xml:space="preserve">. </w:t>
      </w:r>
    </w:p>
    <w:p w14:paraId="4E9BBDE4" w14:textId="77777777" w:rsidR="00FA2224" w:rsidRPr="00B77161" w:rsidRDefault="00FA2224" w:rsidP="00CF6D3D">
      <w:pPr>
        <w:spacing w:line="276" w:lineRule="auto"/>
        <w:rPr>
          <w:rFonts w:ascii="Calibri" w:eastAsia="Malgun Gothic" w:hAnsi="Calibri" w:cs="Calibri"/>
          <w:lang w:eastAsia="ko-KR"/>
        </w:rPr>
      </w:pPr>
      <w:r w:rsidRPr="00B77161">
        <w:rPr>
          <w:rFonts w:ascii="Calibri" w:eastAsia="Malgun Gothic" w:hAnsi="Calibri" w:cs="Calibri"/>
        </w:rPr>
        <w:t xml:space="preserve">Since </w:t>
      </w:r>
      <w:proofErr w:type="spellStart"/>
      <w:r w:rsidRPr="00B77161">
        <w:rPr>
          <w:rFonts w:ascii="Calibri" w:eastAsia="Malgun Gothic" w:hAnsi="Calibri" w:cs="Calibri" w:hint="eastAsia"/>
          <w:lang w:eastAsia="ko-KR"/>
        </w:rPr>
        <w:t>Ixchiq</w:t>
      </w:r>
      <w:r w:rsidRPr="00B77161">
        <w:rPr>
          <w:rFonts w:ascii="Calibri" w:eastAsia="Malgun Gothic" w:hAnsi="Calibri" w:cs="Calibri"/>
          <w:lang w:eastAsia="ko-KR"/>
        </w:rPr>
        <w:t>’</w:t>
      </w:r>
      <w:r w:rsidRPr="00B77161">
        <w:rPr>
          <w:rFonts w:ascii="Calibri" w:eastAsia="Malgun Gothic" w:hAnsi="Calibri" w:cs="Calibri" w:hint="eastAsia"/>
          <w:lang w:eastAsia="ko-KR"/>
        </w:rPr>
        <w:t>s</w:t>
      </w:r>
      <w:proofErr w:type="spellEnd"/>
      <w:r w:rsidRPr="00B77161">
        <w:rPr>
          <w:rFonts w:ascii="Calibri" w:eastAsia="Malgun Gothic" w:hAnsi="Calibri" w:cs="Calibri"/>
        </w:rPr>
        <w:t xml:space="preserve"> first regulatory approval </w:t>
      </w:r>
      <w:r w:rsidRPr="00B77161">
        <w:rPr>
          <w:rFonts w:ascii="Calibri" w:eastAsia="Malgun Gothic" w:hAnsi="Calibri" w:cs="Calibri" w:hint="eastAsia"/>
          <w:lang w:eastAsia="ko-KR"/>
        </w:rPr>
        <w:t>in</w:t>
      </w:r>
      <w:r w:rsidRPr="00B77161">
        <w:rPr>
          <w:rFonts w:ascii="Calibri" w:eastAsia="Malgun Gothic" w:hAnsi="Calibri" w:cs="Calibri"/>
        </w:rPr>
        <w:t xml:space="preserve"> November 2023, post-licensure surveillance</w:t>
      </w:r>
      <w:r w:rsidRPr="00B77161">
        <w:rPr>
          <w:rFonts w:ascii="Calibri" w:eastAsia="Malgun Gothic" w:hAnsi="Calibri" w:cs="Calibri" w:hint="eastAsia"/>
          <w:lang w:eastAsia="ko-KR"/>
        </w:rPr>
        <w:t xml:space="preserve"> has</w:t>
      </w:r>
      <w:r w:rsidRPr="00B77161">
        <w:rPr>
          <w:rFonts w:ascii="Calibri" w:eastAsia="Malgun Gothic" w:hAnsi="Calibri" w:cs="Calibri"/>
        </w:rPr>
        <w:t xml:space="preserve"> identified </w:t>
      </w:r>
      <w:r w:rsidRPr="00B77161">
        <w:rPr>
          <w:rFonts w:ascii="Calibri" w:eastAsia="Malgun Gothic" w:hAnsi="Calibri" w:cs="Calibri" w:hint="eastAsia"/>
          <w:lang w:eastAsia="ko-KR"/>
        </w:rPr>
        <w:t xml:space="preserve">a safety signal of serious </w:t>
      </w:r>
      <w:r w:rsidRPr="00B77161">
        <w:rPr>
          <w:rFonts w:ascii="Calibri" w:eastAsia="Malgun Gothic" w:hAnsi="Calibri" w:cs="Calibri"/>
          <w:lang w:eastAsia="ko-KR"/>
        </w:rPr>
        <w:t>chikungunya</w:t>
      </w:r>
      <w:r w:rsidRPr="00B77161">
        <w:rPr>
          <w:rFonts w:ascii="Calibri" w:eastAsia="Malgun Gothic" w:hAnsi="Calibri" w:cs="Calibri" w:hint="eastAsia"/>
          <w:lang w:eastAsia="ko-KR"/>
        </w:rPr>
        <w:t>-like illness</w:t>
      </w:r>
      <w:r w:rsidRPr="00B77161">
        <w:rPr>
          <w:rFonts w:ascii="Calibri" w:eastAsia="Malgun Gothic" w:hAnsi="Calibri" w:cs="Calibri"/>
        </w:rPr>
        <w:t xml:space="preserve">, particularly </w:t>
      </w:r>
      <w:r w:rsidRPr="00B77161">
        <w:rPr>
          <w:rFonts w:ascii="Calibri" w:eastAsia="Malgun Gothic" w:hAnsi="Calibri" w:cs="Calibri" w:hint="eastAsia"/>
          <w:lang w:eastAsia="ko-KR"/>
        </w:rPr>
        <w:t>among</w:t>
      </w:r>
      <w:r w:rsidRPr="00B77161">
        <w:rPr>
          <w:rFonts w:ascii="Calibri" w:eastAsia="Malgun Gothic" w:hAnsi="Calibri" w:cs="Calibri"/>
        </w:rPr>
        <w:t xml:space="preserve"> older adults aged </w:t>
      </w:r>
      <w:r w:rsidRPr="00B77161">
        <w:rPr>
          <w:rFonts w:ascii="Calibri" w:hAnsi="Calibri" w:cs="Calibri"/>
        </w:rPr>
        <w:t xml:space="preserve">≥ </w:t>
      </w:r>
      <w:r w:rsidRPr="00B77161">
        <w:rPr>
          <w:rFonts w:ascii="Calibri" w:eastAsia="Malgun Gothic" w:hAnsi="Calibri" w:cs="Calibri"/>
        </w:rPr>
        <w:t xml:space="preserve">65 years. </w:t>
      </w:r>
      <w:r>
        <w:rPr>
          <w:rFonts w:ascii="Calibri" w:eastAsia="Malgun Gothic" w:hAnsi="Calibri" w:cs="Calibri"/>
        </w:rPr>
        <w:t>An</w:t>
      </w:r>
      <w:r w:rsidRPr="00B77161">
        <w:rPr>
          <w:rFonts w:ascii="Calibri" w:eastAsia="Malgun Gothic" w:hAnsi="Calibri" w:cs="Calibri" w:hint="eastAsia"/>
          <w:lang w:eastAsia="ko-KR"/>
        </w:rPr>
        <w:t xml:space="preserve"> FDA review </w:t>
      </w:r>
      <w:r>
        <w:rPr>
          <w:rFonts w:ascii="Calibri" w:eastAsia="Malgun Gothic" w:hAnsi="Calibri" w:cs="Calibri"/>
          <w:lang w:eastAsia="ko-KR"/>
        </w:rPr>
        <w:t>updated to</w:t>
      </w:r>
      <w:r w:rsidRPr="00B77161">
        <w:rPr>
          <w:rFonts w:ascii="Calibri" w:eastAsia="Malgun Gothic" w:hAnsi="Calibri" w:cs="Calibri" w:hint="eastAsia"/>
          <w:lang w:eastAsia="ko-KR"/>
        </w:rPr>
        <w:t xml:space="preserve"> 15 August 2025</w:t>
      </w:r>
      <w:r>
        <w:rPr>
          <w:rFonts w:ascii="Calibri" w:eastAsia="Malgun Gothic" w:hAnsi="Calibri" w:cs="Calibri"/>
          <w:lang w:eastAsia="ko-KR"/>
        </w:rPr>
        <w:t xml:space="preserve"> identified</w:t>
      </w:r>
      <w:r w:rsidRPr="00B77161">
        <w:rPr>
          <w:rFonts w:ascii="Calibri" w:eastAsia="Malgun Gothic" w:hAnsi="Calibri" w:cs="Calibri" w:hint="eastAsia"/>
          <w:lang w:eastAsia="ko-KR"/>
        </w:rPr>
        <w:t xml:space="preserve"> 32 unique serious adverse event</w:t>
      </w:r>
      <w:r>
        <w:rPr>
          <w:rFonts w:ascii="Calibri" w:eastAsia="Malgun Gothic" w:hAnsi="Calibri" w:cs="Calibri"/>
          <w:lang w:eastAsia="ko-KR"/>
        </w:rPr>
        <w:t>s</w:t>
      </w:r>
      <w:r w:rsidRPr="00B77161">
        <w:rPr>
          <w:rFonts w:ascii="Calibri" w:eastAsia="Malgun Gothic" w:hAnsi="Calibri" w:cs="Calibri" w:hint="eastAsia"/>
          <w:lang w:eastAsia="ko-KR"/>
        </w:rPr>
        <w:t xml:space="preserve"> (SAE), of which 26 were assessed as clinically consistent with chikungunya-like illness</w:t>
      </w:r>
      <w:r w:rsidRPr="00B77161">
        <w:rPr>
          <w:rFonts w:ascii="Calibri" w:eastAsia="Malgun Gothic" w:hAnsi="Calibri" w:cs="Calibri"/>
          <w:lang w:eastAsia="ko-KR"/>
        </w:rPr>
        <w:t>, including six cases in individuals aged &lt;65 years</w:t>
      </w:r>
      <w:r w:rsidRPr="00B77161">
        <w:rPr>
          <w:rFonts w:ascii="Calibri" w:eastAsia="Malgun Gothic" w:hAnsi="Calibri" w:cs="Calibri" w:hint="eastAsia"/>
          <w:lang w:eastAsia="ko-KR"/>
        </w:rPr>
        <w:t xml:space="preserve">. </w:t>
      </w:r>
      <w:r>
        <w:rPr>
          <w:rFonts w:ascii="Calibri" w:eastAsia="Malgun Gothic" w:hAnsi="Calibri" w:cs="Calibri"/>
          <w:lang w:eastAsia="ko-KR"/>
        </w:rPr>
        <w:t>Although t</w:t>
      </w:r>
      <w:r w:rsidRPr="00B77161">
        <w:rPr>
          <w:rFonts w:ascii="Calibri" w:eastAsia="Malgun Gothic" w:hAnsi="Calibri" w:cs="Calibri" w:hint="eastAsia"/>
          <w:lang w:eastAsia="ko-KR"/>
        </w:rPr>
        <w:t xml:space="preserve">hree deaths were reported, </w:t>
      </w:r>
      <w:r>
        <w:rPr>
          <w:rFonts w:ascii="Calibri" w:eastAsia="Malgun Gothic" w:hAnsi="Calibri" w:cs="Calibri"/>
          <w:lang w:eastAsia="ko-KR"/>
        </w:rPr>
        <w:t>only</w:t>
      </w:r>
      <w:r w:rsidRPr="00B77161">
        <w:rPr>
          <w:rFonts w:ascii="Calibri" w:eastAsia="Malgun Gothic" w:hAnsi="Calibri" w:cs="Calibri" w:hint="eastAsia"/>
          <w:lang w:eastAsia="ko-KR"/>
        </w:rPr>
        <w:t xml:space="preserve"> one fatal case of vaccine-strain encephalitis </w:t>
      </w:r>
      <w:r>
        <w:rPr>
          <w:rFonts w:ascii="Calibri" w:eastAsia="Malgun Gothic" w:hAnsi="Calibri" w:cs="Calibri"/>
          <w:lang w:eastAsia="ko-KR"/>
        </w:rPr>
        <w:t xml:space="preserve">was </w:t>
      </w:r>
      <w:r w:rsidRPr="00B77161">
        <w:rPr>
          <w:rFonts w:ascii="Calibri" w:eastAsia="Malgun Gothic" w:hAnsi="Calibri" w:cs="Calibri" w:hint="eastAsia"/>
          <w:lang w:eastAsia="ko-KR"/>
        </w:rPr>
        <w:t xml:space="preserve">considered attributable to </w:t>
      </w:r>
      <w:proofErr w:type="spellStart"/>
      <w:r w:rsidRPr="00B77161">
        <w:rPr>
          <w:rFonts w:ascii="Calibri" w:eastAsia="Malgun Gothic" w:hAnsi="Calibri" w:cs="Calibri" w:hint="eastAsia"/>
          <w:lang w:eastAsia="ko-KR"/>
        </w:rPr>
        <w:t>Ixchiq</w:t>
      </w:r>
      <w:proofErr w:type="spellEnd"/>
      <w:r w:rsidRPr="00B77161">
        <w:rPr>
          <w:rFonts w:ascii="Calibri" w:eastAsia="Malgun Gothic" w:hAnsi="Calibri" w:cs="Calibri" w:hint="eastAsia"/>
          <w:lang w:eastAsia="ko-KR"/>
        </w:rPr>
        <w:t xml:space="preserve"> with high certainty </w:t>
      </w:r>
      <w:hyperlink r:id="rId14" w:history="1">
        <w:r>
          <w:rPr>
            <w:rFonts w:ascii="Calibri" w:eastAsia="Times New Roman" w:hAnsi="Calibri" w:cs="Calibri"/>
            <w:vertAlign w:val="superscript"/>
          </w:rPr>
          <w:t>12</w:t>
        </w:r>
      </w:hyperlink>
      <w:r w:rsidRPr="00B77161">
        <w:rPr>
          <w:rFonts w:ascii="Calibri" w:eastAsia="Malgun Gothic" w:hAnsi="Calibri" w:cs="Calibri" w:hint="eastAsia"/>
          <w:lang w:eastAsia="ko-KR"/>
        </w:rPr>
        <w:t xml:space="preserve">. A </w:t>
      </w:r>
      <w:r>
        <w:rPr>
          <w:rFonts w:ascii="Calibri" w:eastAsia="Malgun Gothic" w:hAnsi="Calibri" w:cs="Calibri"/>
          <w:lang w:eastAsia="ko-KR"/>
        </w:rPr>
        <w:t>broader global</w:t>
      </w:r>
      <w:r w:rsidRPr="00B77161">
        <w:rPr>
          <w:rFonts w:ascii="Calibri" w:eastAsia="Malgun Gothic" w:hAnsi="Calibri" w:cs="Calibri" w:hint="eastAsia"/>
          <w:lang w:eastAsia="ko-KR"/>
        </w:rPr>
        <w:t xml:space="preserve"> pharmacovigilance </w:t>
      </w:r>
      <w:r>
        <w:rPr>
          <w:rFonts w:ascii="Calibri" w:eastAsia="Malgun Gothic" w:hAnsi="Calibri" w:cs="Calibri"/>
          <w:lang w:eastAsia="ko-KR"/>
        </w:rPr>
        <w:t xml:space="preserve">review covering the period up to </w:t>
      </w:r>
      <w:r w:rsidRPr="00B77161">
        <w:rPr>
          <w:rFonts w:ascii="Calibri" w:eastAsia="Malgun Gothic" w:hAnsi="Calibri" w:cs="Calibri" w:hint="eastAsia"/>
          <w:lang w:eastAsia="ko-KR"/>
        </w:rPr>
        <w:t xml:space="preserve">31 August 2025 identified 35 SAEs </w:t>
      </w:r>
      <w:r>
        <w:rPr>
          <w:rFonts w:ascii="Calibri" w:eastAsia="Malgun Gothic" w:hAnsi="Calibri" w:cs="Calibri"/>
          <w:lang w:eastAsia="ko-KR"/>
        </w:rPr>
        <w:t>across</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approximately</w:t>
      </w:r>
      <w:r w:rsidRPr="00B77161">
        <w:rPr>
          <w:rFonts w:ascii="Calibri" w:eastAsia="Malgun Gothic" w:hAnsi="Calibri" w:cs="Calibri" w:hint="eastAsia"/>
          <w:lang w:eastAsia="ko-KR"/>
        </w:rPr>
        <w:t xml:space="preserve"> 55,900 administered doses, </w:t>
      </w:r>
      <w:r>
        <w:rPr>
          <w:rFonts w:ascii="Calibri" w:eastAsia="Malgun Gothic" w:hAnsi="Calibri" w:cs="Calibri"/>
          <w:lang w:eastAsia="ko-KR"/>
        </w:rPr>
        <w:t xml:space="preserve">encompassing </w:t>
      </w:r>
      <w:r w:rsidRPr="00B77161">
        <w:rPr>
          <w:rFonts w:ascii="Calibri" w:eastAsia="Malgun Gothic" w:hAnsi="Calibri" w:cs="Calibri"/>
          <w:lang w:eastAsia="ko-KR"/>
        </w:rPr>
        <w:t xml:space="preserve">events </w:t>
      </w:r>
      <w:r>
        <w:rPr>
          <w:rFonts w:ascii="Calibri" w:eastAsia="Malgun Gothic" w:hAnsi="Calibri" w:cs="Calibri"/>
          <w:lang w:eastAsia="ko-KR"/>
        </w:rPr>
        <w:t>beyond those</w:t>
      </w:r>
      <w:r w:rsidRPr="00B77161">
        <w:rPr>
          <w:rFonts w:ascii="Calibri" w:eastAsia="Malgun Gothic" w:hAnsi="Calibri" w:cs="Calibri"/>
          <w:lang w:eastAsia="ko-KR"/>
        </w:rPr>
        <w:t xml:space="preserve"> classified as chikungunya-like illness</w:t>
      </w:r>
      <w:r w:rsidRPr="00B77161">
        <w:rPr>
          <w:rFonts w:ascii="Calibri" w:eastAsia="Malgun Gothic" w:hAnsi="Calibri" w:cs="Calibri" w:hint="eastAsia"/>
          <w:lang w:eastAsia="ko-KR"/>
        </w:rPr>
        <w:t xml:space="preserve"> </w:t>
      </w:r>
      <w:hyperlink r:id="rId15" w:history="1">
        <w:r>
          <w:rPr>
            <w:rFonts w:ascii="Calibri" w:eastAsia="Times New Roman" w:hAnsi="Calibri" w:cs="Calibri"/>
            <w:vertAlign w:val="superscript"/>
          </w:rPr>
          <w:t>13</w:t>
        </w:r>
      </w:hyperlink>
      <w:r w:rsidRPr="00B77161">
        <w:rPr>
          <w:rFonts w:ascii="Calibri" w:eastAsia="Malgun Gothic" w:hAnsi="Calibri" w:cs="Calibri" w:hint="eastAsia"/>
          <w:lang w:eastAsia="ko-KR"/>
        </w:rPr>
        <w:t xml:space="preserve">. </w:t>
      </w:r>
    </w:p>
    <w:p w14:paraId="47D0AD5E" w14:textId="3EAD543E" w:rsidR="00FA2224" w:rsidRPr="00B77161" w:rsidRDefault="00FA2224" w:rsidP="00CF6D3D">
      <w:pPr>
        <w:spacing w:line="276" w:lineRule="auto"/>
        <w:rPr>
          <w:rFonts w:ascii="Calibri" w:eastAsia="Malgun Gothic" w:hAnsi="Calibri" w:cs="Calibri"/>
          <w:lang w:eastAsia="ko-KR"/>
        </w:rPr>
      </w:pPr>
      <w:r w:rsidRPr="00B77161">
        <w:rPr>
          <w:rFonts w:ascii="Calibri" w:eastAsia="Malgun Gothic" w:hAnsi="Calibri" w:cs="Calibri" w:hint="eastAsia"/>
          <w:lang w:eastAsia="ko-KR"/>
        </w:rPr>
        <w:t xml:space="preserve">These emerging safety signals have led to different </w:t>
      </w:r>
      <w:r w:rsidRPr="00B77161">
        <w:rPr>
          <w:rFonts w:ascii="Calibri" w:eastAsia="Malgun Gothic" w:hAnsi="Calibri" w:cs="Calibri"/>
          <w:lang w:eastAsia="ko-KR"/>
        </w:rPr>
        <w:t>regulatory</w:t>
      </w:r>
      <w:r w:rsidRPr="00B77161">
        <w:rPr>
          <w:rFonts w:ascii="Calibri" w:eastAsia="Malgun Gothic" w:hAnsi="Calibri" w:cs="Calibri" w:hint="eastAsia"/>
          <w:lang w:eastAsia="ko-KR"/>
        </w:rPr>
        <w:t xml:space="preserve"> responses across jurisdictions. In the United States, the FDA suspended the biologics license for </w:t>
      </w:r>
      <w:proofErr w:type="spellStart"/>
      <w:r w:rsidRPr="00B77161">
        <w:rPr>
          <w:rFonts w:ascii="Calibri" w:eastAsia="Malgun Gothic" w:hAnsi="Calibri" w:cs="Calibri" w:hint="eastAsia"/>
          <w:lang w:eastAsia="ko-KR"/>
        </w:rPr>
        <w:t>Ixchiq</w:t>
      </w:r>
      <w:proofErr w:type="spellEnd"/>
      <w:r w:rsidRPr="00B77161">
        <w:rPr>
          <w:rFonts w:ascii="Calibri" w:eastAsia="Malgun Gothic" w:hAnsi="Calibri" w:cs="Calibri" w:hint="eastAsia"/>
          <w:lang w:eastAsia="ko-KR"/>
        </w:rPr>
        <w:t xml:space="preserve"> in August 2025, and </w:t>
      </w:r>
      <w:r>
        <w:rPr>
          <w:rFonts w:ascii="Calibri" w:eastAsia="Malgun Gothic" w:hAnsi="Calibri" w:cs="Calibri"/>
          <w:lang w:eastAsia="ko-KR"/>
        </w:rPr>
        <w:t xml:space="preserve">subsequently withdrew </w:t>
      </w:r>
      <w:r w:rsidRPr="00B77161">
        <w:rPr>
          <w:rFonts w:ascii="Calibri" w:eastAsia="Malgun Gothic" w:hAnsi="Calibri" w:cs="Calibri" w:hint="eastAsia"/>
          <w:lang w:eastAsia="ko-KR"/>
        </w:rPr>
        <w:t>its accelerated approval effective 29 January 2026</w:t>
      </w:r>
      <w:r>
        <w:rPr>
          <w:rFonts w:ascii="Calibri" w:eastAsia="Malgun Gothic" w:hAnsi="Calibri" w:cs="Calibri"/>
          <w:lang w:eastAsia="ko-KR"/>
        </w:rPr>
        <w:t>, leading t</w:t>
      </w:r>
      <w:r w:rsidRPr="00B77161">
        <w:rPr>
          <w:rFonts w:ascii="Calibri" w:eastAsia="Malgun Gothic" w:hAnsi="Calibri" w:cs="Calibri" w:hint="eastAsia"/>
          <w:lang w:eastAsia="ko-KR"/>
        </w:rPr>
        <w:t xml:space="preserve">he manufacturer </w:t>
      </w:r>
      <w:r>
        <w:rPr>
          <w:rFonts w:ascii="Calibri" w:eastAsia="Malgun Gothic" w:hAnsi="Calibri" w:cs="Calibri"/>
          <w:lang w:eastAsia="ko-KR"/>
        </w:rPr>
        <w:t>to discontinue</w:t>
      </w:r>
      <w:r w:rsidRPr="00B77161">
        <w:rPr>
          <w:rFonts w:ascii="Calibri" w:eastAsia="Malgun Gothic" w:hAnsi="Calibri" w:cs="Calibri" w:hint="eastAsia"/>
          <w:lang w:eastAsia="ko-KR"/>
        </w:rPr>
        <w:t xml:space="preserve"> US manufactur</w:t>
      </w:r>
      <w:r>
        <w:rPr>
          <w:rFonts w:ascii="Calibri" w:eastAsia="Malgun Gothic" w:hAnsi="Calibri" w:cs="Calibri"/>
          <w:lang w:eastAsia="ko-KR"/>
        </w:rPr>
        <w:t>ing</w:t>
      </w:r>
      <w:hyperlink r:id="rId16">
        <w:r>
          <w:rPr>
            <w:rFonts w:ascii="Calibri" w:eastAsia="Times New Roman" w:hAnsi="Calibri" w:cs="Calibri"/>
            <w:vertAlign w:val="superscript"/>
          </w:rPr>
          <w:t>12</w:t>
        </w:r>
      </w:hyperlink>
      <w:r w:rsidRPr="7A990881">
        <w:rPr>
          <w:rFonts w:ascii="Calibri" w:eastAsia="Malgun Gothic" w:hAnsi="Calibri" w:cs="Calibri"/>
          <w:lang w:eastAsia="ko-KR"/>
        </w:rPr>
        <w:t>.</w:t>
      </w:r>
      <w:r w:rsidRPr="00B77161">
        <w:rPr>
          <w:rFonts w:ascii="Calibri" w:eastAsia="Malgun Gothic" w:hAnsi="Calibri" w:cs="Calibri" w:hint="eastAsia"/>
          <w:lang w:eastAsia="ko-KR"/>
        </w:rPr>
        <w:t xml:space="preserve"> In Europe, </w:t>
      </w:r>
      <w:proofErr w:type="spellStart"/>
      <w:r w:rsidRPr="00B77161">
        <w:rPr>
          <w:rFonts w:ascii="Calibri" w:eastAsia="Malgun Gothic" w:hAnsi="Calibri" w:cs="Calibri" w:hint="eastAsia"/>
          <w:lang w:eastAsia="ko-KR"/>
        </w:rPr>
        <w:t>Ixchiq</w:t>
      </w:r>
      <w:proofErr w:type="spellEnd"/>
      <w:r w:rsidRPr="00B77161">
        <w:rPr>
          <w:rFonts w:ascii="Calibri" w:eastAsia="Malgun Gothic" w:hAnsi="Calibri" w:cs="Calibri" w:hint="eastAsia"/>
          <w:lang w:eastAsia="ko-KR"/>
        </w:rPr>
        <w:t xml:space="preserve"> remains </w:t>
      </w:r>
      <w:r w:rsidRPr="00B77161">
        <w:rPr>
          <w:rFonts w:ascii="Calibri" w:eastAsia="Malgun Gothic" w:hAnsi="Calibri" w:cs="Calibri"/>
          <w:lang w:eastAsia="ko-KR"/>
        </w:rPr>
        <w:t>authorised</w:t>
      </w:r>
      <w:r w:rsidRPr="00B77161">
        <w:rPr>
          <w:rFonts w:ascii="Calibri" w:eastAsia="Malgun Gothic" w:hAnsi="Calibri" w:cs="Calibri" w:hint="eastAsia"/>
          <w:lang w:eastAsia="ko-KR"/>
        </w:rPr>
        <w:t xml:space="preserve"> but </w:t>
      </w:r>
      <w:r>
        <w:rPr>
          <w:rFonts w:ascii="Calibri" w:eastAsia="Malgun Gothic" w:hAnsi="Calibri" w:cs="Calibri"/>
          <w:lang w:eastAsia="ko-KR"/>
        </w:rPr>
        <w:t>is</w:t>
      </w:r>
      <w:r w:rsidRPr="00B77161">
        <w:rPr>
          <w:rFonts w:ascii="Calibri" w:eastAsia="Malgun Gothic" w:hAnsi="Calibri" w:cs="Calibri" w:hint="eastAsia"/>
          <w:lang w:eastAsia="ko-KR"/>
        </w:rPr>
        <w:t xml:space="preserve"> restricted to individuals aged </w:t>
      </w:r>
      <w:r w:rsidRPr="00B77161">
        <w:rPr>
          <w:rFonts w:ascii="Calibri" w:hAnsi="Calibri" w:cs="Calibri"/>
        </w:rPr>
        <w:t xml:space="preserve">≥ </w:t>
      </w:r>
      <w:r w:rsidRPr="00B77161">
        <w:rPr>
          <w:rFonts w:ascii="Calibri" w:eastAsia="Malgun Gothic" w:hAnsi="Calibri" w:cs="Calibri" w:hint="eastAsia"/>
          <w:lang w:eastAsia="ko-KR"/>
        </w:rPr>
        <w:t xml:space="preserve">12 years at high risk of infection, following </w:t>
      </w:r>
      <w:r w:rsidRPr="00B77161">
        <w:rPr>
          <w:rFonts w:ascii="Calibri" w:eastAsia="Malgun Gothic" w:hAnsi="Calibri" w:cs="Calibri"/>
          <w:lang w:eastAsia="ko-KR"/>
        </w:rPr>
        <w:t>benefit</w:t>
      </w:r>
      <w:r>
        <w:rPr>
          <w:rFonts w:ascii="Calibri" w:eastAsia="Malgun Gothic" w:hAnsi="Calibri" w:cs="Calibri"/>
          <w:lang w:eastAsia="ko-KR"/>
        </w:rPr>
        <w:t xml:space="preserve"> risk evaluations</w:t>
      </w:r>
      <w:hyperlink r:id="rId17">
        <w:r>
          <w:rPr>
            <w:rFonts w:ascii="Calibri" w:eastAsia="Times New Roman" w:hAnsi="Calibri" w:cs="Calibri"/>
            <w:vertAlign w:val="superscript"/>
          </w:rPr>
          <w:t>14</w:t>
        </w:r>
      </w:hyperlink>
      <w:r w:rsidRPr="7A990881">
        <w:rPr>
          <w:rFonts w:ascii="Calibri" w:eastAsia="Malgun Gothic" w:hAnsi="Calibri" w:cs="Calibri"/>
          <w:lang w:eastAsia="ko-KR"/>
        </w:rPr>
        <w:t>.</w:t>
      </w:r>
      <w:r w:rsidRPr="00B77161">
        <w:rPr>
          <w:rFonts w:ascii="Calibri" w:eastAsia="Malgun Gothic" w:hAnsi="Calibri" w:cs="Calibri" w:hint="eastAsia"/>
          <w:lang w:eastAsia="ko-KR"/>
        </w:rPr>
        <w:t xml:space="preserve"> </w:t>
      </w:r>
      <w:r>
        <w:rPr>
          <w:rFonts w:ascii="Calibri" w:eastAsia="Malgun Gothic" w:hAnsi="Calibri" w:cs="Calibri" w:hint="eastAsia"/>
          <w:lang w:eastAsia="ko-KR"/>
        </w:rPr>
        <w:t xml:space="preserve">In October 2026, the UK also withdrew marketing authorisation for </w:t>
      </w:r>
      <w:proofErr w:type="spellStart"/>
      <w:r>
        <w:rPr>
          <w:rFonts w:ascii="Calibri" w:eastAsia="Malgun Gothic" w:hAnsi="Calibri" w:cs="Calibri" w:hint="eastAsia"/>
          <w:lang w:eastAsia="ko-KR"/>
        </w:rPr>
        <w:t>Ixchiq</w:t>
      </w:r>
      <w:proofErr w:type="spellEnd"/>
      <w:r>
        <w:rPr>
          <w:rFonts w:ascii="Calibri" w:eastAsia="Malgun Gothic" w:hAnsi="Calibri" w:cs="Calibri" w:hint="eastAsia"/>
          <w:lang w:eastAsia="ko-KR"/>
        </w:rPr>
        <w:t>, following advice from the Commission on Human Medicines (CHM) that the vaccine</w:t>
      </w:r>
      <w:r>
        <w:rPr>
          <w:rFonts w:ascii="Calibri" w:eastAsia="Malgun Gothic" w:hAnsi="Calibri" w:cs="Calibri"/>
          <w:lang w:eastAsia="ko-KR"/>
        </w:rPr>
        <w:t>’</w:t>
      </w:r>
      <w:r>
        <w:rPr>
          <w:rFonts w:ascii="Calibri" w:eastAsia="Malgun Gothic" w:hAnsi="Calibri" w:cs="Calibri" w:hint="eastAsia"/>
          <w:lang w:eastAsia="ko-KR"/>
        </w:rPr>
        <w:t>s benefits no longer outweigh its risks</w:t>
      </w:r>
      <w:r w:rsidR="4E6A88AB" w:rsidRPr="4E6A88AB">
        <w:rPr>
          <w:rFonts w:ascii="Calibri" w:eastAsia="Malgun Gothic" w:hAnsi="Calibri" w:cs="Calibri"/>
          <w:lang w:eastAsia="ko-KR"/>
        </w:rPr>
        <w:t>.</w:t>
      </w:r>
      <w:r w:rsidRPr="00B77161">
        <w:rPr>
          <w:rFonts w:ascii="Calibri" w:eastAsia="Malgun Gothic" w:hAnsi="Calibri" w:cs="Calibri" w:hint="eastAsia"/>
          <w:lang w:eastAsia="ko-KR"/>
        </w:rPr>
        <w:t xml:space="preserve"> Canada </w:t>
      </w:r>
      <w:r w:rsidRPr="00B77161">
        <w:rPr>
          <w:rFonts w:ascii="Calibri" w:eastAsia="Malgun Gothic" w:hAnsi="Calibri" w:cs="Calibri" w:hint="eastAsia"/>
          <w:lang w:eastAsia="ko-KR"/>
        </w:rPr>
        <w:lastRenderedPageBreak/>
        <w:t xml:space="preserve">recommends against </w:t>
      </w:r>
      <w:r w:rsidR="1C9767D1" w:rsidRPr="1C9767D1">
        <w:rPr>
          <w:rFonts w:ascii="Calibri" w:eastAsia="Malgun Gothic" w:hAnsi="Calibri" w:cs="Calibri"/>
          <w:lang w:eastAsia="ko-KR"/>
        </w:rPr>
        <w:t xml:space="preserve">the use </w:t>
      </w:r>
      <w:r w:rsidR="423069EA" w:rsidRPr="423069EA">
        <w:rPr>
          <w:rFonts w:ascii="Calibri" w:eastAsia="Malgun Gothic" w:hAnsi="Calibri" w:cs="Calibri"/>
          <w:lang w:eastAsia="ko-KR"/>
        </w:rPr>
        <w:t xml:space="preserve">of </w:t>
      </w:r>
      <w:proofErr w:type="spellStart"/>
      <w:r w:rsidR="423069EA" w:rsidRPr="423069EA">
        <w:rPr>
          <w:rFonts w:ascii="Calibri" w:eastAsia="Malgun Gothic" w:hAnsi="Calibri" w:cs="Calibri"/>
          <w:lang w:eastAsia="ko-KR"/>
        </w:rPr>
        <w:t>Ixchiq</w:t>
      </w:r>
      <w:proofErr w:type="spellEnd"/>
      <w:r w:rsidR="423069EA" w:rsidRPr="423069EA">
        <w:rPr>
          <w:rFonts w:ascii="Calibri" w:eastAsia="Malgun Gothic" w:hAnsi="Calibri" w:cs="Calibri"/>
          <w:lang w:eastAsia="ko-KR"/>
        </w:rPr>
        <w:t xml:space="preserve"> in</w:t>
      </w:r>
      <w:r w:rsidRPr="00B77161">
        <w:rPr>
          <w:rFonts w:ascii="Calibri" w:eastAsia="Malgun Gothic" w:hAnsi="Calibri" w:cs="Calibri" w:hint="eastAsia"/>
          <w:lang w:eastAsia="ko-KR"/>
        </w:rPr>
        <w:t xml:space="preserve"> adults </w:t>
      </w:r>
      <w:r w:rsidRPr="00B77161">
        <w:rPr>
          <w:rFonts w:ascii="Calibri" w:hAnsi="Calibri" w:cs="Calibri"/>
        </w:rPr>
        <w:t>≥</w:t>
      </w:r>
      <w:r w:rsidRPr="00B77161">
        <w:rPr>
          <w:rFonts w:ascii="Calibri" w:eastAsia="Malgun Gothic" w:hAnsi="Calibri" w:cs="Calibri" w:hint="eastAsia"/>
          <w:lang w:eastAsia="ko-KR"/>
        </w:rPr>
        <w:t xml:space="preserve"> 65 years </w:t>
      </w:r>
      <w:hyperlink r:id="rId18">
        <w:r w:rsidR="4E84BCF4" w:rsidRPr="4E84BCF4">
          <w:rPr>
            <w:rFonts w:ascii="Calibri" w:eastAsia="Times New Roman" w:hAnsi="Calibri" w:cs="Calibri"/>
            <w:vertAlign w:val="superscript"/>
          </w:rPr>
          <w:t>15,16</w:t>
        </w:r>
      </w:hyperlink>
      <w:r w:rsidR="4E84BCF4" w:rsidRPr="4E84BCF4">
        <w:rPr>
          <w:rFonts w:ascii="Calibri" w:eastAsia="Malgun Gothic" w:hAnsi="Calibri" w:cs="Calibri"/>
          <w:lang w:eastAsia="ko-KR"/>
        </w:rPr>
        <w:t>.</w:t>
      </w:r>
      <w:r w:rsidRPr="00B77161">
        <w:rPr>
          <w:rFonts w:ascii="Calibri" w:eastAsia="Malgun Gothic" w:hAnsi="Calibri" w:cs="Calibri" w:hint="eastAsia"/>
          <w:lang w:eastAsia="ko-KR"/>
        </w:rPr>
        <w:t xml:space="preserve"> In Brazil, </w:t>
      </w:r>
      <w:r>
        <w:rPr>
          <w:rFonts w:ascii="Calibri" w:eastAsia="Malgun Gothic" w:hAnsi="Calibri" w:cs="Calibri"/>
          <w:lang w:eastAsia="ko-KR"/>
        </w:rPr>
        <w:t>where</w:t>
      </w:r>
      <w:r w:rsidRPr="00B77161">
        <w:rPr>
          <w:rFonts w:ascii="Calibri" w:eastAsia="Malgun Gothic" w:hAnsi="Calibri" w:cs="Calibri" w:hint="eastAsia"/>
          <w:lang w:eastAsia="ko-KR"/>
        </w:rPr>
        <w:t xml:space="preserve"> </w:t>
      </w:r>
      <w:proofErr w:type="spellStart"/>
      <w:r w:rsidRPr="00B77161">
        <w:rPr>
          <w:rFonts w:ascii="Calibri" w:eastAsia="Malgun Gothic" w:hAnsi="Calibri" w:cs="Calibri" w:hint="eastAsia"/>
          <w:lang w:eastAsia="ko-KR"/>
        </w:rPr>
        <w:t>Ixchiq</w:t>
      </w:r>
      <w:proofErr w:type="spellEnd"/>
      <w:r w:rsidRPr="00B77161">
        <w:rPr>
          <w:rFonts w:ascii="Calibri" w:eastAsia="Malgun Gothic" w:hAnsi="Calibri" w:cs="Calibri" w:hint="eastAsia"/>
          <w:lang w:eastAsia="ko-KR"/>
        </w:rPr>
        <w:t xml:space="preserve"> is indicated for adults aged 18-59 years at increased risk of exposure</w:t>
      </w:r>
      <w:r>
        <w:rPr>
          <w:rFonts w:ascii="Calibri" w:eastAsia="Malgun Gothic" w:hAnsi="Calibri" w:cs="Calibri"/>
          <w:lang w:eastAsia="ko-KR"/>
        </w:rPr>
        <w:t xml:space="preserve">, health authorities launched a </w:t>
      </w:r>
      <w:r w:rsidRPr="00B77161">
        <w:rPr>
          <w:rFonts w:ascii="Calibri" w:eastAsia="Malgun Gothic" w:hAnsi="Calibri" w:cs="Calibri"/>
        </w:rPr>
        <w:t>large-scale pilot vaccination</w:t>
      </w:r>
      <w:r w:rsidRPr="00B77161">
        <w:rPr>
          <w:rFonts w:ascii="Calibri" w:eastAsia="Malgun Gothic" w:hAnsi="Calibri" w:cs="Calibri" w:hint="eastAsia"/>
          <w:lang w:eastAsia="ko-KR"/>
        </w:rPr>
        <w:t xml:space="preserve"> </w:t>
      </w:r>
      <w:r>
        <w:rPr>
          <w:rFonts w:ascii="Calibri" w:eastAsia="Malgun Gothic" w:hAnsi="Calibri" w:cs="Calibri"/>
          <w:lang w:eastAsia="ko-KR"/>
        </w:rPr>
        <w:t xml:space="preserve">campaign in 2026 </w:t>
      </w:r>
      <w:r w:rsidRPr="00B77161">
        <w:rPr>
          <w:rFonts w:ascii="Calibri" w:eastAsia="Malgun Gothic" w:hAnsi="Calibri" w:cs="Calibri"/>
        </w:rPr>
        <w:t>targeting 500,000 adults across 10 municipalities</w:t>
      </w:r>
      <w:r>
        <w:rPr>
          <w:rFonts w:ascii="Calibri" w:eastAsia="Malgun Gothic" w:hAnsi="Calibri" w:cs="Calibri"/>
        </w:rPr>
        <w:t xml:space="preserve"> to gather</w:t>
      </w:r>
      <w:r w:rsidRPr="00B77161">
        <w:rPr>
          <w:rFonts w:ascii="Calibri" w:eastAsia="Malgun Gothic" w:hAnsi="Calibri" w:cs="Calibri"/>
        </w:rPr>
        <w:t xml:space="preserve"> post-marketing safety </w:t>
      </w:r>
      <w:r w:rsidR="72AA4DCF" w:rsidRPr="72AA4DCF">
        <w:rPr>
          <w:rFonts w:ascii="Calibri" w:eastAsia="Malgun Gothic" w:hAnsi="Calibri" w:cs="Calibri"/>
        </w:rPr>
        <w:t>and real</w:t>
      </w:r>
      <w:r w:rsidRPr="00B77161">
        <w:rPr>
          <w:rFonts w:ascii="Calibri" w:eastAsia="Malgun Gothic" w:hAnsi="Calibri" w:cs="Calibri"/>
        </w:rPr>
        <w:t>-world vaccine effectiveness data</w:t>
      </w:r>
      <w:hyperlink r:id="rId19">
        <w:r>
          <w:rPr>
            <w:rFonts w:ascii="Calibri" w:hAnsi="Calibri" w:cs="Calibri"/>
            <w:vertAlign w:val="superscript"/>
          </w:rPr>
          <w:t>17</w:t>
        </w:r>
      </w:hyperlink>
      <w:r w:rsidRPr="00B77161">
        <w:rPr>
          <w:rFonts w:ascii="Calibri" w:eastAsia="Malgun Gothic" w:hAnsi="Calibri" w:cs="Calibri"/>
        </w:rPr>
        <w:t>.</w:t>
      </w:r>
    </w:p>
    <w:p w14:paraId="2B97CB50" w14:textId="089868E3" w:rsidR="00FA2224" w:rsidRPr="00B77161" w:rsidRDefault="00FA2224" w:rsidP="00CF6D3D">
      <w:pPr>
        <w:spacing w:line="276" w:lineRule="auto"/>
        <w:rPr>
          <w:rFonts w:ascii="Calibri" w:eastAsia="Malgun Gothic" w:hAnsi="Calibri" w:cs="Calibri"/>
          <w:lang w:eastAsia="ko-KR"/>
        </w:rPr>
      </w:pPr>
      <w:r>
        <w:rPr>
          <w:rFonts w:ascii="Calibri" w:eastAsia="Malgun Gothic" w:hAnsi="Calibri" w:cs="Calibri"/>
        </w:rPr>
        <w:t>The b</w:t>
      </w:r>
      <w:r w:rsidRPr="00B77161">
        <w:rPr>
          <w:rFonts w:ascii="Calibri" w:eastAsia="Malgun Gothic" w:hAnsi="Calibri" w:cs="Calibri"/>
        </w:rPr>
        <w:t xml:space="preserve">enefit-risk assessment of </w:t>
      </w:r>
      <w:proofErr w:type="spellStart"/>
      <w:r w:rsidRPr="00B77161">
        <w:rPr>
          <w:rFonts w:ascii="Calibri" w:eastAsia="Malgun Gothic" w:hAnsi="Calibri" w:cs="Calibri"/>
        </w:rPr>
        <w:t>Ixchiq</w:t>
      </w:r>
      <w:proofErr w:type="spellEnd"/>
      <w:r w:rsidRPr="00B77161">
        <w:rPr>
          <w:rFonts w:ascii="Calibri" w:eastAsia="Malgun Gothic" w:hAnsi="Calibri" w:cs="Calibri"/>
        </w:rPr>
        <w:t xml:space="preserve"> </w:t>
      </w:r>
      <w:r w:rsidR="000654F0" w:rsidRPr="383F80E1">
        <w:rPr>
          <w:rFonts w:ascii="Calibri" w:eastAsia="Malgun Gothic" w:hAnsi="Calibri" w:cs="Calibri"/>
        </w:rPr>
        <w:t>is</w:t>
      </w:r>
      <w:r w:rsidR="000654F0" w:rsidRPr="0F8E0CCD">
        <w:rPr>
          <w:rFonts w:ascii="Calibri" w:eastAsia="Malgun Gothic" w:hAnsi="Calibri" w:cs="Calibri"/>
        </w:rPr>
        <w:t xml:space="preserve"> contextualised</w:t>
      </w:r>
      <w:r w:rsidR="38DE5DD3" w:rsidRPr="38DE5DD3">
        <w:rPr>
          <w:rFonts w:ascii="Calibri" w:eastAsia="Malgun Gothic" w:hAnsi="Calibri" w:cs="Calibri"/>
        </w:rPr>
        <w:t xml:space="preserve"> </w:t>
      </w:r>
      <w:r w:rsidR="38DE5DD3" w:rsidRPr="38DE5DD3">
        <w:rPr>
          <w:rFonts w:ascii="Calibri" w:eastAsia="Malgun Gothic" w:hAnsi="Calibri" w:cs="Calibri"/>
          <w:lang w:eastAsia="ko-KR"/>
        </w:rPr>
        <w:t>by</w:t>
      </w:r>
      <w:r w:rsidRPr="00B77161">
        <w:rPr>
          <w:rFonts w:ascii="Calibri" w:eastAsia="Malgun Gothic" w:hAnsi="Calibri" w:cs="Calibri" w:hint="eastAsia"/>
          <w:lang w:eastAsia="ko-KR"/>
        </w:rPr>
        <w:t xml:space="preserve"> </w:t>
      </w:r>
      <w:r>
        <w:rPr>
          <w:rFonts w:ascii="Calibri" w:eastAsia="Malgun Gothic" w:hAnsi="Calibri" w:cs="Calibri"/>
          <w:lang w:eastAsia="ko-KR"/>
        </w:rPr>
        <w:t>spatial and temporal variations</w:t>
      </w:r>
      <w:r w:rsidRPr="00B77161">
        <w:rPr>
          <w:rFonts w:ascii="Calibri" w:eastAsia="Malgun Gothic" w:hAnsi="Calibri" w:cs="Calibri" w:hint="eastAsia"/>
          <w:lang w:eastAsia="ko-KR"/>
        </w:rPr>
        <w:t xml:space="preserve"> in infection exposure, </w:t>
      </w:r>
      <w:r w:rsidR="3E2B7235" w:rsidRPr="3E2B7235">
        <w:rPr>
          <w:rFonts w:ascii="Calibri" w:eastAsia="Malgun Gothic" w:hAnsi="Calibri" w:cs="Calibri"/>
        </w:rPr>
        <w:t>and</w:t>
      </w:r>
      <w:r w:rsidRPr="00B77161">
        <w:rPr>
          <w:rFonts w:ascii="Calibri" w:eastAsia="Malgun Gothic" w:hAnsi="Calibri" w:cs="Calibri" w:hint="eastAsia"/>
          <w:lang w:eastAsia="ko-KR"/>
        </w:rPr>
        <w:t xml:space="preserve"> by uncertaint</w:t>
      </w:r>
      <w:r>
        <w:rPr>
          <w:rFonts w:ascii="Calibri" w:eastAsia="Malgun Gothic" w:hAnsi="Calibri" w:cs="Calibri"/>
          <w:lang w:eastAsia="ko-KR"/>
        </w:rPr>
        <w:t xml:space="preserve">ies surrounding </w:t>
      </w:r>
      <w:r w:rsidRPr="00B77161">
        <w:rPr>
          <w:rFonts w:ascii="Calibri" w:eastAsia="Malgun Gothic" w:hAnsi="Calibri" w:cs="Calibri" w:hint="eastAsia"/>
          <w:lang w:eastAsia="ko-KR"/>
        </w:rPr>
        <w:t>post-licensure safety signals</w:t>
      </w:r>
      <w:r w:rsidRPr="00B77161">
        <w:rPr>
          <w:rFonts w:ascii="Calibri" w:eastAsia="Malgun Gothic" w:hAnsi="Calibri" w:cs="Calibri"/>
        </w:rPr>
        <w:t>. For travellers, CHIKV</w:t>
      </w:r>
      <w:r>
        <w:rPr>
          <w:rFonts w:ascii="Calibri" w:eastAsia="Malgun Gothic" w:hAnsi="Calibri" w:cs="Calibri"/>
        </w:rPr>
        <w:t xml:space="preserve"> </w:t>
      </w:r>
      <w:r w:rsidRPr="00B77161">
        <w:rPr>
          <w:rFonts w:ascii="Calibri" w:eastAsia="Malgun Gothic" w:hAnsi="Calibri" w:cs="Calibri"/>
        </w:rPr>
        <w:t>exposure is time</w:t>
      </w:r>
      <w:r>
        <w:rPr>
          <w:rFonts w:ascii="Cambria Math" w:eastAsia="Malgun Gothic" w:hAnsi="Cambria Math" w:cs="Cambria Math"/>
        </w:rPr>
        <w:t>-</w:t>
      </w:r>
      <w:r w:rsidRPr="00B77161">
        <w:rPr>
          <w:rFonts w:ascii="Calibri" w:eastAsia="Malgun Gothic" w:hAnsi="Calibri" w:cs="Calibri"/>
        </w:rPr>
        <w:t>limited, and infection risk may be low or uncertain</w:t>
      </w:r>
      <w:r w:rsidRPr="00B77161">
        <w:rPr>
          <w:rFonts w:ascii="Calibri" w:eastAsia="Malgun Gothic" w:hAnsi="Calibri" w:cs="Calibri" w:hint="eastAsia"/>
          <w:lang w:eastAsia="ko-KR"/>
        </w:rPr>
        <w:t>,</w:t>
      </w:r>
      <w:r w:rsidRPr="00B77161">
        <w:rPr>
          <w:rFonts w:ascii="Calibri" w:eastAsia="Malgun Gothic" w:hAnsi="Calibri" w:cs="Calibri"/>
        </w:rPr>
        <w:t xml:space="preserve"> </w:t>
      </w:r>
      <w:r w:rsidRPr="00B77161">
        <w:rPr>
          <w:rFonts w:ascii="Calibri" w:eastAsia="Malgun Gothic" w:hAnsi="Calibri" w:cs="Calibri" w:hint="eastAsia"/>
          <w:lang w:eastAsia="ko-KR"/>
        </w:rPr>
        <w:t xml:space="preserve">whereas </w:t>
      </w:r>
      <w:r w:rsidRPr="5878E136">
        <w:rPr>
          <w:rFonts w:ascii="Calibri" w:eastAsia="Malgun Gothic" w:hAnsi="Calibri" w:cs="Calibri"/>
          <w:lang w:eastAsia="ko-KR"/>
        </w:rPr>
        <w:t>vaccine-</w:t>
      </w:r>
      <w:r w:rsidRPr="1782AA2C">
        <w:rPr>
          <w:rFonts w:ascii="Calibri" w:eastAsia="Malgun Gothic" w:hAnsi="Calibri" w:cs="Calibri"/>
          <w:lang w:eastAsia="ko-KR"/>
        </w:rPr>
        <w:t>associated severe</w:t>
      </w:r>
      <w:r w:rsidRPr="00B77161">
        <w:rPr>
          <w:rFonts w:ascii="Calibri" w:eastAsia="Malgun Gothic" w:hAnsi="Calibri" w:cs="Calibri" w:hint="eastAsia"/>
          <w:lang w:eastAsia="ko-KR"/>
        </w:rPr>
        <w:t xml:space="preserve"> chikungunya-like illness </w:t>
      </w:r>
      <w:r>
        <w:rPr>
          <w:rFonts w:ascii="Calibri" w:eastAsia="Malgun Gothic" w:hAnsi="Calibri" w:cs="Calibri"/>
          <w:lang w:eastAsia="ko-KR"/>
        </w:rPr>
        <w:t>manifests</w:t>
      </w:r>
      <w:r w:rsidRPr="00B77161">
        <w:rPr>
          <w:rFonts w:ascii="Calibri" w:eastAsia="Malgun Gothic" w:hAnsi="Calibri" w:cs="Calibri"/>
        </w:rPr>
        <w:t xml:space="preserve"> within weeks </w:t>
      </w:r>
      <w:r>
        <w:rPr>
          <w:rFonts w:ascii="Calibri" w:eastAsia="Malgun Gothic" w:hAnsi="Calibri" w:cs="Calibri"/>
          <w:lang w:eastAsia="ko-KR"/>
        </w:rPr>
        <w:t>post-</w:t>
      </w:r>
      <w:r w:rsidRPr="00B77161">
        <w:rPr>
          <w:rFonts w:ascii="Calibri" w:eastAsia="Malgun Gothic" w:hAnsi="Calibri" w:cs="Calibri"/>
        </w:rPr>
        <w:t xml:space="preserve">vaccination </w:t>
      </w:r>
      <w:r w:rsidR="2816FB58" w:rsidRPr="2816FB58">
        <w:rPr>
          <w:rFonts w:ascii="Calibri" w:hAnsi="Calibri" w:cs="Calibri"/>
          <w:vertAlign w:val="superscript"/>
        </w:rPr>
        <w:t>18.</w:t>
      </w:r>
      <w:r w:rsidRPr="2816FB58">
        <w:rPr>
          <w:rFonts w:ascii="Calibri" w:hAnsi="Calibri" w:cs="Calibri"/>
          <w:vertAlign w:val="superscript"/>
        </w:rPr>
        <w:t xml:space="preserve"> </w:t>
      </w:r>
      <w:r w:rsidRPr="57AB76E0">
        <w:rPr>
          <w:rFonts w:ascii="Calibri" w:hAnsi="Calibri" w:cs="Calibri"/>
        </w:rPr>
        <w:t>For outbreak response immunisation, uncertaint</w:t>
      </w:r>
      <w:r>
        <w:rPr>
          <w:rFonts w:ascii="Calibri" w:eastAsia="Malgun Gothic" w:hAnsi="Calibri" w:cs="Calibri"/>
        </w:rPr>
        <w:t>ies</w:t>
      </w:r>
      <w:r w:rsidRPr="00B77161">
        <w:rPr>
          <w:rFonts w:ascii="Calibri" w:eastAsia="Malgun Gothic" w:hAnsi="Calibri" w:cs="Calibri"/>
        </w:rPr>
        <w:t xml:space="preserve"> </w:t>
      </w:r>
      <w:r w:rsidRPr="00B77161">
        <w:rPr>
          <w:rFonts w:ascii="Calibri" w:eastAsia="Malgun Gothic" w:hAnsi="Calibri" w:cs="Calibri" w:hint="eastAsia"/>
          <w:lang w:eastAsia="ko-KR"/>
        </w:rPr>
        <w:t>in</w:t>
      </w:r>
      <w:r w:rsidRPr="00B77161">
        <w:rPr>
          <w:rFonts w:ascii="Calibri" w:eastAsia="Malgun Gothic" w:hAnsi="Calibri" w:cs="Calibri"/>
        </w:rPr>
        <w:t xml:space="preserve"> attack rates</w:t>
      </w:r>
      <w:r w:rsidRPr="00B77161">
        <w:rPr>
          <w:rFonts w:ascii="Calibri" w:eastAsia="Malgun Gothic" w:hAnsi="Calibri" w:cs="Calibri" w:hint="eastAsia"/>
          <w:lang w:eastAsia="ko-KR"/>
        </w:rPr>
        <w:t xml:space="preserve"> and </w:t>
      </w:r>
      <w:r w:rsidRPr="00B77161">
        <w:rPr>
          <w:rFonts w:ascii="Calibri" w:eastAsia="Malgun Gothic" w:hAnsi="Calibri" w:cs="Calibri"/>
        </w:rPr>
        <w:t>population</w:t>
      </w:r>
      <w:r>
        <w:rPr>
          <w:rFonts w:ascii="Calibri" w:eastAsia="Malgun Gothic" w:hAnsi="Calibri" w:cs="Calibri"/>
        </w:rPr>
        <w:t>-level</w:t>
      </w:r>
      <w:r w:rsidRPr="00B77161">
        <w:rPr>
          <w:rFonts w:ascii="Calibri" w:eastAsia="Malgun Gothic" w:hAnsi="Calibri" w:cs="Calibri"/>
        </w:rPr>
        <w:t xml:space="preserve"> immunity</w:t>
      </w:r>
      <w:r w:rsidRPr="00B77161">
        <w:rPr>
          <w:rFonts w:ascii="Calibri" w:eastAsia="Malgun Gothic" w:hAnsi="Calibri" w:cs="Calibri" w:hint="eastAsia"/>
          <w:lang w:eastAsia="ko-KR"/>
        </w:rPr>
        <w:t xml:space="preserve"> </w:t>
      </w:r>
      <w:r>
        <w:rPr>
          <w:rFonts w:ascii="Calibri" w:eastAsia="Malgun Gothic" w:hAnsi="Calibri" w:cs="Calibri"/>
          <w:lang w:eastAsia="ko-KR"/>
        </w:rPr>
        <w:t>are further</w:t>
      </w:r>
      <w:r w:rsidRPr="00B77161">
        <w:rPr>
          <w:rFonts w:ascii="Calibri" w:eastAsia="Malgun Gothic" w:hAnsi="Calibri" w:cs="Calibri" w:hint="eastAsia"/>
          <w:lang w:eastAsia="ko-KR"/>
        </w:rPr>
        <w:t xml:space="preserve"> compounded by </w:t>
      </w:r>
      <w:r>
        <w:rPr>
          <w:rFonts w:ascii="Calibri" w:eastAsia="Malgun Gothic" w:hAnsi="Calibri" w:cs="Calibri"/>
          <w:lang w:eastAsia="ko-KR"/>
        </w:rPr>
        <w:t>questions regarding</w:t>
      </w:r>
      <w:r w:rsidRPr="00B77161">
        <w:rPr>
          <w:rFonts w:ascii="Calibri" w:eastAsia="Malgun Gothic" w:hAnsi="Calibri" w:cs="Calibri" w:hint="eastAsia"/>
          <w:lang w:eastAsia="ko-KR"/>
        </w:rPr>
        <w:t xml:space="preserve"> whether vaccine-associated risk var</w:t>
      </w:r>
      <w:r>
        <w:rPr>
          <w:rFonts w:ascii="Calibri" w:eastAsia="Malgun Gothic" w:hAnsi="Calibri" w:cs="Calibri"/>
          <w:lang w:eastAsia="ko-KR"/>
        </w:rPr>
        <w:t>y</w:t>
      </w:r>
      <w:r w:rsidRPr="00B77161">
        <w:rPr>
          <w:rFonts w:ascii="Calibri" w:eastAsia="Malgun Gothic" w:hAnsi="Calibri" w:cs="Calibri" w:hint="eastAsia"/>
          <w:lang w:eastAsia="ko-KR"/>
        </w:rPr>
        <w:t xml:space="preserve"> by age, comorbidit</w:t>
      </w:r>
      <w:r>
        <w:rPr>
          <w:rFonts w:ascii="Calibri" w:eastAsia="Malgun Gothic" w:hAnsi="Calibri" w:cs="Calibri"/>
          <w:lang w:eastAsia="ko-KR"/>
        </w:rPr>
        <w:t>ies</w:t>
      </w:r>
      <w:r w:rsidRPr="00B77161">
        <w:rPr>
          <w:rFonts w:ascii="Calibri" w:eastAsia="Malgun Gothic" w:hAnsi="Calibri" w:cs="Calibri" w:hint="eastAsia"/>
          <w:lang w:eastAsia="ko-KR"/>
        </w:rPr>
        <w:t xml:space="preserve">, or </w:t>
      </w:r>
      <w:r>
        <w:rPr>
          <w:rFonts w:ascii="Calibri" w:eastAsia="Malgun Gothic" w:hAnsi="Calibri" w:cs="Calibri"/>
          <w:lang w:eastAsia="ko-KR"/>
        </w:rPr>
        <w:t>prior</w:t>
      </w:r>
      <w:r w:rsidRPr="00B77161">
        <w:rPr>
          <w:rFonts w:ascii="Calibri" w:eastAsia="Malgun Gothic" w:hAnsi="Calibri" w:cs="Calibri" w:hint="eastAsia"/>
          <w:lang w:eastAsia="ko-KR"/>
        </w:rPr>
        <w:t xml:space="preserve"> CHIKV </w:t>
      </w:r>
      <w:r>
        <w:rPr>
          <w:rFonts w:ascii="Calibri" w:eastAsia="Malgun Gothic" w:hAnsi="Calibri" w:cs="Calibri"/>
          <w:lang w:eastAsia="ko-KR"/>
        </w:rPr>
        <w:t>exposure</w:t>
      </w:r>
      <w:r w:rsidRPr="00B77161">
        <w:rPr>
          <w:rFonts w:ascii="Calibri" w:eastAsia="Malgun Gothic" w:hAnsi="Calibri" w:cs="Calibri"/>
        </w:rPr>
        <w:t xml:space="preserve"> </w:t>
      </w:r>
      <w:r w:rsidR="2816FB58" w:rsidRPr="2816FB58">
        <w:rPr>
          <w:rFonts w:ascii="Calibri" w:hAnsi="Calibri" w:cs="Calibri"/>
          <w:vertAlign w:val="superscript"/>
        </w:rPr>
        <w:t xml:space="preserve">19. </w:t>
      </w:r>
    </w:p>
    <w:p w14:paraId="795F7F92" w14:textId="59FC8615" w:rsidR="00FA2224" w:rsidRPr="00B77161" w:rsidRDefault="00FA2224" w:rsidP="00CF6D3D">
      <w:pPr>
        <w:spacing w:line="276" w:lineRule="auto"/>
        <w:rPr>
          <w:rFonts w:ascii="Calibri" w:eastAsia="Malgun Gothic" w:hAnsi="Calibri" w:cs="Calibri"/>
          <w:lang w:eastAsia="ko-KR"/>
        </w:rPr>
      </w:pPr>
      <w:r>
        <w:rPr>
          <w:rFonts w:ascii="Calibri" w:eastAsia="Malgun Gothic" w:hAnsi="Calibri" w:cs="Calibri"/>
        </w:rPr>
        <w:t>Previous m</w:t>
      </w:r>
      <w:r w:rsidRPr="00B77161">
        <w:rPr>
          <w:rFonts w:ascii="Calibri" w:eastAsia="Malgun Gothic" w:hAnsi="Calibri" w:cs="Calibri"/>
        </w:rPr>
        <w:t xml:space="preserve">odelling studies have evaluated the </w:t>
      </w:r>
      <w:r>
        <w:rPr>
          <w:rFonts w:ascii="Calibri" w:eastAsia="Malgun Gothic" w:hAnsi="Calibri" w:cs="Calibri"/>
        </w:rPr>
        <w:t>population-level</w:t>
      </w:r>
      <w:r w:rsidRPr="00B77161">
        <w:rPr>
          <w:rFonts w:ascii="Calibri" w:eastAsia="Malgun Gothic" w:hAnsi="Calibri" w:cs="Calibri"/>
        </w:rPr>
        <w:t xml:space="preserve"> </w:t>
      </w:r>
      <w:r w:rsidR="18F0B58E" w:rsidRPr="18F0B58E">
        <w:rPr>
          <w:rFonts w:ascii="Calibri" w:eastAsia="Malgun Gothic" w:hAnsi="Calibri" w:cs="Calibri"/>
        </w:rPr>
        <w:t>benefits of</w:t>
      </w:r>
      <w:r w:rsidRPr="00B77161">
        <w:rPr>
          <w:rFonts w:ascii="Calibri" w:eastAsia="Malgun Gothic" w:hAnsi="Calibri" w:cs="Calibri"/>
        </w:rPr>
        <w:t xml:space="preserve"> chikungunya vaccination </w:t>
      </w:r>
      <w:r>
        <w:rPr>
          <w:rFonts w:ascii="Calibri" w:eastAsia="Malgun Gothic" w:hAnsi="Calibri" w:cs="Calibri"/>
        </w:rPr>
        <w:t>across</w:t>
      </w:r>
      <w:r w:rsidRPr="00B77161">
        <w:rPr>
          <w:rFonts w:ascii="Calibri" w:eastAsia="Malgun Gothic" w:hAnsi="Calibri" w:cs="Calibri"/>
        </w:rPr>
        <w:t xml:space="preserve"> endemic and epidemic settings </w:t>
      </w:r>
      <w:r w:rsidR="006908AF" w:rsidRPr="006908AF">
        <w:rPr>
          <w:rFonts w:ascii="Calibri" w:hAnsi="Calibri" w:cs="Calibri"/>
          <w:vertAlign w:val="superscript"/>
        </w:rPr>
        <w:t>19–23.</w:t>
      </w:r>
      <w:r w:rsidRPr="00B77161">
        <w:rPr>
          <w:rFonts w:ascii="Calibri" w:eastAsia="Malgun Gothic" w:hAnsi="Calibri" w:cs="Calibri"/>
        </w:rPr>
        <w:t xml:space="preserve">  </w:t>
      </w:r>
      <w:r>
        <w:rPr>
          <w:rFonts w:ascii="Calibri" w:eastAsia="Malgun Gothic" w:hAnsi="Calibri" w:cs="Calibri"/>
          <w:lang w:eastAsia="ko-KR"/>
        </w:rPr>
        <w:t>Although</w:t>
      </w:r>
      <w:r w:rsidRPr="00B77161">
        <w:rPr>
          <w:rFonts w:ascii="Calibri" w:eastAsia="Malgun Gothic" w:hAnsi="Calibri" w:cs="Calibri" w:hint="eastAsia"/>
          <w:lang w:eastAsia="ko-KR"/>
        </w:rPr>
        <w:t xml:space="preserve"> </w:t>
      </w:r>
      <w:r w:rsidRPr="00B77161">
        <w:rPr>
          <w:rFonts w:ascii="Calibri" w:eastAsia="Malgun Gothic" w:hAnsi="Calibri" w:cs="Calibri"/>
        </w:rPr>
        <w:t>Cracknell Daniels et al</w:t>
      </w:r>
      <w:r w:rsidRPr="00B77161">
        <w:rPr>
          <w:rFonts w:ascii="Calibri" w:eastAsia="Malgun Gothic" w:hAnsi="Calibri" w:cs="Calibri" w:hint="eastAsia"/>
        </w:rPr>
        <w:t>.</w:t>
      </w:r>
      <w:r w:rsidRPr="00B77161">
        <w:rPr>
          <w:rFonts w:ascii="Calibri" w:eastAsia="Malgun Gothic" w:hAnsi="Calibri" w:cs="Calibri"/>
        </w:rPr>
        <w:t xml:space="preserve"> </w:t>
      </w:r>
      <w:r>
        <w:rPr>
          <w:rFonts w:ascii="Calibri" w:eastAsia="Malgun Gothic" w:hAnsi="Calibri" w:cs="Calibri"/>
          <w:lang w:eastAsia="ko-KR"/>
        </w:rPr>
        <w:t>introduced</w:t>
      </w:r>
      <w:r w:rsidRPr="00B77161">
        <w:rPr>
          <w:rFonts w:ascii="Calibri" w:eastAsia="Malgun Gothic" w:hAnsi="Calibri" w:cs="Calibri" w:hint="eastAsia"/>
          <w:lang w:eastAsia="ko-KR"/>
        </w:rPr>
        <w:t xml:space="preserve"> a generalised framework </w:t>
      </w:r>
      <w:r>
        <w:rPr>
          <w:rFonts w:ascii="Calibri" w:eastAsia="Malgun Gothic" w:hAnsi="Calibri" w:cs="Calibri"/>
          <w:lang w:eastAsia="ko-KR"/>
        </w:rPr>
        <w:t>to evaluate</w:t>
      </w:r>
      <w:r w:rsidRPr="00B77161">
        <w:rPr>
          <w:rFonts w:ascii="Calibri" w:eastAsia="Malgun Gothic" w:hAnsi="Calibri" w:cs="Calibri" w:hint="eastAsia"/>
          <w:lang w:eastAsia="ko-KR"/>
        </w:rPr>
        <w:t xml:space="preserve"> </w:t>
      </w:r>
      <w:proofErr w:type="spellStart"/>
      <w:r>
        <w:rPr>
          <w:rFonts w:ascii="Calibri" w:eastAsia="Malgun Gothic" w:hAnsi="Calibri" w:cs="Calibri"/>
          <w:lang w:eastAsia="ko-KR"/>
        </w:rPr>
        <w:t>Ixchiq’s</w:t>
      </w:r>
      <w:proofErr w:type="spellEnd"/>
      <w:r w:rsidRPr="00B77161">
        <w:rPr>
          <w:rFonts w:ascii="Calibri" w:eastAsia="Malgun Gothic" w:hAnsi="Calibri" w:cs="Calibri" w:hint="eastAsia"/>
          <w:lang w:eastAsia="ko-KR"/>
        </w:rPr>
        <w:t xml:space="preserve"> benefit-risk profile using cumulative infection risk</w:t>
      </w:r>
      <w:r>
        <w:rPr>
          <w:rFonts w:ascii="Calibri" w:eastAsia="Malgun Gothic" w:hAnsi="Calibri" w:cs="Calibri"/>
          <w:lang w:eastAsia="ko-KR"/>
        </w:rPr>
        <w:t>, static</w:t>
      </w:r>
      <w:r w:rsidRPr="00B77161">
        <w:rPr>
          <w:rFonts w:ascii="Calibri" w:eastAsia="Malgun Gothic" w:hAnsi="Calibri" w:cs="Calibri" w:hint="eastAsia"/>
          <w:lang w:eastAsia="ko-KR"/>
        </w:rPr>
        <w:t xml:space="preserve"> cumulative risk scenarios</w:t>
      </w:r>
      <w:r>
        <w:rPr>
          <w:rFonts w:ascii="Calibri" w:eastAsia="Malgun Gothic" w:hAnsi="Calibri" w:cs="Calibri"/>
          <w:lang w:eastAsia="ko-KR"/>
        </w:rPr>
        <w:t xml:space="preserve"> </w:t>
      </w:r>
      <w:r w:rsidRPr="60B3694D">
        <w:rPr>
          <w:rFonts w:ascii="Calibri" w:eastAsia="Malgun Gothic" w:hAnsi="Calibri" w:cs="Calibri"/>
          <w:lang w:eastAsia="ko-KR"/>
        </w:rPr>
        <w:t>do</w:t>
      </w:r>
      <w:r>
        <w:rPr>
          <w:rFonts w:ascii="Calibri" w:eastAsia="Malgun Gothic" w:hAnsi="Calibri" w:cs="Calibri"/>
          <w:lang w:eastAsia="ko-KR"/>
        </w:rPr>
        <w:t xml:space="preserve"> not capture how decision-relevant infection risk evolves over the course of an epidemic or during an exposure window</w:t>
      </w:r>
      <w:r w:rsidRPr="00B77161">
        <w:rPr>
          <w:rFonts w:ascii="Calibri" w:eastAsia="Malgun Gothic" w:hAnsi="Calibri" w:cs="Calibri" w:hint="eastAsia"/>
          <w:lang w:eastAsia="ko-KR"/>
        </w:rPr>
        <w:t xml:space="preserve"> </w:t>
      </w:r>
      <w:r w:rsidR="006908AF" w:rsidRPr="006908AF">
        <w:rPr>
          <w:rFonts w:ascii="Calibri" w:hAnsi="Calibri" w:cs="Calibri"/>
          <w:vertAlign w:val="superscript"/>
        </w:rPr>
        <w:t>24.</w:t>
      </w:r>
      <w:r w:rsidRPr="00B77161">
        <w:rPr>
          <w:rFonts w:ascii="Calibri" w:eastAsia="Malgun Gothic" w:hAnsi="Calibri" w:cs="Calibri" w:hint="eastAsia"/>
          <w:lang w:eastAsia="ko-KR"/>
        </w:rPr>
        <w:t xml:space="preserve"> </w:t>
      </w:r>
      <w:r>
        <w:rPr>
          <w:rFonts w:ascii="Calibri" w:eastAsia="Malgun Gothic" w:hAnsi="Calibri" w:cs="Calibri"/>
          <w:lang w:eastAsia="ko-KR"/>
        </w:rPr>
        <w:t>Here, we</w:t>
      </w:r>
      <w:r w:rsidRPr="00B77161">
        <w:rPr>
          <w:rFonts w:ascii="Calibri" w:eastAsia="Malgun Gothic" w:hAnsi="Calibri" w:cs="Calibri" w:hint="eastAsia"/>
          <w:lang w:eastAsia="ko-KR"/>
        </w:rPr>
        <w:t xml:space="preserve"> develop a dynamic benefit-risk framework that </w:t>
      </w:r>
      <w:r>
        <w:rPr>
          <w:rFonts w:ascii="Calibri" w:eastAsia="Malgun Gothic" w:hAnsi="Calibri" w:cs="Calibri"/>
          <w:lang w:eastAsia="ko-KR"/>
        </w:rPr>
        <w:t xml:space="preserve">incorporates time-varying infection risk over </w:t>
      </w:r>
      <w:r w:rsidR="00073E0D">
        <w:rPr>
          <w:rFonts w:ascii="Calibri" w:eastAsia="Malgun Gothic" w:hAnsi="Calibri" w:cs="Calibri" w:hint="eastAsia"/>
          <w:lang w:eastAsia="ko-KR"/>
        </w:rPr>
        <w:t>travel periods and</w:t>
      </w:r>
      <w:r w:rsidR="00DA79C4">
        <w:rPr>
          <w:rFonts w:ascii="Calibri" w:eastAsia="Malgun Gothic" w:hAnsi="Calibri" w:cs="Calibri" w:hint="eastAsia"/>
          <w:lang w:eastAsia="ko-KR"/>
        </w:rPr>
        <w:t xml:space="preserve"> </w:t>
      </w:r>
      <w:r w:rsidR="00712851">
        <w:rPr>
          <w:rFonts w:ascii="Calibri" w:eastAsia="Malgun Gothic" w:hAnsi="Calibri" w:cs="Calibri" w:hint="eastAsia"/>
          <w:lang w:eastAsia="ko-KR"/>
        </w:rPr>
        <w:t>outbreak vaccination start times</w:t>
      </w:r>
      <w:r>
        <w:rPr>
          <w:rFonts w:ascii="Calibri" w:eastAsia="Malgun Gothic" w:hAnsi="Calibri" w:cs="Calibri"/>
          <w:lang w:eastAsia="ko-KR"/>
        </w:rPr>
        <w:t>.</w:t>
      </w:r>
    </w:p>
    <w:p w14:paraId="5FADF721" w14:textId="44C3A7DF" w:rsidR="00FA2224" w:rsidRDefault="00FA2224" w:rsidP="00CF6D3D">
      <w:pPr>
        <w:spacing w:line="276" w:lineRule="auto"/>
        <w:rPr>
          <w:rFonts w:ascii="Calibri" w:eastAsia="Malgun Gothic" w:hAnsi="Calibri" w:cs="Calibri"/>
        </w:rPr>
      </w:pPr>
      <w:r w:rsidRPr="00B77161">
        <w:rPr>
          <w:rFonts w:ascii="Calibri" w:eastAsia="Calibri" w:hAnsi="Calibri" w:cs="Calibri"/>
        </w:rPr>
        <w:t xml:space="preserve">The regulatory developments </w:t>
      </w:r>
      <w:r w:rsidR="734445F5" w:rsidRPr="734445F5">
        <w:rPr>
          <w:rFonts w:ascii="Calibri" w:eastAsia="Calibri" w:hAnsi="Calibri" w:cs="Calibri"/>
        </w:rPr>
        <w:t xml:space="preserve">since </w:t>
      </w:r>
      <w:r w:rsidR="46B58FBF" w:rsidRPr="46B58FBF">
        <w:rPr>
          <w:rFonts w:ascii="Calibri" w:eastAsia="Calibri" w:hAnsi="Calibri" w:cs="Calibri"/>
        </w:rPr>
        <w:t>the first</w:t>
      </w:r>
      <w:r w:rsidR="625E807D" w:rsidRPr="625E807D">
        <w:rPr>
          <w:rFonts w:ascii="Calibri" w:eastAsia="Calibri" w:hAnsi="Calibri" w:cs="Calibri"/>
        </w:rPr>
        <w:t xml:space="preserve"> licensure </w:t>
      </w:r>
      <w:r w:rsidR="689079BA" w:rsidRPr="689079BA">
        <w:rPr>
          <w:rFonts w:ascii="Calibri" w:eastAsia="Calibri" w:hAnsi="Calibri" w:cs="Calibri"/>
        </w:rPr>
        <w:t xml:space="preserve">of </w:t>
      </w:r>
      <w:proofErr w:type="spellStart"/>
      <w:r w:rsidR="689079BA" w:rsidRPr="689079BA">
        <w:rPr>
          <w:rFonts w:ascii="Calibri" w:eastAsia="Calibri" w:hAnsi="Calibri" w:cs="Calibri"/>
        </w:rPr>
        <w:t>Ixchiq</w:t>
      </w:r>
      <w:proofErr w:type="spellEnd"/>
      <w:r w:rsidR="689079BA" w:rsidRPr="689079BA">
        <w:rPr>
          <w:rFonts w:ascii="Calibri" w:eastAsia="Calibri" w:hAnsi="Calibri" w:cs="Calibri"/>
        </w:rPr>
        <w:t xml:space="preserve"> in </w:t>
      </w:r>
      <w:r w:rsidR="074A730E" w:rsidRPr="074A730E">
        <w:rPr>
          <w:rFonts w:ascii="Calibri" w:eastAsia="Calibri" w:hAnsi="Calibri" w:cs="Calibri"/>
        </w:rPr>
        <w:t xml:space="preserve">November </w:t>
      </w:r>
      <w:r w:rsidR="46B58FBF" w:rsidRPr="46B58FBF">
        <w:rPr>
          <w:rFonts w:ascii="Calibri" w:eastAsia="Calibri" w:hAnsi="Calibri" w:cs="Calibri"/>
        </w:rPr>
        <w:t xml:space="preserve">2023 </w:t>
      </w:r>
      <w:r w:rsidR="01A6FF2E" w:rsidRPr="01A6FF2E">
        <w:rPr>
          <w:rFonts w:ascii="Calibri" w:eastAsia="Calibri" w:hAnsi="Calibri" w:cs="Calibri"/>
        </w:rPr>
        <w:t xml:space="preserve">by the </w:t>
      </w:r>
      <w:r w:rsidR="4DB41D14" w:rsidRPr="4DB41D14">
        <w:rPr>
          <w:rFonts w:ascii="Calibri" w:eastAsia="Calibri" w:hAnsi="Calibri" w:cs="Calibri"/>
        </w:rPr>
        <w:t xml:space="preserve">US </w:t>
      </w:r>
      <w:r w:rsidR="34E5C4A9" w:rsidRPr="34E5C4A9">
        <w:rPr>
          <w:rFonts w:ascii="Calibri" w:eastAsia="Calibri" w:hAnsi="Calibri" w:cs="Calibri"/>
        </w:rPr>
        <w:t>FDA and</w:t>
      </w:r>
      <w:r w:rsidRPr="00B77161">
        <w:rPr>
          <w:rFonts w:ascii="Calibri" w:eastAsia="Calibri" w:hAnsi="Calibri" w:cs="Calibri"/>
        </w:rPr>
        <w:t xml:space="preserve"> post-licensure safety concerns necessitate </w:t>
      </w:r>
      <w:r>
        <w:rPr>
          <w:rFonts w:ascii="Calibri" w:eastAsia="Calibri" w:hAnsi="Calibri" w:cs="Calibri"/>
        </w:rPr>
        <w:t xml:space="preserve">a </w:t>
      </w:r>
      <w:r w:rsidRPr="00B77161">
        <w:rPr>
          <w:rFonts w:ascii="Calibri" w:eastAsia="Calibri" w:hAnsi="Calibri" w:cs="Calibri"/>
        </w:rPr>
        <w:t xml:space="preserve">benefit-risk assessment of </w:t>
      </w:r>
      <w:proofErr w:type="spellStart"/>
      <w:r w:rsidRPr="00B77161">
        <w:rPr>
          <w:rFonts w:ascii="Calibri" w:eastAsia="Calibri" w:hAnsi="Calibri" w:cs="Calibri"/>
        </w:rPr>
        <w:t>Ixchiq</w:t>
      </w:r>
      <w:proofErr w:type="spellEnd"/>
      <w:r w:rsidRPr="00B77161">
        <w:rPr>
          <w:rFonts w:ascii="Calibri" w:eastAsia="Calibri" w:hAnsi="Calibri" w:cs="Calibri"/>
        </w:rPr>
        <w:t xml:space="preserve"> vaccination to better inform </w:t>
      </w:r>
      <w:r>
        <w:rPr>
          <w:rFonts w:ascii="Calibri" w:eastAsia="Calibri" w:hAnsi="Calibri" w:cs="Calibri"/>
        </w:rPr>
        <w:t xml:space="preserve">deployment strategies for </w:t>
      </w:r>
      <w:r w:rsidRPr="00B77161">
        <w:rPr>
          <w:rFonts w:ascii="Calibri" w:eastAsia="Calibri" w:hAnsi="Calibri" w:cs="Calibri"/>
        </w:rPr>
        <w:t xml:space="preserve">travel vaccination and </w:t>
      </w:r>
      <w:r w:rsidRPr="00B77161">
        <w:rPr>
          <w:rFonts w:ascii="Calibri" w:eastAsia="Malgun Gothic" w:hAnsi="Calibri" w:cs="Calibri"/>
        </w:rPr>
        <w:t>outbreak response immunisation</w:t>
      </w:r>
      <w:r w:rsidRPr="00B77161">
        <w:rPr>
          <w:rFonts w:ascii="Calibri" w:eastAsia="Calibri" w:hAnsi="Calibri" w:cs="Calibri"/>
        </w:rPr>
        <w:t xml:space="preserve">. </w:t>
      </w:r>
      <w:r w:rsidRPr="00B77161">
        <w:rPr>
          <w:rFonts w:ascii="Calibri" w:eastAsia="Malgun Gothic" w:hAnsi="Calibri" w:cs="Calibri"/>
        </w:rPr>
        <w:t>To address this evidence gap, we developed a</w:t>
      </w:r>
      <w:r>
        <w:rPr>
          <w:rFonts w:ascii="Calibri" w:eastAsia="Malgun Gothic" w:hAnsi="Calibri" w:cs="Calibri"/>
        </w:rPr>
        <w:t xml:space="preserve"> dynamic</w:t>
      </w:r>
      <w:r w:rsidRPr="00B77161">
        <w:rPr>
          <w:rFonts w:ascii="Calibri" w:eastAsia="Malgun Gothic" w:hAnsi="Calibri" w:cs="Calibri"/>
        </w:rPr>
        <w:t xml:space="preserve"> benefit-risk model </w:t>
      </w:r>
      <w:r>
        <w:rPr>
          <w:rFonts w:ascii="Calibri" w:eastAsia="Malgun Gothic" w:hAnsi="Calibri" w:cs="Calibri"/>
        </w:rPr>
        <w:t xml:space="preserve">evaluating </w:t>
      </w:r>
      <w:proofErr w:type="spellStart"/>
      <w:r>
        <w:rPr>
          <w:rFonts w:ascii="Calibri" w:eastAsia="Malgun Gothic" w:hAnsi="Calibri" w:cs="Calibri"/>
        </w:rPr>
        <w:t>Ixchiq</w:t>
      </w:r>
      <w:proofErr w:type="spellEnd"/>
      <w:r>
        <w:rPr>
          <w:rFonts w:ascii="Calibri" w:eastAsia="Malgun Gothic" w:hAnsi="Calibri" w:cs="Calibri"/>
        </w:rPr>
        <w:t xml:space="preserve"> across two age groups </w:t>
      </w:r>
      <w:r w:rsidRPr="00B77161">
        <w:rPr>
          <w:rFonts w:ascii="Calibri" w:eastAsia="Malgun Gothic" w:hAnsi="Calibri" w:cs="Calibri"/>
        </w:rPr>
        <w:t>(18-64, and ≥65 years old)</w:t>
      </w:r>
      <w:r>
        <w:rPr>
          <w:rFonts w:ascii="Calibri" w:eastAsia="Malgun Gothic" w:hAnsi="Calibri" w:cs="Calibri"/>
        </w:rPr>
        <w:t xml:space="preserve">, integrating </w:t>
      </w:r>
      <w:r w:rsidRPr="00B77161">
        <w:rPr>
          <w:rFonts w:ascii="Calibri" w:eastAsia="Malgun Gothic" w:hAnsi="Calibri" w:cs="Calibri"/>
        </w:rPr>
        <w:t>chikungunya surveillance data from Brazil</w:t>
      </w:r>
      <w:r>
        <w:rPr>
          <w:rFonts w:ascii="Calibri" w:eastAsia="Malgun Gothic" w:hAnsi="Calibri" w:cs="Calibri"/>
        </w:rPr>
        <w:t xml:space="preserve"> with global post-licensure safety monitoring data.</w:t>
      </w:r>
    </w:p>
    <w:p w14:paraId="2FEE86D4" w14:textId="77777777" w:rsidR="00FA2224" w:rsidRPr="00396148" w:rsidRDefault="00FA2224" w:rsidP="68EE0CA8">
      <w:pPr>
        <w:pStyle w:val="2"/>
        <w:spacing w:line="276" w:lineRule="auto"/>
        <w:rPr>
          <w:rFonts w:ascii="Calibri" w:hAnsi="Calibri" w:cs="Calibri"/>
          <w:lang w:eastAsia="ko-KR"/>
        </w:rPr>
      </w:pPr>
    </w:p>
    <w:p w14:paraId="6CB744AF" w14:textId="77777777" w:rsidR="00FA2224" w:rsidRPr="00396148" w:rsidRDefault="00FA2224" w:rsidP="68EE0CA8">
      <w:pPr>
        <w:spacing w:line="276" w:lineRule="auto"/>
      </w:pPr>
      <w:r>
        <w:br w:type="page"/>
      </w:r>
    </w:p>
    <w:p w14:paraId="4DD2ED54" w14:textId="77777777" w:rsidR="00FA2224" w:rsidRPr="00396148" w:rsidRDefault="00FA2224" w:rsidP="00AC5C2F">
      <w:pPr>
        <w:pStyle w:val="2"/>
        <w:spacing w:line="276" w:lineRule="auto"/>
        <w:rPr>
          <w:rFonts w:ascii="Calibri" w:hAnsi="Calibri" w:cs="Calibri"/>
          <w:lang w:eastAsia="ko-KR"/>
        </w:rPr>
      </w:pPr>
      <w:r w:rsidRPr="00396148">
        <w:rPr>
          <w:rFonts w:ascii="Calibri" w:hAnsi="Calibri" w:cs="Calibri"/>
          <w:lang w:eastAsia="ko-KR"/>
        </w:rPr>
        <w:lastRenderedPageBreak/>
        <w:t>Results</w:t>
      </w:r>
    </w:p>
    <w:p w14:paraId="2FE77DD1" w14:textId="77777777" w:rsidR="00FA2224" w:rsidRPr="00B77161" w:rsidRDefault="00FA2224" w:rsidP="00433059">
      <w:pPr>
        <w:pStyle w:val="2"/>
        <w:spacing w:line="276" w:lineRule="auto"/>
        <w:rPr>
          <w:rFonts w:ascii="Calibri" w:eastAsia="Malgun Gothic" w:hAnsi="Calibri" w:cs="Calibri"/>
          <w:sz w:val="24"/>
          <w:szCs w:val="24"/>
          <w:lang w:eastAsia="ko-KR"/>
        </w:rPr>
      </w:pPr>
      <w:r w:rsidRPr="00B77161">
        <w:rPr>
          <w:rFonts w:ascii="Calibri" w:hAnsi="Calibri" w:cs="Calibri"/>
          <w:sz w:val="24"/>
          <w:szCs w:val="24"/>
          <w:lang w:eastAsia="ko-KR"/>
        </w:rPr>
        <w:t>Reconstructed chikungunya outbreaks</w:t>
      </w:r>
    </w:p>
    <w:p w14:paraId="5ED28DA5" w14:textId="77777777" w:rsidR="00FA2224" w:rsidRPr="00B77161" w:rsidRDefault="00FA2224" w:rsidP="003D3FEE">
      <w:pPr>
        <w:rPr>
          <w:rFonts w:eastAsia="Malgun Gothic" w:hint="eastAsia"/>
          <w:lang w:eastAsia="ko-KR"/>
        </w:rPr>
      </w:pPr>
      <w:r w:rsidRPr="0050455B">
        <w:rPr>
          <w:rFonts w:ascii="Calibri" w:eastAsia="Malgun Gothic" w:hAnsi="Calibri" w:cs="Calibri"/>
          <w:lang w:eastAsia="ko-KR"/>
        </w:rPr>
        <w:t>To reconstruct chikungunya outbreak dynamics in Brazil, we analy</w:t>
      </w:r>
      <w:r>
        <w:rPr>
          <w:rFonts w:ascii="Calibri" w:eastAsia="Malgun Gothic" w:hAnsi="Calibri" w:cs="Calibri" w:hint="eastAsia"/>
          <w:lang w:eastAsia="ko-KR"/>
        </w:rPr>
        <w:t>s</w:t>
      </w:r>
      <w:r w:rsidRPr="0050455B">
        <w:rPr>
          <w:rFonts w:ascii="Calibri" w:eastAsia="Malgun Gothic" w:hAnsi="Calibri" w:cs="Calibri"/>
          <w:lang w:eastAsia="ko-KR"/>
        </w:rPr>
        <w:t>ed 2022 surveillance data from 11 federative units</w:t>
      </w:r>
      <w:r>
        <w:rPr>
          <w:rFonts w:ascii="Calibri" w:eastAsia="Malgun Gothic" w:hAnsi="Calibri" w:cs="Calibri" w:hint="eastAsia"/>
          <w:lang w:eastAsia="ko-KR"/>
        </w:rPr>
        <w:t xml:space="preserve"> (</w:t>
      </w:r>
      <w:r>
        <w:rPr>
          <w:rFonts w:ascii="Calibri" w:eastAsia="Malgun Gothic" w:hAnsi="Calibri" w:cs="Calibri"/>
          <w:lang w:eastAsia="ko-KR"/>
        </w:rPr>
        <w:t>hereafter</w:t>
      </w:r>
      <w:r>
        <w:rPr>
          <w:rFonts w:ascii="Calibri" w:eastAsia="Malgun Gothic" w:hAnsi="Calibri" w:cs="Calibri" w:hint="eastAsia"/>
          <w:lang w:eastAsia="ko-KR"/>
        </w:rPr>
        <w:t>, states)</w:t>
      </w:r>
      <w:r w:rsidRPr="0050455B">
        <w:rPr>
          <w:rFonts w:ascii="Calibri" w:eastAsia="Malgun Gothic" w:hAnsi="Calibri" w:cs="Calibri"/>
          <w:lang w:eastAsia="ko-KR"/>
        </w:rPr>
        <w:t xml:space="preserve"> that met our predefined epidemic threshold criteria (total cases ≥500 and peak symptomatic incidence ≥20 per million</w:t>
      </w:r>
      <w:r>
        <w:rPr>
          <w:rFonts w:ascii="Calibri" w:eastAsia="Malgun Gothic" w:hAnsi="Calibri" w:cs="Calibri" w:hint="eastAsia"/>
          <w:lang w:eastAsia="ko-KR"/>
        </w:rPr>
        <w:t>; see Methods</w:t>
      </w:r>
      <w:r w:rsidRPr="0050455B">
        <w:rPr>
          <w:rFonts w:ascii="Calibri" w:eastAsia="Malgun Gothic" w:hAnsi="Calibri" w:cs="Calibri"/>
          <w:lang w:eastAsia="ko-KR"/>
        </w:rPr>
        <w:t>).</w:t>
      </w:r>
      <w:r>
        <w:rPr>
          <w:rFonts w:ascii="Calibri" w:eastAsia="Malgun Gothic" w:hAnsi="Calibri" w:cs="Calibri" w:hint="eastAsia"/>
          <w:lang w:eastAsia="ko-KR"/>
        </w:rPr>
        <w:t xml:space="preserve"> </w:t>
      </w:r>
      <w:r w:rsidRPr="00B77161">
        <w:rPr>
          <w:rFonts w:ascii="Calibri" w:eastAsia="Malgun Gothic" w:hAnsi="Calibri" w:cs="Calibri" w:hint="eastAsia"/>
          <w:lang w:eastAsia="ko-KR"/>
        </w:rPr>
        <w:t>Across the included 11 Brazilian states, reconstructed 2022 chikungunya outbreaks varied in both peak epidemic intensity and cumulative infection burden (</w:t>
      </w:r>
      <w:r w:rsidRPr="006868BF">
        <w:rPr>
          <w:rFonts w:ascii="Calibri" w:eastAsia="Malgun Gothic" w:hAnsi="Calibri" w:cs="Calibri"/>
          <w:lang w:eastAsia="ko-KR"/>
        </w:rPr>
        <w:t>Supplementary f</w:t>
      </w:r>
      <w:r w:rsidRPr="006868BF">
        <w:rPr>
          <w:rFonts w:ascii="Calibri" w:eastAsia="Malgun Gothic" w:hAnsi="Calibri" w:cs="Calibri" w:hint="eastAsia"/>
          <w:lang w:eastAsia="ko-KR"/>
        </w:rPr>
        <w:t>igure 1</w:t>
      </w:r>
      <w:r w:rsidRPr="00B77161">
        <w:rPr>
          <w:rFonts w:ascii="Calibri" w:eastAsia="Malgun Gothic" w:hAnsi="Calibri" w:cs="Calibri" w:hint="eastAsia"/>
          <w:lang w:eastAsia="ko-KR"/>
        </w:rPr>
        <w:t xml:space="preserve">). Peak weekly reported symptomatic case rates ranged from 29 to 398 cases per million. </w:t>
      </w:r>
      <w:r w:rsidRPr="00B77161">
        <w:rPr>
          <w:rFonts w:ascii="Calibri" w:eastAsia="Malgun Gothic" w:hAnsi="Calibri" w:cs="Calibri"/>
          <w:lang w:eastAsia="ko-KR"/>
        </w:rPr>
        <w:t xml:space="preserve">Predicted </w:t>
      </w:r>
      <w:r>
        <w:rPr>
          <w:rFonts w:ascii="Calibri" w:eastAsia="Malgun Gothic" w:hAnsi="Calibri" w:cs="Calibri" w:hint="eastAsia"/>
          <w:lang w:eastAsia="ko-KR"/>
        </w:rPr>
        <w:t>detection probabilities</w:t>
      </w:r>
      <w:r w:rsidRPr="00B77161">
        <w:rPr>
          <w:rFonts w:ascii="Calibri" w:eastAsia="Malgun Gothic" w:hAnsi="Calibri" w:cs="Calibri"/>
          <w:lang w:eastAsia="ko-KR"/>
        </w:rPr>
        <w:t xml:space="preserve"> ranged from 10.3% to 14.5%</w:t>
      </w:r>
      <w:r w:rsidRPr="00B77161">
        <w:rPr>
          <w:rFonts w:ascii="Calibri" w:eastAsia="Malgun Gothic" w:hAnsi="Calibri" w:cs="Calibri" w:hint="eastAsia"/>
          <w:lang w:eastAsia="ko-KR"/>
        </w:rPr>
        <w:t xml:space="preserve"> across the states</w:t>
      </w:r>
      <w:r w:rsidRPr="00B77161">
        <w:rPr>
          <w:rFonts w:ascii="Calibri" w:eastAsia="Malgun Gothic" w:hAnsi="Calibri" w:cs="Calibri"/>
          <w:lang w:eastAsia="ko-KR"/>
        </w:rPr>
        <w:t>.</w:t>
      </w:r>
      <w:r w:rsidRPr="00B77161">
        <w:rPr>
          <w:rFonts w:ascii="Calibri" w:eastAsia="Malgun Gothic" w:hAnsi="Calibri" w:cs="Calibri" w:hint="eastAsia"/>
          <w:lang w:eastAsia="ko-KR"/>
        </w:rPr>
        <w:t xml:space="preserve"> After accounting for reporting, posterior </w:t>
      </w:r>
      <w:r w:rsidRPr="00B77161">
        <w:rPr>
          <w:rFonts w:ascii="Calibri" w:eastAsia="Malgun Gothic" w:hAnsi="Calibri" w:cs="Calibri"/>
          <w:lang w:eastAsia="ko-KR"/>
        </w:rPr>
        <w:t>cumulative</w:t>
      </w:r>
      <w:r w:rsidRPr="00B77161">
        <w:rPr>
          <w:rFonts w:ascii="Calibri" w:eastAsia="Malgun Gothic" w:hAnsi="Calibri" w:cs="Calibri" w:hint="eastAsia"/>
          <w:lang w:eastAsia="ko-KR"/>
        </w:rPr>
        <w:t xml:space="preserve"> infection attack rates </w:t>
      </w:r>
      <w:r w:rsidRPr="00B8530F">
        <w:rPr>
          <w:rFonts w:ascii="Calibri" w:eastAsia="Malgun Gothic" w:hAnsi="Calibri" w:cs="Calibri" w:hint="eastAsia"/>
          <w:color w:val="000000" w:themeColor="text1"/>
          <w:lang w:eastAsia="ko-KR"/>
        </w:rPr>
        <w:t xml:space="preserve">increased with transmission </w:t>
      </w:r>
      <w:r w:rsidRPr="00B8530F">
        <w:rPr>
          <w:rFonts w:ascii="Calibri" w:eastAsia="Malgun Gothic" w:hAnsi="Calibri" w:cs="Calibri"/>
          <w:color w:val="000000" w:themeColor="text1"/>
          <w:lang w:eastAsia="ko-KR"/>
        </w:rPr>
        <w:t>intensity</w:t>
      </w:r>
      <w:r w:rsidRPr="00B77161">
        <w:rPr>
          <w:rFonts w:ascii="Calibri" w:eastAsia="Malgun Gothic" w:hAnsi="Calibri" w:cs="Calibri" w:hint="eastAsia"/>
          <w:lang w:eastAsia="ko-KR"/>
        </w:rPr>
        <w:t xml:space="preserve">, ranging from </w:t>
      </w:r>
      <w:r w:rsidRPr="00B77161">
        <w:rPr>
          <w:rFonts w:ascii="Calibri" w:eastAsia="Malgun Gothic" w:hAnsi="Calibri" w:cs="Calibri"/>
          <w:lang w:eastAsia="ko-KR"/>
        </w:rPr>
        <w:t>0.5</w:t>
      </w:r>
      <w:r w:rsidRPr="00B77161">
        <w:rPr>
          <w:rFonts w:ascii="Calibri" w:eastAsia="Malgun Gothic" w:hAnsi="Calibri" w:cs="Calibri" w:hint="eastAsia"/>
          <w:lang w:eastAsia="ko-KR"/>
        </w:rPr>
        <w:t>%</w:t>
      </w:r>
      <w:r w:rsidRPr="00B77161">
        <w:rPr>
          <w:rFonts w:ascii="Calibri" w:eastAsia="Malgun Gothic" w:hAnsi="Calibri" w:cs="Calibri"/>
          <w:lang w:eastAsia="ko-KR"/>
        </w:rPr>
        <w:t xml:space="preserve"> (</w:t>
      </w:r>
      <w:r>
        <w:rPr>
          <w:rFonts w:ascii="Calibri" w:eastAsia="Malgun Gothic" w:hAnsi="Calibri" w:cs="Calibri"/>
          <w:lang w:eastAsia="ko-KR"/>
        </w:rPr>
        <w:t xml:space="preserve">95%UI: </w:t>
      </w:r>
      <w:r w:rsidRPr="00B77161">
        <w:rPr>
          <w:rFonts w:ascii="Calibri" w:eastAsia="Malgun Gothic" w:hAnsi="Calibri" w:cs="Calibri"/>
          <w:lang w:eastAsia="ko-KR"/>
        </w:rPr>
        <w:t>0.4–0.7)</w:t>
      </w:r>
      <w:r w:rsidRPr="00B77161">
        <w:rPr>
          <w:rFonts w:ascii="Calibri" w:eastAsia="Malgun Gothic" w:hAnsi="Calibri" w:cs="Calibri" w:hint="eastAsia"/>
          <w:lang w:eastAsia="ko-KR"/>
        </w:rPr>
        <w:t xml:space="preserve"> to </w:t>
      </w:r>
      <w:r w:rsidRPr="00B77161">
        <w:rPr>
          <w:rFonts w:ascii="Calibri" w:eastAsia="Malgun Gothic" w:hAnsi="Calibri" w:cs="Calibri"/>
          <w:lang w:eastAsia="ko-KR"/>
        </w:rPr>
        <w:t>2.0</w:t>
      </w:r>
      <w:r w:rsidRPr="00B77161">
        <w:rPr>
          <w:rFonts w:ascii="Calibri" w:eastAsia="Malgun Gothic" w:hAnsi="Calibri" w:cs="Calibri" w:hint="eastAsia"/>
          <w:lang w:eastAsia="ko-KR"/>
        </w:rPr>
        <w:t>%</w:t>
      </w:r>
      <w:r w:rsidRPr="00B77161">
        <w:rPr>
          <w:rFonts w:ascii="Calibri" w:eastAsia="Malgun Gothic" w:hAnsi="Calibri" w:cs="Calibri"/>
          <w:lang w:eastAsia="ko-KR"/>
        </w:rPr>
        <w:t xml:space="preserve"> (1.4–3.1)</w:t>
      </w:r>
      <w:r w:rsidRPr="00B77161">
        <w:rPr>
          <w:rFonts w:ascii="Calibri" w:eastAsia="Malgun Gothic" w:hAnsi="Calibri" w:cs="Calibri" w:hint="eastAsia"/>
          <w:lang w:eastAsia="ko-KR"/>
        </w:rPr>
        <w:t xml:space="preserve"> in low</w:t>
      </w:r>
      <w:r w:rsidRPr="75C2F75C">
        <w:rPr>
          <w:rFonts w:ascii="Calibri" w:eastAsia="Malgun Gothic" w:hAnsi="Calibri" w:cs="Calibri"/>
          <w:lang w:eastAsia="ko-KR"/>
        </w:rPr>
        <w:t>-</w:t>
      </w:r>
      <w:r w:rsidRPr="00B77161">
        <w:rPr>
          <w:rFonts w:ascii="Calibri" w:eastAsia="Malgun Gothic" w:hAnsi="Calibri" w:cs="Calibri" w:hint="eastAsia"/>
          <w:lang w:eastAsia="ko-KR"/>
        </w:rPr>
        <w:t>transmission states</w:t>
      </w:r>
      <w:r>
        <w:rPr>
          <w:rFonts w:ascii="Calibri" w:eastAsia="Malgun Gothic" w:hAnsi="Calibri" w:cs="Calibri"/>
          <w:lang w:eastAsia="ko-KR"/>
        </w:rPr>
        <w:t>,</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1.6</w:t>
      </w:r>
      <w:r w:rsidRPr="00B77161">
        <w:rPr>
          <w:rFonts w:ascii="Calibri" w:eastAsia="Malgun Gothic" w:hAnsi="Calibri" w:cs="Calibri" w:hint="eastAsia"/>
          <w:lang w:eastAsia="ko-KR"/>
        </w:rPr>
        <w:t>%</w:t>
      </w:r>
      <w:r w:rsidRPr="00B77161">
        <w:rPr>
          <w:rFonts w:ascii="Calibri" w:eastAsia="Malgun Gothic" w:hAnsi="Calibri" w:cs="Calibri"/>
          <w:lang w:eastAsia="ko-KR"/>
        </w:rPr>
        <w:t xml:space="preserve"> (1.1–2.5)</w:t>
      </w:r>
      <w:r w:rsidRPr="00B77161">
        <w:rPr>
          <w:rFonts w:ascii="Calibri" w:eastAsia="Malgun Gothic" w:hAnsi="Calibri" w:cs="Calibri" w:hint="eastAsia"/>
          <w:lang w:eastAsia="ko-KR"/>
        </w:rPr>
        <w:t xml:space="preserve"> to </w:t>
      </w:r>
      <w:r w:rsidRPr="00B77161">
        <w:rPr>
          <w:rFonts w:ascii="Calibri" w:eastAsia="Malgun Gothic" w:hAnsi="Calibri" w:cs="Calibri"/>
          <w:lang w:eastAsia="ko-KR"/>
        </w:rPr>
        <w:t>2.4</w:t>
      </w:r>
      <w:r w:rsidRPr="00B77161">
        <w:rPr>
          <w:rFonts w:ascii="Calibri" w:eastAsia="Malgun Gothic" w:hAnsi="Calibri" w:cs="Calibri" w:hint="eastAsia"/>
          <w:lang w:eastAsia="ko-KR"/>
        </w:rPr>
        <w:t>%</w:t>
      </w:r>
      <w:r w:rsidRPr="00B77161">
        <w:rPr>
          <w:rFonts w:ascii="Calibri" w:eastAsia="Malgun Gothic" w:hAnsi="Calibri" w:cs="Calibri"/>
          <w:lang w:eastAsia="ko-KR"/>
        </w:rPr>
        <w:t xml:space="preserve"> (1.6–3.6)</w:t>
      </w:r>
      <w:r w:rsidRPr="00B77161">
        <w:rPr>
          <w:rFonts w:ascii="Calibri" w:eastAsia="Malgun Gothic" w:hAnsi="Calibri" w:cs="Calibri" w:hint="eastAsia"/>
          <w:lang w:eastAsia="ko-KR"/>
        </w:rPr>
        <w:t xml:space="preserve"> in moderate</w:t>
      </w:r>
      <w:r w:rsidRPr="75C2F75C">
        <w:rPr>
          <w:rFonts w:ascii="Calibri" w:eastAsia="Malgun Gothic" w:hAnsi="Calibri" w:cs="Calibri"/>
          <w:lang w:eastAsia="ko-KR"/>
        </w:rPr>
        <w:t>-</w:t>
      </w:r>
      <w:r w:rsidRPr="00B77161">
        <w:rPr>
          <w:rFonts w:ascii="Calibri" w:eastAsia="Malgun Gothic" w:hAnsi="Calibri" w:cs="Calibri" w:hint="eastAsia"/>
          <w:lang w:eastAsia="ko-KR"/>
        </w:rPr>
        <w:t>transmission state</w:t>
      </w:r>
      <w:r>
        <w:rPr>
          <w:rFonts w:ascii="Calibri" w:eastAsia="Malgun Gothic" w:hAnsi="Calibri" w:cs="Calibri"/>
          <w:lang w:eastAsia="ko-KR"/>
        </w:rPr>
        <w:t>s</w:t>
      </w:r>
      <w:r w:rsidRPr="00B77161">
        <w:rPr>
          <w:rFonts w:ascii="Calibri" w:eastAsia="Malgun Gothic" w:hAnsi="Calibri" w:cs="Calibri" w:hint="eastAsia"/>
          <w:lang w:eastAsia="ko-KR"/>
        </w:rPr>
        <w:t xml:space="preserve">, and </w:t>
      </w:r>
      <w:r w:rsidRPr="00B77161">
        <w:rPr>
          <w:rFonts w:ascii="Calibri" w:eastAsia="Malgun Gothic" w:hAnsi="Calibri" w:cs="Calibri"/>
          <w:lang w:eastAsia="ko-KR"/>
        </w:rPr>
        <w:t>3.3</w:t>
      </w:r>
      <w:r>
        <w:rPr>
          <w:rFonts w:ascii="Calibri" w:eastAsia="Malgun Gothic" w:hAnsi="Calibri" w:cs="Calibri"/>
          <w:lang w:eastAsia="ko-KR"/>
        </w:rPr>
        <w:t>%</w:t>
      </w:r>
      <w:r w:rsidRPr="00B77161">
        <w:rPr>
          <w:rFonts w:ascii="Calibri" w:eastAsia="Malgun Gothic" w:hAnsi="Calibri" w:cs="Calibri"/>
          <w:lang w:eastAsia="ko-KR"/>
        </w:rPr>
        <w:t xml:space="preserve"> (2.2–5.1)</w:t>
      </w:r>
      <w:r w:rsidRPr="00B77161">
        <w:rPr>
          <w:rFonts w:ascii="Calibri" w:eastAsia="Malgun Gothic" w:hAnsi="Calibri" w:cs="Calibri" w:hint="eastAsia"/>
          <w:lang w:eastAsia="ko-KR"/>
        </w:rPr>
        <w:t xml:space="preserve"> to </w:t>
      </w:r>
      <w:r w:rsidRPr="00B77161">
        <w:rPr>
          <w:rFonts w:ascii="Calibri" w:eastAsia="Malgun Gothic" w:hAnsi="Calibri" w:cs="Calibri"/>
          <w:lang w:eastAsia="ko-KR"/>
        </w:rPr>
        <w:t>6.5</w:t>
      </w:r>
      <w:r>
        <w:rPr>
          <w:rFonts w:ascii="Calibri" w:eastAsia="Malgun Gothic" w:hAnsi="Calibri" w:cs="Calibri"/>
          <w:lang w:eastAsia="ko-KR"/>
        </w:rPr>
        <w:t>%</w:t>
      </w:r>
      <w:r w:rsidRPr="00B77161">
        <w:rPr>
          <w:rFonts w:ascii="Calibri" w:eastAsia="Malgun Gothic" w:hAnsi="Calibri" w:cs="Calibri"/>
          <w:lang w:eastAsia="ko-KR"/>
        </w:rPr>
        <w:t xml:space="preserve"> (4.4–10.3)</w:t>
      </w:r>
      <w:r w:rsidRPr="00B77161">
        <w:rPr>
          <w:rFonts w:ascii="Calibri" w:eastAsia="Malgun Gothic" w:hAnsi="Calibri" w:cs="Calibri" w:hint="eastAsia"/>
          <w:lang w:eastAsia="ko-KR"/>
        </w:rPr>
        <w:t xml:space="preserve"> in high</w:t>
      </w:r>
      <w:r w:rsidRPr="75C2F75C">
        <w:rPr>
          <w:rFonts w:ascii="Calibri" w:eastAsia="Malgun Gothic" w:hAnsi="Calibri" w:cs="Calibri"/>
          <w:lang w:eastAsia="ko-KR"/>
        </w:rPr>
        <w:t>-</w:t>
      </w:r>
      <w:r w:rsidRPr="00B77161">
        <w:rPr>
          <w:rFonts w:ascii="Calibri" w:eastAsia="Malgun Gothic" w:hAnsi="Calibri" w:cs="Calibri"/>
          <w:lang w:eastAsia="ko-KR"/>
        </w:rPr>
        <w:t>transmission</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states</w:t>
      </w:r>
      <w:r>
        <w:rPr>
          <w:rFonts w:ascii="Calibri" w:eastAsia="Malgun Gothic" w:hAnsi="Calibri" w:cs="Calibri" w:hint="eastAsia"/>
          <w:lang w:eastAsia="ko-KR"/>
        </w:rPr>
        <w:t xml:space="preserve">. </w:t>
      </w:r>
      <w:r w:rsidRPr="00B77161">
        <w:rPr>
          <w:rFonts w:ascii="Calibri" w:eastAsia="Malgun Gothic" w:hAnsi="Calibri" w:cs="Calibri"/>
          <w:lang w:eastAsia="ko-KR"/>
        </w:rPr>
        <w:t xml:space="preserve">The lowest </w:t>
      </w:r>
      <w:r>
        <w:rPr>
          <w:rFonts w:ascii="Calibri" w:eastAsia="Malgun Gothic" w:hAnsi="Calibri" w:cs="Calibri"/>
          <w:lang w:eastAsia="ko-KR"/>
        </w:rPr>
        <w:t>predicted</w:t>
      </w:r>
      <w:r w:rsidRPr="00B77161">
        <w:rPr>
          <w:rFonts w:ascii="Calibri" w:eastAsia="Malgun Gothic" w:hAnsi="Calibri" w:cs="Calibri"/>
          <w:lang w:eastAsia="ko-KR"/>
        </w:rPr>
        <w:t xml:space="preserve"> attack rate was observed in Goiás (0.5% [0.4–0.7]), whereas Ceará had both the highest attack rate (6.5% [4.4–10.3]) and peak weekly case rate (398 cases per million)</w:t>
      </w:r>
      <w:r w:rsidRPr="00B77161">
        <w:rPr>
          <w:rFonts w:ascii="Calibri" w:eastAsia="Malgun Gothic" w:hAnsi="Calibri" w:cs="Calibri" w:hint="eastAsia"/>
          <w:lang w:eastAsia="ko-KR"/>
        </w:rPr>
        <w:t xml:space="preserve"> (</w:t>
      </w:r>
      <w:r w:rsidRPr="00347029">
        <w:rPr>
          <w:rFonts w:ascii="Calibri" w:eastAsia="Malgun Gothic" w:hAnsi="Calibri" w:cs="Calibri"/>
          <w:lang w:eastAsia="ko-KR"/>
        </w:rPr>
        <w:t>Supplementary f</w:t>
      </w:r>
      <w:r w:rsidRPr="00347029">
        <w:rPr>
          <w:rFonts w:ascii="Calibri" w:eastAsia="Malgun Gothic" w:hAnsi="Calibri" w:cs="Calibri" w:hint="eastAsia"/>
          <w:lang w:eastAsia="ko-KR"/>
        </w:rPr>
        <w:t>igure 2</w:t>
      </w:r>
      <w:r>
        <w:rPr>
          <w:rFonts w:ascii="Calibri" w:eastAsia="Malgun Gothic" w:hAnsi="Calibri" w:cs="Calibri" w:hint="eastAsia"/>
          <w:lang w:eastAsia="ko-KR"/>
        </w:rPr>
        <w:t>, Supplementary table 1</w:t>
      </w:r>
      <w:r w:rsidRPr="00B77161">
        <w:rPr>
          <w:rFonts w:ascii="Calibri" w:eastAsia="Malgun Gothic" w:hAnsi="Calibri" w:cs="Calibri" w:hint="eastAsia"/>
          <w:lang w:eastAsia="ko-KR"/>
        </w:rPr>
        <w:t>)</w:t>
      </w:r>
      <w:r w:rsidRPr="00B77161">
        <w:rPr>
          <w:rFonts w:ascii="Calibri" w:eastAsia="Malgun Gothic" w:hAnsi="Calibri" w:cs="Calibri"/>
          <w:lang w:eastAsia="ko-KR"/>
        </w:rPr>
        <w:t>.</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 xml:space="preserve">These </w:t>
      </w:r>
      <w:r w:rsidRPr="00B77161">
        <w:rPr>
          <w:rFonts w:ascii="Calibri" w:eastAsia="Malgun Gothic" w:hAnsi="Calibri" w:cs="Calibri" w:hint="eastAsia"/>
          <w:lang w:eastAsia="ko-KR"/>
        </w:rPr>
        <w:t xml:space="preserve">empirically defined transmission settings provided the time-varying epidemic trajectories used to quantify travel-associated infection risk and the epidemic infection risk remaining at outbreak response campaign initiation. </w:t>
      </w:r>
    </w:p>
    <w:p w14:paraId="4E90E129" w14:textId="77777777" w:rsidR="00FA2224" w:rsidRPr="00B77161" w:rsidRDefault="00FA2224" w:rsidP="00433059">
      <w:pPr>
        <w:pStyle w:val="2"/>
        <w:spacing w:line="276" w:lineRule="auto"/>
        <w:rPr>
          <w:rFonts w:ascii="Calibri" w:eastAsia="Malgun Gothic" w:hAnsi="Calibri" w:cs="Calibri"/>
          <w:sz w:val="24"/>
          <w:szCs w:val="24"/>
          <w:lang w:eastAsia="ko-KR"/>
        </w:rPr>
      </w:pPr>
      <w:r w:rsidRPr="00B77161">
        <w:rPr>
          <w:rFonts w:ascii="Calibri" w:eastAsia="Malgun Gothic" w:hAnsi="Calibri" w:cs="Calibri" w:hint="eastAsia"/>
          <w:sz w:val="24"/>
          <w:szCs w:val="24"/>
          <w:lang w:eastAsia="ko-KR"/>
        </w:rPr>
        <w:t>Travel vaccination</w:t>
      </w:r>
    </w:p>
    <w:p w14:paraId="271AC327" w14:textId="77777777" w:rsidR="00FA2224" w:rsidRPr="00B77161" w:rsidRDefault="00FA2224" w:rsidP="00EA1B1A">
      <w:pPr>
        <w:rPr>
          <w:rFonts w:ascii="Calibri" w:eastAsia="Malgun Gothic" w:hAnsi="Calibri" w:cs="Calibri"/>
          <w:lang w:eastAsia="ko-KR"/>
        </w:rPr>
      </w:pPr>
      <w:r w:rsidRPr="00B77161">
        <w:rPr>
          <w:rFonts w:ascii="Calibri" w:eastAsia="Malgun Gothic" w:hAnsi="Calibri" w:cs="Calibri"/>
          <w:lang w:eastAsia="ko-KR"/>
        </w:rPr>
        <w:t xml:space="preserve">Travel-associated infection risk </w:t>
      </w:r>
      <w:r w:rsidRPr="00B77161">
        <w:rPr>
          <w:rFonts w:ascii="Calibri" w:eastAsia="Malgun Gothic" w:hAnsi="Calibri" w:cs="Calibri" w:hint="eastAsia"/>
          <w:lang w:eastAsia="ko-KR"/>
        </w:rPr>
        <w:t xml:space="preserve">varied jointly with travel </w:t>
      </w:r>
      <w:r w:rsidRPr="00B77161">
        <w:rPr>
          <w:rFonts w:ascii="Calibri" w:eastAsia="Malgun Gothic" w:hAnsi="Calibri" w:cs="Calibri"/>
          <w:lang w:eastAsia="ko-KR"/>
        </w:rPr>
        <w:t>duration</w:t>
      </w:r>
      <w:r w:rsidRPr="00B77161">
        <w:rPr>
          <w:rFonts w:ascii="Calibri" w:eastAsia="Malgun Gothic" w:hAnsi="Calibri" w:cs="Calibri" w:hint="eastAsia"/>
          <w:lang w:eastAsia="ko-KR"/>
        </w:rPr>
        <w:t xml:space="preserve">, entry timing and epidemic intensity, </w:t>
      </w:r>
      <w:r>
        <w:rPr>
          <w:rFonts w:ascii="Calibri" w:eastAsia="Malgun Gothic" w:hAnsi="Calibri" w:cs="Calibri"/>
          <w:lang w:eastAsia="ko-KR"/>
        </w:rPr>
        <w:t>peaking</w:t>
      </w:r>
      <w:r w:rsidRPr="00B77161">
        <w:rPr>
          <w:rFonts w:ascii="Calibri" w:eastAsia="Malgun Gothic" w:hAnsi="Calibri" w:cs="Calibri" w:hint="eastAsia"/>
          <w:lang w:eastAsia="ko-KR"/>
        </w:rPr>
        <w:t xml:space="preserve"> when travel overlapped with the epidemic peak</w:t>
      </w:r>
      <w:r>
        <w:rPr>
          <w:rFonts w:ascii="Calibri" w:eastAsia="Malgun Gothic" w:hAnsi="Calibri" w:cs="Calibri" w:hint="eastAsia"/>
          <w:lang w:eastAsia="ko-KR"/>
        </w:rPr>
        <w:t xml:space="preserve"> (Figure 1A)</w:t>
      </w:r>
      <w:r w:rsidRPr="00B77161">
        <w:rPr>
          <w:rFonts w:ascii="Calibri" w:eastAsia="Malgun Gothic" w:hAnsi="Calibri" w:cs="Calibri" w:hint="eastAsia"/>
          <w:lang w:eastAsia="ko-KR"/>
        </w:rPr>
        <w:t xml:space="preserve">. In high transmission settings, </w:t>
      </w:r>
      <w:r w:rsidRPr="00B77161">
        <w:rPr>
          <w:rFonts w:ascii="Calibri" w:eastAsia="Malgun Gothic" w:hAnsi="Calibri" w:cs="Calibri"/>
          <w:lang w:eastAsia="ko-KR"/>
        </w:rPr>
        <w:t>maximum</w:t>
      </w:r>
      <w:r w:rsidRPr="00B77161">
        <w:rPr>
          <w:rFonts w:ascii="Calibri" w:eastAsia="Malgun Gothic" w:hAnsi="Calibri" w:cs="Calibri" w:hint="eastAsia"/>
          <w:lang w:eastAsia="ko-KR"/>
        </w:rPr>
        <w:t xml:space="preserve"> cumulative infection </w:t>
      </w:r>
      <w:r w:rsidRPr="00B77161">
        <w:rPr>
          <w:rFonts w:ascii="Calibri" w:eastAsia="Malgun Gothic" w:hAnsi="Calibri" w:cs="Calibri"/>
          <w:lang w:eastAsia="ko-KR"/>
        </w:rPr>
        <w:t>risk</w:t>
      </w:r>
      <w:r w:rsidRPr="00B77161">
        <w:rPr>
          <w:rFonts w:ascii="Calibri" w:eastAsia="Malgun Gothic" w:hAnsi="Calibri" w:cs="Calibri" w:hint="eastAsia"/>
          <w:lang w:eastAsia="ko-KR"/>
        </w:rPr>
        <w:t xml:space="preserve"> increased from </w:t>
      </w:r>
      <w:r w:rsidRPr="00B77161">
        <w:rPr>
          <w:rFonts w:ascii="Calibri" w:eastAsia="Malgun Gothic" w:hAnsi="Calibri" w:cs="Calibri"/>
          <w:lang w:eastAsia="ko-KR"/>
        </w:rPr>
        <w:t>0.3%</w:t>
      </w:r>
      <w:r w:rsidRPr="00B77161">
        <w:rPr>
          <w:rFonts w:ascii="Calibri" w:eastAsia="Malgun Gothic" w:hAnsi="Calibri" w:cs="Calibri" w:hint="eastAsia"/>
          <w:lang w:eastAsia="ko-KR"/>
        </w:rPr>
        <w:t xml:space="preserve"> (0.1-0.6) for </w:t>
      </w:r>
      <w:r w:rsidRPr="00B77161">
        <w:rPr>
          <w:rFonts w:ascii="Calibri" w:eastAsia="Malgun Gothic" w:hAnsi="Calibri" w:cs="Calibri"/>
          <w:lang w:eastAsia="ko-KR"/>
        </w:rPr>
        <w:t xml:space="preserve">a 7-day trip </w:t>
      </w:r>
      <w:r w:rsidRPr="00B77161">
        <w:rPr>
          <w:rFonts w:ascii="Calibri" w:eastAsia="Malgun Gothic" w:hAnsi="Calibri" w:cs="Calibri" w:hint="eastAsia"/>
          <w:lang w:eastAsia="ko-KR"/>
        </w:rPr>
        <w:t>to 2.6</w:t>
      </w:r>
      <w:r w:rsidRPr="00B77161">
        <w:rPr>
          <w:rFonts w:ascii="Calibri" w:eastAsia="Malgun Gothic" w:hAnsi="Calibri" w:cs="Calibri"/>
          <w:lang w:eastAsia="ko-KR"/>
        </w:rPr>
        <w:t>%</w:t>
      </w:r>
      <w:r w:rsidRPr="00B77161">
        <w:rPr>
          <w:rFonts w:ascii="Calibri" w:eastAsia="Malgun Gothic" w:hAnsi="Calibri" w:cs="Calibri" w:hint="eastAsia"/>
          <w:lang w:eastAsia="ko-KR"/>
        </w:rPr>
        <w:t xml:space="preserve"> (0.9-5.7)</w:t>
      </w:r>
      <w:r w:rsidRPr="00B77161">
        <w:rPr>
          <w:rFonts w:ascii="Calibri" w:eastAsia="Malgun Gothic" w:hAnsi="Calibri" w:cs="Calibri"/>
          <w:lang w:eastAsia="ko-KR"/>
        </w:rPr>
        <w:t xml:space="preserve"> for a </w:t>
      </w:r>
      <w:r w:rsidRPr="00B77161">
        <w:rPr>
          <w:rFonts w:ascii="Calibri" w:eastAsia="Malgun Gothic" w:hAnsi="Calibri" w:cs="Calibri" w:hint="eastAsia"/>
          <w:lang w:eastAsia="ko-KR"/>
        </w:rPr>
        <w:t>9</w:t>
      </w:r>
      <w:r w:rsidRPr="00B77161">
        <w:rPr>
          <w:rFonts w:ascii="Calibri" w:eastAsia="Malgun Gothic" w:hAnsi="Calibri" w:cs="Calibri"/>
          <w:lang w:eastAsia="ko-KR"/>
        </w:rPr>
        <w:t xml:space="preserve">0-day trip </w:t>
      </w:r>
      <w:r>
        <w:rPr>
          <w:rFonts w:ascii="Calibri" w:eastAsia="Malgun Gothic" w:hAnsi="Calibri" w:cs="Calibri"/>
          <w:lang w:eastAsia="ko-KR"/>
        </w:rPr>
        <w:t>during</w:t>
      </w:r>
      <w:r w:rsidRPr="00B77161">
        <w:rPr>
          <w:rFonts w:ascii="Calibri" w:eastAsia="Malgun Gothic" w:hAnsi="Calibri" w:cs="Calibri"/>
          <w:lang w:eastAsia="ko-KR"/>
        </w:rPr>
        <w:t xml:space="preserve"> </w:t>
      </w:r>
      <w:r w:rsidRPr="00B77161">
        <w:rPr>
          <w:rFonts w:ascii="Calibri" w:eastAsia="Malgun Gothic" w:hAnsi="Calibri" w:cs="Calibri" w:hint="eastAsia"/>
          <w:lang w:eastAsia="ko-KR"/>
        </w:rPr>
        <w:t>peak transmission (</w:t>
      </w:r>
      <w:r>
        <w:rPr>
          <w:rFonts w:ascii="Calibri" w:eastAsia="Malgun Gothic" w:hAnsi="Calibri" w:cs="Calibri" w:hint="eastAsia"/>
          <w:lang w:eastAsia="ko-KR"/>
        </w:rPr>
        <w:t>Supplementary data 2</w:t>
      </w:r>
      <w:r w:rsidRPr="004B2D00">
        <w:rPr>
          <w:rFonts w:ascii="Calibri" w:eastAsia="Malgun Gothic" w:hAnsi="Calibri" w:cs="Calibri" w:hint="eastAsia"/>
          <w:lang w:eastAsia="ko-KR"/>
        </w:rPr>
        <w:t>).</w:t>
      </w:r>
    </w:p>
    <w:p w14:paraId="48BD802A" w14:textId="57D8C5F6" w:rsidR="00FA2224" w:rsidRDefault="00FA2224" w:rsidP="00EA1B1A">
      <w:pPr>
        <w:rPr>
          <w:rFonts w:ascii="Calibri" w:eastAsia="Malgun Gothic" w:hAnsi="Calibri" w:cs="Calibri"/>
          <w:lang w:eastAsia="ko-KR"/>
        </w:rPr>
      </w:pPr>
      <w:r w:rsidRPr="00B77161">
        <w:rPr>
          <w:rFonts w:ascii="Calibri" w:eastAsia="Malgun Gothic" w:hAnsi="Calibri" w:cs="Calibri"/>
          <w:lang w:eastAsia="ko-KR"/>
        </w:rPr>
        <w:t xml:space="preserve">Across </w:t>
      </w:r>
      <w:r>
        <w:rPr>
          <w:rFonts w:ascii="Calibri" w:eastAsia="Malgun Gothic" w:hAnsi="Calibri" w:cs="Calibri"/>
          <w:lang w:eastAsia="ko-KR"/>
        </w:rPr>
        <w:t>all</w:t>
      </w:r>
      <w:r w:rsidRPr="00B77161">
        <w:rPr>
          <w:rFonts w:ascii="Calibri" w:eastAsia="Malgun Gothic" w:hAnsi="Calibri" w:cs="Calibri"/>
          <w:lang w:eastAsia="ko-KR"/>
        </w:rPr>
        <w:t xml:space="preserve"> transmission settings, the probability that vaccination benefits exceeded vaccine-associated risks increased with cumulative infection risk during travel</w:t>
      </w:r>
      <w:r>
        <w:rPr>
          <w:rFonts w:ascii="Calibri" w:eastAsia="Malgun Gothic" w:hAnsi="Calibri" w:cs="Calibri" w:hint="eastAsia"/>
          <w:lang w:eastAsia="ko-KR"/>
        </w:rPr>
        <w:t xml:space="preserve"> (Figure 1)</w:t>
      </w:r>
      <w:r w:rsidRPr="00B77161">
        <w:rPr>
          <w:rFonts w:ascii="Calibri" w:eastAsia="Malgun Gothic" w:hAnsi="Calibri" w:cs="Calibri"/>
          <w:lang w:eastAsia="ko-KR"/>
        </w:rPr>
        <w:t>.</w:t>
      </w:r>
      <w:r>
        <w:rPr>
          <w:rFonts w:ascii="Calibri" w:eastAsia="Malgun Gothic" w:hAnsi="Calibri" w:cs="Calibri" w:hint="eastAsia"/>
          <w:lang w:eastAsia="ko-KR"/>
        </w:rPr>
        <w:t xml:space="preserve"> For </w:t>
      </w:r>
      <w:r w:rsidRPr="00B77161">
        <w:rPr>
          <w:rFonts w:ascii="Calibri" w:eastAsia="Malgun Gothic" w:hAnsi="Calibri" w:cs="Calibri"/>
          <w:lang w:eastAsia="ko-KR"/>
        </w:rPr>
        <w:t>adults aged 18</w:t>
      </w:r>
      <w:r>
        <w:rPr>
          <w:rFonts w:ascii="Calibri" w:eastAsia="Malgun Gothic" w:hAnsi="Calibri" w:cs="Calibri" w:hint="eastAsia"/>
          <w:lang w:eastAsia="ko-KR"/>
        </w:rPr>
        <w:t>-</w:t>
      </w:r>
      <w:r w:rsidRPr="00B77161">
        <w:rPr>
          <w:rFonts w:ascii="Calibri" w:eastAsia="Malgun Gothic" w:hAnsi="Calibri" w:cs="Calibri"/>
          <w:lang w:eastAsia="ko-KR"/>
        </w:rPr>
        <w:t>64 years</w:t>
      </w:r>
      <w:r>
        <w:rPr>
          <w:rFonts w:ascii="Calibri" w:eastAsia="Malgun Gothic" w:hAnsi="Calibri" w:cs="Calibri" w:hint="eastAsia"/>
          <w:lang w:eastAsia="ko-KR"/>
        </w:rPr>
        <w:t xml:space="preserve">, </w:t>
      </w:r>
      <w:r w:rsidR="10282540" w:rsidRPr="10282540">
        <w:rPr>
          <w:rFonts w:ascii="Calibri" w:eastAsia="Malgun Gothic" w:hAnsi="Calibri" w:cs="Calibri"/>
          <w:lang w:eastAsia="ko-KR"/>
        </w:rPr>
        <w:t>the</w:t>
      </w:r>
      <w:r w:rsidRPr="00B77161">
        <w:rPr>
          <w:rFonts w:ascii="Calibri" w:eastAsia="Malgun Gothic" w:hAnsi="Calibri" w:cs="Calibri"/>
          <w:lang w:eastAsia="ko-KR"/>
        </w:rPr>
        <w:t xml:space="preserve"> probability </w:t>
      </w:r>
      <w:r w:rsidR="7ED629CE" w:rsidRPr="7ED629CE">
        <w:rPr>
          <w:rFonts w:ascii="Calibri" w:eastAsia="Malgun Gothic" w:hAnsi="Calibri" w:cs="Calibri"/>
          <w:lang w:eastAsia="ko-KR"/>
        </w:rPr>
        <w:t xml:space="preserve">of benefit-risk </w:t>
      </w:r>
      <w:r w:rsidR="49CB1F4D" w:rsidRPr="49CB1F4D">
        <w:rPr>
          <w:rFonts w:ascii="Calibri" w:eastAsia="Malgun Gothic" w:hAnsi="Calibri" w:cs="Calibri"/>
          <w:lang w:eastAsia="ko-KR"/>
        </w:rPr>
        <w:t>ratio (BRR</w:t>
      </w:r>
      <w:r w:rsidR="34601806" w:rsidRPr="34601806">
        <w:rPr>
          <w:rFonts w:ascii="Calibri" w:eastAsia="Malgun Gothic" w:hAnsi="Calibri" w:cs="Calibri"/>
          <w:lang w:eastAsia="ko-KR"/>
        </w:rPr>
        <w:t xml:space="preserve">) &gt; </w:t>
      </w:r>
      <w:r w:rsidR="542DF1F8" w:rsidRPr="542DF1F8">
        <w:rPr>
          <w:rFonts w:ascii="Calibri" w:eastAsia="Malgun Gothic" w:hAnsi="Calibri" w:cs="Calibri"/>
          <w:lang w:eastAsia="ko-KR"/>
        </w:rPr>
        <w:t>1 reached</w:t>
      </w:r>
      <w:r w:rsidRPr="00B77161">
        <w:rPr>
          <w:rFonts w:ascii="Calibri" w:eastAsia="Malgun Gothic" w:hAnsi="Calibri" w:cs="Calibri"/>
          <w:lang w:eastAsia="ko-KR"/>
        </w:rPr>
        <w:t xml:space="preserve"> 100% </w:t>
      </w:r>
      <w:r>
        <w:rPr>
          <w:rFonts w:ascii="Calibri" w:eastAsia="Malgun Gothic" w:hAnsi="Calibri" w:cs="Calibri" w:hint="eastAsia"/>
          <w:lang w:eastAsia="ko-KR"/>
        </w:rPr>
        <w:t xml:space="preserve">once cumulative infection risk during travel exceeded 1%. </w:t>
      </w:r>
      <w:r w:rsidRPr="00BE4EF6">
        <w:rPr>
          <w:rFonts w:ascii="Calibri" w:eastAsia="Malgun Gothic" w:hAnsi="Calibri" w:cs="Calibri"/>
          <w:lang w:eastAsia="ko-KR"/>
        </w:rPr>
        <w:t xml:space="preserve">In contrast, for adults aged ≥65 years, the probability </w:t>
      </w:r>
      <w:r w:rsidR="36D98922" w:rsidRPr="36D98922">
        <w:rPr>
          <w:rFonts w:ascii="Calibri" w:eastAsia="Malgun Gothic" w:hAnsi="Calibri" w:cs="Calibri"/>
          <w:lang w:eastAsia="ko-KR"/>
        </w:rPr>
        <w:t xml:space="preserve">of </w:t>
      </w:r>
      <w:r w:rsidR="40A269B5" w:rsidRPr="40A269B5">
        <w:rPr>
          <w:rFonts w:ascii="Calibri" w:eastAsia="Malgun Gothic" w:hAnsi="Calibri" w:cs="Calibri"/>
          <w:lang w:eastAsia="ko-KR"/>
        </w:rPr>
        <w:t>BRR</w:t>
      </w:r>
      <w:r w:rsidR="36D98922" w:rsidRPr="36D98922">
        <w:rPr>
          <w:rFonts w:ascii="Calibri" w:eastAsia="Malgun Gothic" w:hAnsi="Calibri" w:cs="Calibri"/>
          <w:lang w:eastAsia="ko-KR"/>
        </w:rPr>
        <w:t xml:space="preserve"> &gt; 1</w:t>
      </w:r>
      <w:r w:rsidR="05BB5EBD" w:rsidRPr="05BB5EBD">
        <w:rPr>
          <w:rFonts w:ascii="Calibri" w:eastAsia="Malgun Gothic" w:hAnsi="Calibri" w:cs="Calibri"/>
          <w:lang w:eastAsia="ko-KR"/>
        </w:rPr>
        <w:t xml:space="preserve"> </w:t>
      </w:r>
      <w:r w:rsidRPr="00BE4EF6">
        <w:rPr>
          <w:rFonts w:ascii="Calibri" w:eastAsia="Malgun Gothic" w:hAnsi="Calibri" w:cs="Calibri"/>
          <w:lang w:eastAsia="ko-KR"/>
        </w:rPr>
        <w:t xml:space="preserve">remained below 100% </w:t>
      </w:r>
      <w:r w:rsidR="004C1BDF">
        <w:rPr>
          <w:rFonts w:ascii="Calibri" w:eastAsia="Malgun Gothic" w:hAnsi="Calibri" w:cs="Calibri" w:hint="eastAsia"/>
          <w:lang w:eastAsia="ko-KR"/>
        </w:rPr>
        <w:t xml:space="preserve">across all travel scenarios, reaching at most 92% </w:t>
      </w:r>
      <w:r w:rsidRPr="00BE4EF6">
        <w:rPr>
          <w:rFonts w:ascii="Calibri" w:eastAsia="Malgun Gothic" w:hAnsi="Calibri" w:cs="Calibri"/>
          <w:lang w:eastAsia="ko-KR"/>
        </w:rPr>
        <w:t>(90-day trip</w:t>
      </w:r>
      <w:r w:rsidR="00AE6C12">
        <w:rPr>
          <w:rFonts w:ascii="Calibri" w:eastAsia="Malgun Gothic" w:hAnsi="Calibri" w:cs="Calibri" w:hint="eastAsia"/>
          <w:lang w:eastAsia="ko-KR"/>
        </w:rPr>
        <w:t xml:space="preserve">s in the </w:t>
      </w:r>
      <w:r w:rsidRPr="00BE4EF6">
        <w:rPr>
          <w:rFonts w:ascii="Calibri" w:eastAsia="Malgun Gothic" w:hAnsi="Calibri" w:cs="Calibri"/>
          <w:lang w:eastAsia="ko-KR"/>
        </w:rPr>
        <w:t>high-transmission settings</w:t>
      </w:r>
      <w:r w:rsidR="00CC38CC">
        <w:rPr>
          <w:rFonts w:ascii="Calibri" w:eastAsia="Malgun Gothic" w:hAnsi="Calibri" w:cs="Calibri" w:hint="eastAsia"/>
          <w:lang w:eastAsia="ko-KR"/>
        </w:rPr>
        <w:t>, with cumulative infection risk of 2.4-2.6%</w:t>
      </w:r>
      <w:r w:rsidRPr="00BE4EF6">
        <w:rPr>
          <w:rFonts w:ascii="Calibri" w:eastAsia="Malgun Gothic" w:hAnsi="Calibri" w:cs="Calibri"/>
          <w:lang w:eastAsia="ko-KR"/>
        </w:rPr>
        <w:t>)</w:t>
      </w:r>
      <w:r w:rsidR="000F054A">
        <w:rPr>
          <w:rFonts w:ascii="Calibri" w:eastAsia="Malgun Gothic" w:hAnsi="Calibri" w:cs="Calibri" w:hint="eastAsia"/>
          <w:lang w:eastAsia="ko-KR"/>
        </w:rPr>
        <w:t>.</w:t>
      </w:r>
    </w:p>
    <w:p w14:paraId="28EAB2A9" w14:textId="2EF68E0C" w:rsidR="00FA2224" w:rsidRPr="00B77161" w:rsidRDefault="00FA2224" w:rsidP="00484852">
      <w:pPr>
        <w:rPr>
          <w:rFonts w:ascii="Calibri" w:eastAsia="Malgun Gothic" w:hAnsi="Calibri" w:cs="Calibri"/>
          <w:lang w:eastAsia="ko-KR"/>
        </w:rPr>
      </w:pPr>
      <w:r w:rsidRPr="00B77161">
        <w:rPr>
          <w:rFonts w:ascii="Calibri" w:eastAsia="Malgun Gothic" w:hAnsi="Calibri" w:cs="Calibri"/>
          <w:lang w:eastAsia="ko-KR"/>
        </w:rPr>
        <w:t>Th</w:t>
      </w:r>
      <w:r>
        <w:rPr>
          <w:rFonts w:ascii="Calibri" w:eastAsia="Malgun Gothic" w:hAnsi="Calibri" w:cs="Calibri" w:hint="eastAsia"/>
          <w:lang w:eastAsia="ko-KR"/>
        </w:rPr>
        <w:t>e</w:t>
      </w:r>
      <w:r w:rsidRPr="00B77161">
        <w:rPr>
          <w:rFonts w:ascii="Calibri" w:eastAsia="Malgun Gothic" w:hAnsi="Calibri" w:cs="Calibri"/>
          <w:lang w:eastAsia="ko-KR"/>
        </w:rPr>
        <w:t xml:space="preserve"> age difference reflected </w:t>
      </w:r>
      <w:r>
        <w:rPr>
          <w:rFonts w:ascii="Calibri" w:eastAsia="Malgun Gothic" w:hAnsi="Calibri" w:cs="Calibri"/>
          <w:lang w:eastAsia="ko-KR"/>
        </w:rPr>
        <w:t>a</w:t>
      </w:r>
      <w:r w:rsidRPr="00B77161">
        <w:rPr>
          <w:rFonts w:ascii="Calibri" w:eastAsia="Malgun Gothic" w:hAnsi="Calibri" w:cs="Calibri"/>
          <w:lang w:eastAsia="ko-KR"/>
        </w:rPr>
        <w:t xml:space="preserve"> higher estimated vaccine-associated DALY risk among older adults</w:t>
      </w:r>
      <w:r w:rsidR="00C24065">
        <w:rPr>
          <w:rFonts w:ascii="Calibri" w:eastAsia="Malgun Gothic" w:hAnsi="Calibri" w:cs="Calibri" w:hint="eastAsia"/>
          <w:lang w:eastAsia="ko-KR"/>
        </w:rPr>
        <w:t xml:space="preserve"> </w:t>
      </w:r>
      <w:r w:rsidR="00C24065" w:rsidRPr="00C24065">
        <w:rPr>
          <w:rFonts w:ascii="Calibri" w:eastAsia="Malgun Gothic" w:hAnsi="Calibri" w:cs="Calibri"/>
          <w:lang w:eastAsia="ko-KR"/>
        </w:rPr>
        <w:t>aged ≥65 years</w:t>
      </w:r>
      <w:r>
        <w:rPr>
          <w:rFonts w:ascii="Calibri" w:eastAsia="Malgun Gothic" w:hAnsi="Calibri" w:cs="Calibri"/>
          <w:lang w:eastAsia="ko-KR"/>
        </w:rPr>
        <w:t xml:space="preserve"> (</w:t>
      </w:r>
      <w:r w:rsidRPr="00B77161">
        <w:rPr>
          <w:rFonts w:ascii="Calibri" w:eastAsia="Malgun Gothic" w:hAnsi="Calibri" w:cs="Calibri"/>
          <w:lang w:eastAsia="ko-KR"/>
        </w:rPr>
        <w:t xml:space="preserve">5.19 </w:t>
      </w:r>
      <w:r>
        <w:rPr>
          <w:rFonts w:ascii="Calibri" w:eastAsia="Malgun Gothic" w:hAnsi="Calibri" w:cs="Calibri"/>
          <w:lang w:eastAsia="ko-KR"/>
        </w:rPr>
        <w:t>[</w:t>
      </w:r>
      <w:r w:rsidRPr="00B77161">
        <w:rPr>
          <w:rFonts w:ascii="Calibri" w:eastAsia="Malgun Gothic" w:hAnsi="Calibri" w:cs="Calibri"/>
          <w:lang w:eastAsia="ko-KR"/>
        </w:rPr>
        <w:t>1.42–16.65</w:t>
      </w:r>
      <w:r>
        <w:rPr>
          <w:rFonts w:ascii="Calibri" w:eastAsia="Malgun Gothic" w:hAnsi="Calibri" w:cs="Calibri"/>
          <w:lang w:eastAsia="ko-KR"/>
        </w:rPr>
        <w:t>]</w:t>
      </w:r>
      <w:r w:rsidRPr="00B77161">
        <w:rPr>
          <w:rFonts w:ascii="Calibri" w:eastAsia="Malgun Gothic" w:hAnsi="Calibri" w:cs="Calibri"/>
          <w:lang w:eastAsia="ko-KR"/>
        </w:rPr>
        <w:t xml:space="preserve"> DALYs per 10,000 vaccinated individuals</w:t>
      </w:r>
      <w:r w:rsidR="008C1FCE">
        <w:rPr>
          <w:rFonts w:ascii="Calibri" w:eastAsia="Malgun Gothic" w:hAnsi="Calibri" w:cs="Calibri" w:hint="eastAsia"/>
          <w:lang w:eastAsia="ko-KR"/>
        </w:rPr>
        <w:t>)</w:t>
      </w:r>
      <w:r w:rsidRPr="00B77161">
        <w:rPr>
          <w:rFonts w:ascii="Calibri" w:eastAsia="Malgun Gothic" w:hAnsi="Calibri" w:cs="Calibri"/>
          <w:lang w:eastAsia="ko-KR"/>
        </w:rPr>
        <w:t xml:space="preserve"> </w:t>
      </w:r>
      <w:r w:rsidR="008C1FCE">
        <w:rPr>
          <w:rFonts w:ascii="Calibri" w:eastAsia="Malgun Gothic" w:hAnsi="Calibri" w:cs="Calibri" w:hint="eastAsia"/>
          <w:lang w:eastAsia="ko-KR"/>
        </w:rPr>
        <w:t>than among</w:t>
      </w:r>
      <w:r w:rsidRPr="00B77161">
        <w:rPr>
          <w:rFonts w:ascii="Calibri" w:eastAsia="Malgun Gothic" w:hAnsi="Calibri" w:cs="Calibri"/>
          <w:lang w:eastAsia="ko-KR"/>
        </w:rPr>
        <w:t xml:space="preserve"> </w:t>
      </w:r>
      <w:r w:rsidR="79B26F23" w:rsidRPr="79B26F23">
        <w:rPr>
          <w:rFonts w:ascii="Calibri" w:eastAsia="Malgun Gothic" w:hAnsi="Calibri" w:cs="Calibri"/>
          <w:lang w:eastAsia="ko-KR"/>
        </w:rPr>
        <w:t xml:space="preserve">adults </w:t>
      </w:r>
      <w:r w:rsidRPr="00B77161">
        <w:rPr>
          <w:rFonts w:ascii="Calibri" w:eastAsia="Malgun Gothic" w:hAnsi="Calibri" w:cs="Calibri"/>
          <w:lang w:eastAsia="ko-KR"/>
        </w:rPr>
        <w:t>aged 18</w:t>
      </w:r>
      <w:r>
        <w:rPr>
          <w:rFonts w:ascii="Calibri" w:eastAsia="Malgun Gothic" w:hAnsi="Calibri" w:cs="Calibri" w:hint="eastAsia"/>
          <w:lang w:eastAsia="ko-KR"/>
        </w:rPr>
        <w:t>-</w:t>
      </w:r>
      <w:r w:rsidRPr="00B77161">
        <w:rPr>
          <w:rFonts w:ascii="Calibri" w:eastAsia="Malgun Gothic" w:hAnsi="Calibri" w:cs="Calibri"/>
          <w:lang w:eastAsia="ko-KR"/>
        </w:rPr>
        <w:t xml:space="preserve">64 years </w:t>
      </w:r>
      <w:r>
        <w:rPr>
          <w:rFonts w:ascii="Calibri" w:eastAsia="Malgun Gothic" w:hAnsi="Calibri" w:cs="Calibri"/>
          <w:lang w:eastAsia="ko-KR"/>
        </w:rPr>
        <w:t>(</w:t>
      </w:r>
      <w:r w:rsidRPr="00B77161">
        <w:rPr>
          <w:rFonts w:ascii="Calibri" w:eastAsia="Malgun Gothic" w:hAnsi="Calibri" w:cs="Calibri"/>
          <w:lang w:eastAsia="ko-KR"/>
        </w:rPr>
        <w:t xml:space="preserve">0.16 </w:t>
      </w:r>
      <w:r>
        <w:rPr>
          <w:rFonts w:ascii="Calibri" w:eastAsia="Malgun Gothic" w:hAnsi="Calibri" w:cs="Calibri"/>
          <w:lang w:eastAsia="ko-KR"/>
        </w:rPr>
        <w:t>[</w:t>
      </w:r>
      <w:r w:rsidRPr="00B77161">
        <w:rPr>
          <w:rFonts w:ascii="Calibri" w:eastAsia="Malgun Gothic" w:hAnsi="Calibri" w:cs="Calibri"/>
          <w:lang w:eastAsia="ko-KR"/>
        </w:rPr>
        <w:t>0.05–0.39</w:t>
      </w:r>
      <w:r>
        <w:rPr>
          <w:rFonts w:ascii="Calibri" w:eastAsia="Malgun Gothic" w:hAnsi="Calibri" w:cs="Calibri"/>
          <w:lang w:eastAsia="ko-KR"/>
        </w:rPr>
        <w:t>])</w:t>
      </w:r>
      <w:r w:rsidRPr="00B77161">
        <w:rPr>
          <w:rFonts w:ascii="Calibri" w:eastAsia="Malgun Gothic" w:hAnsi="Calibri" w:cs="Calibri"/>
          <w:lang w:eastAsia="ko-KR"/>
        </w:rPr>
        <w:t xml:space="preserve"> (Table 1). </w:t>
      </w:r>
      <w:r>
        <w:rPr>
          <w:rFonts w:ascii="Calibri" w:eastAsia="Malgun Gothic" w:hAnsi="Calibri" w:cs="Calibri"/>
          <w:lang w:eastAsia="ko-KR"/>
        </w:rPr>
        <w:t>Consequently</w:t>
      </w:r>
      <w:r w:rsidRPr="00B77161">
        <w:rPr>
          <w:rFonts w:ascii="Calibri" w:eastAsia="Malgun Gothic" w:hAnsi="Calibri" w:cs="Calibri"/>
          <w:lang w:eastAsia="ko-KR"/>
        </w:rPr>
        <w:t xml:space="preserve">, </w:t>
      </w:r>
      <w:r>
        <w:rPr>
          <w:rFonts w:ascii="Calibri" w:eastAsia="Malgun Gothic" w:hAnsi="Calibri" w:cs="Calibri"/>
          <w:lang w:eastAsia="ko-KR"/>
        </w:rPr>
        <w:t>for</w:t>
      </w:r>
      <w:r w:rsidRPr="00B77161">
        <w:rPr>
          <w:rFonts w:ascii="Calibri" w:eastAsia="Malgun Gothic" w:hAnsi="Calibri" w:cs="Calibri"/>
          <w:lang w:eastAsia="ko-KR"/>
        </w:rPr>
        <w:t xml:space="preserve"> adults aged 18</w:t>
      </w:r>
      <w:r>
        <w:rPr>
          <w:rFonts w:ascii="Calibri" w:eastAsia="Malgun Gothic" w:hAnsi="Calibri" w:cs="Calibri" w:hint="eastAsia"/>
          <w:lang w:eastAsia="ko-KR"/>
        </w:rPr>
        <w:t>-</w:t>
      </w:r>
      <w:r w:rsidRPr="00B77161">
        <w:rPr>
          <w:rFonts w:ascii="Calibri" w:eastAsia="Malgun Gothic" w:hAnsi="Calibri" w:cs="Calibri"/>
          <w:lang w:eastAsia="ko-KR"/>
        </w:rPr>
        <w:t>64 years, vaccination benefits exceed</w:t>
      </w:r>
      <w:r>
        <w:rPr>
          <w:rFonts w:ascii="Calibri" w:eastAsia="Malgun Gothic" w:hAnsi="Calibri" w:cs="Calibri"/>
          <w:lang w:eastAsia="ko-KR"/>
        </w:rPr>
        <w:t>ed</w:t>
      </w:r>
      <w:r w:rsidRPr="00B77161">
        <w:rPr>
          <w:rFonts w:ascii="Calibri" w:eastAsia="Malgun Gothic" w:hAnsi="Calibri" w:cs="Calibri"/>
          <w:lang w:eastAsia="ko-KR"/>
        </w:rPr>
        <w:t xml:space="preserve"> risks </w:t>
      </w:r>
      <w:r>
        <w:rPr>
          <w:rFonts w:ascii="Calibri" w:eastAsia="Malgun Gothic" w:hAnsi="Calibri" w:cs="Calibri" w:hint="eastAsia"/>
          <w:lang w:eastAsia="ko-KR"/>
        </w:rPr>
        <w:t>for</w:t>
      </w:r>
      <w:r w:rsidRPr="00B77161">
        <w:rPr>
          <w:rFonts w:ascii="Calibri" w:eastAsia="Malgun Gothic" w:hAnsi="Calibri" w:cs="Calibri"/>
          <w:lang w:eastAsia="ko-KR"/>
        </w:rPr>
        <w:t xml:space="preserve"> short</w:t>
      </w:r>
      <w:r>
        <w:rPr>
          <w:rFonts w:ascii="Calibri" w:eastAsia="Malgun Gothic" w:hAnsi="Calibri" w:cs="Calibri"/>
          <w:lang w:eastAsia="ko-KR"/>
        </w:rPr>
        <w:t xml:space="preserve"> trips (7 days)</w:t>
      </w:r>
      <w:r>
        <w:rPr>
          <w:rFonts w:ascii="Calibri" w:eastAsia="Malgun Gothic" w:hAnsi="Calibri" w:cs="Calibri" w:hint="eastAsia"/>
          <w:lang w:eastAsia="ko-KR"/>
        </w:rPr>
        <w:t xml:space="preserve"> </w:t>
      </w:r>
      <w:r>
        <w:rPr>
          <w:rFonts w:ascii="Calibri" w:eastAsia="Malgun Gothic" w:hAnsi="Calibri" w:cs="Calibri" w:hint="eastAsia"/>
          <w:lang w:eastAsia="ko-KR"/>
        </w:rPr>
        <w:lastRenderedPageBreak/>
        <w:t xml:space="preserve">when travel overlapped with the epidemic peak in moderate and high transmission settings (DALY </w:t>
      </w:r>
      <w:r w:rsidRPr="00023779">
        <w:rPr>
          <w:rFonts w:ascii="Calibri" w:eastAsia="Malgun Gothic" w:hAnsi="Calibri" w:cs="Calibri"/>
          <w:lang w:eastAsia="ko-KR"/>
        </w:rPr>
        <w:t xml:space="preserve">BRR 5.04 [2.01–13.73] and 9.53 [2.51–34.22], respectively; Supplementary </w:t>
      </w:r>
      <w:r>
        <w:rPr>
          <w:rFonts w:ascii="Calibri" w:eastAsia="Malgun Gothic" w:hAnsi="Calibri" w:cs="Calibri" w:hint="eastAsia"/>
          <w:lang w:eastAsia="ko-KR"/>
        </w:rPr>
        <w:t>d</w:t>
      </w:r>
      <w:r w:rsidRPr="00023779">
        <w:rPr>
          <w:rFonts w:ascii="Calibri" w:eastAsia="Malgun Gothic" w:hAnsi="Calibri" w:cs="Calibri"/>
          <w:lang w:eastAsia="ko-KR"/>
        </w:rPr>
        <w:t xml:space="preserve">ata </w:t>
      </w:r>
      <w:r>
        <w:rPr>
          <w:rFonts w:ascii="Calibri" w:eastAsia="Malgun Gothic" w:hAnsi="Calibri" w:cs="Calibri" w:hint="eastAsia"/>
          <w:lang w:eastAsia="ko-KR"/>
        </w:rPr>
        <w:t>2), although median BRRs across</w:t>
      </w:r>
      <w:r w:rsidR="00472E80">
        <w:rPr>
          <w:rFonts w:ascii="Calibri" w:eastAsia="Malgun Gothic" w:hAnsi="Calibri" w:cs="Calibri" w:hint="eastAsia"/>
          <w:lang w:eastAsia="ko-KR"/>
        </w:rPr>
        <w:t xml:space="preserve"> all</w:t>
      </w:r>
      <w:r>
        <w:rPr>
          <w:rFonts w:ascii="Calibri" w:eastAsia="Malgun Gothic" w:hAnsi="Calibri" w:cs="Calibri" w:hint="eastAsia"/>
          <w:lang w:eastAsia="ko-KR"/>
        </w:rPr>
        <w:t xml:space="preserve"> entry timing remained below 1 in low and moderate transmission settings (Table 1)</w:t>
      </w:r>
      <w:r w:rsidRPr="00B77161">
        <w:rPr>
          <w:rFonts w:ascii="Calibri" w:eastAsia="Malgun Gothic" w:hAnsi="Calibri" w:cs="Calibri"/>
          <w:lang w:eastAsia="ko-KR"/>
        </w:rPr>
        <w:t>.</w:t>
      </w:r>
      <w:r w:rsidRPr="00B77161">
        <w:rPr>
          <w:rFonts w:ascii="Calibri" w:eastAsia="Malgun Gothic" w:hAnsi="Calibri" w:cs="Calibri" w:hint="eastAsia"/>
          <w:lang w:eastAsia="ko-KR"/>
        </w:rPr>
        <w:t xml:space="preserve"> For </w:t>
      </w:r>
      <w:r>
        <w:rPr>
          <w:rFonts w:ascii="Calibri" w:eastAsia="Malgun Gothic" w:hAnsi="Calibri" w:cs="Calibri"/>
          <w:lang w:eastAsia="ko-KR"/>
        </w:rPr>
        <w:t>extended</w:t>
      </w:r>
      <w:r w:rsidRPr="00B77161">
        <w:rPr>
          <w:rFonts w:ascii="Calibri" w:eastAsia="Malgun Gothic" w:hAnsi="Calibri" w:cs="Calibri" w:hint="eastAsia"/>
          <w:lang w:eastAsia="ko-KR"/>
        </w:rPr>
        <w:t xml:space="preserve"> travel, </w:t>
      </w:r>
      <w:r w:rsidRPr="00B77161">
        <w:rPr>
          <w:rFonts w:ascii="Calibri" w:eastAsia="Malgun Gothic" w:hAnsi="Calibri" w:cs="Calibri"/>
          <w:lang w:eastAsia="ko-KR"/>
        </w:rPr>
        <w:t xml:space="preserve">the </w:t>
      </w:r>
      <w:r>
        <w:rPr>
          <w:rFonts w:ascii="Calibri" w:eastAsia="Malgun Gothic" w:hAnsi="Calibri" w:cs="Calibri" w:hint="eastAsia"/>
          <w:lang w:eastAsia="ko-KR"/>
        </w:rPr>
        <w:t>BRR</w:t>
      </w:r>
      <w:r w:rsidRPr="00B77161">
        <w:rPr>
          <w:rFonts w:ascii="Calibri" w:eastAsia="Malgun Gothic" w:hAnsi="Calibri" w:cs="Calibri"/>
          <w:lang w:eastAsia="ko-KR"/>
        </w:rPr>
        <w:t xml:space="preserve"> reached </w:t>
      </w:r>
      <w:r>
        <w:rPr>
          <w:rFonts w:ascii="Calibri" w:eastAsia="Malgun Gothic" w:hAnsi="Calibri" w:cs="Calibri" w:hint="eastAsia"/>
          <w:lang w:eastAsia="ko-KR"/>
        </w:rPr>
        <w:t xml:space="preserve">a maximum of </w:t>
      </w:r>
      <w:r w:rsidRPr="00B77161">
        <w:rPr>
          <w:rFonts w:ascii="Calibri" w:eastAsia="Malgun Gothic" w:hAnsi="Calibri" w:cs="Calibri"/>
          <w:lang w:eastAsia="ko-KR"/>
        </w:rPr>
        <w:t>97.5 (31.8</w:t>
      </w:r>
      <w:r>
        <w:rPr>
          <w:rFonts w:ascii="Calibri" w:eastAsia="Malgun Gothic" w:hAnsi="Calibri" w:cs="Calibri" w:hint="eastAsia"/>
          <w:lang w:eastAsia="ko-KR"/>
        </w:rPr>
        <w:t>-</w:t>
      </w:r>
      <w:r w:rsidRPr="00B77161">
        <w:rPr>
          <w:rFonts w:ascii="Calibri" w:eastAsia="Malgun Gothic" w:hAnsi="Calibri" w:cs="Calibri"/>
          <w:lang w:eastAsia="ko-KR"/>
        </w:rPr>
        <w:t xml:space="preserve">336.9) for </w:t>
      </w:r>
      <w:r w:rsidRPr="00B77161">
        <w:rPr>
          <w:rFonts w:ascii="Calibri" w:eastAsia="Malgun Gothic" w:hAnsi="Calibri" w:cs="Calibri" w:hint="eastAsia"/>
          <w:lang w:eastAsia="ko-KR"/>
        </w:rPr>
        <w:t xml:space="preserve">a </w:t>
      </w:r>
      <w:r w:rsidRPr="00B77161">
        <w:rPr>
          <w:rFonts w:ascii="Calibri" w:eastAsia="Malgun Gothic" w:hAnsi="Calibri" w:cs="Calibri"/>
          <w:lang w:eastAsia="ko-KR"/>
        </w:rPr>
        <w:t>90-day tr</w:t>
      </w:r>
      <w:r w:rsidRPr="00B77161">
        <w:rPr>
          <w:rFonts w:ascii="Calibri" w:eastAsia="Malgun Gothic" w:hAnsi="Calibri" w:cs="Calibri" w:hint="eastAsia"/>
          <w:lang w:eastAsia="ko-KR"/>
        </w:rPr>
        <w:t>ip</w:t>
      </w:r>
      <w:r w:rsidRPr="00B77161">
        <w:rPr>
          <w:rFonts w:ascii="Calibri" w:eastAsia="Malgun Gothic" w:hAnsi="Calibri" w:cs="Calibri"/>
          <w:lang w:eastAsia="ko-KR"/>
        </w:rPr>
        <w:t xml:space="preserve"> </w:t>
      </w:r>
      <w:r w:rsidRPr="67544CB0">
        <w:rPr>
          <w:rFonts w:ascii="Calibri" w:eastAsia="Malgun Gothic" w:hAnsi="Calibri" w:cs="Calibri"/>
          <w:lang w:eastAsia="ko-KR"/>
        </w:rPr>
        <w:t>to high transmission settings</w:t>
      </w:r>
      <w:r w:rsidRPr="01DD22D9">
        <w:rPr>
          <w:rFonts w:ascii="Calibri" w:eastAsia="Malgun Gothic" w:hAnsi="Calibri" w:cs="Calibri"/>
          <w:lang w:eastAsia="ko-KR"/>
        </w:rPr>
        <w:t xml:space="preserve"> </w:t>
      </w:r>
      <w:r>
        <w:rPr>
          <w:rFonts w:ascii="Calibri" w:eastAsia="Malgun Gothic" w:hAnsi="Calibri" w:cs="Calibri" w:hint="eastAsia"/>
          <w:lang w:eastAsia="ko-KR"/>
        </w:rPr>
        <w:t>overlapping the epidemic peak</w:t>
      </w:r>
      <w:r w:rsidR="00243D9D">
        <w:rPr>
          <w:rFonts w:ascii="Calibri" w:eastAsia="Malgun Gothic" w:hAnsi="Calibri" w:cs="Calibri" w:hint="eastAsia"/>
          <w:lang w:eastAsia="ko-KR"/>
        </w:rPr>
        <w:t>,</w:t>
      </w:r>
      <w:r w:rsidR="00F71BEB">
        <w:rPr>
          <w:rFonts w:ascii="Calibri" w:eastAsia="Malgun Gothic" w:hAnsi="Calibri" w:cs="Calibri" w:hint="eastAsia"/>
          <w:lang w:eastAsia="ko-KR"/>
        </w:rPr>
        <w:t xml:space="preserve"> </w:t>
      </w:r>
      <w:r w:rsidR="00243D9D">
        <w:rPr>
          <w:rFonts w:ascii="Calibri" w:eastAsia="Malgun Gothic" w:hAnsi="Calibri" w:cs="Calibri" w:hint="eastAsia"/>
          <w:lang w:eastAsia="ko-KR"/>
        </w:rPr>
        <w:t>compared with</w:t>
      </w:r>
      <w:r w:rsidR="00F71BEB">
        <w:rPr>
          <w:rFonts w:ascii="Calibri" w:eastAsia="Malgun Gothic" w:hAnsi="Calibri" w:cs="Calibri" w:hint="eastAsia"/>
          <w:lang w:eastAsia="ko-KR"/>
        </w:rPr>
        <w:t xml:space="preserve"> </w:t>
      </w:r>
      <w:r w:rsidRPr="00696B97">
        <w:rPr>
          <w:rFonts w:ascii="Calibri" w:eastAsia="Malgun Gothic" w:hAnsi="Calibri" w:cs="Calibri"/>
          <w:lang w:eastAsia="ko-KR"/>
        </w:rPr>
        <w:t>44.</w:t>
      </w:r>
      <w:r>
        <w:rPr>
          <w:rFonts w:ascii="Calibri" w:eastAsia="Malgun Gothic" w:hAnsi="Calibri" w:cs="Calibri" w:hint="eastAsia"/>
          <w:lang w:eastAsia="ko-KR"/>
        </w:rPr>
        <w:t xml:space="preserve">4 </w:t>
      </w:r>
      <w:r w:rsidRPr="00696B97">
        <w:rPr>
          <w:rFonts w:ascii="Calibri" w:eastAsia="Malgun Gothic" w:hAnsi="Calibri" w:cs="Calibri"/>
          <w:lang w:eastAsia="ko-KR"/>
        </w:rPr>
        <w:t>(10.</w:t>
      </w:r>
      <w:r>
        <w:rPr>
          <w:rFonts w:ascii="Calibri" w:eastAsia="Malgun Gothic" w:hAnsi="Calibri" w:cs="Calibri" w:hint="eastAsia"/>
          <w:lang w:eastAsia="ko-KR"/>
        </w:rPr>
        <w:t>6-</w:t>
      </w:r>
      <w:r w:rsidRPr="00696B97">
        <w:rPr>
          <w:rFonts w:ascii="Calibri" w:eastAsia="Malgun Gothic" w:hAnsi="Calibri" w:cs="Calibri"/>
          <w:lang w:eastAsia="ko-KR"/>
        </w:rPr>
        <w:t>156.2)</w:t>
      </w:r>
      <w:r>
        <w:rPr>
          <w:rFonts w:ascii="Calibri" w:eastAsia="Malgun Gothic" w:hAnsi="Calibri" w:cs="Calibri" w:hint="eastAsia"/>
          <w:lang w:eastAsia="ko-KR"/>
        </w:rPr>
        <w:t xml:space="preserve"> across </w:t>
      </w:r>
      <w:r w:rsidR="002D360B">
        <w:rPr>
          <w:rFonts w:ascii="Calibri" w:eastAsia="Malgun Gothic" w:hAnsi="Calibri" w:cs="Calibri" w:hint="eastAsia"/>
          <w:lang w:eastAsia="ko-KR"/>
        </w:rPr>
        <w:t xml:space="preserve">all </w:t>
      </w:r>
      <w:r>
        <w:rPr>
          <w:rFonts w:ascii="Calibri" w:eastAsia="Malgun Gothic" w:hAnsi="Calibri" w:cs="Calibri" w:hint="eastAsia"/>
          <w:lang w:eastAsia="ko-KR"/>
        </w:rPr>
        <w:t>entry timing</w:t>
      </w:r>
      <w:r w:rsidR="002D360B">
        <w:rPr>
          <w:rFonts w:ascii="Calibri" w:eastAsia="Malgun Gothic" w:hAnsi="Calibri" w:cs="Calibri" w:hint="eastAsia"/>
          <w:lang w:eastAsia="ko-KR"/>
        </w:rPr>
        <w:t>s</w:t>
      </w:r>
      <w:r w:rsidRPr="00B77161">
        <w:rPr>
          <w:rFonts w:ascii="Calibri" w:eastAsia="Malgun Gothic" w:hAnsi="Calibri" w:cs="Calibri"/>
          <w:lang w:eastAsia="ko-KR"/>
        </w:rPr>
        <w:t xml:space="preserve"> (</w:t>
      </w:r>
      <w:r>
        <w:rPr>
          <w:rFonts w:ascii="Calibri" w:eastAsia="Malgun Gothic" w:hAnsi="Calibri" w:cs="Calibri" w:hint="eastAsia"/>
          <w:lang w:eastAsia="ko-KR"/>
        </w:rPr>
        <w:t xml:space="preserve">Table1, </w:t>
      </w:r>
      <w:r w:rsidRPr="00CE7C4D">
        <w:rPr>
          <w:rFonts w:ascii="Calibri" w:eastAsia="Malgun Gothic" w:hAnsi="Calibri" w:cs="Calibri"/>
          <w:lang w:eastAsia="ko-KR"/>
        </w:rPr>
        <w:t>Supplementary</w:t>
      </w:r>
      <w:r>
        <w:rPr>
          <w:rFonts w:ascii="Calibri" w:eastAsia="Malgun Gothic" w:hAnsi="Calibri" w:cs="Calibri" w:hint="eastAsia"/>
          <w:lang w:eastAsia="ko-KR"/>
        </w:rPr>
        <w:t xml:space="preserve"> data</w:t>
      </w:r>
      <w:r w:rsidRPr="00CE7C4D">
        <w:rPr>
          <w:rFonts w:ascii="Calibri" w:eastAsia="Malgun Gothic" w:hAnsi="Calibri" w:cs="Calibri"/>
          <w:lang w:eastAsia="ko-KR"/>
        </w:rPr>
        <w:t xml:space="preserve"> </w:t>
      </w:r>
      <w:r>
        <w:rPr>
          <w:rFonts w:ascii="Calibri" w:eastAsia="Malgun Gothic" w:hAnsi="Calibri" w:cs="Calibri" w:hint="eastAsia"/>
          <w:lang w:eastAsia="ko-KR"/>
        </w:rPr>
        <w:t>2</w:t>
      </w:r>
      <w:r w:rsidRPr="00CE7C4D">
        <w:rPr>
          <w:rFonts w:ascii="Calibri" w:eastAsia="Malgun Gothic" w:hAnsi="Calibri" w:cs="Calibri"/>
          <w:lang w:eastAsia="ko-KR"/>
        </w:rPr>
        <w:t>).</w:t>
      </w:r>
    </w:p>
    <w:p w14:paraId="4ED4CA58" w14:textId="6F90FA95" w:rsidR="00FA2224" w:rsidRDefault="00FA2224" w:rsidP="00484852">
      <w:pPr>
        <w:rPr>
          <w:rFonts w:ascii="Calibri" w:eastAsia="Malgun Gothic" w:hAnsi="Calibri" w:cs="Calibri"/>
          <w:lang w:eastAsia="ko-KR"/>
        </w:rPr>
      </w:pPr>
      <w:r>
        <w:rPr>
          <w:rFonts w:ascii="Calibri" w:eastAsia="Malgun Gothic" w:hAnsi="Calibri" w:cs="Calibri"/>
          <w:lang w:eastAsia="ko-KR"/>
        </w:rPr>
        <w:t>For</w:t>
      </w:r>
      <w:r w:rsidRPr="00B77161">
        <w:rPr>
          <w:rFonts w:ascii="Calibri" w:eastAsia="Malgun Gothic" w:hAnsi="Calibri" w:cs="Calibri" w:hint="eastAsia"/>
          <w:lang w:eastAsia="ko-KR"/>
        </w:rPr>
        <w:t xml:space="preserve"> adults aged </w:t>
      </w:r>
      <w:r w:rsidRPr="00B77161">
        <w:rPr>
          <w:rFonts w:ascii="Calibri" w:eastAsia="Malgun Gothic" w:hAnsi="Calibri" w:cs="Calibri"/>
          <w:lang w:eastAsia="ko-KR"/>
        </w:rPr>
        <w:t>≥65 years</w:t>
      </w:r>
      <w:r w:rsidRPr="00B77161">
        <w:rPr>
          <w:rFonts w:ascii="Calibri" w:eastAsia="Malgun Gothic" w:hAnsi="Calibri" w:cs="Calibri" w:hint="eastAsia"/>
          <w:lang w:eastAsia="ko-KR"/>
        </w:rPr>
        <w:t xml:space="preserve">, </w:t>
      </w:r>
      <w:r w:rsidRPr="151F1FE0">
        <w:rPr>
          <w:rFonts w:ascii="Calibri" w:eastAsia="Malgun Gothic" w:hAnsi="Calibri" w:cs="Calibri"/>
          <w:lang w:eastAsia="ko-KR"/>
        </w:rPr>
        <w:t>higher vaccine</w:t>
      </w:r>
      <w:r w:rsidRPr="00B77161">
        <w:rPr>
          <w:rFonts w:ascii="Calibri" w:eastAsia="Malgun Gothic" w:hAnsi="Calibri" w:cs="Calibri" w:hint="eastAsia"/>
          <w:lang w:eastAsia="ko-KR"/>
        </w:rPr>
        <w:t>-associated DALY risk</w:t>
      </w:r>
      <w:r>
        <w:rPr>
          <w:rFonts w:ascii="Calibri" w:eastAsia="Malgun Gothic" w:hAnsi="Calibri" w:cs="Calibri"/>
          <w:lang w:eastAsia="ko-KR"/>
        </w:rPr>
        <w:t>s</w:t>
      </w:r>
      <w:r w:rsidRPr="00B77161">
        <w:rPr>
          <w:rFonts w:ascii="Calibri" w:eastAsia="Malgun Gothic" w:hAnsi="Calibri" w:cs="Calibri" w:hint="eastAsia"/>
          <w:lang w:eastAsia="ko-KR"/>
        </w:rPr>
        <w:t xml:space="preserve"> </w:t>
      </w:r>
      <w:r>
        <w:rPr>
          <w:rFonts w:ascii="Calibri" w:eastAsia="Malgun Gothic" w:hAnsi="Calibri" w:cs="Calibri"/>
          <w:lang w:eastAsia="ko-KR"/>
        </w:rPr>
        <w:t>constrained</w:t>
      </w:r>
      <w:r w:rsidRPr="00B77161">
        <w:rPr>
          <w:rFonts w:ascii="Calibri" w:eastAsia="Malgun Gothic" w:hAnsi="Calibri" w:cs="Calibri" w:hint="eastAsia"/>
          <w:lang w:eastAsia="ko-KR"/>
        </w:rPr>
        <w:t xml:space="preserve"> the range of travel </w:t>
      </w:r>
      <w:r w:rsidRPr="00B77161">
        <w:rPr>
          <w:rFonts w:ascii="Calibri" w:eastAsia="Malgun Gothic" w:hAnsi="Calibri" w:cs="Calibri"/>
          <w:lang w:eastAsia="ko-KR"/>
        </w:rPr>
        <w:t>scenarios</w:t>
      </w:r>
      <w:r w:rsidRPr="00B77161">
        <w:rPr>
          <w:rFonts w:ascii="Calibri" w:eastAsia="Malgun Gothic" w:hAnsi="Calibri" w:cs="Calibri" w:hint="eastAsia"/>
          <w:lang w:eastAsia="ko-KR"/>
        </w:rPr>
        <w:t xml:space="preserve"> </w:t>
      </w:r>
      <w:r>
        <w:rPr>
          <w:rFonts w:ascii="Calibri" w:eastAsia="Malgun Gothic" w:hAnsi="Calibri" w:cs="Calibri" w:hint="eastAsia"/>
          <w:lang w:eastAsia="ko-KR"/>
        </w:rPr>
        <w:t>in which</w:t>
      </w:r>
      <w:r w:rsidRPr="00B77161">
        <w:rPr>
          <w:rFonts w:ascii="Calibri" w:eastAsia="Malgun Gothic" w:hAnsi="Calibri" w:cs="Calibri" w:hint="eastAsia"/>
          <w:lang w:eastAsia="ko-KR"/>
        </w:rPr>
        <w:t xml:space="preserve"> vaccination benefits </w:t>
      </w:r>
      <w:r>
        <w:rPr>
          <w:rFonts w:ascii="Calibri" w:eastAsia="Malgun Gothic" w:hAnsi="Calibri" w:cs="Calibri"/>
          <w:lang w:eastAsia="ko-KR"/>
        </w:rPr>
        <w:t>outweighed</w:t>
      </w:r>
      <w:r w:rsidRPr="00B77161">
        <w:rPr>
          <w:rFonts w:ascii="Calibri" w:eastAsia="Malgun Gothic" w:hAnsi="Calibri" w:cs="Calibri" w:hint="eastAsia"/>
          <w:lang w:eastAsia="ko-KR"/>
        </w:rPr>
        <w:t xml:space="preserve"> risks. </w:t>
      </w:r>
      <w:r w:rsidR="00EA7949">
        <w:rPr>
          <w:rFonts w:ascii="Calibri" w:eastAsia="Malgun Gothic" w:hAnsi="Calibri" w:cs="Calibri" w:hint="eastAsia"/>
          <w:lang w:eastAsia="ko-KR"/>
        </w:rPr>
        <w:t>A</w:t>
      </w:r>
      <w:r>
        <w:rPr>
          <w:rFonts w:ascii="Calibri" w:eastAsia="Malgun Gothic" w:hAnsi="Calibri" w:cs="Calibri" w:hint="eastAsia"/>
          <w:lang w:eastAsia="ko-KR"/>
        </w:rPr>
        <w:t xml:space="preserve">cross entry timing, median BRRs remained below 1 for all trip durations and transmission settings, except for 90-day ravel to high-transmission settings </w:t>
      </w:r>
      <w:r w:rsidRPr="009165A3">
        <w:rPr>
          <w:rFonts w:ascii="Calibri" w:eastAsia="Malgun Gothic" w:hAnsi="Calibri" w:cs="Calibri"/>
          <w:lang w:eastAsia="ko-KR"/>
        </w:rPr>
        <w:t>(1.30 [0.22</w:t>
      </w:r>
      <w:r>
        <w:rPr>
          <w:rFonts w:ascii="Calibri" w:eastAsia="Malgun Gothic" w:hAnsi="Calibri" w:cs="Calibri" w:hint="eastAsia"/>
          <w:lang w:eastAsia="ko-KR"/>
        </w:rPr>
        <w:t>-</w:t>
      </w:r>
      <w:r w:rsidRPr="009165A3">
        <w:rPr>
          <w:rFonts w:ascii="Calibri" w:eastAsia="Malgun Gothic" w:hAnsi="Calibri" w:cs="Calibri"/>
          <w:lang w:eastAsia="ko-KR"/>
        </w:rPr>
        <w:t>6.31]) (Table 1)</w:t>
      </w:r>
      <w:r>
        <w:rPr>
          <w:rFonts w:ascii="Calibri" w:eastAsia="Malgun Gothic" w:hAnsi="Calibri" w:cs="Calibri" w:hint="eastAsia"/>
          <w:lang w:eastAsia="ko-KR"/>
        </w:rPr>
        <w:t xml:space="preserve">. When travel overlapped with epidemic peak, the maximum BRR was </w:t>
      </w:r>
      <w:r w:rsidRPr="005D41FC">
        <w:rPr>
          <w:rFonts w:ascii="Calibri" w:eastAsia="Malgun Gothic" w:hAnsi="Calibri" w:cs="Calibri"/>
          <w:lang w:eastAsia="ko-KR"/>
        </w:rPr>
        <w:t>3.02 (0.63</w:t>
      </w:r>
      <w:r>
        <w:rPr>
          <w:rFonts w:ascii="Calibri" w:eastAsia="Malgun Gothic" w:hAnsi="Calibri" w:cs="Calibri" w:hint="eastAsia"/>
          <w:lang w:eastAsia="ko-KR"/>
        </w:rPr>
        <w:t>-</w:t>
      </w:r>
      <w:r w:rsidRPr="005D41FC">
        <w:rPr>
          <w:rFonts w:ascii="Calibri" w:eastAsia="Malgun Gothic" w:hAnsi="Calibri" w:cs="Calibri"/>
          <w:lang w:eastAsia="ko-KR"/>
        </w:rPr>
        <w:t>13.53) for a 90-day trip to high-transmission settings</w:t>
      </w:r>
      <w:r>
        <w:rPr>
          <w:rFonts w:ascii="Calibri" w:eastAsia="Malgun Gothic" w:hAnsi="Calibri" w:cs="Calibri" w:hint="eastAsia"/>
          <w:lang w:eastAsia="ko-KR"/>
        </w:rPr>
        <w:t xml:space="preserve"> (Supplementary data 2).</w:t>
      </w:r>
    </w:p>
    <w:p w14:paraId="546380B6" w14:textId="193E3D0E" w:rsidR="00FA2224" w:rsidRPr="00B77161" w:rsidRDefault="00FA2224" w:rsidP="00484852">
      <w:pPr>
        <w:rPr>
          <w:rFonts w:ascii="Calibri" w:eastAsia="Malgun Gothic" w:hAnsi="Calibri" w:cs="Calibri"/>
          <w:color w:val="000000" w:themeColor="text1"/>
          <w:lang w:eastAsia="ko-KR"/>
        </w:rPr>
      </w:pPr>
      <w:r>
        <w:rPr>
          <w:rFonts w:ascii="Calibri" w:eastAsia="Malgun Gothic" w:hAnsi="Calibri" w:cs="Calibri" w:hint="eastAsia"/>
          <w:color w:val="000000" w:themeColor="text1"/>
          <w:lang w:eastAsia="ko-KR"/>
        </w:rPr>
        <w:t>BRRs</w:t>
      </w:r>
      <w:r w:rsidRPr="1730D91A">
        <w:rPr>
          <w:rFonts w:ascii="Calibri" w:eastAsia="Malgun Gothic" w:hAnsi="Calibri" w:cs="Calibri"/>
          <w:color w:val="000000" w:themeColor="text1"/>
          <w:lang w:eastAsia="ko-KR"/>
        </w:rPr>
        <w:t xml:space="preserve"> were lower for SAE and mortality outcomes than for DALYs</w:t>
      </w:r>
      <w:r>
        <w:rPr>
          <w:rFonts w:ascii="Calibri" w:eastAsia="Malgun Gothic" w:hAnsi="Calibri" w:cs="Calibri" w:hint="eastAsia"/>
          <w:color w:val="000000" w:themeColor="text1"/>
          <w:lang w:eastAsia="ko-KR"/>
        </w:rPr>
        <w:t xml:space="preserve"> for both age groups</w:t>
      </w:r>
      <w:r w:rsidRPr="1730D91A">
        <w:rPr>
          <w:rFonts w:ascii="Calibri" w:eastAsia="Malgun Gothic" w:hAnsi="Calibri" w:cs="Calibri"/>
          <w:color w:val="000000" w:themeColor="text1"/>
          <w:lang w:eastAsia="ko-KR"/>
        </w:rPr>
        <w:t xml:space="preserve">. </w:t>
      </w:r>
      <w:r w:rsidR="00472E80">
        <w:rPr>
          <w:rFonts w:ascii="Calibri" w:eastAsia="Malgun Gothic" w:hAnsi="Calibri" w:cs="Calibri" w:hint="eastAsia"/>
          <w:color w:val="000000" w:themeColor="text1"/>
          <w:lang w:eastAsia="ko-KR"/>
        </w:rPr>
        <w:t>A</w:t>
      </w:r>
      <w:r w:rsidRPr="1730D91A">
        <w:rPr>
          <w:rFonts w:ascii="Calibri" w:eastAsia="Malgun Gothic" w:hAnsi="Calibri" w:cs="Calibri"/>
          <w:color w:val="000000" w:themeColor="text1"/>
          <w:lang w:eastAsia="ko-KR"/>
        </w:rPr>
        <w:t xml:space="preserve">cross </w:t>
      </w:r>
      <w:r w:rsidR="00472E80">
        <w:rPr>
          <w:rFonts w:ascii="Calibri" w:eastAsia="Malgun Gothic" w:hAnsi="Calibri" w:cs="Calibri" w:hint="eastAsia"/>
          <w:color w:val="000000" w:themeColor="text1"/>
          <w:lang w:eastAsia="ko-KR"/>
        </w:rPr>
        <w:t xml:space="preserve">all </w:t>
      </w:r>
      <w:r w:rsidRPr="1730D91A">
        <w:rPr>
          <w:rFonts w:ascii="Calibri" w:eastAsia="Malgun Gothic" w:hAnsi="Calibri" w:cs="Calibri"/>
          <w:color w:val="000000" w:themeColor="text1"/>
          <w:lang w:eastAsia="ko-KR"/>
        </w:rPr>
        <w:t xml:space="preserve">entry timing, SAE BRRs remained below 1 across all travel durations and transmission settings in both age groups. </w:t>
      </w:r>
      <w:r w:rsidRPr="115C521B">
        <w:rPr>
          <w:rFonts w:ascii="Calibri" w:eastAsia="Malgun Gothic" w:hAnsi="Calibri" w:cs="Calibri"/>
          <w:color w:val="000000" w:themeColor="text1"/>
          <w:lang w:eastAsia="ko-KR"/>
        </w:rPr>
        <w:t>In</w:t>
      </w:r>
      <w:r w:rsidRPr="1730D91A">
        <w:rPr>
          <w:rFonts w:ascii="Calibri" w:eastAsia="Malgun Gothic" w:hAnsi="Calibri" w:cs="Calibri"/>
          <w:color w:val="000000" w:themeColor="text1"/>
          <w:lang w:eastAsia="ko-KR"/>
        </w:rPr>
        <w:t xml:space="preserve"> high-transmission settings during 90-day travel, the median SAE BRR was 0.96 (0.23–3.36) among adults aged 18–64 years and 0.08 (0.02–0.21) for adults aged ≥65 </w:t>
      </w:r>
      <w:r w:rsidRPr="00E4253D">
        <w:rPr>
          <w:rFonts w:ascii="Calibri" w:eastAsia="Malgun Gothic" w:hAnsi="Calibri" w:cs="Calibri"/>
          <w:color w:val="000000" w:themeColor="text1"/>
          <w:lang w:eastAsia="ko-KR"/>
        </w:rPr>
        <w:t xml:space="preserve">years (Supplementary table </w:t>
      </w:r>
      <w:r w:rsidRPr="00F10E6B">
        <w:rPr>
          <w:rFonts w:ascii="Calibri" w:eastAsia="Malgun Gothic" w:hAnsi="Calibri" w:cs="Calibri" w:hint="eastAsia"/>
          <w:color w:val="000000" w:themeColor="text1"/>
          <w:lang w:eastAsia="ko-KR"/>
        </w:rPr>
        <w:t>2</w:t>
      </w:r>
      <w:r w:rsidRPr="00E4253D">
        <w:rPr>
          <w:rFonts w:ascii="Calibri" w:eastAsia="Malgun Gothic" w:hAnsi="Calibri" w:cs="Calibri"/>
          <w:color w:val="000000" w:themeColor="text1"/>
          <w:lang w:eastAsia="ko-KR"/>
        </w:rPr>
        <w:t>).</w:t>
      </w:r>
      <w:r w:rsidRPr="1730D91A">
        <w:rPr>
          <w:rFonts w:ascii="Calibri" w:eastAsia="Malgun Gothic" w:hAnsi="Calibri" w:cs="Calibri"/>
          <w:color w:val="000000" w:themeColor="text1"/>
          <w:lang w:eastAsia="ko-KR"/>
        </w:rPr>
        <w:t xml:space="preserve"> For adults aged ≥65 years, the corresponding mortality BRR was 0.17 (0.03–2.04), indicating that </w:t>
      </w:r>
      <w:r w:rsidR="00F71BEB">
        <w:rPr>
          <w:rFonts w:ascii="Calibri" w:eastAsia="Malgun Gothic" w:hAnsi="Calibri" w:cs="Calibri" w:hint="eastAsia"/>
          <w:color w:val="000000" w:themeColor="text1"/>
          <w:lang w:eastAsia="ko-KR"/>
        </w:rPr>
        <w:t>vaccination</w:t>
      </w:r>
      <w:r w:rsidR="48ACA50C" w:rsidRPr="48ACA50C">
        <w:rPr>
          <w:rFonts w:ascii="Calibri" w:eastAsia="Malgun Gothic" w:hAnsi="Calibri" w:cs="Calibri"/>
          <w:color w:val="000000" w:themeColor="text1"/>
          <w:lang w:eastAsia="ko-KR"/>
        </w:rPr>
        <w:t xml:space="preserve"> benefits </w:t>
      </w:r>
      <w:r w:rsidR="5BD849C3" w:rsidRPr="5BD849C3">
        <w:rPr>
          <w:rFonts w:ascii="Calibri" w:eastAsia="Malgun Gothic" w:hAnsi="Calibri" w:cs="Calibri"/>
          <w:color w:val="000000" w:themeColor="text1"/>
          <w:lang w:eastAsia="ko-KR"/>
        </w:rPr>
        <w:t xml:space="preserve">did not outweigh </w:t>
      </w:r>
      <w:r w:rsidR="48ACA50C" w:rsidRPr="48ACA50C">
        <w:rPr>
          <w:rFonts w:ascii="Calibri" w:eastAsia="Malgun Gothic" w:hAnsi="Calibri" w:cs="Calibri"/>
          <w:color w:val="000000" w:themeColor="text1"/>
          <w:lang w:eastAsia="ko-KR"/>
        </w:rPr>
        <w:t>vaccine</w:t>
      </w:r>
      <w:r w:rsidRPr="1730D91A">
        <w:rPr>
          <w:rFonts w:ascii="Calibri" w:eastAsia="Malgun Gothic" w:hAnsi="Calibri" w:cs="Calibri"/>
          <w:color w:val="000000" w:themeColor="text1"/>
          <w:lang w:eastAsia="ko-KR"/>
        </w:rPr>
        <w:t xml:space="preserve">-associated mortality </w:t>
      </w:r>
      <w:r w:rsidR="003B5A6F" w:rsidRPr="1730D91A">
        <w:rPr>
          <w:rFonts w:ascii="Calibri" w:eastAsia="Malgun Gothic" w:hAnsi="Calibri" w:cs="Calibri"/>
          <w:color w:val="000000" w:themeColor="text1"/>
          <w:lang w:eastAsia="ko-KR"/>
        </w:rPr>
        <w:t>risks (</w:t>
      </w:r>
      <w:r w:rsidRPr="00E4253D">
        <w:rPr>
          <w:rFonts w:ascii="Calibri" w:eastAsia="Malgun Gothic" w:hAnsi="Calibri" w:cs="Calibri"/>
          <w:color w:val="000000" w:themeColor="text1"/>
          <w:lang w:eastAsia="ko-KR"/>
        </w:rPr>
        <w:t xml:space="preserve">Supplementary table </w:t>
      </w:r>
      <w:r w:rsidRPr="00F10E6B">
        <w:rPr>
          <w:rFonts w:ascii="Calibri" w:eastAsia="Malgun Gothic" w:hAnsi="Calibri" w:cs="Calibri" w:hint="eastAsia"/>
          <w:color w:val="000000" w:themeColor="text1"/>
          <w:lang w:eastAsia="ko-KR"/>
        </w:rPr>
        <w:t>3</w:t>
      </w:r>
      <w:r w:rsidRPr="00E4253D">
        <w:rPr>
          <w:rFonts w:ascii="Calibri" w:eastAsia="Malgun Gothic" w:hAnsi="Calibri" w:cs="Calibri"/>
          <w:color w:val="000000" w:themeColor="text1"/>
          <w:lang w:eastAsia="ko-KR"/>
        </w:rPr>
        <w:t>, Supplementary figure 3).</w:t>
      </w:r>
      <w:r w:rsidRPr="1730D91A">
        <w:rPr>
          <w:rFonts w:ascii="Calibri" w:eastAsia="Malgun Gothic" w:hAnsi="Calibri" w:cs="Calibri"/>
          <w:color w:val="000000" w:themeColor="text1"/>
          <w:lang w:eastAsia="ko-KR"/>
        </w:rPr>
        <w:t xml:space="preserve"> Mortality BRRs were not calculated for adults aged 18</w:t>
      </w:r>
      <w:r>
        <w:rPr>
          <w:rFonts w:ascii="Calibri" w:eastAsia="Malgun Gothic" w:hAnsi="Calibri" w:cs="Calibri" w:hint="eastAsia"/>
          <w:color w:val="000000" w:themeColor="text1"/>
          <w:lang w:eastAsia="ko-KR"/>
        </w:rPr>
        <w:t>-</w:t>
      </w:r>
      <w:r w:rsidRPr="1730D91A">
        <w:rPr>
          <w:rFonts w:ascii="Calibri" w:eastAsia="Malgun Gothic" w:hAnsi="Calibri" w:cs="Calibri"/>
          <w:color w:val="000000" w:themeColor="text1"/>
          <w:lang w:eastAsia="ko-KR"/>
        </w:rPr>
        <w:t xml:space="preserve">64 years, as no vaccine-associated deaths were </w:t>
      </w:r>
      <w:r w:rsidR="00331D78" w:rsidRPr="4A3A9E88">
        <w:rPr>
          <w:rFonts w:ascii="Calibri" w:eastAsia="Malgun Gothic" w:hAnsi="Calibri" w:cs="Calibri"/>
          <w:color w:val="000000" w:themeColor="text1"/>
          <w:lang w:eastAsia="ko-KR"/>
        </w:rPr>
        <w:t>reported in</w:t>
      </w:r>
      <w:r w:rsidRPr="1730D91A">
        <w:rPr>
          <w:rFonts w:ascii="Calibri" w:eastAsia="Malgun Gothic" w:hAnsi="Calibri" w:cs="Calibri"/>
          <w:color w:val="000000" w:themeColor="text1"/>
          <w:lang w:eastAsia="ko-KR"/>
        </w:rPr>
        <w:t xml:space="preserve"> this age group. </w:t>
      </w:r>
    </w:p>
    <w:p w14:paraId="084DB1CB" w14:textId="77777777" w:rsidR="00FA2224" w:rsidRPr="00B77161" w:rsidRDefault="00FA2224" w:rsidP="00D261C0">
      <w:pPr>
        <w:pStyle w:val="2"/>
        <w:spacing w:line="276" w:lineRule="auto"/>
        <w:rPr>
          <w:rFonts w:ascii="Calibri" w:eastAsia="Malgun Gothic" w:hAnsi="Calibri" w:cs="Calibri"/>
          <w:sz w:val="24"/>
          <w:szCs w:val="24"/>
          <w:lang w:eastAsia="ko-KR"/>
        </w:rPr>
      </w:pPr>
      <w:r w:rsidRPr="00B77161">
        <w:rPr>
          <w:rFonts w:ascii="Calibri" w:eastAsia="Malgun Gothic" w:hAnsi="Calibri" w:cs="Calibri" w:hint="eastAsia"/>
          <w:sz w:val="24"/>
          <w:szCs w:val="24"/>
          <w:lang w:eastAsia="ko-KR"/>
        </w:rPr>
        <w:t>Outbreak response vaccination</w:t>
      </w:r>
    </w:p>
    <w:p w14:paraId="27AA6CE6" w14:textId="410B8274" w:rsidR="00FA2224" w:rsidRPr="00B77161" w:rsidRDefault="00FA2224" w:rsidP="00803BBB">
      <w:pPr>
        <w:rPr>
          <w:rFonts w:ascii="Calibri" w:eastAsia="Malgun Gothic" w:hAnsi="Calibri" w:cs="Calibri"/>
          <w:color w:val="000000" w:themeColor="text1"/>
          <w:lang w:eastAsia="ko-KR"/>
        </w:rPr>
      </w:pPr>
      <w:r w:rsidRPr="19464B4A">
        <w:rPr>
          <w:rFonts w:ascii="Calibri" w:eastAsia="Malgun Gothic" w:hAnsi="Calibri" w:cs="Calibri"/>
          <w:color w:val="000000" w:themeColor="text1"/>
          <w:lang w:eastAsia="ko-KR"/>
        </w:rPr>
        <w:t xml:space="preserve">Under the </w:t>
      </w:r>
      <w:r w:rsidRPr="19464B4A">
        <w:rPr>
          <w:rFonts w:ascii="Calibri" w:eastAsia="Malgun Gothic" w:hAnsi="Calibri" w:cs="Calibri"/>
          <w:color w:val="000000" w:themeColor="text1"/>
          <w:lang w:val="en-US" w:eastAsia="ko-KR"/>
        </w:rPr>
        <w:t>baseline</w:t>
      </w:r>
      <w:r w:rsidRPr="19464B4A">
        <w:rPr>
          <w:rFonts w:ascii="Calibri" w:eastAsia="Malgun Gothic" w:hAnsi="Calibri" w:cs="Calibri"/>
          <w:color w:val="000000" w:themeColor="text1"/>
          <w:lang w:eastAsia="ko-KR"/>
        </w:rPr>
        <w:t xml:space="preserve"> outbreak response immunisation scenario of a campaign beginning in week 2 with 50% coverage in the target age group, DALY benefits consistently exceeded vaccine-associated DALY risks across all transmission settings, vaccine protection mechanisms, and </w:t>
      </w:r>
      <w:r>
        <w:rPr>
          <w:rFonts w:ascii="Calibri" w:eastAsia="Malgun Gothic" w:hAnsi="Calibri" w:cs="Calibri" w:hint="eastAsia"/>
          <w:color w:val="000000" w:themeColor="text1"/>
          <w:lang w:eastAsia="ko-KR"/>
        </w:rPr>
        <w:t xml:space="preserve">vaccine-associated </w:t>
      </w:r>
      <w:r w:rsidRPr="19464B4A">
        <w:rPr>
          <w:rFonts w:ascii="Calibri" w:eastAsia="Malgun Gothic" w:hAnsi="Calibri" w:cs="Calibri"/>
          <w:color w:val="000000" w:themeColor="text1"/>
          <w:lang w:eastAsia="ko-KR"/>
        </w:rPr>
        <w:t>risk scenario</w:t>
      </w:r>
      <w:r>
        <w:rPr>
          <w:rFonts w:ascii="Calibri" w:eastAsia="Malgun Gothic" w:hAnsi="Calibri" w:cs="Calibri"/>
          <w:color w:val="000000" w:themeColor="text1"/>
          <w:lang w:eastAsia="ko-KR"/>
        </w:rPr>
        <w:t xml:space="preserve"> </w:t>
      </w:r>
      <w:r w:rsidRPr="19464B4A">
        <w:rPr>
          <w:rFonts w:ascii="Calibri" w:eastAsia="Malgun Gothic" w:hAnsi="Calibri" w:cs="Calibri"/>
          <w:color w:val="000000" w:themeColor="text1"/>
          <w:lang w:eastAsia="ko-KR"/>
        </w:rPr>
        <w:t xml:space="preserve">for adults aged 18-64 years. Under the </w:t>
      </w:r>
      <w:r w:rsidRPr="00841177">
        <w:rPr>
          <w:rFonts w:ascii="Calibri" w:eastAsia="Malgun Gothic" w:hAnsi="Calibri" w:cs="Calibri"/>
          <w:i/>
          <w:iCs/>
          <w:color w:val="000000" w:themeColor="text1"/>
          <w:lang w:eastAsia="ko-KR"/>
        </w:rPr>
        <w:t>serostatus-adjusted risk scenario</w:t>
      </w:r>
      <w:r>
        <w:rPr>
          <w:rFonts w:ascii="Calibri" w:eastAsia="Malgun Gothic" w:hAnsi="Calibri" w:cs="Calibri"/>
          <w:color w:val="000000" w:themeColor="text1"/>
          <w:lang w:eastAsia="ko-KR"/>
        </w:rPr>
        <w:t xml:space="preserve"> (vaccine-associated risks </w:t>
      </w:r>
      <w:r w:rsidRPr="006C0F4A">
        <w:rPr>
          <w:rFonts w:ascii="Calibri" w:eastAsia="Malgun Gothic" w:hAnsi="Calibri" w:cs="Calibri"/>
          <w:color w:val="000000" w:themeColor="text1"/>
          <w:lang w:eastAsia="ko-KR"/>
        </w:rPr>
        <w:t>applied only to seronegative individuals</w:t>
      </w:r>
      <w:r>
        <w:rPr>
          <w:rFonts w:ascii="Calibri" w:eastAsia="Malgun Gothic" w:hAnsi="Calibri" w:cs="Calibri"/>
          <w:color w:val="000000" w:themeColor="text1"/>
          <w:lang w:eastAsia="ko-KR"/>
        </w:rPr>
        <w:t>)</w:t>
      </w:r>
      <w:r w:rsidRPr="19464B4A">
        <w:rPr>
          <w:rFonts w:ascii="Calibri" w:eastAsia="Malgun Gothic" w:hAnsi="Calibri" w:cs="Calibri"/>
          <w:color w:val="000000" w:themeColor="text1"/>
          <w:lang w:eastAsia="ko-KR"/>
        </w:rPr>
        <w:t>, DALY BRRs ranged from 16.2 (2.9</w:t>
      </w:r>
      <w:r>
        <w:rPr>
          <w:rFonts w:ascii="Calibri" w:eastAsia="Malgun Gothic" w:hAnsi="Calibri" w:cs="Calibri" w:hint="eastAsia"/>
          <w:color w:val="000000" w:themeColor="text1"/>
          <w:lang w:eastAsia="ko-KR"/>
        </w:rPr>
        <w:t>-</w:t>
      </w:r>
      <w:r w:rsidRPr="19464B4A">
        <w:rPr>
          <w:rFonts w:ascii="Calibri" w:eastAsia="Malgun Gothic" w:hAnsi="Calibri" w:cs="Calibri"/>
          <w:color w:val="000000" w:themeColor="text1"/>
          <w:lang w:eastAsia="ko-KR"/>
        </w:rPr>
        <w:t>109.4) in low-transmission settings to 129.6 (35.4</w:t>
      </w:r>
      <w:r>
        <w:rPr>
          <w:rFonts w:ascii="Calibri" w:eastAsia="Malgun Gothic" w:hAnsi="Calibri" w:cs="Calibri" w:hint="eastAsia"/>
          <w:color w:val="000000" w:themeColor="text1"/>
          <w:lang w:eastAsia="ko-KR"/>
        </w:rPr>
        <w:t>-</w:t>
      </w:r>
      <w:r w:rsidRPr="19464B4A">
        <w:rPr>
          <w:rFonts w:ascii="Calibri" w:eastAsia="Malgun Gothic" w:hAnsi="Calibri" w:cs="Calibri"/>
          <w:color w:val="000000" w:themeColor="text1"/>
          <w:lang w:eastAsia="ko-KR"/>
        </w:rPr>
        <w:t xml:space="preserve">484.8) in high-transmission settings when vaccination </w:t>
      </w:r>
      <w:r w:rsidRPr="0D6FA173">
        <w:rPr>
          <w:rFonts w:ascii="Calibri" w:eastAsia="Malgun Gothic" w:hAnsi="Calibri" w:cs="Calibri"/>
          <w:color w:val="000000" w:themeColor="text1"/>
          <w:lang w:eastAsia="ko-KR"/>
        </w:rPr>
        <w:t xml:space="preserve">protected against </w:t>
      </w:r>
      <w:r w:rsidRPr="4D4C8DF4">
        <w:rPr>
          <w:rFonts w:ascii="Calibri" w:eastAsia="Malgun Gothic" w:hAnsi="Calibri" w:cs="Calibri"/>
          <w:color w:val="000000" w:themeColor="text1"/>
          <w:lang w:eastAsia="ko-KR"/>
        </w:rPr>
        <w:t>disease only.</w:t>
      </w:r>
      <w:r w:rsidRPr="19464B4A">
        <w:rPr>
          <w:rFonts w:ascii="Calibri" w:eastAsia="Malgun Gothic" w:hAnsi="Calibri" w:cs="Calibri"/>
          <w:color w:val="000000" w:themeColor="text1"/>
          <w:lang w:eastAsia="ko-KR"/>
        </w:rPr>
        <w:t xml:space="preserve"> When vaccination blocked both disease and infection, BRRs </w:t>
      </w:r>
      <w:r w:rsidR="00DD39F2">
        <w:rPr>
          <w:rFonts w:ascii="Calibri" w:eastAsia="Malgun Gothic" w:hAnsi="Calibri" w:cs="Calibri" w:hint="eastAsia"/>
          <w:color w:val="000000" w:themeColor="text1"/>
          <w:lang w:eastAsia="ko-KR"/>
        </w:rPr>
        <w:t xml:space="preserve">increased further, </w:t>
      </w:r>
      <w:r w:rsidRPr="19464B4A">
        <w:rPr>
          <w:rFonts w:ascii="Calibri" w:eastAsia="Malgun Gothic" w:hAnsi="Calibri" w:cs="Calibri"/>
          <w:color w:val="000000" w:themeColor="text1"/>
          <w:lang w:eastAsia="ko-KR"/>
        </w:rPr>
        <w:t>rang</w:t>
      </w:r>
      <w:r w:rsidR="00DD39F2">
        <w:rPr>
          <w:rFonts w:ascii="Calibri" w:eastAsia="Malgun Gothic" w:hAnsi="Calibri" w:cs="Calibri" w:hint="eastAsia"/>
          <w:color w:val="000000" w:themeColor="text1"/>
          <w:lang w:eastAsia="ko-KR"/>
        </w:rPr>
        <w:t>ing</w:t>
      </w:r>
      <w:r w:rsidRPr="19464B4A">
        <w:rPr>
          <w:rFonts w:ascii="Calibri" w:eastAsia="Malgun Gothic" w:hAnsi="Calibri" w:cs="Calibri"/>
          <w:color w:val="000000" w:themeColor="text1"/>
          <w:lang w:eastAsia="ko-KR"/>
        </w:rPr>
        <w:t xml:space="preserve"> from 55.9 (9.2</w:t>
      </w:r>
      <w:r>
        <w:rPr>
          <w:rFonts w:ascii="Calibri" w:eastAsia="Malgun Gothic" w:hAnsi="Calibri" w:cs="Calibri" w:hint="eastAsia"/>
          <w:color w:val="000000" w:themeColor="text1"/>
          <w:lang w:eastAsia="ko-KR"/>
        </w:rPr>
        <w:t>-</w:t>
      </w:r>
      <w:r w:rsidRPr="19464B4A">
        <w:rPr>
          <w:rFonts w:ascii="Calibri" w:eastAsia="Malgun Gothic" w:hAnsi="Calibri" w:cs="Calibri"/>
          <w:color w:val="000000" w:themeColor="text1"/>
          <w:lang w:eastAsia="ko-KR"/>
        </w:rPr>
        <w:t>394.9) to 452.1 (125.3</w:t>
      </w:r>
      <w:r>
        <w:rPr>
          <w:rFonts w:ascii="Calibri" w:eastAsia="Malgun Gothic" w:hAnsi="Calibri" w:cs="Calibri" w:hint="eastAsia"/>
          <w:color w:val="000000" w:themeColor="text1"/>
          <w:lang w:eastAsia="ko-KR"/>
        </w:rPr>
        <w:t>-</w:t>
      </w:r>
      <w:r w:rsidRPr="19464B4A">
        <w:rPr>
          <w:rFonts w:ascii="Calibri" w:eastAsia="Malgun Gothic" w:hAnsi="Calibri" w:cs="Calibri"/>
          <w:color w:val="000000" w:themeColor="text1"/>
          <w:lang w:eastAsia="ko-KR"/>
        </w:rPr>
        <w:t xml:space="preserve">1726.6) (Figure 2, Table 2). </w:t>
      </w:r>
    </w:p>
    <w:p w14:paraId="222150A4" w14:textId="41688C2F" w:rsidR="0023223F" w:rsidRPr="00B77161" w:rsidRDefault="00FA2224" w:rsidP="00803BBB">
      <w:pPr>
        <w:rPr>
          <w:rFonts w:ascii="Calibri" w:eastAsia="Malgun Gothic" w:hAnsi="Calibri" w:cs="Calibri"/>
          <w:color w:val="000000" w:themeColor="text1"/>
          <w:lang w:eastAsia="ko-KR"/>
        </w:rPr>
      </w:pPr>
      <w:r w:rsidRPr="19464B4A">
        <w:rPr>
          <w:rFonts w:ascii="Calibri" w:eastAsia="Malgun Gothic" w:hAnsi="Calibri" w:cs="Calibri"/>
          <w:color w:val="000000" w:themeColor="text1"/>
          <w:lang w:eastAsia="ko-KR"/>
        </w:rPr>
        <w:t xml:space="preserve">Among adults aged </w:t>
      </w:r>
      <w:r w:rsidRPr="19464B4A">
        <w:rPr>
          <w:color w:val="000000" w:themeColor="text1"/>
        </w:rPr>
        <w:t xml:space="preserve">≥ </w:t>
      </w:r>
      <w:r w:rsidRPr="19464B4A">
        <w:rPr>
          <w:rFonts w:ascii="Calibri" w:eastAsia="Malgun Gothic" w:hAnsi="Calibri" w:cs="Calibri"/>
          <w:color w:val="000000" w:themeColor="text1"/>
          <w:lang w:eastAsia="ko-KR"/>
        </w:rPr>
        <w:t>65 years, DALYs averted per 10,000 vaccinated individuals were higher than in those aged 18-64 years</w:t>
      </w:r>
      <w:r w:rsidR="00125A35">
        <w:rPr>
          <w:rFonts w:ascii="Calibri" w:eastAsia="Malgun Gothic" w:hAnsi="Calibri" w:cs="Calibri" w:hint="eastAsia"/>
          <w:color w:val="000000" w:themeColor="text1"/>
          <w:lang w:eastAsia="ko-KR"/>
        </w:rPr>
        <w:t xml:space="preserve">, but </w:t>
      </w:r>
      <w:r w:rsidRPr="19464B4A">
        <w:rPr>
          <w:rFonts w:ascii="Calibri" w:eastAsia="Malgun Gothic" w:hAnsi="Calibri" w:cs="Calibri"/>
          <w:color w:val="000000" w:themeColor="text1"/>
          <w:lang w:eastAsia="ko-KR"/>
        </w:rPr>
        <w:t xml:space="preserve">vaccine-associated DALY risks were also </w:t>
      </w:r>
      <w:r w:rsidRPr="19464B4A">
        <w:rPr>
          <w:rFonts w:ascii="Calibri" w:eastAsia="Malgun Gothic" w:hAnsi="Calibri" w:cs="Calibri"/>
          <w:color w:val="000000" w:themeColor="text1"/>
          <w:lang w:eastAsia="ko-KR"/>
        </w:rPr>
        <w:lastRenderedPageBreak/>
        <w:t xml:space="preserve">higher. Under the </w:t>
      </w:r>
      <w:r w:rsidRPr="00841177">
        <w:rPr>
          <w:rFonts w:ascii="Calibri" w:eastAsia="Malgun Gothic" w:hAnsi="Calibri" w:cs="Calibri"/>
          <w:i/>
          <w:iCs/>
          <w:color w:val="000000" w:themeColor="text1"/>
          <w:lang w:eastAsia="ko-KR"/>
        </w:rPr>
        <w:t>base-risk scenario</w:t>
      </w:r>
      <w:r>
        <w:rPr>
          <w:rFonts w:ascii="Calibri" w:eastAsia="Malgun Gothic" w:hAnsi="Calibri" w:cs="Calibri"/>
          <w:color w:val="000000" w:themeColor="text1"/>
          <w:lang w:eastAsia="ko-KR"/>
        </w:rPr>
        <w:t xml:space="preserve"> (vaccine-associated risks </w:t>
      </w:r>
      <w:r w:rsidRPr="006653F1">
        <w:rPr>
          <w:rFonts w:ascii="Calibri" w:eastAsia="Malgun Gothic" w:hAnsi="Calibri" w:cs="Calibri"/>
          <w:color w:val="000000" w:themeColor="text1"/>
          <w:lang w:eastAsia="ko-KR"/>
        </w:rPr>
        <w:t xml:space="preserve">applied to all individuals </w:t>
      </w:r>
      <w:r>
        <w:rPr>
          <w:rFonts w:ascii="Calibri" w:eastAsia="Malgun Gothic" w:hAnsi="Calibri" w:cs="Calibri"/>
          <w:color w:val="000000" w:themeColor="text1"/>
          <w:lang w:eastAsia="ko-KR"/>
        </w:rPr>
        <w:t xml:space="preserve">regardless of </w:t>
      </w:r>
      <w:r w:rsidRPr="006653F1">
        <w:rPr>
          <w:rFonts w:ascii="Calibri" w:eastAsia="Malgun Gothic" w:hAnsi="Calibri" w:cs="Calibri"/>
          <w:color w:val="000000" w:themeColor="text1"/>
          <w:lang w:eastAsia="ko-KR"/>
        </w:rPr>
        <w:t>serostatus</w:t>
      </w:r>
      <w:r>
        <w:rPr>
          <w:rFonts w:ascii="Calibri" w:eastAsia="Malgun Gothic" w:hAnsi="Calibri" w:cs="Calibri"/>
          <w:color w:val="000000" w:themeColor="text1"/>
          <w:lang w:eastAsia="ko-KR"/>
        </w:rPr>
        <w:t>)</w:t>
      </w:r>
      <w:r w:rsidRPr="19464B4A">
        <w:rPr>
          <w:rFonts w:ascii="Calibri" w:eastAsia="Malgun Gothic" w:hAnsi="Calibri" w:cs="Calibri"/>
          <w:color w:val="000000" w:themeColor="text1"/>
          <w:lang w:eastAsia="ko-KR"/>
        </w:rPr>
        <w:t>, vaccine-associated DALYs were 5.3 (1.4</w:t>
      </w:r>
      <w:r>
        <w:rPr>
          <w:rFonts w:ascii="Calibri" w:eastAsia="Malgun Gothic" w:hAnsi="Calibri" w:cs="Calibri" w:hint="eastAsia"/>
          <w:color w:val="000000" w:themeColor="text1"/>
          <w:lang w:eastAsia="ko-KR"/>
        </w:rPr>
        <w:t>-</w:t>
      </w:r>
      <w:r w:rsidRPr="19464B4A">
        <w:rPr>
          <w:rFonts w:ascii="Calibri" w:eastAsia="Malgun Gothic" w:hAnsi="Calibri" w:cs="Calibri"/>
          <w:color w:val="000000" w:themeColor="text1"/>
          <w:lang w:eastAsia="ko-KR"/>
        </w:rPr>
        <w:t>16.9) per 10,000 vaccinated adults aged ≥65 years, compared to 0.2 (0.1–0.4) in those aged 18</w:t>
      </w:r>
      <w:r>
        <w:rPr>
          <w:rFonts w:ascii="Calibri" w:eastAsia="Malgun Gothic" w:hAnsi="Calibri" w:cs="Calibri" w:hint="eastAsia"/>
          <w:color w:val="000000" w:themeColor="text1"/>
          <w:lang w:eastAsia="ko-KR"/>
        </w:rPr>
        <w:t>-</w:t>
      </w:r>
      <w:r w:rsidRPr="19464B4A">
        <w:rPr>
          <w:rFonts w:ascii="Calibri" w:eastAsia="Malgun Gothic" w:hAnsi="Calibri" w:cs="Calibri"/>
          <w:color w:val="000000" w:themeColor="text1"/>
          <w:lang w:eastAsia="ko-KR"/>
        </w:rPr>
        <w:t xml:space="preserve">64 years. </w:t>
      </w:r>
      <w:r w:rsidR="0023223F" w:rsidRPr="0023223F">
        <w:rPr>
          <w:rFonts w:ascii="Calibri" w:eastAsia="Malgun Gothic" w:hAnsi="Calibri" w:cs="Calibri"/>
          <w:color w:val="000000" w:themeColor="text1"/>
          <w:lang w:eastAsia="ko-KR"/>
        </w:rPr>
        <w:t>Serostatus-adjusted risks were modestly lower than base risks because most vaccinees were seronegative at the time of vaccination (approximately 92–93% under disease-only protection and 79–80% under disease and infection blocking; Fig. 2).</w:t>
      </w:r>
      <w:r w:rsidR="0023223F">
        <w:rPr>
          <w:rFonts w:ascii="Calibri" w:eastAsia="Malgun Gothic" w:hAnsi="Calibri" w:cs="Calibri" w:hint="eastAsia"/>
          <w:color w:val="000000" w:themeColor="text1"/>
          <w:lang w:eastAsia="ko-KR"/>
        </w:rPr>
        <w:t xml:space="preserve"> </w:t>
      </w:r>
      <w:proofErr w:type="gramStart"/>
      <w:r w:rsidRPr="19464B4A">
        <w:rPr>
          <w:rFonts w:ascii="Calibri" w:eastAsia="Malgun Gothic" w:hAnsi="Calibri" w:cs="Calibri"/>
          <w:color w:val="000000" w:themeColor="text1"/>
          <w:lang w:eastAsia="ko-KR"/>
        </w:rPr>
        <w:t>Under</w:t>
      </w:r>
      <w:proofErr w:type="gramEnd"/>
      <w:r w:rsidRPr="19464B4A">
        <w:rPr>
          <w:rFonts w:ascii="Calibri" w:eastAsia="Malgun Gothic" w:hAnsi="Calibri" w:cs="Calibri"/>
          <w:color w:val="000000" w:themeColor="text1"/>
          <w:lang w:eastAsia="ko-KR"/>
        </w:rPr>
        <w:t xml:space="preserve"> the serostatus-adjusted risk scenario with disease only protection, DALY BRRs for adults aged </w:t>
      </w:r>
      <w:r w:rsidRPr="19464B4A">
        <w:rPr>
          <w:color w:val="000000" w:themeColor="text1"/>
        </w:rPr>
        <w:t>≥</w:t>
      </w:r>
      <w:r w:rsidRPr="19464B4A">
        <w:rPr>
          <w:rFonts w:ascii="Calibri" w:eastAsia="Malgun Gothic" w:hAnsi="Calibri" w:cs="Calibri"/>
          <w:color w:val="000000" w:themeColor="text1"/>
          <w:lang w:eastAsia="ko-KR"/>
        </w:rPr>
        <w:t xml:space="preserve">65 years ranged from </w:t>
      </w:r>
      <w:r w:rsidRPr="000C6394">
        <w:rPr>
          <w:rFonts w:ascii="Calibri" w:eastAsia="Malgun Gothic" w:hAnsi="Calibri" w:cs="Calibri"/>
          <w:color w:val="000000" w:themeColor="text1"/>
          <w:lang w:eastAsia="ko-KR"/>
        </w:rPr>
        <w:t>0.7 (0.1–5.6) </w:t>
      </w:r>
      <w:r w:rsidRPr="19464B4A">
        <w:rPr>
          <w:rFonts w:ascii="Calibri" w:eastAsia="Malgun Gothic" w:hAnsi="Calibri" w:cs="Calibri"/>
          <w:color w:val="000000" w:themeColor="text1"/>
          <w:lang w:eastAsia="ko-KR"/>
        </w:rPr>
        <w:t xml:space="preserve">in low transmission settings to </w:t>
      </w:r>
      <w:r w:rsidRPr="000C6394">
        <w:rPr>
          <w:rFonts w:ascii="Calibri" w:eastAsia="Malgun Gothic" w:hAnsi="Calibri" w:cs="Calibri"/>
          <w:color w:val="000000" w:themeColor="text1"/>
          <w:lang w:eastAsia="ko-KR"/>
        </w:rPr>
        <w:t>5.8 (1.3–26.0) </w:t>
      </w:r>
      <w:r w:rsidRPr="19464B4A">
        <w:rPr>
          <w:rFonts w:ascii="Calibri" w:eastAsia="Malgun Gothic" w:hAnsi="Calibri" w:cs="Calibri"/>
          <w:color w:val="000000" w:themeColor="text1"/>
          <w:lang w:eastAsia="ko-KR"/>
        </w:rPr>
        <w:t xml:space="preserve">in high transmission settings. When vaccine protected against both disease and infection, the BRR exceeded 1 across </w:t>
      </w:r>
      <w:r w:rsidR="00D8021D">
        <w:rPr>
          <w:rFonts w:ascii="Calibri" w:eastAsia="Malgun Gothic" w:hAnsi="Calibri" w:cs="Calibri" w:hint="eastAsia"/>
          <w:color w:val="000000" w:themeColor="text1"/>
          <w:lang w:eastAsia="ko-KR"/>
        </w:rPr>
        <w:t>moderate to high</w:t>
      </w:r>
      <w:r w:rsidR="00D8021D" w:rsidRPr="19464B4A">
        <w:rPr>
          <w:rFonts w:ascii="Calibri" w:eastAsia="Malgun Gothic" w:hAnsi="Calibri" w:cs="Calibri"/>
          <w:color w:val="000000" w:themeColor="text1"/>
          <w:lang w:eastAsia="ko-KR"/>
        </w:rPr>
        <w:t xml:space="preserve"> </w:t>
      </w:r>
      <w:r w:rsidRPr="19464B4A">
        <w:rPr>
          <w:rFonts w:ascii="Calibri" w:eastAsia="Malgun Gothic" w:hAnsi="Calibri" w:cs="Calibri"/>
          <w:color w:val="000000" w:themeColor="text1"/>
          <w:lang w:eastAsia="ko-KR"/>
        </w:rPr>
        <w:t xml:space="preserve">transmission settings, ranging from </w:t>
      </w:r>
      <w:r w:rsidR="00D8021D" w:rsidRPr="00D8021D">
        <w:rPr>
          <w:rFonts w:ascii="Calibri" w:eastAsia="Malgun Gothic" w:hAnsi="Calibri" w:cs="Calibri"/>
          <w:color w:val="000000" w:themeColor="text1"/>
          <w:lang w:eastAsia="ko-KR"/>
        </w:rPr>
        <w:t>6.8 (1.5–31.9)</w:t>
      </w:r>
      <w:r w:rsidRPr="19464B4A">
        <w:rPr>
          <w:rFonts w:ascii="Calibri" w:eastAsia="Malgun Gothic" w:hAnsi="Calibri" w:cs="Calibri"/>
          <w:color w:val="000000" w:themeColor="text1"/>
          <w:lang w:eastAsia="ko-KR"/>
        </w:rPr>
        <w:t xml:space="preserve"> to 26.0 (5.9–130.3) (Figure 2, Table 2).</w:t>
      </w:r>
    </w:p>
    <w:p w14:paraId="088A53A6" w14:textId="4D749032" w:rsidR="00FA2224" w:rsidRPr="00B77161" w:rsidRDefault="00FA2224" w:rsidP="00803BBB">
      <w:pPr>
        <w:rPr>
          <w:rFonts w:ascii="Calibri" w:eastAsia="Malgun Gothic" w:hAnsi="Calibri" w:cs="Calibri"/>
          <w:color w:val="000000" w:themeColor="text1"/>
          <w:lang w:eastAsia="ko-KR"/>
        </w:rPr>
      </w:pPr>
      <w:r w:rsidRPr="19464B4A">
        <w:rPr>
          <w:rFonts w:ascii="Calibri" w:eastAsia="Malgun Gothic" w:hAnsi="Calibri" w:cs="Calibri"/>
          <w:color w:val="000000" w:themeColor="text1"/>
          <w:lang w:eastAsia="ko-KR"/>
        </w:rPr>
        <w:t xml:space="preserve">Beyond the </w:t>
      </w:r>
      <w:r w:rsidR="00D8021D" w:rsidRPr="19464B4A">
        <w:rPr>
          <w:rFonts w:ascii="Calibri" w:eastAsia="Malgun Gothic" w:hAnsi="Calibri" w:cs="Calibri"/>
          <w:color w:val="000000" w:themeColor="text1"/>
          <w:lang w:val="en-US" w:eastAsia="ko-KR"/>
        </w:rPr>
        <w:t>baseline</w:t>
      </w:r>
      <w:r w:rsidR="00D8021D" w:rsidRPr="19464B4A">
        <w:rPr>
          <w:rFonts w:ascii="Calibri" w:eastAsia="Malgun Gothic" w:hAnsi="Calibri" w:cs="Calibri"/>
          <w:color w:val="000000" w:themeColor="text1"/>
          <w:lang w:eastAsia="ko-KR"/>
        </w:rPr>
        <w:t xml:space="preserve"> outbreak response immunisation scenario</w:t>
      </w:r>
      <w:r w:rsidRPr="19464B4A">
        <w:rPr>
          <w:rFonts w:ascii="Calibri" w:eastAsia="Malgun Gothic" w:hAnsi="Calibri" w:cs="Calibri"/>
          <w:color w:val="000000" w:themeColor="text1"/>
          <w:lang w:eastAsia="ko-KR"/>
        </w:rPr>
        <w:t xml:space="preserve">, DALY BRR varied over the epidemic trajectory, decreasing as the residual preventable infection risk declined. Earlier campaign initiation, when more infection risk remained, was associated with higher BRRs, whereas </w:t>
      </w:r>
      <w:r w:rsidRPr="19464B4A">
        <w:rPr>
          <w:rFonts w:ascii="Calibri" w:eastAsia="Malgun Gothic" w:hAnsi="Calibri" w:cs="Calibri"/>
          <w:color w:val="000000" w:themeColor="text1"/>
          <w:lang w:val="en-US" w:eastAsia="ko-KR"/>
        </w:rPr>
        <w:t>delayed</w:t>
      </w:r>
      <w:r w:rsidRPr="19464B4A">
        <w:rPr>
          <w:rFonts w:ascii="Calibri" w:eastAsia="Malgun Gothic" w:hAnsi="Calibri" w:cs="Calibri"/>
          <w:color w:val="000000" w:themeColor="text1"/>
          <w:lang w:eastAsia="ko-KR"/>
        </w:rPr>
        <w:t xml:space="preserve"> initiation progressively reduced BRRs. For any given level of remaining infection risk, BRRs were consistently higher when vaccination blocked both disease and infection than when it blocked disease alone (</w:t>
      </w:r>
      <w:r>
        <w:rPr>
          <w:rFonts w:ascii="Calibri" w:eastAsia="Malgun Gothic" w:hAnsi="Calibri" w:cs="Calibri" w:hint="eastAsia"/>
          <w:color w:val="000000" w:themeColor="text1"/>
          <w:lang w:eastAsia="ko-KR"/>
        </w:rPr>
        <w:t>Supplementary figure</w:t>
      </w:r>
      <w:r w:rsidRPr="19464B4A">
        <w:rPr>
          <w:rFonts w:ascii="Calibri" w:eastAsia="Malgun Gothic" w:hAnsi="Calibri" w:cs="Calibri"/>
          <w:color w:val="000000" w:themeColor="text1"/>
          <w:lang w:eastAsia="ko-KR"/>
        </w:rPr>
        <w:t xml:space="preserve"> </w:t>
      </w:r>
      <w:r>
        <w:rPr>
          <w:rFonts w:ascii="Calibri" w:eastAsia="Malgun Gothic" w:hAnsi="Calibri" w:cs="Calibri" w:hint="eastAsia"/>
          <w:color w:val="000000" w:themeColor="text1"/>
          <w:lang w:eastAsia="ko-KR"/>
        </w:rPr>
        <w:t>4</w:t>
      </w:r>
      <w:r w:rsidRPr="19464B4A">
        <w:rPr>
          <w:rFonts w:ascii="Calibri" w:eastAsia="Malgun Gothic" w:hAnsi="Calibri" w:cs="Calibri"/>
          <w:color w:val="000000" w:themeColor="text1"/>
          <w:lang w:eastAsia="ko-KR"/>
        </w:rPr>
        <w:t>).</w:t>
      </w:r>
    </w:p>
    <w:p w14:paraId="3DB7B28A" w14:textId="19B0A7D0" w:rsidR="00FA2224" w:rsidRPr="00B77161" w:rsidRDefault="00FA2224">
      <w:pPr>
        <w:rPr>
          <w:rFonts w:ascii="Calibri" w:eastAsia="Malgun Gothic" w:hAnsi="Calibri" w:cs="Calibri"/>
          <w:color w:val="000000" w:themeColor="text1"/>
          <w:lang w:eastAsia="ko-KR"/>
        </w:rPr>
      </w:pPr>
      <w:r w:rsidRPr="19464B4A">
        <w:rPr>
          <w:rFonts w:ascii="Calibri" w:eastAsia="Malgun Gothic" w:hAnsi="Calibri" w:cs="Calibri"/>
          <w:color w:val="000000" w:themeColor="text1"/>
          <w:lang w:eastAsia="ko-KR"/>
        </w:rPr>
        <w:t>SAE and mortality outcomes yielded lower BRRs than DALY outcomes (</w:t>
      </w:r>
      <w:r w:rsidRPr="006D7141">
        <w:rPr>
          <w:rFonts w:ascii="Calibri" w:eastAsia="Malgun Gothic" w:hAnsi="Calibri" w:cs="Calibri"/>
          <w:color w:val="000000" w:themeColor="text1"/>
          <w:lang w:eastAsia="ko-KR"/>
        </w:rPr>
        <w:t>Supplementary figure 4</w:t>
      </w:r>
      <w:r w:rsidRPr="19464B4A">
        <w:rPr>
          <w:rFonts w:ascii="Calibri" w:eastAsia="Malgun Gothic" w:hAnsi="Calibri" w:cs="Calibri"/>
          <w:color w:val="000000" w:themeColor="text1"/>
          <w:lang w:eastAsia="ko-KR"/>
        </w:rPr>
        <w:t>). For SAEs, median BRRs among adults aged 18</w:t>
      </w:r>
      <w:r>
        <w:rPr>
          <w:rFonts w:ascii="Calibri" w:eastAsia="Malgun Gothic" w:hAnsi="Calibri" w:cs="Calibri" w:hint="eastAsia"/>
          <w:color w:val="000000" w:themeColor="text1"/>
          <w:lang w:eastAsia="ko-KR"/>
        </w:rPr>
        <w:t>-</w:t>
      </w:r>
      <w:r w:rsidRPr="19464B4A">
        <w:rPr>
          <w:rFonts w:ascii="Calibri" w:eastAsia="Malgun Gothic" w:hAnsi="Calibri" w:cs="Calibri"/>
          <w:color w:val="000000" w:themeColor="text1"/>
          <w:lang w:eastAsia="ko-KR"/>
        </w:rPr>
        <w:t xml:space="preserve">64 years </w:t>
      </w:r>
      <w:r w:rsidR="1F89F031" w:rsidRPr="1F89F031">
        <w:rPr>
          <w:rFonts w:ascii="Calibri" w:eastAsia="Malgun Gothic" w:hAnsi="Calibri" w:cs="Calibri"/>
          <w:color w:val="000000" w:themeColor="text1"/>
          <w:lang w:eastAsia="ko-KR"/>
        </w:rPr>
        <w:t>ranged</w:t>
      </w:r>
      <w:r w:rsidRPr="19464B4A">
        <w:rPr>
          <w:rFonts w:ascii="Calibri" w:eastAsia="Malgun Gothic" w:hAnsi="Calibri" w:cs="Calibri"/>
          <w:color w:val="000000" w:themeColor="text1"/>
          <w:lang w:eastAsia="ko-KR"/>
        </w:rPr>
        <w:t xml:space="preserve"> from 1.5 (0.3–9.4) in low transmission settings to 13.3 (4.2–43.8) in high transmission settings under the serostatus-adjusted risk assumption</w:t>
      </w:r>
      <w:r w:rsidR="5A1863A8" w:rsidRPr="5A1863A8">
        <w:rPr>
          <w:rFonts w:ascii="Calibri" w:eastAsia="Malgun Gothic" w:hAnsi="Calibri" w:cs="Calibri"/>
          <w:color w:val="000000" w:themeColor="text1"/>
          <w:lang w:eastAsia="ko-KR"/>
        </w:rPr>
        <w:t xml:space="preserve"> and</w:t>
      </w:r>
      <w:r w:rsidR="37F55D83" w:rsidRPr="37F55D83">
        <w:rPr>
          <w:rFonts w:ascii="Calibri" w:eastAsia="Malgun Gothic" w:hAnsi="Calibri" w:cs="Calibri"/>
          <w:color w:val="000000" w:themeColor="text1"/>
          <w:lang w:eastAsia="ko-KR"/>
        </w:rPr>
        <w:t xml:space="preserve"> </w:t>
      </w:r>
      <w:r w:rsidR="12BF2F49" w:rsidRPr="12BF2F49">
        <w:rPr>
          <w:rFonts w:ascii="Calibri" w:eastAsia="Malgun Gothic" w:hAnsi="Calibri" w:cs="Calibri"/>
          <w:color w:val="000000" w:themeColor="text1"/>
          <w:lang w:eastAsia="ko-KR"/>
        </w:rPr>
        <w:t>vaccination blocked both disease and infection.</w:t>
      </w:r>
      <w:r w:rsidRPr="19464B4A">
        <w:rPr>
          <w:rFonts w:ascii="Calibri" w:eastAsia="Malgun Gothic" w:hAnsi="Calibri" w:cs="Calibri"/>
          <w:color w:val="000000" w:themeColor="text1"/>
          <w:lang w:eastAsia="ko-KR"/>
        </w:rPr>
        <w:t xml:space="preserve"> For adults aged ≥65 years, </w:t>
      </w:r>
      <w:r w:rsidR="00676A1A">
        <w:rPr>
          <w:rFonts w:ascii="Calibri" w:eastAsia="Malgun Gothic" w:hAnsi="Calibri" w:cs="Calibri" w:hint="eastAsia"/>
          <w:color w:val="000000" w:themeColor="text1"/>
          <w:lang w:eastAsia="ko-KR"/>
        </w:rPr>
        <w:t xml:space="preserve">benefits did not outweigh </w:t>
      </w:r>
      <w:r w:rsidR="00C42514">
        <w:rPr>
          <w:rFonts w:ascii="Calibri" w:eastAsia="Malgun Gothic" w:hAnsi="Calibri" w:cs="Calibri" w:hint="eastAsia"/>
          <w:color w:val="000000" w:themeColor="text1"/>
          <w:lang w:eastAsia="ko-KR"/>
        </w:rPr>
        <w:t xml:space="preserve">SAE </w:t>
      </w:r>
      <w:r w:rsidR="00676A1A">
        <w:rPr>
          <w:rFonts w:ascii="Calibri" w:eastAsia="Malgun Gothic" w:hAnsi="Calibri" w:cs="Calibri" w:hint="eastAsia"/>
          <w:color w:val="000000" w:themeColor="text1"/>
          <w:lang w:eastAsia="ko-KR"/>
        </w:rPr>
        <w:t>risks</w:t>
      </w:r>
      <w:r w:rsidRPr="19464B4A">
        <w:rPr>
          <w:rFonts w:ascii="Calibri" w:eastAsia="Malgun Gothic" w:hAnsi="Calibri" w:cs="Calibri"/>
          <w:color w:val="000000" w:themeColor="text1"/>
          <w:lang w:eastAsia="ko-KR"/>
        </w:rPr>
        <w:t xml:space="preserve"> under disease-only protection</w:t>
      </w:r>
      <w:r>
        <w:rPr>
          <w:rFonts w:ascii="Calibri" w:eastAsia="Malgun Gothic" w:hAnsi="Calibri" w:cs="Calibri" w:hint="eastAsia"/>
          <w:color w:val="000000" w:themeColor="text1"/>
          <w:lang w:eastAsia="ko-KR"/>
        </w:rPr>
        <w:t xml:space="preserve"> </w:t>
      </w:r>
      <w:r w:rsidR="009671E2">
        <w:rPr>
          <w:rFonts w:ascii="Calibri" w:eastAsia="Malgun Gothic" w:hAnsi="Calibri" w:cs="Calibri" w:hint="eastAsia"/>
          <w:color w:val="000000" w:themeColor="text1"/>
          <w:lang w:eastAsia="ko-KR"/>
        </w:rPr>
        <w:t xml:space="preserve">in any transmission setting. </w:t>
      </w:r>
      <w:r w:rsidR="00C42514">
        <w:rPr>
          <w:rFonts w:ascii="Calibri" w:eastAsia="Malgun Gothic" w:hAnsi="Calibri" w:cs="Calibri" w:hint="eastAsia"/>
          <w:color w:val="000000" w:themeColor="text1"/>
          <w:lang w:eastAsia="ko-KR"/>
        </w:rPr>
        <w:t>U</w:t>
      </w:r>
      <w:r w:rsidR="00C42514">
        <w:rPr>
          <w:rFonts w:ascii="Calibri" w:eastAsia="Malgun Gothic" w:hAnsi="Calibri" w:cs="Calibri" w:hint="eastAsia"/>
          <w:color w:val="000000" w:themeColor="text1"/>
          <w:lang w:eastAsia="ko-KR"/>
        </w:rPr>
        <w:t>nder</w:t>
      </w:r>
      <w:r w:rsidR="00C42514">
        <w:rPr>
          <w:rFonts w:ascii="Calibri" w:eastAsia="Malgun Gothic" w:hAnsi="Calibri" w:cs="Calibri" w:hint="eastAsia"/>
          <w:color w:val="000000" w:themeColor="text1"/>
          <w:lang w:eastAsia="ko-KR"/>
        </w:rPr>
        <w:t xml:space="preserve"> the</w:t>
      </w:r>
      <w:r w:rsidR="00C42514">
        <w:rPr>
          <w:rFonts w:ascii="Calibri" w:eastAsia="Malgun Gothic" w:hAnsi="Calibri" w:cs="Calibri" w:hint="eastAsia"/>
          <w:color w:val="000000" w:themeColor="text1"/>
          <w:lang w:eastAsia="ko-KR"/>
        </w:rPr>
        <w:t xml:space="preserve"> serostatus-adjusted risk scenario</w:t>
      </w:r>
      <w:r w:rsidR="00C42514">
        <w:rPr>
          <w:rFonts w:ascii="Calibri" w:eastAsia="Malgun Gothic" w:hAnsi="Calibri" w:cs="Calibri" w:hint="eastAsia"/>
          <w:color w:val="000000" w:themeColor="text1"/>
          <w:lang w:eastAsia="ko-KR"/>
        </w:rPr>
        <w:t>, however,</w:t>
      </w:r>
      <w:r w:rsidR="00C42514" w:rsidDel="009671E2">
        <w:rPr>
          <w:rFonts w:ascii="Calibri" w:eastAsia="Malgun Gothic" w:hAnsi="Calibri" w:cs="Calibri" w:hint="eastAsia"/>
          <w:color w:val="000000" w:themeColor="text1"/>
          <w:lang w:eastAsia="ko-KR"/>
        </w:rPr>
        <w:t xml:space="preserve"> </w:t>
      </w:r>
      <w:r w:rsidR="00676A1A">
        <w:rPr>
          <w:rFonts w:ascii="Calibri" w:eastAsia="Malgun Gothic" w:hAnsi="Calibri" w:cs="Calibri" w:hint="eastAsia"/>
          <w:color w:val="000000" w:themeColor="text1"/>
          <w:lang w:eastAsia="ko-KR"/>
        </w:rPr>
        <w:t>benefits outweighed risks</w:t>
      </w:r>
      <w:r w:rsidRPr="19464B4A">
        <w:rPr>
          <w:rFonts w:ascii="Calibri" w:eastAsia="Malgun Gothic" w:hAnsi="Calibri" w:cs="Calibri"/>
          <w:color w:val="000000" w:themeColor="text1"/>
          <w:lang w:eastAsia="ko-KR"/>
        </w:rPr>
        <w:t xml:space="preserve"> in</w:t>
      </w:r>
      <w:r>
        <w:rPr>
          <w:rFonts w:ascii="Calibri" w:eastAsia="Malgun Gothic" w:hAnsi="Calibri" w:cs="Calibri" w:hint="eastAsia"/>
          <w:color w:val="000000" w:themeColor="text1"/>
          <w:lang w:eastAsia="ko-KR"/>
        </w:rPr>
        <w:t xml:space="preserve"> </w:t>
      </w:r>
      <w:r w:rsidRPr="19464B4A">
        <w:rPr>
          <w:rFonts w:ascii="Calibri" w:eastAsia="Malgun Gothic" w:hAnsi="Calibri" w:cs="Calibri"/>
          <w:color w:val="000000" w:themeColor="text1"/>
          <w:lang w:eastAsia="ko-KR"/>
        </w:rPr>
        <w:t>high-transmission settings</w:t>
      </w:r>
      <w:r w:rsidR="00F25B9C">
        <w:rPr>
          <w:rFonts w:ascii="Calibri" w:eastAsia="Malgun Gothic" w:hAnsi="Calibri" w:cs="Calibri" w:hint="eastAsia"/>
          <w:color w:val="000000" w:themeColor="text1"/>
          <w:lang w:eastAsia="ko-KR"/>
        </w:rPr>
        <w:t xml:space="preserve"> when vaccine protect</w:t>
      </w:r>
      <w:r w:rsidR="00A61F4F">
        <w:rPr>
          <w:rFonts w:ascii="Calibri" w:eastAsia="Malgun Gothic" w:hAnsi="Calibri" w:cs="Calibri" w:hint="eastAsia"/>
          <w:color w:val="000000" w:themeColor="text1"/>
          <w:lang w:eastAsia="ko-KR"/>
        </w:rPr>
        <w:t>ed</w:t>
      </w:r>
      <w:r w:rsidR="00F25B9C">
        <w:rPr>
          <w:rFonts w:ascii="Calibri" w:eastAsia="Malgun Gothic" w:hAnsi="Calibri" w:cs="Calibri" w:hint="eastAsia"/>
          <w:color w:val="000000" w:themeColor="text1"/>
          <w:lang w:eastAsia="ko-KR"/>
        </w:rPr>
        <w:t xml:space="preserve"> against disease and infection</w:t>
      </w:r>
      <w:r w:rsidRPr="19464B4A">
        <w:rPr>
          <w:rFonts w:ascii="Calibri" w:eastAsia="Malgun Gothic" w:hAnsi="Calibri" w:cs="Calibri"/>
          <w:color w:val="000000" w:themeColor="text1"/>
          <w:lang w:eastAsia="ko-KR"/>
        </w:rPr>
        <w:t xml:space="preserve"> </w:t>
      </w:r>
      <w:r w:rsidR="00A61F4F">
        <w:rPr>
          <w:rFonts w:ascii="Calibri" w:eastAsia="Malgun Gothic" w:hAnsi="Calibri" w:cs="Calibri" w:hint="eastAsia"/>
          <w:color w:val="000000" w:themeColor="text1"/>
          <w:lang w:eastAsia="ko-KR"/>
        </w:rPr>
        <w:t xml:space="preserve">(BRR </w:t>
      </w:r>
      <w:r w:rsidRPr="19464B4A">
        <w:rPr>
          <w:rFonts w:ascii="Calibri" w:eastAsia="Malgun Gothic" w:hAnsi="Calibri" w:cs="Calibri"/>
          <w:color w:val="000000" w:themeColor="text1"/>
          <w:lang w:eastAsia="ko-KR"/>
        </w:rPr>
        <w:t xml:space="preserve">4.1 </w:t>
      </w:r>
      <w:r w:rsidR="00A61F4F">
        <w:rPr>
          <w:rFonts w:ascii="Calibri" w:eastAsia="Malgun Gothic" w:hAnsi="Calibri" w:cs="Calibri" w:hint="eastAsia"/>
          <w:color w:val="000000" w:themeColor="text1"/>
          <w:lang w:eastAsia="ko-KR"/>
        </w:rPr>
        <w:t>[</w:t>
      </w:r>
      <w:r w:rsidRPr="19464B4A">
        <w:rPr>
          <w:rFonts w:ascii="Calibri" w:eastAsia="Malgun Gothic" w:hAnsi="Calibri" w:cs="Calibri"/>
          <w:color w:val="000000" w:themeColor="text1"/>
          <w:lang w:eastAsia="ko-KR"/>
        </w:rPr>
        <w:t>1.6–11.4</w:t>
      </w:r>
      <w:r w:rsidR="00A61F4F">
        <w:rPr>
          <w:rFonts w:ascii="Calibri" w:eastAsia="Malgun Gothic" w:hAnsi="Calibri" w:cs="Calibri"/>
          <w:color w:val="000000" w:themeColor="text1"/>
          <w:lang w:eastAsia="ko-KR"/>
        </w:rPr>
        <w:t>)]</w:t>
      </w:r>
      <w:r w:rsidRPr="19464B4A">
        <w:rPr>
          <w:rFonts w:ascii="Calibri" w:eastAsia="Malgun Gothic" w:hAnsi="Calibri" w:cs="Calibri"/>
          <w:color w:val="000000" w:themeColor="text1"/>
          <w:lang w:eastAsia="ko-KR"/>
        </w:rPr>
        <w:t xml:space="preserve"> (</w:t>
      </w:r>
      <w:r>
        <w:rPr>
          <w:rFonts w:ascii="Calibri" w:eastAsia="Malgun Gothic" w:hAnsi="Calibri" w:cs="Calibri" w:hint="eastAsia"/>
          <w:color w:val="000000" w:themeColor="text1"/>
          <w:lang w:eastAsia="ko-KR"/>
        </w:rPr>
        <w:t>Supplementary</w:t>
      </w:r>
      <w:r w:rsidRPr="19464B4A">
        <w:rPr>
          <w:rFonts w:ascii="Calibri" w:eastAsia="Malgun Gothic" w:hAnsi="Calibri" w:cs="Calibri"/>
          <w:color w:val="000000" w:themeColor="text1"/>
          <w:lang w:eastAsia="ko-KR"/>
        </w:rPr>
        <w:t xml:space="preserve"> </w:t>
      </w:r>
      <w:r>
        <w:rPr>
          <w:rFonts w:ascii="Calibri" w:eastAsia="Malgun Gothic" w:hAnsi="Calibri" w:cs="Calibri" w:hint="eastAsia"/>
          <w:color w:val="000000" w:themeColor="text1"/>
          <w:lang w:eastAsia="ko-KR"/>
        </w:rPr>
        <w:t>t</w:t>
      </w:r>
      <w:r w:rsidRPr="19464B4A">
        <w:rPr>
          <w:rFonts w:ascii="Calibri" w:eastAsia="Malgun Gothic" w:hAnsi="Calibri" w:cs="Calibri"/>
          <w:color w:val="000000" w:themeColor="text1"/>
          <w:lang w:eastAsia="ko-KR"/>
        </w:rPr>
        <w:t xml:space="preserve">able </w:t>
      </w:r>
      <w:r>
        <w:rPr>
          <w:rFonts w:ascii="Calibri" w:eastAsia="Malgun Gothic" w:hAnsi="Calibri" w:cs="Calibri" w:hint="eastAsia"/>
          <w:color w:val="000000" w:themeColor="text1"/>
          <w:lang w:eastAsia="ko-KR"/>
        </w:rPr>
        <w:t>4</w:t>
      </w:r>
      <w:r w:rsidRPr="19464B4A">
        <w:rPr>
          <w:rFonts w:ascii="Calibri" w:eastAsia="Malgun Gothic" w:hAnsi="Calibri" w:cs="Calibri"/>
          <w:color w:val="000000" w:themeColor="text1"/>
          <w:lang w:eastAsia="ko-KR"/>
        </w:rPr>
        <w:t>).</w:t>
      </w:r>
    </w:p>
    <w:p w14:paraId="4B492A8E" w14:textId="3F8145D5" w:rsidR="00FA2224" w:rsidRPr="00B77161" w:rsidRDefault="00BA468A" w:rsidP="007E2E95">
      <w:pPr>
        <w:rPr>
          <w:rFonts w:ascii="Calibri" w:eastAsia="Malgun Gothic" w:hAnsi="Calibri" w:cs="Calibri"/>
          <w:color w:val="000000" w:themeColor="text1"/>
          <w:lang w:eastAsia="ko-KR"/>
        </w:rPr>
      </w:pPr>
      <w:r>
        <w:rPr>
          <w:rFonts w:ascii="Calibri" w:eastAsia="Malgun Gothic" w:hAnsi="Calibri" w:cs="Calibri" w:hint="eastAsia"/>
          <w:color w:val="000000" w:themeColor="text1"/>
          <w:lang w:eastAsia="ko-KR"/>
        </w:rPr>
        <w:t>For</w:t>
      </w:r>
      <w:r w:rsidRPr="19464B4A">
        <w:rPr>
          <w:rFonts w:ascii="Calibri" w:eastAsia="Malgun Gothic" w:hAnsi="Calibri" w:cs="Calibri"/>
          <w:color w:val="000000" w:themeColor="text1"/>
          <w:lang w:eastAsia="ko-KR"/>
        </w:rPr>
        <w:t xml:space="preserve"> </w:t>
      </w:r>
      <w:r w:rsidR="00FA2224" w:rsidRPr="19464B4A">
        <w:rPr>
          <w:rFonts w:ascii="Calibri" w:eastAsia="Malgun Gothic" w:hAnsi="Calibri" w:cs="Calibri"/>
          <w:color w:val="000000" w:themeColor="text1"/>
          <w:lang w:eastAsia="ko-KR"/>
        </w:rPr>
        <w:t xml:space="preserve">mortality in adults aged ≥65 years, </w:t>
      </w:r>
      <w:r>
        <w:rPr>
          <w:rFonts w:ascii="Calibri" w:eastAsia="Malgun Gothic" w:hAnsi="Calibri" w:cs="Calibri" w:hint="eastAsia"/>
          <w:color w:val="000000" w:themeColor="text1"/>
          <w:lang w:eastAsia="ko-KR"/>
        </w:rPr>
        <w:t>benefits did not outweigh risks in any scenario</w:t>
      </w:r>
      <w:r w:rsidR="004C7FCA">
        <w:rPr>
          <w:rFonts w:ascii="Calibri" w:eastAsia="Malgun Gothic" w:hAnsi="Calibri" w:cs="Calibri" w:hint="eastAsia"/>
          <w:color w:val="000000" w:themeColor="text1"/>
          <w:lang w:eastAsia="ko-KR"/>
        </w:rPr>
        <w:t xml:space="preserve">. The highest BRR was </w:t>
      </w:r>
      <w:r w:rsidR="004C7FCA" w:rsidRPr="19464B4A">
        <w:rPr>
          <w:rFonts w:ascii="Calibri" w:eastAsia="Malgun Gothic" w:hAnsi="Calibri" w:cs="Calibri"/>
          <w:color w:val="000000" w:themeColor="text1"/>
          <w:lang w:eastAsia="ko-KR"/>
        </w:rPr>
        <w:t>2.09 (0.41–24.86)</w:t>
      </w:r>
      <w:r w:rsidR="004C7FCA">
        <w:rPr>
          <w:rFonts w:ascii="Calibri" w:eastAsia="Malgun Gothic" w:hAnsi="Calibri" w:cs="Calibri" w:hint="eastAsia"/>
          <w:color w:val="000000" w:themeColor="text1"/>
          <w:lang w:eastAsia="ko-KR"/>
        </w:rPr>
        <w:t xml:space="preserve"> </w:t>
      </w:r>
      <w:r w:rsidR="007E2E95">
        <w:rPr>
          <w:rFonts w:ascii="Calibri" w:eastAsia="Malgun Gothic" w:hAnsi="Calibri" w:cs="Calibri" w:hint="eastAsia"/>
          <w:color w:val="000000" w:themeColor="text1"/>
          <w:lang w:eastAsia="ko-KR"/>
        </w:rPr>
        <w:t xml:space="preserve">when vaccine protected against disease and infection </w:t>
      </w:r>
      <w:r w:rsidR="007E2E95" w:rsidRPr="19464B4A">
        <w:rPr>
          <w:rFonts w:ascii="Calibri" w:eastAsia="Malgun Gothic" w:hAnsi="Calibri" w:cs="Calibri"/>
          <w:color w:val="000000" w:themeColor="text1"/>
          <w:lang w:eastAsia="ko-KR"/>
        </w:rPr>
        <w:t>under the serostatus-adjusted risk assumption</w:t>
      </w:r>
      <w:r w:rsidR="00FA2224" w:rsidRPr="19464B4A">
        <w:rPr>
          <w:rFonts w:ascii="Calibri" w:eastAsia="Malgun Gothic" w:hAnsi="Calibri" w:cs="Calibri"/>
          <w:color w:val="000000" w:themeColor="text1"/>
          <w:lang w:eastAsia="ko-KR"/>
        </w:rPr>
        <w:t xml:space="preserve"> (</w:t>
      </w:r>
      <w:r w:rsidR="00FA2224" w:rsidRPr="00F35FB3">
        <w:rPr>
          <w:rFonts w:ascii="Calibri" w:eastAsia="Malgun Gothic" w:hAnsi="Calibri" w:cs="Calibri"/>
          <w:color w:val="000000" w:themeColor="text1"/>
          <w:lang w:eastAsia="ko-KR"/>
        </w:rPr>
        <w:t xml:space="preserve">Supplementary figure 4, Supplementary table </w:t>
      </w:r>
      <w:r w:rsidR="00FA2224" w:rsidRPr="00F10E6B">
        <w:rPr>
          <w:rFonts w:ascii="Calibri" w:eastAsia="Malgun Gothic" w:hAnsi="Calibri" w:cs="Calibri" w:hint="eastAsia"/>
          <w:color w:val="000000" w:themeColor="text1"/>
          <w:lang w:eastAsia="ko-KR"/>
        </w:rPr>
        <w:t>5</w:t>
      </w:r>
      <w:r w:rsidR="00FA2224" w:rsidRPr="00F35FB3">
        <w:rPr>
          <w:rFonts w:ascii="Calibri" w:eastAsia="Malgun Gothic" w:hAnsi="Calibri" w:cs="Calibri"/>
          <w:color w:val="000000" w:themeColor="text1"/>
          <w:lang w:eastAsia="ko-KR"/>
        </w:rPr>
        <w:t>).</w:t>
      </w:r>
    </w:p>
    <w:p w14:paraId="50F25BEE" w14:textId="77777777" w:rsidR="00FA2224" w:rsidRPr="00396148" w:rsidRDefault="00FA2224" w:rsidP="79548871">
      <w:pPr>
        <w:pStyle w:val="2"/>
        <w:spacing w:line="276" w:lineRule="auto"/>
        <w:rPr>
          <w:rFonts w:ascii="Calibri" w:hAnsi="Calibri" w:cs="Calibri"/>
          <w:lang w:eastAsia="ko-KR"/>
        </w:rPr>
      </w:pPr>
    </w:p>
    <w:p w14:paraId="7CBDAB33" w14:textId="77777777" w:rsidR="00FA2224" w:rsidRPr="00396148" w:rsidRDefault="00FA2224" w:rsidP="79548871">
      <w:pPr>
        <w:spacing w:line="276" w:lineRule="auto"/>
      </w:pPr>
      <w:r>
        <w:br w:type="page"/>
      </w:r>
    </w:p>
    <w:p w14:paraId="135DB965" w14:textId="77777777" w:rsidR="00FA2224" w:rsidRPr="00396148" w:rsidRDefault="00FA2224" w:rsidP="00AC5C2F">
      <w:pPr>
        <w:pStyle w:val="2"/>
        <w:spacing w:line="276" w:lineRule="auto"/>
        <w:rPr>
          <w:rFonts w:ascii="Calibri" w:hAnsi="Calibri" w:cs="Calibri"/>
          <w:lang w:eastAsia="ko-KR"/>
        </w:rPr>
      </w:pPr>
      <w:r w:rsidRPr="00396148">
        <w:rPr>
          <w:rFonts w:ascii="Calibri" w:hAnsi="Calibri" w:cs="Calibri"/>
          <w:lang w:eastAsia="ko-KR"/>
        </w:rPr>
        <w:lastRenderedPageBreak/>
        <w:t>Discussion</w:t>
      </w:r>
    </w:p>
    <w:p w14:paraId="141D9069" w14:textId="00C8F98F" w:rsidR="00767262" w:rsidRDefault="7546F640" w:rsidP="00110CCC">
      <w:pPr>
        <w:spacing w:line="276" w:lineRule="auto"/>
        <w:rPr>
          <w:rFonts w:ascii="Calibri" w:eastAsia="Malgun Gothic" w:hAnsi="Calibri" w:cs="Calibri"/>
          <w:lang w:eastAsia="ko-KR"/>
        </w:rPr>
      </w:pPr>
      <w:r w:rsidRPr="7546F640">
        <w:rPr>
          <w:rFonts w:ascii="Calibri" w:eastAsia="Malgun Gothic" w:hAnsi="Calibri" w:cs="Calibri"/>
          <w:lang w:eastAsia="ko-KR"/>
        </w:rPr>
        <w:t>For travel vaccination, benefits outweigh DALY risks for adults aged 18-64 years on trips of at least 7 days that overlap with epidemic peaks in moderate-to-high transmission settings, whereas benefits do not outweigh DALY risks for adults aged ≥65 years.</w:t>
      </w:r>
      <w:r w:rsidR="58AAA008" w:rsidRPr="58AAA008">
        <w:rPr>
          <w:rFonts w:ascii="Calibri" w:eastAsia="Malgun Gothic" w:hAnsi="Calibri" w:cs="Calibri"/>
          <w:lang w:eastAsia="ko-KR"/>
        </w:rPr>
        <w:t xml:space="preserve"> </w:t>
      </w:r>
      <w:r w:rsidR="40ABBA1B" w:rsidRPr="40ABBA1B">
        <w:rPr>
          <w:rFonts w:ascii="Calibri" w:eastAsia="Malgun Gothic" w:hAnsi="Calibri" w:cs="Calibri"/>
          <w:lang w:eastAsia="ko-KR"/>
        </w:rPr>
        <w:t>For</w:t>
      </w:r>
      <w:r w:rsidR="00767262" w:rsidRPr="00767262">
        <w:rPr>
          <w:rFonts w:ascii="Calibri" w:eastAsia="Malgun Gothic" w:hAnsi="Calibri" w:cs="Calibri"/>
          <w:lang w:eastAsia="ko-KR"/>
        </w:rPr>
        <w:t xml:space="preserve"> outbreak response immunisation, the benefits of </w:t>
      </w:r>
      <w:proofErr w:type="spellStart"/>
      <w:r w:rsidR="00767262" w:rsidRPr="00767262">
        <w:rPr>
          <w:rFonts w:ascii="Calibri" w:eastAsia="Malgun Gothic" w:hAnsi="Calibri" w:cs="Calibri"/>
          <w:lang w:eastAsia="ko-KR"/>
        </w:rPr>
        <w:t>Ixchiq</w:t>
      </w:r>
      <w:proofErr w:type="spellEnd"/>
      <w:r w:rsidR="00767262" w:rsidRPr="00767262">
        <w:rPr>
          <w:rFonts w:ascii="Calibri" w:eastAsia="Malgun Gothic" w:hAnsi="Calibri" w:cs="Calibri"/>
          <w:lang w:eastAsia="ko-KR"/>
        </w:rPr>
        <w:t xml:space="preserve"> outweigh the DALY risks for adults aged 18</w:t>
      </w:r>
      <w:r w:rsidR="00767262">
        <w:rPr>
          <w:rFonts w:ascii="Calibri" w:eastAsia="Malgun Gothic" w:hAnsi="Calibri" w:cs="Calibri" w:hint="eastAsia"/>
          <w:lang w:eastAsia="ko-KR"/>
        </w:rPr>
        <w:t>-</w:t>
      </w:r>
      <w:r w:rsidR="00767262" w:rsidRPr="00767262">
        <w:rPr>
          <w:rFonts w:ascii="Calibri" w:eastAsia="Malgun Gothic" w:hAnsi="Calibri" w:cs="Calibri"/>
          <w:lang w:eastAsia="ko-KR"/>
        </w:rPr>
        <w:t xml:space="preserve">64 years across all scenarios and transmission settings. For adults aged ≥65 years, benefits outweigh DALY risks across </w:t>
      </w:r>
      <w:r w:rsidR="00FD5A04">
        <w:rPr>
          <w:rFonts w:ascii="Calibri" w:eastAsia="Malgun Gothic" w:hAnsi="Calibri" w:cs="Calibri" w:hint="eastAsia"/>
          <w:lang w:eastAsia="ko-KR"/>
        </w:rPr>
        <w:t>moderate-to-high</w:t>
      </w:r>
      <w:r w:rsidR="00FD5A04" w:rsidRPr="00767262">
        <w:rPr>
          <w:rFonts w:ascii="Calibri" w:eastAsia="Malgun Gothic" w:hAnsi="Calibri" w:cs="Calibri"/>
          <w:lang w:eastAsia="ko-KR"/>
        </w:rPr>
        <w:t xml:space="preserve"> </w:t>
      </w:r>
      <w:r w:rsidR="00767262" w:rsidRPr="00767262">
        <w:rPr>
          <w:rFonts w:ascii="Calibri" w:eastAsia="Malgun Gothic" w:hAnsi="Calibri" w:cs="Calibri"/>
          <w:lang w:eastAsia="ko-KR"/>
        </w:rPr>
        <w:t xml:space="preserve">transmission settings </w:t>
      </w:r>
      <w:r w:rsidR="00767262">
        <w:rPr>
          <w:rFonts w:ascii="Calibri" w:eastAsia="Malgun Gothic" w:hAnsi="Calibri" w:cs="Calibri" w:hint="eastAsia"/>
          <w:lang w:eastAsia="ko-KR"/>
        </w:rPr>
        <w:t>when</w:t>
      </w:r>
      <w:r w:rsidR="00767262" w:rsidRPr="00767262">
        <w:rPr>
          <w:rFonts w:ascii="Calibri" w:eastAsia="Malgun Gothic" w:hAnsi="Calibri" w:cs="Calibri"/>
          <w:lang w:eastAsia="ko-KR"/>
        </w:rPr>
        <w:t xml:space="preserve"> the vaccine protects against infection </w:t>
      </w:r>
      <w:r w:rsidR="23171B9E" w:rsidRPr="23171B9E">
        <w:rPr>
          <w:rFonts w:ascii="Calibri" w:eastAsia="Malgun Gothic" w:hAnsi="Calibri" w:cs="Calibri"/>
          <w:lang w:eastAsia="ko-KR"/>
        </w:rPr>
        <w:t>and</w:t>
      </w:r>
      <w:r w:rsidR="00767262" w:rsidRPr="00767262">
        <w:rPr>
          <w:rFonts w:ascii="Calibri" w:eastAsia="Malgun Gothic" w:hAnsi="Calibri" w:cs="Calibri"/>
          <w:lang w:eastAsia="ko-KR"/>
        </w:rPr>
        <w:t xml:space="preserve"> disease. </w:t>
      </w:r>
    </w:p>
    <w:p w14:paraId="2A824EDF" w14:textId="48094872" w:rsidR="00FA2224" w:rsidRPr="00B77161" w:rsidRDefault="00FA2224" w:rsidP="00110CCC">
      <w:pPr>
        <w:spacing w:line="276" w:lineRule="auto"/>
        <w:rPr>
          <w:rFonts w:ascii="Calibri" w:eastAsia="Malgun Gothic" w:hAnsi="Calibri" w:cs="Calibri"/>
          <w:lang w:eastAsia="ko-KR"/>
        </w:rPr>
      </w:pPr>
      <w:r w:rsidRPr="00D61EE3">
        <w:rPr>
          <w:rFonts w:ascii="Calibri" w:eastAsia="Malgun Gothic" w:hAnsi="Calibri" w:cs="Calibri"/>
          <w:lang w:eastAsia="ko-KR"/>
        </w:rPr>
        <w:t xml:space="preserve">We </w:t>
      </w:r>
      <w:r w:rsidR="0317DA49" w:rsidRPr="0317DA49">
        <w:rPr>
          <w:rFonts w:ascii="Calibri" w:eastAsia="Malgun Gothic" w:hAnsi="Calibri" w:cs="Calibri"/>
          <w:lang w:eastAsia="ko-KR"/>
        </w:rPr>
        <w:t xml:space="preserve">conducted </w:t>
      </w:r>
      <w:r w:rsidRPr="00D61EE3">
        <w:rPr>
          <w:rFonts w:ascii="Calibri" w:eastAsia="Malgun Gothic" w:hAnsi="Calibri" w:cs="Calibri"/>
          <w:lang w:eastAsia="ko-KR"/>
        </w:rPr>
        <w:t>benefit</w:t>
      </w:r>
      <w:r>
        <w:rPr>
          <w:rFonts w:ascii="Calibri" w:eastAsia="Malgun Gothic" w:hAnsi="Calibri" w:cs="Calibri" w:hint="eastAsia"/>
          <w:lang w:eastAsia="ko-KR"/>
        </w:rPr>
        <w:t>-</w:t>
      </w:r>
      <w:r w:rsidRPr="00D61EE3">
        <w:rPr>
          <w:rFonts w:ascii="Calibri" w:eastAsia="Malgun Gothic" w:hAnsi="Calibri" w:cs="Calibri"/>
          <w:lang w:eastAsia="ko-KR"/>
        </w:rPr>
        <w:t xml:space="preserve">risk assessments </w:t>
      </w:r>
      <w:r w:rsidR="0317DA49" w:rsidRPr="0317DA49">
        <w:rPr>
          <w:rFonts w:ascii="Calibri" w:eastAsia="Malgun Gothic" w:hAnsi="Calibri" w:cs="Calibri"/>
          <w:lang w:eastAsia="ko-KR"/>
        </w:rPr>
        <w:t>on</w:t>
      </w:r>
      <w:r w:rsidRPr="00D61EE3">
        <w:rPr>
          <w:rFonts w:ascii="Calibri" w:eastAsia="Malgun Gothic" w:hAnsi="Calibri" w:cs="Calibri"/>
          <w:lang w:eastAsia="ko-KR"/>
        </w:rPr>
        <w:t xml:space="preserve"> reconstructed </w:t>
      </w:r>
      <w:r>
        <w:rPr>
          <w:rFonts w:ascii="Calibri" w:eastAsia="Malgun Gothic" w:hAnsi="Calibri" w:cs="Calibri" w:hint="eastAsia"/>
          <w:lang w:eastAsia="ko-KR"/>
        </w:rPr>
        <w:t>outbreak</w:t>
      </w:r>
      <w:r w:rsidRPr="00D61EE3">
        <w:rPr>
          <w:rFonts w:ascii="Calibri" w:eastAsia="Malgun Gothic" w:hAnsi="Calibri" w:cs="Calibri"/>
          <w:lang w:eastAsia="ko-KR"/>
        </w:rPr>
        <w:t xml:space="preserve"> trajectories to estimate how vaccine benefits vary with epidemic timing, rather than </w:t>
      </w:r>
      <w:r w:rsidR="2F5D3667" w:rsidRPr="2F5D3667">
        <w:rPr>
          <w:rFonts w:ascii="Calibri" w:eastAsia="Malgun Gothic" w:hAnsi="Calibri" w:cs="Calibri"/>
          <w:lang w:eastAsia="ko-KR"/>
        </w:rPr>
        <w:t>only relying</w:t>
      </w:r>
      <w:r w:rsidRPr="00D61EE3">
        <w:rPr>
          <w:rFonts w:ascii="Calibri" w:eastAsia="Malgun Gothic" w:hAnsi="Calibri" w:cs="Calibri"/>
          <w:lang w:eastAsia="ko-KR"/>
        </w:rPr>
        <w:t xml:space="preserve"> on cumulative epidemic size. </w:t>
      </w:r>
      <w:r w:rsidRPr="00B77161">
        <w:rPr>
          <w:rFonts w:ascii="Calibri" w:eastAsia="Malgun Gothic" w:hAnsi="Calibri" w:cs="Calibri"/>
          <w:lang w:eastAsia="ko-KR"/>
        </w:rPr>
        <w:t xml:space="preserve">For travel vaccination, </w:t>
      </w:r>
      <w:r w:rsidR="1C67D06C" w:rsidRPr="1C67D06C">
        <w:rPr>
          <w:rFonts w:ascii="Calibri" w:eastAsia="Malgun Gothic" w:hAnsi="Calibri" w:cs="Calibri"/>
          <w:lang w:eastAsia="ko-KR"/>
        </w:rPr>
        <w:t>individuals visiting</w:t>
      </w:r>
      <w:r w:rsidRPr="00B77161">
        <w:rPr>
          <w:rFonts w:ascii="Calibri" w:eastAsia="Malgun Gothic" w:hAnsi="Calibri" w:cs="Calibri"/>
          <w:lang w:eastAsia="ko-KR"/>
        </w:rPr>
        <w:t xml:space="preserve"> the same destination could have different benefit</w:t>
      </w:r>
      <w:r>
        <w:rPr>
          <w:rFonts w:ascii="Calibri" w:eastAsia="Malgun Gothic" w:hAnsi="Calibri" w:cs="Calibri"/>
          <w:lang w:eastAsia="ko-KR"/>
        </w:rPr>
        <w:t>-</w:t>
      </w:r>
      <w:r w:rsidRPr="00B77161">
        <w:rPr>
          <w:rFonts w:ascii="Calibri" w:eastAsia="Malgun Gothic" w:hAnsi="Calibri" w:cs="Calibri"/>
          <w:lang w:eastAsia="ko-KR"/>
        </w:rPr>
        <w:t xml:space="preserve">risk profiles depending on </w:t>
      </w:r>
      <w:r>
        <w:rPr>
          <w:rFonts w:ascii="Calibri" w:eastAsia="Malgun Gothic" w:hAnsi="Calibri" w:cs="Calibri"/>
          <w:lang w:eastAsia="ko-KR"/>
        </w:rPr>
        <w:t>the timing</w:t>
      </w:r>
      <w:r w:rsidRPr="00B77161">
        <w:rPr>
          <w:rFonts w:ascii="Calibri" w:eastAsia="Malgun Gothic" w:hAnsi="Calibri" w:cs="Calibri"/>
          <w:lang w:eastAsia="ko-KR"/>
        </w:rPr>
        <w:t xml:space="preserve"> and </w:t>
      </w:r>
      <w:r>
        <w:rPr>
          <w:rFonts w:ascii="Calibri" w:eastAsia="Malgun Gothic" w:hAnsi="Calibri" w:cs="Calibri"/>
          <w:lang w:eastAsia="ko-KR"/>
        </w:rPr>
        <w:t>duration of their travel</w:t>
      </w:r>
      <w:r w:rsidRPr="00B77161">
        <w:rPr>
          <w:rFonts w:ascii="Calibri" w:eastAsia="Malgun Gothic" w:hAnsi="Calibri" w:cs="Calibri"/>
          <w:lang w:eastAsia="ko-KR"/>
        </w:rPr>
        <w:t xml:space="preserve">. </w:t>
      </w:r>
      <w:r w:rsidRPr="00BB15F2">
        <w:rPr>
          <w:rFonts w:ascii="Calibri" w:eastAsia="Malgun Gothic" w:hAnsi="Calibri" w:cs="Calibri"/>
          <w:lang w:eastAsia="ko-KR"/>
        </w:rPr>
        <w:t xml:space="preserve">Given the </w:t>
      </w:r>
      <w:r w:rsidR="00455194">
        <w:rPr>
          <w:rFonts w:ascii="Calibri" w:eastAsia="Malgun Gothic" w:hAnsi="Calibri" w:cs="Calibri" w:hint="eastAsia"/>
          <w:lang w:eastAsia="ko-KR"/>
        </w:rPr>
        <w:t>higher</w:t>
      </w:r>
      <w:r w:rsidR="00D90626">
        <w:rPr>
          <w:rFonts w:ascii="Calibri" w:eastAsia="Malgun Gothic" w:hAnsi="Calibri" w:cs="Calibri" w:hint="eastAsia"/>
          <w:lang w:eastAsia="ko-KR"/>
        </w:rPr>
        <w:t xml:space="preserve"> risk of</w:t>
      </w:r>
      <w:r w:rsidR="00455194" w:rsidRPr="00BB15F2">
        <w:rPr>
          <w:rFonts w:ascii="Calibri" w:eastAsia="Malgun Gothic" w:hAnsi="Calibri" w:cs="Calibri"/>
          <w:lang w:eastAsia="ko-KR"/>
        </w:rPr>
        <w:t xml:space="preserve"> </w:t>
      </w:r>
      <w:r w:rsidRPr="00BB15F2">
        <w:rPr>
          <w:rFonts w:ascii="Calibri" w:eastAsia="Malgun Gothic" w:hAnsi="Calibri" w:cs="Calibri"/>
          <w:lang w:eastAsia="ko-KR"/>
        </w:rPr>
        <w:t xml:space="preserve">vaccine-associated </w:t>
      </w:r>
      <w:r w:rsidR="00D90626">
        <w:rPr>
          <w:rFonts w:ascii="Calibri" w:eastAsia="Malgun Gothic" w:hAnsi="Calibri" w:cs="Calibri" w:hint="eastAsia"/>
          <w:lang w:eastAsia="ko-KR"/>
        </w:rPr>
        <w:t>adverse events</w:t>
      </w:r>
      <w:r w:rsidR="00D90626" w:rsidRPr="00BB15F2">
        <w:rPr>
          <w:rFonts w:ascii="Calibri" w:eastAsia="Malgun Gothic" w:hAnsi="Calibri" w:cs="Calibri"/>
          <w:lang w:eastAsia="ko-KR"/>
        </w:rPr>
        <w:t xml:space="preserve"> </w:t>
      </w:r>
      <w:r w:rsidRPr="00BB15F2">
        <w:rPr>
          <w:rFonts w:ascii="Calibri" w:eastAsia="Malgun Gothic" w:hAnsi="Calibri" w:cs="Calibri"/>
          <w:lang w:eastAsia="ko-KR"/>
        </w:rPr>
        <w:t xml:space="preserve">in adults aged ≥65 years, vaccination benefits outweighed risks only for travellers with </w:t>
      </w:r>
      <w:r>
        <w:rPr>
          <w:rFonts w:ascii="Calibri" w:eastAsia="Malgun Gothic" w:hAnsi="Calibri" w:cs="Calibri" w:hint="eastAsia"/>
          <w:lang w:eastAsia="ko-KR"/>
        </w:rPr>
        <w:t>sufficient infection</w:t>
      </w:r>
      <w:r w:rsidRPr="00BB15F2">
        <w:rPr>
          <w:rFonts w:ascii="Calibri" w:eastAsia="Malgun Gothic" w:hAnsi="Calibri" w:cs="Calibri"/>
          <w:lang w:eastAsia="ko-KR"/>
        </w:rPr>
        <w:t xml:space="preserve"> exposure, such as long stays in high-transmission </w:t>
      </w:r>
      <w:r w:rsidR="3DF55FD7" w:rsidRPr="3DF55FD7">
        <w:rPr>
          <w:rFonts w:ascii="Calibri" w:eastAsia="Malgun Gothic" w:hAnsi="Calibri" w:cs="Calibri"/>
          <w:lang w:eastAsia="ko-KR"/>
        </w:rPr>
        <w:t>settings during</w:t>
      </w:r>
      <w:r w:rsidRPr="00BB15F2">
        <w:rPr>
          <w:rFonts w:ascii="Calibri" w:eastAsia="Malgun Gothic" w:hAnsi="Calibri" w:cs="Calibri"/>
          <w:lang w:eastAsia="ko-KR"/>
        </w:rPr>
        <w:t xml:space="preserve"> the epidemic peak</w:t>
      </w:r>
      <w:r w:rsidRPr="00B77161">
        <w:rPr>
          <w:rFonts w:ascii="Calibri" w:eastAsia="Malgun Gothic" w:hAnsi="Calibri" w:cs="Calibri"/>
          <w:lang w:eastAsia="ko-KR"/>
        </w:rPr>
        <w:t xml:space="preserve">. </w:t>
      </w:r>
      <w:r>
        <w:rPr>
          <w:rFonts w:ascii="Calibri" w:eastAsia="Malgun Gothic" w:hAnsi="Calibri" w:cs="Calibri" w:hint="eastAsia"/>
          <w:lang w:eastAsia="ko-KR"/>
        </w:rPr>
        <w:t>Our</w:t>
      </w:r>
      <w:r w:rsidRPr="00B77161">
        <w:rPr>
          <w:rFonts w:ascii="Calibri" w:eastAsia="Malgun Gothic" w:hAnsi="Calibri" w:cs="Calibri"/>
          <w:lang w:eastAsia="ko-KR"/>
        </w:rPr>
        <w:t xml:space="preserve"> findings </w:t>
      </w:r>
      <w:r>
        <w:rPr>
          <w:rFonts w:ascii="Calibri" w:eastAsia="Malgun Gothic" w:hAnsi="Calibri" w:cs="Calibri"/>
          <w:lang w:eastAsia="ko-KR"/>
        </w:rPr>
        <w:t>underscore the need to</w:t>
      </w:r>
      <w:r w:rsidRPr="00B77161">
        <w:rPr>
          <w:rFonts w:ascii="Calibri" w:eastAsia="Malgun Gothic" w:hAnsi="Calibri" w:cs="Calibri"/>
          <w:lang w:eastAsia="ko-KR"/>
        </w:rPr>
        <w:t xml:space="preserve"> </w:t>
      </w:r>
      <w:r>
        <w:rPr>
          <w:rFonts w:ascii="Calibri" w:eastAsia="Malgun Gothic" w:hAnsi="Calibri" w:cs="Calibri" w:hint="eastAsia"/>
          <w:lang w:eastAsia="ko-KR"/>
        </w:rPr>
        <w:t>consider</w:t>
      </w:r>
      <w:r w:rsidRPr="00B77161">
        <w:rPr>
          <w:rFonts w:ascii="Calibri" w:eastAsia="Malgun Gothic" w:hAnsi="Calibri" w:cs="Calibri"/>
          <w:lang w:eastAsia="ko-KR"/>
        </w:rPr>
        <w:t xml:space="preserve"> travel duration </w:t>
      </w:r>
      <w:r>
        <w:rPr>
          <w:rFonts w:ascii="Calibri" w:eastAsia="Malgun Gothic" w:hAnsi="Calibri" w:cs="Calibri" w:hint="eastAsia"/>
          <w:lang w:eastAsia="ko-KR"/>
        </w:rPr>
        <w:t>as well as</w:t>
      </w:r>
      <w:r w:rsidRPr="00B77161">
        <w:rPr>
          <w:rFonts w:ascii="Calibri" w:eastAsia="Malgun Gothic" w:hAnsi="Calibri" w:cs="Calibri"/>
          <w:lang w:eastAsia="ko-KR"/>
        </w:rPr>
        <w:t xml:space="preserve"> seasonal epidemic </w:t>
      </w:r>
      <w:r>
        <w:rPr>
          <w:rFonts w:ascii="Calibri" w:eastAsia="Malgun Gothic" w:hAnsi="Calibri" w:cs="Calibri"/>
          <w:lang w:eastAsia="ko-KR"/>
        </w:rPr>
        <w:t>dynamics</w:t>
      </w:r>
      <w:r w:rsidRPr="00B77161">
        <w:rPr>
          <w:rFonts w:ascii="Calibri" w:eastAsia="Malgun Gothic" w:hAnsi="Calibri" w:cs="Calibri"/>
          <w:lang w:eastAsia="ko-KR"/>
        </w:rPr>
        <w:t xml:space="preserve"> into travel</w:t>
      </w:r>
      <w:r w:rsidR="00BC6FD4">
        <w:rPr>
          <w:rFonts w:ascii="Calibri" w:eastAsia="Malgun Gothic" w:hAnsi="Calibri" w:cs="Calibri" w:hint="eastAsia"/>
          <w:lang w:eastAsia="ko-KR"/>
        </w:rPr>
        <w:t xml:space="preserve"> </w:t>
      </w:r>
      <w:r w:rsidRPr="00B77161">
        <w:rPr>
          <w:rFonts w:ascii="Calibri" w:eastAsia="Malgun Gothic" w:hAnsi="Calibri" w:cs="Calibri"/>
          <w:lang w:eastAsia="ko-KR"/>
        </w:rPr>
        <w:t>vaccination benefit</w:t>
      </w:r>
      <w:r>
        <w:rPr>
          <w:rFonts w:ascii="Calibri" w:eastAsia="Malgun Gothic" w:hAnsi="Calibri" w:cs="Calibri" w:hint="eastAsia"/>
          <w:lang w:eastAsia="ko-KR"/>
        </w:rPr>
        <w:t>-</w:t>
      </w:r>
      <w:proofErr w:type="gramStart"/>
      <w:r w:rsidRPr="00B77161">
        <w:rPr>
          <w:rFonts w:ascii="Calibri" w:eastAsia="Malgun Gothic" w:hAnsi="Calibri" w:cs="Calibri"/>
          <w:lang w:eastAsia="ko-KR"/>
        </w:rPr>
        <w:t xml:space="preserve">risk </w:t>
      </w:r>
      <w:r w:rsidR="3A8914FE" w:rsidRPr="3A8914FE">
        <w:rPr>
          <w:rFonts w:ascii="Calibri" w:eastAsia="Malgun Gothic" w:hAnsi="Calibri" w:cs="Calibri"/>
          <w:lang w:eastAsia="ko-KR"/>
        </w:rPr>
        <w:t xml:space="preserve"> assessments</w:t>
      </w:r>
      <w:proofErr w:type="gramEnd"/>
      <w:r w:rsidRPr="00B77161">
        <w:rPr>
          <w:rFonts w:ascii="Calibri" w:eastAsia="Malgun Gothic" w:hAnsi="Calibri" w:cs="Calibri"/>
          <w:lang w:eastAsia="ko-KR"/>
        </w:rPr>
        <w:t xml:space="preserve">, particularly for older </w:t>
      </w:r>
      <w:r>
        <w:rPr>
          <w:rFonts w:ascii="Calibri" w:eastAsia="Malgun Gothic" w:hAnsi="Calibri" w:cs="Calibri"/>
          <w:lang w:eastAsia="ko-KR"/>
        </w:rPr>
        <w:t>individuals</w:t>
      </w:r>
      <w:r w:rsidRPr="00B77161">
        <w:rPr>
          <w:rFonts w:ascii="Calibri" w:eastAsia="Malgun Gothic" w:hAnsi="Calibri" w:cs="Calibri"/>
          <w:lang w:eastAsia="ko-KR"/>
        </w:rPr>
        <w:t>.</w:t>
      </w:r>
      <w:r w:rsidR="008F6653">
        <w:rPr>
          <w:rFonts w:ascii="Calibri" w:eastAsia="Malgun Gothic" w:hAnsi="Calibri" w:cs="Calibri" w:hint="eastAsia"/>
          <w:lang w:eastAsia="ko-KR"/>
        </w:rPr>
        <w:t xml:space="preserve"> </w:t>
      </w:r>
      <w:r w:rsidRPr="00B77161">
        <w:rPr>
          <w:rFonts w:ascii="Calibri" w:eastAsia="Malgun Gothic" w:hAnsi="Calibri" w:cs="Calibri"/>
          <w:lang w:eastAsia="ko-KR"/>
        </w:rPr>
        <w:t>For outbreak-response immunisation,</w:t>
      </w:r>
      <w:r>
        <w:rPr>
          <w:rFonts w:ascii="Calibri" w:eastAsia="Malgun Gothic" w:hAnsi="Calibri" w:cs="Calibri" w:hint="eastAsia"/>
          <w:lang w:eastAsia="ko-KR"/>
        </w:rPr>
        <w:t xml:space="preserve"> vaccination programme</w:t>
      </w:r>
      <w:r w:rsidRPr="00B77161">
        <w:rPr>
          <w:rFonts w:ascii="Calibri" w:eastAsia="Malgun Gothic" w:hAnsi="Calibri" w:cs="Calibri"/>
          <w:lang w:eastAsia="ko-KR"/>
        </w:rPr>
        <w:t xml:space="preserve"> timing </w:t>
      </w:r>
      <w:r>
        <w:rPr>
          <w:rFonts w:ascii="Calibri" w:eastAsia="Malgun Gothic" w:hAnsi="Calibri" w:cs="Calibri" w:hint="eastAsia"/>
          <w:lang w:eastAsia="ko-KR"/>
        </w:rPr>
        <w:t xml:space="preserve">also </w:t>
      </w:r>
      <w:r w:rsidRPr="00B77161">
        <w:rPr>
          <w:rFonts w:ascii="Calibri" w:eastAsia="Malgun Gothic" w:hAnsi="Calibri" w:cs="Calibri"/>
          <w:lang w:eastAsia="ko-KR"/>
        </w:rPr>
        <w:t>affected benefit</w:t>
      </w:r>
      <w:r>
        <w:rPr>
          <w:rFonts w:ascii="Calibri" w:eastAsia="Malgun Gothic" w:hAnsi="Calibri" w:cs="Calibri"/>
          <w:lang w:eastAsia="ko-KR"/>
        </w:rPr>
        <w:t>-</w:t>
      </w:r>
      <w:proofErr w:type="gramStart"/>
      <w:r w:rsidRPr="00B77161">
        <w:rPr>
          <w:rFonts w:ascii="Calibri" w:eastAsia="Malgun Gothic" w:hAnsi="Calibri" w:cs="Calibri"/>
          <w:lang w:eastAsia="ko-KR"/>
        </w:rPr>
        <w:t>risk</w:t>
      </w:r>
      <w:r>
        <w:rPr>
          <w:rFonts w:ascii="Calibri" w:eastAsia="Malgun Gothic" w:hAnsi="Calibri" w:cs="Calibri"/>
          <w:lang w:eastAsia="ko-KR"/>
        </w:rPr>
        <w:t xml:space="preserve"> </w:t>
      </w:r>
      <w:r w:rsidR="6884D207" w:rsidRPr="6884D207">
        <w:rPr>
          <w:rFonts w:ascii="Calibri" w:eastAsia="Malgun Gothic" w:hAnsi="Calibri" w:cs="Calibri"/>
          <w:lang w:eastAsia="ko-KR"/>
        </w:rPr>
        <w:t xml:space="preserve"> assessment</w:t>
      </w:r>
      <w:proofErr w:type="gramEnd"/>
      <w:r w:rsidR="6884D207" w:rsidRPr="6884D207">
        <w:rPr>
          <w:rFonts w:ascii="Calibri" w:eastAsia="Malgun Gothic" w:hAnsi="Calibri" w:cs="Calibri"/>
          <w:lang w:eastAsia="ko-KR"/>
        </w:rPr>
        <w:t>.</w:t>
      </w:r>
      <w:r w:rsidRPr="00B77161">
        <w:rPr>
          <w:rFonts w:ascii="Calibri" w:eastAsia="Malgun Gothic" w:hAnsi="Calibri" w:cs="Calibri"/>
          <w:lang w:eastAsia="ko-KR"/>
        </w:rPr>
        <w:t xml:space="preserve"> Earlier initiation</w:t>
      </w:r>
      <w:r>
        <w:rPr>
          <w:rFonts w:ascii="Calibri" w:eastAsia="Malgun Gothic" w:hAnsi="Calibri" w:cs="Calibri" w:hint="eastAsia"/>
          <w:lang w:eastAsia="ko-KR"/>
        </w:rPr>
        <w:t xml:space="preserve"> of vaccination</w:t>
      </w:r>
      <w:r w:rsidRPr="00B77161">
        <w:rPr>
          <w:rFonts w:ascii="Calibri" w:eastAsia="Malgun Gothic" w:hAnsi="Calibri" w:cs="Calibri"/>
          <w:lang w:eastAsia="ko-KR"/>
        </w:rPr>
        <w:t xml:space="preserve"> </w:t>
      </w:r>
      <w:r>
        <w:rPr>
          <w:rFonts w:ascii="Calibri" w:eastAsia="Malgun Gothic" w:hAnsi="Calibri" w:cs="Calibri"/>
          <w:lang w:eastAsia="ko-KR"/>
        </w:rPr>
        <w:t>yielded</w:t>
      </w:r>
      <w:r w:rsidRPr="00B77161">
        <w:rPr>
          <w:rFonts w:ascii="Calibri" w:eastAsia="Malgun Gothic" w:hAnsi="Calibri" w:cs="Calibri"/>
          <w:lang w:eastAsia="ko-KR"/>
        </w:rPr>
        <w:t xml:space="preserve"> higher BRRs</w:t>
      </w:r>
      <w:r w:rsidR="4BACA341" w:rsidRPr="4BACA341">
        <w:rPr>
          <w:rFonts w:ascii="Calibri" w:eastAsia="Malgun Gothic" w:hAnsi="Calibri" w:cs="Calibri"/>
          <w:lang w:eastAsia="ko-KR"/>
        </w:rPr>
        <w:t xml:space="preserve"> since</w:t>
      </w:r>
      <w:r w:rsidR="051B0885" w:rsidRPr="051B0885">
        <w:rPr>
          <w:rFonts w:ascii="Calibri" w:eastAsia="Malgun Gothic" w:hAnsi="Calibri" w:cs="Calibri"/>
          <w:lang w:eastAsia="ko-KR"/>
        </w:rPr>
        <w:t xml:space="preserve"> </w:t>
      </w:r>
      <w:r w:rsidR="675CAB79" w:rsidRPr="675CAB79">
        <w:rPr>
          <w:rFonts w:ascii="Calibri" w:eastAsia="Malgun Gothic" w:hAnsi="Calibri" w:cs="Calibri"/>
          <w:lang w:eastAsia="ko-KR"/>
        </w:rPr>
        <w:t xml:space="preserve">the proportion </w:t>
      </w:r>
      <w:r w:rsidR="6D694892" w:rsidRPr="6D694892">
        <w:rPr>
          <w:rFonts w:ascii="Calibri" w:eastAsia="Malgun Gothic" w:hAnsi="Calibri" w:cs="Calibri"/>
          <w:lang w:eastAsia="ko-KR"/>
        </w:rPr>
        <w:t xml:space="preserve">of </w:t>
      </w:r>
      <w:r w:rsidR="7559B140" w:rsidRPr="7559B140">
        <w:rPr>
          <w:rFonts w:ascii="Calibri" w:eastAsia="Malgun Gothic" w:hAnsi="Calibri" w:cs="Calibri"/>
          <w:lang w:eastAsia="ko-KR"/>
        </w:rPr>
        <w:t xml:space="preserve">seronegative individuals is </w:t>
      </w:r>
      <w:r w:rsidR="0FB6026A" w:rsidRPr="0FB6026A">
        <w:rPr>
          <w:rFonts w:ascii="Calibri" w:eastAsia="Malgun Gothic" w:hAnsi="Calibri" w:cs="Calibri"/>
          <w:lang w:eastAsia="ko-KR"/>
        </w:rPr>
        <w:t>higher</w:t>
      </w:r>
      <w:r w:rsidRPr="00B77161">
        <w:rPr>
          <w:rFonts w:ascii="Calibri" w:eastAsia="Malgun Gothic" w:hAnsi="Calibri" w:cs="Calibri"/>
          <w:lang w:eastAsia="ko-KR"/>
        </w:rPr>
        <w:t>.</w:t>
      </w:r>
      <w:r w:rsidR="008B382F">
        <w:rPr>
          <w:rFonts w:ascii="Calibri" w:eastAsia="Malgun Gothic" w:hAnsi="Calibri" w:cs="Calibri" w:hint="eastAsia"/>
          <w:lang w:eastAsia="ko-KR"/>
        </w:rPr>
        <w:t xml:space="preserve"> </w:t>
      </w:r>
      <w:r>
        <w:rPr>
          <w:rFonts w:ascii="Calibri" w:eastAsia="Malgun Gothic" w:hAnsi="Calibri" w:cs="Calibri"/>
          <w:lang w:eastAsia="ko-KR"/>
        </w:rPr>
        <w:t>BRRs</w:t>
      </w:r>
      <w:r w:rsidRPr="00B77161">
        <w:rPr>
          <w:rFonts w:ascii="Calibri" w:eastAsia="Malgun Gothic" w:hAnsi="Calibri" w:cs="Calibri" w:hint="eastAsia"/>
          <w:lang w:eastAsia="ko-KR"/>
        </w:rPr>
        <w:t xml:space="preserve"> varied </w:t>
      </w:r>
      <w:r>
        <w:rPr>
          <w:rFonts w:ascii="Calibri" w:eastAsia="Malgun Gothic" w:hAnsi="Calibri" w:cs="Calibri" w:hint="eastAsia"/>
          <w:lang w:eastAsia="ko-KR"/>
        </w:rPr>
        <w:t>according to</w:t>
      </w:r>
      <w:r w:rsidRPr="00B77161">
        <w:rPr>
          <w:rFonts w:ascii="Calibri" w:eastAsia="Malgun Gothic" w:hAnsi="Calibri" w:cs="Calibri" w:hint="eastAsia"/>
          <w:lang w:eastAsia="ko-KR"/>
        </w:rPr>
        <w:t xml:space="preserve"> the health outcomes. </w:t>
      </w:r>
      <w:r w:rsidRPr="00B77161">
        <w:rPr>
          <w:rFonts w:ascii="Calibri" w:eastAsia="Malgun Gothic" w:hAnsi="Calibri" w:cs="Calibri"/>
          <w:lang w:eastAsia="ko-KR"/>
        </w:rPr>
        <w:t xml:space="preserve">DALY-based BRRs were </w:t>
      </w:r>
      <w:r>
        <w:rPr>
          <w:rFonts w:ascii="Calibri" w:eastAsia="Malgun Gothic" w:hAnsi="Calibri" w:cs="Calibri"/>
          <w:lang w:eastAsia="ko-KR"/>
        </w:rPr>
        <w:t xml:space="preserve">consistently </w:t>
      </w:r>
      <w:r w:rsidRPr="00B77161">
        <w:rPr>
          <w:rFonts w:ascii="Calibri" w:eastAsia="Malgun Gothic" w:hAnsi="Calibri" w:cs="Calibri"/>
          <w:lang w:eastAsia="ko-KR"/>
        </w:rPr>
        <w:t>higher than those based on SAEs or mortality</w:t>
      </w:r>
      <w:r>
        <w:rPr>
          <w:rFonts w:ascii="Calibri" w:eastAsia="Malgun Gothic" w:hAnsi="Calibri" w:cs="Calibri"/>
          <w:lang w:eastAsia="ko-KR"/>
        </w:rPr>
        <w:t>, as</w:t>
      </w:r>
      <w:r w:rsidRPr="00B77161">
        <w:rPr>
          <w:rFonts w:ascii="Calibri" w:eastAsia="Malgun Gothic" w:hAnsi="Calibri" w:cs="Calibri"/>
          <w:lang w:eastAsia="ko-KR"/>
        </w:rPr>
        <w:t xml:space="preserve"> DALYs capture both acute severe outcomes and the long-term morbidity associated with chikungunya. </w:t>
      </w:r>
      <w:r>
        <w:rPr>
          <w:rFonts w:ascii="Calibri" w:eastAsia="Malgun Gothic" w:hAnsi="Calibri" w:cs="Calibri" w:hint="eastAsia"/>
          <w:lang w:eastAsia="ko-KR"/>
        </w:rPr>
        <w:t>Benefit risk a</w:t>
      </w:r>
      <w:r w:rsidRPr="0060302A">
        <w:rPr>
          <w:rFonts w:ascii="Calibri" w:eastAsia="Malgun Gothic" w:hAnsi="Calibri" w:cs="Calibri"/>
          <w:lang w:eastAsia="ko-KR"/>
        </w:rPr>
        <w:t xml:space="preserve">ssessments restricted to acute clinical outcomes or mortality </w:t>
      </w:r>
      <w:r w:rsidR="5E7DD0E9" w:rsidRPr="5E7DD0E9">
        <w:rPr>
          <w:rFonts w:ascii="Calibri" w:eastAsia="Malgun Gothic" w:hAnsi="Calibri" w:cs="Calibri"/>
          <w:lang w:eastAsia="ko-KR"/>
        </w:rPr>
        <w:t xml:space="preserve">exclude </w:t>
      </w:r>
      <w:r w:rsidRPr="0060302A">
        <w:rPr>
          <w:rFonts w:ascii="Calibri" w:eastAsia="Malgun Gothic" w:hAnsi="Calibri" w:cs="Calibri"/>
          <w:lang w:eastAsia="ko-KR"/>
        </w:rPr>
        <w:t>benefits arising from the prevention of chronic sequelae, particularly where long-term morbidity contributes substantially to disease burden.</w:t>
      </w:r>
      <w:r>
        <w:rPr>
          <w:rFonts w:ascii="Calibri" w:eastAsia="Malgun Gothic" w:hAnsi="Calibri" w:cs="Calibri" w:hint="eastAsia"/>
          <w:lang w:eastAsia="ko-KR"/>
        </w:rPr>
        <w:t xml:space="preserve"> C</w:t>
      </w:r>
      <w:r w:rsidRPr="0060302A">
        <w:rPr>
          <w:rFonts w:ascii="Calibri" w:eastAsia="Malgun Gothic" w:hAnsi="Calibri" w:cs="Calibri"/>
          <w:lang w:eastAsia="ko-KR"/>
        </w:rPr>
        <w:t>omprehensive DALY-based benefit</w:t>
      </w:r>
      <w:r>
        <w:rPr>
          <w:rFonts w:ascii="Calibri" w:eastAsia="Malgun Gothic" w:hAnsi="Calibri" w:cs="Calibri" w:hint="eastAsia"/>
          <w:lang w:eastAsia="ko-KR"/>
        </w:rPr>
        <w:t>-</w:t>
      </w:r>
      <w:r w:rsidRPr="0060302A">
        <w:rPr>
          <w:rFonts w:ascii="Calibri" w:eastAsia="Malgun Gothic" w:hAnsi="Calibri" w:cs="Calibri"/>
          <w:lang w:eastAsia="ko-KR"/>
        </w:rPr>
        <w:t xml:space="preserve">risk assessments </w:t>
      </w:r>
      <w:r>
        <w:rPr>
          <w:rFonts w:ascii="Calibri" w:eastAsia="Malgun Gothic" w:hAnsi="Calibri" w:cs="Calibri" w:hint="eastAsia"/>
          <w:lang w:eastAsia="ko-KR"/>
        </w:rPr>
        <w:t xml:space="preserve">therefore </w:t>
      </w:r>
      <w:r w:rsidRPr="0060302A">
        <w:rPr>
          <w:rFonts w:ascii="Calibri" w:eastAsia="Malgun Gothic" w:hAnsi="Calibri" w:cs="Calibri"/>
          <w:lang w:eastAsia="ko-KR"/>
        </w:rPr>
        <w:t>require consideration of the duration and severity of vaccine-associated adverse events, including potential prolonged consequences</w:t>
      </w:r>
      <w:r>
        <w:rPr>
          <w:rFonts w:ascii="Calibri" w:eastAsia="Malgun Gothic" w:hAnsi="Calibri" w:cs="Calibri" w:hint="eastAsia"/>
          <w:lang w:eastAsia="ko-KR"/>
        </w:rPr>
        <w:t xml:space="preserve"> which are currently not fully captured by safety surveillance data.</w:t>
      </w:r>
    </w:p>
    <w:p w14:paraId="64188F76" w14:textId="334D1413" w:rsidR="00FA2224" w:rsidRPr="00B77161" w:rsidRDefault="00FA2224" w:rsidP="00110CCC">
      <w:pPr>
        <w:spacing w:line="276" w:lineRule="auto"/>
        <w:rPr>
          <w:rFonts w:ascii="Calibri" w:eastAsia="Malgun Gothic" w:hAnsi="Calibri" w:cs="Calibri"/>
          <w:lang w:eastAsia="ko-KR"/>
        </w:rPr>
      </w:pPr>
      <w:r w:rsidRPr="00B77161">
        <w:rPr>
          <w:rFonts w:ascii="Calibri" w:eastAsia="Malgun Gothic" w:hAnsi="Calibri" w:cs="Calibri" w:hint="eastAsia"/>
          <w:lang w:eastAsia="ko-KR"/>
        </w:rPr>
        <w:t xml:space="preserve">Uncertainty about whether vaccination prevents infection is particularly </w:t>
      </w:r>
      <w:r>
        <w:rPr>
          <w:rFonts w:ascii="Calibri" w:eastAsia="Malgun Gothic" w:hAnsi="Calibri" w:cs="Calibri"/>
          <w:lang w:eastAsia="ko-KR"/>
        </w:rPr>
        <w:t>critical</w:t>
      </w:r>
      <w:r w:rsidRPr="00B77161">
        <w:rPr>
          <w:rFonts w:ascii="Calibri" w:eastAsia="Malgun Gothic" w:hAnsi="Calibri" w:cs="Calibri" w:hint="eastAsia"/>
          <w:lang w:eastAsia="ko-KR"/>
        </w:rPr>
        <w:t xml:space="preserve"> for decisions </w:t>
      </w:r>
      <w:r>
        <w:rPr>
          <w:rFonts w:ascii="Calibri" w:eastAsia="Malgun Gothic" w:hAnsi="Calibri" w:cs="Calibri" w:hint="eastAsia"/>
          <w:lang w:eastAsia="ko-KR"/>
        </w:rPr>
        <w:t>on</w:t>
      </w:r>
      <w:r w:rsidRPr="00B77161">
        <w:rPr>
          <w:rFonts w:ascii="Calibri" w:eastAsia="Malgun Gothic" w:hAnsi="Calibri" w:cs="Calibri" w:hint="eastAsia"/>
          <w:lang w:eastAsia="ko-KR"/>
        </w:rPr>
        <w:t xml:space="preserve"> older adults</w:t>
      </w:r>
      <w:r>
        <w:rPr>
          <w:rFonts w:ascii="Calibri" w:eastAsia="Malgun Gothic" w:hAnsi="Calibri" w:cs="Calibri" w:hint="eastAsia"/>
          <w:lang w:eastAsia="ko-KR"/>
        </w:rPr>
        <w:t xml:space="preserve"> since risks outweigh benefits in some outbreak response scenarios when vaccine only protects against disease</w:t>
      </w:r>
      <w:r w:rsidRPr="00B77161">
        <w:rPr>
          <w:rFonts w:ascii="Calibri" w:eastAsia="Malgun Gothic" w:hAnsi="Calibri" w:cs="Calibri" w:hint="eastAsia"/>
          <w:lang w:eastAsia="ko-KR"/>
        </w:rPr>
        <w:t xml:space="preserve">. </w:t>
      </w:r>
      <w:r>
        <w:rPr>
          <w:rFonts w:ascii="Calibri" w:eastAsia="Malgun Gothic" w:hAnsi="Calibri" w:cs="Calibri"/>
          <w:lang w:eastAsia="ko-KR"/>
        </w:rPr>
        <w:t xml:space="preserve">Because </w:t>
      </w:r>
      <w:proofErr w:type="spellStart"/>
      <w:r w:rsidRPr="00B77161">
        <w:rPr>
          <w:rFonts w:ascii="Calibri" w:eastAsia="Malgun Gothic" w:hAnsi="Calibri" w:cs="Calibri"/>
          <w:lang w:eastAsia="ko-KR"/>
        </w:rPr>
        <w:t>Ixchiq</w:t>
      </w:r>
      <w:proofErr w:type="spellEnd"/>
      <w:r w:rsidRPr="00B77161">
        <w:rPr>
          <w:rFonts w:ascii="Calibri" w:eastAsia="Malgun Gothic" w:hAnsi="Calibri" w:cs="Calibri"/>
          <w:lang w:eastAsia="ko-KR"/>
        </w:rPr>
        <w:t xml:space="preserve"> was authorised </w:t>
      </w:r>
      <w:r>
        <w:rPr>
          <w:rFonts w:ascii="Calibri" w:eastAsia="Malgun Gothic" w:hAnsi="Calibri" w:cs="Calibri"/>
          <w:lang w:eastAsia="ko-KR"/>
        </w:rPr>
        <w:t xml:space="preserve">based </w:t>
      </w:r>
      <w:r w:rsidRPr="00B77161">
        <w:rPr>
          <w:rFonts w:ascii="Calibri" w:eastAsia="Malgun Gothic" w:hAnsi="Calibri" w:cs="Calibri"/>
          <w:lang w:eastAsia="ko-KR"/>
        </w:rPr>
        <w:t xml:space="preserve">on immunogenicity rather than clinical efficacy, evidence remains insufficient to </w:t>
      </w:r>
      <w:r>
        <w:rPr>
          <w:rFonts w:ascii="Calibri" w:eastAsia="Malgun Gothic" w:hAnsi="Calibri" w:cs="Calibri"/>
          <w:lang w:eastAsia="ko-KR"/>
        </w:rPr>
        <w:t>clarify</w:t>
      </w:r>
      <w:r w:rsidRPr="00B77161">
        <w:rPr>
          <w:rFonts w:ascii="Calibri" w:eastAsia="Malgun Gothic" w:hAnsi="Calibri" w:cs="Calibri"/>
          <w:lang w:eastAsia="ko-KR"/>
        </w:rPr>
        <w:t xml:space="preserve"> whether vaccine-induced </w:t>
      </w:r>
      <w:r>
        <w:rPr>
          <w:rFonts w:ascii="Calibri" w:eastAsia="Malgun Gothic" w:hAnsi="Calibri" w:cs="Calibri"/>
          <w:lang w:eastAsia="ko-KR"/>
        </w:rPr>
        <w:t>protection</w:t>
      </w:r>
      <w:r w:rsidRPr="00B77161">
        <w:rPr>
          <w:rFonts w:ascii="Calibri" w:eastAsia="Malgun Gothic" w:hAnsi="Calibri" w:cs="Calibri"/>
          <w:lang w:eastAsia="ko-KR"/>
        </w:rPr>
        <w:t xml:space="preserve"> prevents infection and transmission, clinical disease alone, or both</w:t>
      </w:r>
      <w:r w:rsidRPr="00B77161">
        <w:rPr>
          <w:rFonts w:ascii="Calibri" w:eastAsia="Malgun Gothic" w:hAnsi="Calibri" w:cs="Calibri" w:hint="eastAsia"/>
          <w:lang w:eastAsia="ko-KR"/>
        </w:rPr>
        <w:t xml:space="preserve"> </w:t>
      </w:r>
      <w:hyperlink r:id="rId20">
        <w:r>
          <w:rPr>
            <w:rFonts w:ascii="Calibri" w:eastAsia="Times New Roman" w:hAnsi="Calibri" w:cs="Calibri"/>
            <w:vertAlign w:val="superscript"/>
          </w:rPr>
          <w:t>9,10</w:t>
        </w:r>
      </w:hyperlink>
      <w:r w:rsidRPr="1FCB076C">
        <w:rPr>
          <w:rFonts w:ascii="Calibri" w:eastAsia="Malgun Gothic" w:hAnsi="Calibri" w:cs="Calibri"/>
          <w:lang w:eastAsia="ko-KR"/>
        </w:rPr>
        <w:t>.</w:t>
      </w:r>
      <w:r w:rsidRPr="00B77161">
        <w:rPr>
          <w:rFonts w:ascii="Calibri" w:eastAsia="Malgun Gothic" w:hAnsi="Calibri" w:cs="Calibri" w:hint="eastAsia"/>
          <w:lang w:eastAsia="ko-KR"/>
        </w:rPr>
        <w:t xml:space="preserve"> </w:t>
      </w:r>
      <w:r>
        <w:rPr>
          <w:rFonts w:ascii="Calibri" w:eastAsia="Malgun Gothic" w:hAnsi="Calibri" w:cs="Calibri"/>
          <w:lang w:eastAsia="ko-KR"/>
        </w:rPr>
        <w:t>To address this gap, o</w:t>
      </w:r>
      <w:r w:rsidRPr="00B77161">
        <w:rPr>
          <w:rFonts w:ascii="Calibri" w:eastAsia="Malgun Gothic" w:hAnsi="Calibri" w:cs="Calibri"/>
          <w:lang w:eastAsia="ko-KR"/>
        </w:rPr>
        <w:t>ur</w:t>
      </w:r>
      <w:r>
        <w:rPr>
          <w:rFonts w:ascii="Calibri" w:eastAsia="Malgun Gothic" w:hAnsi="Calibri" w:cs="Calibri" w:hint="eastAsia"/>
          <w:lang w:eastAsia="ko-KR"/>
        </w:rPr>
        <w:t xml:space="preserve"> study </w:t>
      </w:r>
      <w:r w:rsidRPr="00B77161">
        <w:rPr>
          <w:rFonts w:ascii="Calibri" w:eastAsia="Malgun Gothic" w:hAnsi="Calibri" w:cs="Calibri" w:hint="eastAsia"/>
          <w:lang w:eastAsia="ko-KR"/>
        </w:rPr>
        <w:t xml:space="preserve">structurally </w:t>
      </w:r>
      <w:r w:rsidRPr="00B77161">
        <w:rPr>
          <w:rFonts w:ascii="Calibri" w:eastAsia="Malgun Gothic" w:hAnsi="Calibri" w:cs="Calibri"/>
          <w:lang w:eastAsia="ko-KR"/>
        </w:rPr>
        <w:t xml:space="preserve">evaluated vaccine-protection mechanisms </w:t>
      </w:r>
      <w:r w:rsidRPr="00B77161">
        <w:rPr>
          <w:rFonts w:ascii="Calibri" w:eastAsia="Malgun Gothic" w:hAnsi="Calibri" w:cs="Calibri" w:hint="eastAsia"/>
          <w:lang w:eastAsia="ko-KR"/>
        </w:rPr>
        <w:t xml:space="preserve">and </w:t>
      </w:r>
      <w:r w:rsidRPr="00B77161">
        <w:rPr>
          <w:rFonts w:ascii="Calibri" w:eastAsia="Malgun Gothic" w:hAnsi="Calibri" w:cs="Calibri"/>
          <w:lang w:eastAsia="ko-KR"/>
        </w:rPr>
        <w:t>serostatus-adjusted risk scenarios</w:t>
      </w:r>
      <w:r w:rsidRPr="00B77161">
        <w:rPr>
          <w:rFonts w:ascii="Calibri" w:eastAsia="Malgun Gothic" w:hAnsi="Calibri" w:cs="Calibri" w:hint="eastAsia"/>
          <w:lang w:eastAsia="ko-KR"/>
        </w:rPr>
        <w:t xml:space="preserve">. </w:t>
      </w:r>
      <w:r w:rsidRPr="00457954">
        <w:rPr>
          <w:rFonts w:ascii="Calibri" w:eastAsia="Malgun Gothic" w:hAnsi="Calibri" w:cs="Calibri"/>
          <w:lang w:eastAsia="ko-KR"/>
        </w:rPr>
        <w:t xml:space="preserve">Post-licensure evidence on real-world vaccine effectiveness against infection and disease is </w:t>
      </w:r>
      <w:r w:rsidR="009214EB">
        <w:rPr>
          <w:rFonts w:ascii="Calibri" w:eastAsia="Malgun Gothic" w:hAnsi="Calibri" w:cs="Calibri" w:hint="eastAsia"/>
          <w:lang w:eastAsia="ko-KR"/>
        </w:rPr>
        <w:t>needed</w:t>
      </w:r>
      <w:r w:rsidR="009214EB" w:rsidRPr="00457954">
        <w:rPr>
          <w:rFonts w:ascii="Calibri" w:eastAsia="Malgun Gothic" w:hAnsi="Calibri" w:cs="Calibri"/>
          <w:lang w:eastAsia="ko-KR"/>
        </w:rPr>
        <w:t xml:space="preserve"> </w:t>
      </w:r>
      <w:r w:rsidRPr="00457954">
        <w:rPr>
          <w:rFonts w:ascii="Calibri" w:eastAsia="Malgun Gothic" w:hAnsi="Calibri" w:cs="Calibri"/>
          <w:lang w:eastAsia="ko-KR"/>
        </w:rPr>
        <w:t xml:space="preserve">to </w:t>
      </w:r>
      <w:r w:rsidR="009D3002">
        <w:rPr>
          <w:rFonts w:ascii="Calibri" w:eastAsia="Malgun Gothic" w:hAnsi="Calibri" w:cs="Calibri" w:hint="eastAsia"/>
          <w:lang w:eastAsia="ko-KR"/>
        </w:rPr>
        <w:t xml:space="preserve">better </w:t>
      </w:r>
      <w:r w:rsidR="009D3002">
        <w:rPr>
          <w:rFonts w:ascii="Calibri" w:eastAsia="Malgun Gothic" w:hAnsi="Calibri" w:cs="Calibri" w:hint="eastAsia"/>
          <w:lang w:eastAsia="ko-KR"/>
        </w:rPr>
        <w:lastRenderedPageBreak/>
        <w:t>assess whether</w:t>
      </w:r>
      <w:r w:rsidR="0078445B">
        <w:rPr>
          <w:rFonts w:ascii="Calibri" w:eastAsia="Malgun Gothic" w:hAnsi="Calibri" w:cs="Calibri" w:hint="eastAsia"/>
          <w:lang w:eastAsia="ko-KR"/>
        </w:rPr>
        <w:t xml:space="preserve">, and under </w:t>
      </w:r>
      <w:r w:rsidR="0078445B">
        <w:rPr>
          <w:rFonts w:ascii="Calibri" w:eastAsia="Malgun Gothic" w:hAnsi="Calibri" w:cs="Calibri"/>
          <w:lang w:eastAsia="ko-KR"/>
        </w:rPr>
        <w:t>what</w:t>
      </w:r>
      <w:r w:rsidR="0078445B">
        <w:rPr>
          <w:rFonts w:ascii="Calibri" w:eastAsia="Malgun Gothic" w:hAnsi="Calibri" w:cs="Calibri" w:hint="eastAsia"/>
          <w:lang w:eastAsia="ko-KR"/>
        </w:rPr>
        <w:t xml:space="preserve"> conditions, vaccination</w:t>
      </w:r>
      <w:r w:rsidRPr="00457954">
        <w:rPr>
          <w:rFonts w:ascii="Calibri" w:eastAsia="Malgun Gothic" w:hAnsi="Calibri" w:cs="Calibri"/>
          <w:lang w:eastAsia="ko-KR"/>
        </w:rPr>
        <w:t xml:space="preserve"> benefits outweigh vaccine-associated risks</w:t>
      </w:r>
      <w:r w:rsidR="0078445B">
        <w:rPr>
          <w:rFonts w:ascii="Calibri" w:eastAsia="Malgun Gothic" w:hAnsi="Calibri" w:cs="Calibri" w:hint="eastAsia"/>
          <w:lang w:eastAsia="ko-KR"/>
        </w:rPr>
        <w:t xml:space="preserve"> in older adults</w:t>
      </w:r>
      <w:r w:rsidRPr="00457954">
        <w:rPr>
          <w:rFonts w:ascii="Calibri" w:eastAsia="Malgun Gothic" w:hAnsi="Calibri" w:cs="Calibri"/>
          <w:lang w:eastAsia="ko-KR"/>
        </w:rPr>
        <w:t>.</w:t>
      </w:r>
    </w:p>
    <w:p w14:paraId="1D448287" w14:textId="6255AADB" w:rsidR="00FA2224" w:rsidRPr="00B77161" w:rsidRDefault="263E476E" w:rsidP="00110CCC">
      <w:pPr>
        <w:spacing w:line="276" w:lineRule="auto"/>
        <w:rPr>
          <w:rFonts w:ascii="Calibri" w:eastAsia="Malgun Gothic" w:hAnsi="Calibri" w:cs="Calibri"/>
          <w:lang w:eastAsia="ko-KR"/>
        </w:rPr>
      </w:pPr>
      <w:r w:rsidRPr="263E476E">
        <w:rPr>
          <w:rFonts w:ascii="Calibri" w:eastAsia="Malgun Gothic" w:hAnsi="Calibri" w:cs="Calibri"/>
          <w:lang w:eastAsia="ko-KR"/>
        </w:rPr>
        <w:t xml:space="preserve">We </w:t>
      </w:r>
      <w:r w:rsidR="500906B9" w:rsidRPr="500906B9">
        <w:rPr>
          <w:rFonts w:ascii="Calibri" w:eastAsia="Malgun Gothic" w:hAnsi="Calibri" w:cs="Calibri"/>
          <w:lang w:eastAsia="ko-KR"/>
        </w:rPr>
        <w:t>lack</w:t>
      </w:r>
      <w:r w:rsidR="63E5DC43" w:rsidRPr="63E5DC43">
        <w:rPr>
          <w:rFonts w:ascii="Calibri" w:eastAsia="Malgun Gothic" w:hAnsi="Calibri" w:cs="Calibri"/>
          <w:lang w:eastAsia="ko-KR"/>
        </w:rPr>
        <w:t xml:space="preserve"> </w:t>
      </w:r>
      <w:r w:rsidR="76DC0D5C" w:rsidRPr="76DC0D5C">
        <w:rPr>
          <w:rFonts w:ascii="Calibri" w:eastAsia="Malgun Gothic" w:hAnsi="Calibri" w:cs="Calibri"/>
          <w:lang w:eastAsia="ko-KR"/>
        </w:rPr>
        <w:t xml:space="preserve">evidence </w:t>
      </w:r>
      <w:r w:rsidR="6813FFC5" w:rsidRPr="6813FFC5">
        <w:rPr>
          <w:rFonts w:ascii="Calibri" w:eastAsia="Malgun Gothic" w:hAnsi="Calibri" w:cs="Calibri"/>
          <w:lang w:eastAsia="ko-KR"/>
        </w:rPr>
        <w:t xml:space="preserve">on </w:t>
      </w:r>
      <w:r w:rsidR="6B86AD14" w:rsidRPr="6B86AD14">
        <w:rPr>
          <w:rFonts w:ascii="Calibri" w:eastAsia="Malgun Gothic" w:hAnsi="Calibri" w:cs="Calibri"/>
          <w:lang w:eastAsia="ko-KR"/>
        </w:rPr>
        <w:t>potential differences</w:t>
      </w:r>
      <w:r w:rsidR="6813FFC5" w:rsidRPr="6813FFC5">
        <w:rPr>
          <w:rFonts w:ascii="Calibri" w:eastAsia="Malgun Gothic" w:hAnsi="Calibri" w:cs="Calibri"/>
          <w:lang w:eastAsia="ko-KR"/>
        </w:rPr>
        <w:t xml:space="preserve"> in vaccine</w:t>
      </w:r>
      <w:r w:rsidR="00FA2224" w:rsidRPr="00B77161">
        <w:rPr>
          <w:rFonts w:ascii="Calibri" w:eastAsia="Malgun Gothic" w:hAnsi="Calibri" w:cs="Calibri"/>
          <w:lang w:eastAsia="ko-KR"/>
        </w:rPr>
        <w:t xml:space="preserve">-associated risk </w:t>
      </w:r>
      <w:r w:rsidR="00FA2224">
        <w:rPr>
          <w:rFonts w:ascii="Calibri" w:eastAsia="Malgun Gothic" w:hAnsi="Calibri" w:cs="Calibri"/>
          <w:lang w:eastAsia="ko-KR"/>
        </w:rPr>
        <w:t>by</w:t>
      </w:r>
      <w:r w:rsidR="00FA2224" w:rsidRPr="00B77161">
        <w:rPr>
          <w:rFonts w:ascii="Calibri" w:eastAsia="Malgun Gothic" w:hAnsi="Calibri" w:cs="Calibri"/>
          <w:lang w:eastAsia="ko-KR"/>
        </w:rPr>
        <w:t xml:space="preserve"> CHIKV </w:t>
      </w:r>
      <w:r w:rsidR="00FA2224">
        <w:rPr>
          <w:rFonts w:ascii="Calibri" w:eastAsia="Malgun Gothic" w:hAnsi="Calibri" w:cs="Calibri"/>
          <w:lang w:eastAsia="ko-KR"/>
        </w:rPr>
        <w:t>serostatus</w:t>
      </w:r>
      <w:r w:rsidR="00FA2224" w:rsidRPr="00B77161">
        <w:rPr>
          <w:rFonts w:ascii="Calibri" w:eastAsia="Malgun Gothic" w:hAnsi="Calibri" w:cs="Calibri"/>
          <w:lang w:eastAsia="ko-KR"/>
        </w:rPr>
        <w:t xml:space="preserve">. </w:t>
      </w:r>
      <w:r w:rsidR="71D20E2B" w:rsidRPr="71D20E2B">
        <w:rPr>
          <w:rFonts w:ascii="Calibri" w:eastAsia="Malgun Gothic" w:hAnsi="Calibri" w:cs="Calibri"/>
          <w:lang w:eastAsia="ko-KR"/>
        </w:rPr>
        <w:t xml:space="preserve">To account </w:t>
      </w:r>
      <w:r w:rsidR="3D9E7A06" w:rsidRPr="3D9E7A06">
        <w:rPr>
          <w:rFonts w:ascii="Calibri" w:eastAsia="Malgun Gothic" w:hAnsi="Calibri" w:cs="Calibri"/>
          <w:lang w:eastAsia="ko-KR"/>
        </w:rPr>
        <w:t xml:space="preserve">for </w:t>
      </w:r>
      <w:r w:rsidR="6331DF76" w:rsidRPr="6331DF76">
        <w:rPr>
          <w:rFonts w:ascii="Calibri" w:eastAsia="Malgun Gothic" w:hAnsi="Calibri" w:cs="Calibri"/>
          <w:lang w:eastAsia="ko-KR"/>
        </w:rPr>
        <w:t xml:space="preserve">this </w:t>
      </w:r>
      <w:r w:rsidR="4F2B0139" w:rsidRPr="4F2B0139">
        <w:rPr>
          <w:rFonts w:ascii="Calibri" w:eastAsia="Malgun Gothic" w:hAnsi="Calibri" w:cs="Calibri"/>
          <w:lang w:eastAsia="ko-KR"/>
        </w:rPr>
        <w:t xml:space="preserve">evidence </w:t>
      </w:r>
      <w:r w:rsidR="45C09567" w:rsidRPr="45C09567">
        <w:rPr>
          <w:rFonts w:ascii="Calibri" w:eastAsia="Malgun Gothic" w:hAnsi="Calibri" w:cs="Calibri"/>
          <w:lang w:eastAsia="ko-KR"/>
        </w:rPr>
        <w:t>gap, we</w:t>
      </w:r>
      <w:r w:rsidR="01612735" w:rsidRPr="01612735">
        <w:rPr>
          <w:rFonts w:ascii="Calibri" w:eastAsia="Malgun Gothic" w:hAnsi="Calibri" w:cs="Calibri"/>
          <w:lang w:eastAsia="ko-KR"/>
        </w:rPr>
        <w:t xml:space="preserve"> </w:t>
      </w:r>
      <w:r w:rsidR="6331DF76" w:rsidRPr="6331DF76">
        <w:rPr>
          <w:rFonts w:ascii="Calibri" w:eastAsia="Malgun Gothic" w:hAnsi="Calibri" w:cs="Calibri"/>
          <w:lang w:eastAsia="ko-KR"/>
        </w:rPr>
        <w:t xml:space="preserve">incorporated </w:t>
      </w:r>
      <w:r w:rsidR="54481326" w:rsidRPr="54481326">
        <w:rPr>
          <w:rFonts w:ascii="Calibri" w:eastAsia="Malgun Gothic" w:hAnsi="Calibri" w:cs="Calibri"/>
          <w:lang w:eastAsia="ko-KR"/>
        </w:rPr>
        <w:t>differential risk by serostatus</w:t>
      </w:r>
      <w:r w:rsidR="76CF704D" w:rsidRPr="76CF704D">
        <w:rPr>
          <w:rFonts w:ascii="Calibri" w:eastAsia="Malgun Gothic" w:hAnsi="Calibri" w:cs="Calibri"/>
          <w:lang w:eastAsia="ko-KR"/>
        </w:rPr>
        <w:t>.</w:t>
      </w:r>
      <w:r w:rsidR="54481326" w:rsidRPr="54481326">
        <w:rPr>
          <w:rFonts w:ascii="Calibri" w:eastAsia="Malgun Gothic" w:hAnsi="Calibri" w:cs="Calibri"/>
          <w:lang w:eastAsia="ko-KR"/>
        </w:rPr>
        <w:t xml:space="preserve"> Our</w:t>
      </w:r>
      <w:r w:rsidR="00FA2224" w:rsidRPr="00B77161">
        <w:rPr>
          <w:rFonts w:ascii="Calibri" w:eastAsia="Malgun Gothic" w:hAnsi="Calibri" w:cs="Calibri"/>
          <w:lang w:eastAsia="ko-KR"/>
        </w:rPr>
        <w:t xml:space="preserve"> serostatus-adjusted</w:t>
      </w:r>
      <w:r w:rsidR="00FA2224">
        <w:rPr>
          <w:rFonts w:ascii="Calibri" w:eastAsia="Malgun Gothic" w:hAnsi="Calibri" w:cs="Calibri" w:hint="eastAsia"/>
          <w:lang w:eastAsia="ko-KR"/>
        </w:rPr>
        <w:t xml:space="preserve"> risk</w:t>
      </w:r>
      <w:r w:rsidR="00FA2224" w:rsidRPr="00B77161">
        <w:rPr>
          <w:rFonts w:ascii="Calibri" w:eastAsia="Malgun Gothic" w:hAnsi="Calibri" w:cs="Calibri"/>
          <w:lang w:eastAsia="ko-KR"/>
        </w:rPr>
        <w:t xml:space="preserve"> analysis should be interpreted as a structural sensitivity scenario rather than </w:t>
      </w:r>
      <w:r w:rsidR="4859C245" w:rsidRPr="4859C245">
        <w:rPr>
          <w:rFonts w:ascii="Calibri" w:eastAsia="Malgun Gothic" w:hAnsi="Calibri" w:cs="Calibri"/>
          <w:lang w:eastAsia="ko-KR"/>
        </w:rPr>
        <w:t>an</w:t>
      </w:r>
      <w:r w:rsidR="00FA2224">
        <w:rPr>
          <w:rFonts w:ascii="Calibri" w:eastAsia="Malgun Gothic" w:hAnsi="Calibri" w:cs="Calibri"/>
          <w:lang w:eastAsia="ko-KR"/>
        </w:rPr>
        <w:t xml:space="preserve"> </w:t>
      </w:r>
      <w:r w:rsidR="0667F9BC" w:rsidRPr="0667F9BC">
        <w:rPr>
          <w:rFonts w:ascii="Calibri" w:eastAsia="Malgun Gothic" w:hAnsi="Calibri" w:cs="Calibri"/>
          <w:lang w:eastAsia="ko-KR"/>
        </w:rPr>
        <w:t>empirical</w:t>
      </w:r>
      <w:r w:rsidR="000369E1">
        <w:rPr>
          <w:rFonts w:ascii="Calibri" w:eastAsia="Malgun Gothic" w:hAnsi="Calibri" w:cs="Calibri" w:hint="eastAsia"/>
          <w:lang w:eastAsia="ko-KR"/>
        </w:rPr>
        <w:t xml:space="preserve"> </w:t>
      </w:r>
      <w:r w:rsidR="00FA2224" w:rsidRPr="00B77161">
        <w:rPr>
          <w:rFonts w:ascii="Calibri" w:eastAsia="Malgun Gothic" w:hAnsi="Calibri" w:cs="Calibri"/>
          <w:lang w:eastAsia="ko-KR"/>
        </w:rPr>
        <w:t xml:space="preserve">estimate of serostatus-specific safety </w:t>
      </w:r>
      <w:r w:rsidR="5B5F2919" w:rsidRPr="5B5F2919">
        <w:rPr>
          <w:rFonts w:ascii="Calibri" w:eastAsia="Malgun Gothic" w:hAnsi="Calibri" w:cs="Calibri"/>
          <w:lang w:eastAsia="ko-KR"/>
        </w:rPr>
        <w:t>profiles.</w:t>
      </w:r>
      <w:r w:rsidR="00FA2224" w:rsidRPr="00B77161">
        <w:rPr>
          <w:rFonts w:ascii="Calibri" w:eastAsia="Malgun Gothic" w:hAnsi="Calibri" w:cs="Calibri" w:hint="eastAsia"/>
          <w:lang w:eastAsia="ko-KR"/>
        </w:rPr>
        <w:t xml:space="preserve"> </w:t>
      </w:r>
      <w:r w:rsidR="00FA2224" w:rsidRPr="00A0631C">
        <w:rPr>
          <w:rFonts w:ascii="Calibri" w:eastAsia="Malgun Gothic" w:hAnsi="Calibri" w:cs="Calibri"/>
          <w:lang w:eastAsia="ko-KR"/>
        </w:rPr>
        <w:t xml:space="preserve">Further evidence is needed to determine whether pre-vaccination serostatus </w:t>
      </w:r>
      <w:r w:rsidR="00EF2C0E">
        <w:rPr>
          <w:rFonts w:ascii="Calibri" w:eastAsia="Malgun Gothic" w:hAnsi="Calibri" w:cs="Calibri" w:hint="eastAsia"/>
          <w:lang w:eastAsia="ko-KR"/>
        </w:rPr>
        <w:t>is associated with</w:t>
      </w:r>
      <w:r w:rsidR="00EF2C0E" w:rsidRPr="00A0631C">
        <w:rPr>
          <w:rFonts w:ascii="Calibri" w:eastAsia="Malgun Gothic" w:hAnsi="Calibri" w:cs="Calibri"/>
          <w:lang w:eastAsia="ko-KR"/>
        </w:rPr>
        <w:t xml:space="preserve"> </w:t>
      </w:r>
      <w:r w:rsidR="062C15B9" w:rsidRPr="062C15B9">
        <w:rPr>
          <w:rFonts w:ascii="Calibri" w:eastAsia="Malgun Gothic" w:hAnsi="Calibri" w:cs="Calibri"/>
          <w:lang w:eastAsia="ko-KR"/>
        </w:rPr>
        <w:t>differential risk</w:t>
      </w:r>
      <w:r w:rsidR="00FA2224" w:rsidRPr="00A0631C">
        <w:rPr>
          <w:rFonts w:ascii="Calibri" w:eastAsia="Malgun Gothic" w:hAnsi="Calibri" w:cs="Calibri"/>
          <w:lang w:eastAsia="ko-KR"/>
        </w:rPr>
        <w:t xml:space="preserve"> of vaccine-strain viraemia and subsequent severe adverse events</w:t>
      </w:r>
      <w:r w:rsidR="00E7354C">
        <w:rPr>
          <w:rFonts w:ascii="Calibri" w:eastAsia="Malgun Gothic" w:hAnsi="Calibri" w:cs="Calibri" w:hint="eastAsia"/>
          <w:lang w:eastAsia="ko-KR"/>
        </w:rPr>
        <w:t>,</w:t>
      </w:r>
      <w:r w:rsidR="00FA2224" w:rsidRPr="00A0631C">
        <w:rPr>
          <w:rFonts w:ascii="Calibri" w:eastAsia="Malgun Gothic" w:hAnsi="Calibri" w:cs="Calibri"/>
          <w:lang w:eastAsia="ko-KR"/>
        </w:rPr>
        <w:t xml:space="preserve"> </w:t>
      </w:r>
      <w:r w:rsidR="00EB4FC0">
        <w:rPr>
          <w:rFonts w:ascii="Calibri" w:eastAsia="Malgun Gothic" w:hAnsi="Calibri" w:cs="Calibri" w:hint="eastAsia"/>
          <w:lang w:eastAsia="ko-KR"/>
        </w:rPr>
        <w:t>and whether serostatus should</w:t>
      </w:r>
      <w:r w:rsidR="00FA2224" w:rsidRPr="00A0631C">
        <w:rPr>
          <w:rFonts w:ascii="Calibri" w:eastAsia="Malgun Gothic" w:hAnsi="Calibri" w:cs="Calibri"/>
          <w:lang w:eastAsia="ko-KR"/>
        </w:rPr>
        <w:t xml:space="preserve"> inform vaccination policy.</w:t>
      </w:r>
    </w:p>
    <w:p w14:paraId="685034A8" w14:textId="0EAB3345" w:rsidR="00FA2224" w:rsidRPr="00B77161" w:rsidRDefault="00FA2224" w:rsidP="00110CCC">
      <w:pPr>
        <w:spacing w:line="276" w:lineRule="auto"/>
        <w:rPr>
          <w:rFonts w:ascii="Calibri" w:eastAsia="Malgun Gothic" w:hAnsi="Calibri" w:cs="Calibri"/>
          <w:lang w:eastAsia="ko-KR"/>
        </w:rPr>
      </w:pPr>
      <w:r w:rsidRPr="00B77161">
        <w:rPr>
          <w:rFonts w:ascii="Calibri" w:eastAsia="Malgun Gothic" w:hAnsi="Calibri" w:cs="Calibri"/>
          <w:lang w:eastAsia="ko-KR"/>
        </w:rPr>
        <w:t>Our study has limitations.</w:t>
      </w:r>
      <w:r w:rsidRPr="00B77161">
        <w:rPr>
          <w:rFonts w:ascii="Calibri" w:eastAsia="Malgun Gothic" w:hAnsi="Calibri" w:cs="Calibri" w:hint="eastAsia"/>
          <w:lang w:eastAsia="ko-KR"/>
        </w:rPr>
        <w:t xml:space="preserve"> V</w:t>
      </w:r>
      <w:r w:rsidRPr="00B77161">
        <w:rPr>
          <w:rFonts w:ascii="Calibri" w:eastAsia="Malgun Gothic" w:hAnsi="Calibri" w:cs="Calibri"/>
          <w:lang w:eastAsia="ko-KR"/>
        </w:rPr>
        <w:t>accine-associated SAE and mortality risks were derived from passive post-licensure surveillance</w:t>
      </w:r>
      <w:r w:rsidRPr="00B77161">
        <w:rPr>
          <w:rFonts w:ascii="Calibri" w:eastAsia="Malgun Gothic" w:hAnsi="Calibri" w:cs="Calibri" w:hint="eastAsia"/>
          <w:lang w:eastAsia="ko-KR"/>
        </w:rPr>
        <w:t xml:space="preserve"> </w:t>
      </w:r>
      <w:r>
        <w:rPr>
          <w:rFonts w:ascii="Calibri" w:eastAsia="Malgun Gothic" w:hAnsi="Calibri" w:cs="Calibri"/>
          <w:lang w:eastAsia="ko-KR"/>
        </w:rPr>
        <w:t>data</w:t>
      </w:r>
      <w:r>
        <w:t xml:space="preserve"> </w:t>
      </w:r>
      <w:hyperlink r:id="rId21">
        <w:r>
          <w:rPr>
            <w:rFonts w:ascii="Calibri" w:eastAsia="Times New Roman" w:hAnsi="Calibri" w:cs="Calibri"/>
            <w:vertAlign w:val="superscript"/>
          </w:rPr>
          <w:t>12</w:t>
        </w:r>
      </w:hyperlink>
      <w:r w:rsidRPr="773AFDC2">
        <w:rPr>
          <w:rFonts w:ascii="Calibri" w:eastAsia="Malgun Gothic" w:hAnsi="Calibri" w:cs="Calibri"/>
          <w:lang w:eastAsia="ko-KR"/>
        </w:rPr>
        <w:t>.</w:t>
      </w:r>
      <w:r w:rsidRPr="00B77161">
        <w:rPr>
          <w:rFonts w:ascii="Calibri" w:eastAsia="Malgun Gothic" w:hAnsi="Calibri" w:cs="Calibri"/>
          <w:lang w:eastAsia="ko-KR"/>
        </w:rPr>
        <w:t xml:space="preserve"> The </w:t>
      </w:r>
      <w:r>
        <w:rPr>
          <w:rFonts w:ascii="Calibri" w:eastAsia="Malgun Gothic" w:hAnsi="Calibri" w:cs="Calibri"/>
          <w:lang w:eastAsia="ko-KR"/>
        </w:rPr>
        <w:t>limited</w:t>
      </w:r>
      <w:r w:rsidRPr="00B77161">
        <w:rPr>
          <w:rFonts w:ascii="Calibri" w:eastAsia="Malgun Gothic" w:hAnsi="Calibri" w:cs="Calibri"/>
          <w:lang w:eastAsia="ko-KR"/>
        </w:rPr>
        <w:t xml:space="preserve"> number of </w:t>
      </w:r>
      <w:r>
        <w:rPr>
          <w:rFonts w:ascii="Calibri" w:eastAsia="Malgun Gothic" w:hAnsi="Calibri" w:cs="Calibri"/>
          <w:lang w:eastAsia="ko-KR"/>
        </w:rPr>
        <w:t>observed</w:t>
      </w:r>
      <w:r w:rsidRPr="00B77161">
        <w:rPr>
          <w:rFonts w:ascii="Calibri" w:eastAsia="Malgun Gothic" w:hAnsi="Calibri" w:cs="Calibri"/>
          <w:lang w:eastAsia="ko-KR"/>
        </w:rPr>
        <w:t xml:space="preserve"> vaccine-associated </w:t>
      </w:r>
      <w:r>
        <w:rPr>
          <w:rFonts w:ascii="Calibri" w:eastAsia="Malgun Gothic" w:hAnsi="Calibri" w:cs="Calibri" w:hint="eastAsia"/>
          <w:lang w:eastAsia="ko-KR"/>
        </w:rPr>
        <w:t xml:space="preserve">adverse </w:t>
      </w:r>
      <w:r w:rsidRPr="00B77161">
        <w:rPr>
          <w:rFonts w:ascii="Calibri" w:eastAsia="Malgun Gothic" w:hAnsi="Calibri" w:cs="Calibri"/>
          <w:lang w:eastAsia="ko-KR"/>
        </w:rPr>
        <w:t>events, particularly deaths, together with uncertaint</w:t>
      </w:r>
      <w:r>
        <w:rPr>
          <w:rFonts w:ascii="Calibri" w:eastAsia="Malgun Gothic" w:hAnsi="Calibri" w:cs="Calibri"/>
          <w:lang w:eastAsia="ko-KR"/>
        </w:rPr>
        <w:t>ies</w:t>
      </w:r>
      <w:r w:rsidRPr="00B77161">
        <w:rPr>
          <w:rFonts w:ascii="Calibri" w:eastAsia="Malgun Gothic" w:hAnsi="Calibri" w:cs="Calibri"/>
          <w:lang w:eastAsia="ko-KR"/>
        </w:rPr>
        <w:t xml:space="preserve"> in event ascertainment, </w:t>
      </w:r>
      <w:r>
        <w:rPr>
          <w:rFonts w:ascii="Calibri" w:eastAsia="Malgun Gothic" w:hAnsi="Calibri" w:cs="Calibri" w:hint="eastAsia"/>
          <w:lang w:eastAsia="ko-KR"/>
        </w:rPr>
        <w:t xml:space="preserve">and </w:t>
      </w:r>
      <w:r w:rsidRPr="00B77161">
        <w:rPr>
          <w:rFonts w:ascii="Calibri" w:eastAsia="Malgun Gothic" w:hAnsi="Calibri" w:cs="Calibri"/>
          <w:lang w:eastAsia="ko-KR"/>
        </w:rPr>
        <w:t xml:space="preserve">causal attribution, </w:t>
      </w:r>
      <w:r>
        <w:rPr>
          <w:rFonts w:ascii="Calibri" w:eastAsia="Malgun Gothic" w:hAnsi="Calibri" w:cs="Calibri"/>
          <w:lang w:eastAsia="ko-KR"/>
        </w:rPr>
        <w:t>yields</w:t>
      </w:r>
      <w:r w:rsidRPr="00B77161">
        <w:rPr>
          <w:rFonts w:ascii="Calibri" w:eastAsia="Malgun Gothic" w:hAnsi="Calibri" w:cs="Calibri"/>
          <w:lang w:eastAsia="ko-KR"/>
        </w:rPr>
        <w:t xml:space="preserve"> uncertainty around safety estimates.</w:t>
      </w:r>
      <w:r w:rsidRPr="00B77161">
        <w:rPr>
          <w:rFonts w:ascii="Calibri" w:eastAsia="Malgun Gothic" w:hAnsi="Calibri" w:cs="Calibri" w:hint="eastAsia"/>
          <w:lang w:eastAsia="ko-KR"/>
        </w:rPr>
        <w:t xml:space="preserve"> Caution is needed </w:t>
      </w:r>
      <w:r w:rsidRPr="00B77161">
        <w:rPr>
          <w:rFonts w:ascii="Calibri" w:eastAsia="Malgun Gothic" w:hAnsi="Calibri" w:cs="Calibri"/>
          <w:lang w:eastAsia="ko-KR"/>
        </w:rPr>
        <w:t>when</w:t>
      </w:r>
      <w:r w:rsidRPr="00B77161">
        <w:rPr>
          <w:rFonts w:ascii="Calibri" w:eastAsia="Malgun Gothic" w:hAnsi="Calibri" w:cs="Calibri" w:hint="eastAsia"/>
          <w:lang w:eastAsia="ko-KR"/>
        </w:rPr>
        <w:t xml:space="preserve"> interpreting vaccine-associated risk</w:t>
      </w:r>
      <w:r>
        <w:rPr>
          <w:rFonts w:ascii="Calibri" w:eastAsia="Malgun Gothic" w:hAnsi="Calibri" w:cs="Calibri"/>
          <w:lang w:eastAsia="ko-KR"/>
        </w:rPr>
        <w:t>s</w:t>
      </w:r>
      <w:r w:rsidR="001F5FC3">
        <w:rPr>
          <w:rFonts w:ascii="Calibri" w:eastAsia="Malgun Gothic" w:hAnsi="Calibri" w:cs="Calibri" w:hint="eastAsia"/>
          <w:lang w:eastAsia="ko-KR"/>
        </w:rPr>
        <w:t xml:space="preserve"> as the </w:t>
      </w:r>
      <w:r w:rsidRPr="00B77161">
        <w:rPr>
          <w:rFonts w:ascii="Calibri" w:eastAsia="Malgun Gothic" w:hAnsi="Calibri" w:cs="Calibri" w:hint="eastAsia"/>
          <w:lang w:eastAsia="ko-KR"/>
        </w:rPr>
        <w:t xml:space="preserve">apparent </w:t>
      </w:r>
      <w:r w:rsidR="00144E1B">
        <w:rPr>
          <w:rFonts w:ascii="Calibri" w:eastAsia="Malgun Gothic" w:hAnsi="Calibri" w:cs="Calibri" w:hint="eastAsia"/>
          <w:lang w:eastAsia="ko-KR"/>
        </w:rPr>
        <w:t>age-related differences may re</w:t>
      </w:r>
      <w:r w:rsidR="008D0636">
        <w:rPr>
          <w:rFonts w:ascii="Calibri" w:eastAsia="Malgun Gothic" w:hAnsi="Calibri" w:cs="Calibri" w:hint="eastAsia"/>
          <w:lang w:eastAsia="ko-KR"/>
        </w:rPr>
        <w:t>flect factors beyond age alone</w:t>
      </w:r>
      <w:r w:rsidRPr="00B77161">
        <w:rPr>
          <w:rFonts w:ascii="Calibri" w:eastAsia="Malgun Gothic" w:hAnsi="Calibri" w:cs="Calibri" w:hint="eastAsia"/>
          <w:lang w:eastAsia="ko-KR"/>
        </w:rPr>
        <w:t xml:space="preserve">. A global pharmacovigilance review </w:t>
      </w:r>
      <w:r>
        <w:rPr>
          <w:rFonts w:ascii="Calibri" w:eastAsia="Malgun Gothic" w:hAnsi="Calibri" w:cs="Calibri"/>
          <w:lang w:eastAsia="ko-KR"/>
        </w:rPr>
        <w:t>indicated</w:t>
      </w:r>
      <w:r w:rsidRPr="00B77161">
        <w:rPr>
          <w:rFonts w:ascii="Calibri" w:eastAsia="Malgun Gothic" w:hAnsi="Calibri" w:cs="Calibri" w:hint="eastAsia"/>
          <w:lang w:eastAsia="ko-KR"/>
        </w:rPr>
        <w:t xml:space="preserve"> that 91% of individuals </w:t>
      </w:r>
      <w:r>
        <w:rPr>
          <w:rFonts w:ascii="Calibri" w:eastAsia="Malgun Gothic" w:hAnsi="Calibri" w:cs="Calibri"/>
          <w:lang w:eastAsia="ko-KR"/>
        </w:rPr>
        <w:t>experiencing</w:t>
      </w:r>
      <w:r w:rsidRPr="00B77161">
        <w:rPr>
          <w:rFonts w:ascii="Calibri" w:eastAsia="Malgun Gothic" w:hAnsi="Calibri" w:cs="Calibri" w:hint="eastAsia"/>
          <w:lang w:eastAsia="ko-KR"/>
        </w:rPr>
        <w:t xml:space="preserve"> SAEs had underlying comorbidities </w:t>
      </w:r>
      <w:hyperlink r:id="rId22">
        <w:r w:rsidR="4AC9CA4E" w:rsidRPr="4AC9CA4E">
          <w:rPr>
            <w:rFonts w:ascii="Calibri" w:eastAsia="Times New Roman" w:hAnsi="Calibri" w:cs="Calibri"/>
            <w:vertAlign w:val="superscript"/>
          </w:rPr>
          <w:t>13</w:t>
        </w:r>
      </w:hyperlink>
      <w:r w:rsidR="4AC9CA4E" w:rsidRPr="4AC9CA4E">
        <w:rPr>
          <w:rFonts w:ascii="Calibri" w:eastAsia="Malgun Gothic" w:hAnsi="Calibri" w:cs="Calibri"/>
          <w:lang w:eastAsia="ko-KR"/>
        </w:rPr>
        <w:t>.</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 xml:space="preserve">Our model </w:t>
      </w:r>
      <w:r>
        <w:rPr>
          <w:rFonts w:ascii="Calibri" w:eastAsia="Malgun Gothic" w:hAnsi="Calibri" w:cs="Calibri"/>
          <w:lang w:eastAsia="ko-KR"/>
        </w:rPr>
        <w:t>could</w:t>
      </w:r>
      <w:r w:rsidRPr="00B77161">
        <w:rPr>
          <w:rFonts w:ascii="Calibri" w:eastAsia="Malgun Gothic" w:hAnsi="Calibri" w:cs="Calibri"/>
          <w:lang w:eastAsia="ko-KR"/>
        </w:rPr>
        <w:t xml:space="preserve"> not </w:t>
      </w:r>
      <w:r>
        <w:rPr>
          <w:rFonts w:ascii="Calibri" w:eastAsia="Malgun Gothic" w:hAnsi="Calibri" w:cs="Calibri"/>
          <w:lang w:eastAsia="ko-KR"/>
        </w:rPr>
        <w:t>disentangle age</w:t>
      </w:r>
      <w:r w:rsidRPr="00B77161">
        <w:rPr>
          <w:rFonts w:ascii="Calibri" w:eastAsia="Malgun Gothic" w:hAnsi="Calibri" w:cs="Calibri"/>
          <w:lang w:eastAsia="ko-KR"/>
        </w:rPr>
        <w:t xml:space="preserve"> effects from comorbidity, nor could it account for differences in recipient </w:t>
      </w:r>
      <w:r>
        <w:rPr>
          <w:rFonts w:ascii="Calibri" w:eastAsia="Malgun Gothic" w:hAnsi="Calibri" w:cs="Calibri"/>
          <w:lang w:eastAsia="ko-KR"/>
        </w:rPr>
        <w:t>profile</w:t>
      </w:r>
      <w:r w:rsidRPr="00B77161">
        <w:rPr>
          <w:rFonts w:ascii="Calibri" w:eastAsia="Malgun Gothic" w:hAnsi="Calibri" w:cs="Calibri" w:hint="eastAsia"/>
          <w:lang w:eastAsia="ko-KR"/>
        </w:rPr>
        <w:t xml:space="preserve"> </w:t>
      </w:r>
      <w:r w:rsidRPr="00B77161">
        <w:rPr>
          <w:rFonts w:ascii="Calibri" w:eastAsia="Malgun Gothic" w:hAnsi="Calibri" w:cs="Calibri"/>
          <w:lang w:eastAsia="ko-KR"/>
        </w:rPr>
        <w:t>or reporting practices between outbreak</w:t>
      </w:r>
      <w:r w:rsidR="00EC0002">
        <w:rPr>
          <w:rFonts w:ascii="Calibri" w:eastAsia="Malgun Gothic" w:hAnsi="Calibri" w:cs="Calibri" w:hint="eastAsia"/>
          <w:lang w:eastAsia="ko-KR"/>
        </w:rPr>
        <w:t xml:space="preserve"> </w:t>
      </w:r>
      <w:r w:rsidRPr="00B77161">
        <w:rPr>
          <w:rFonts w:ascii="Calibri" w:eastAsia="Malgun Gothic" w:hAnsi="Calibri" w:cs="Calibri"/>
          <w:lang w:eastAsia="ko-KR"/>
        </w:rPr>
        <w:t xml:space="preserve">response </w:t>
      </w:r>
      <w:r w:rsidR="00EC0002">
        <w:rPr>
          <w:rFonts w:ascii="Calibri" w:eastAsia="Malgun Gothic" w:hAnsi="Calibri" w:cs="Calibri" w:hint="eastAsia"/>
          <w:lang w:eastAsia="ko-KR"/>
        </w:rPr>
        <w:t>immunisation</w:t>
      </w:r>
      <w:r w:rsidR="00EC0002" w:rsidRPr="00B77161">
        <w:rPr>
          <w:rFonts w:ascii="Calibri" w:eastAsia="Malgun Gothic" w:hAnsi="Calibri" w:cs="Calibri"/>
          <w:lang w:eastAsia="ko-KR"/>
        </w:rPr>
        <w:t xml:space="preserve"> </w:t>
      </w:r>
      <w:r w:rsidRPr="00B77161">
        <w:rPr>
          <w:rFonts w:ascii="Calibri" w:eastAsia="Malgun Gothic" w:hAnsi="Calibri" w:cs="Calibri"/>
          <w:lang w:eastAsia="ko-KR"/>
        </w:rPr>
        <w:t>and travel vaccination</w:t>
      </w:r>
      <w:r>
        <w:rPr>
          <w:rFonts w:ascii="Calibri" w:eastAsia="Malgun Gothic" w:hAnsi="Calibri" w:cs="Calibri"/>
          <w:lang w:eastAsia="ko-KR"/>
        </w:rPr>
        <w:t xml:space="preserve"> settings</w:t>
      </w:r>
      <w:r w:rsidRPr="00B77161">
        <w:rPr>
          <w:rFonts w:ascii="Calibri" w:eastAsia="Malgun Gothic" w:hAnsi="Calibri" w:cs="Calibri"/>
          <w:lang w:eastAsia="ko-KR"/>
        </w:rPr>
        <w:t>.</w:t>
      </w:r>
      <w:r w:rsidRPr="00B77161">
        <w:rPr>
          <w:rFonts w:ascii="Calibri" w:eastAsia="Malgun Gothic" w:hAnsi="Calibri" w:cs="Calibri" w:hint="eastAsia"/>
          <w:lang w:eastAsia="ko-KR"/>
        </w:rPr>
        <w:t xml:space="preserve"> </w:t>
      </w:r>
      <w:r w:rsidRPr="00B77161">
        <w:rPr>
          <w:rFonts w:ascii="Calibri" w:hAnsi="Calibri"/>
        </w:rPr>
        <w:t xml:space="preserve">Overall, safety inputs </w:t>
      </w:r>
      <w:r w:rsidRPr="00B77161">
        <w:rPr>
          <w:rFonts w:ascii="Calibri" w:eastAsia="Malgun Gothic" w:hAnsi="Calibri" w:cs="Calibri"/>
          <w:lang w:eastAsia="ko-KR"/>
        </w:rPr>
        <w:t>should be interpreted as estimates conditional on observed post-licensure pharmacovigilance signal</w:t>
      </w:r>
      <w:r>
        <w:rPr>
          <w:rFonts w:ascii="Calibri" w:eastAsia="Malgun Gothic" w:hAnsi="Calibri" w:cs="Calibri"/>
          <w:lang w:eastAsia="ko-KR"/>
        </w:rPr>
        <w:t>s</w:t>
      </w:r>
      <w:r w:rsidRPr="00B77161">
        <w:rPr>
          <w:rFonts w:ascii="Calibri" w:eastAsia="Malgun Gothic" w:hAnsi="Calibri" w:cs="Calibri"/>
          <w:lang w:eastAsia="ko-KR"/>
        </w:rPr>
        <w:t xml:space="preserve">, rather than as intrinsic age-specific probabilities of causally </w:t>
      </w:r>
      <w:r>
        <w:rPr>
          <w:rFonts w:ascii="Calibri" w:eastAsia="Malgun Gothic" w:hAnsi="Calibri" w:cs="Calibri"/>
          <w:lang w:eastAsia="ko-KR"/>
        </w:rPr>
        <w:t xml:space="preserve">attributed </w:t>
      </w:r>
      <w:r w:rsidRPr="00B77161">
        <w:rPr>
          <w:rFonts w:ascii="Calibri" w:eastAsia="Malgun Gothic" w:hAnsi="Calibri" w:cs="Calibri"/>
          <w:lang w:eastAsia="ko-KR"/>
        </w:rPr>
        <w:t xml:space="preserve">vaccine-induced adverse </w:t>
      </w:r>
      <w:r>
        <w:rPr>
          <w:rFonts w:ascii="Calibri" w:eastAsia="Malgun Gothic" w:hAnsi="Calibri" w:cs="Calibri"/>
          <w:lang w:eastAsia="ko-KR"/>
        </w:rPr>
        <w:t>events</w:t>
      </w:r>
      <w:r w:rsidRPr="00B77161">
        <w:rPr>
          <w:rFonts w:ascii="Calibri" w:eastAsia="Malgun Gothic" w:hAnsi="Calibri" w:cs="Calibri"/>
          <w:lang w:eastAsia="ko-KR"/>
        </w:rPr>
        <w:t>.</w:t>
      </w:r>
      <w:r>
        <w:rPr>
          <w:rFonts w:ascii="Calibri" w:eastAsia="Malgun Gothic" w:hAnsi="Calibri" w:cs="Calibri" w:hint="eastAsia"/>
          <w:lang w:eastAsia="ko-KR"/>
        </w:rPr>
        <w:t xml:space="preserve"> </w:t>
      </w:r>
      <w:r w:rsidRPr="00B77161">
        <w:rPr>
          <w:rFonts w:ascii="Calibri" w:eastAsia="Malgun Gothic" w:hAnsi="Calibri" w:cs="Calibri" w:hint="eastAsia"/>
          <w:lang w:eastAsia="ko-KR"/>
        </w:rPr>
        <w:t xml:space="preserve">There is additional uncertainty in translating </w:t>
      </w:r>
      <w:r>
        <w:rPr>
          <w:rFonts w:ascii="Calibri" w:eastAsia="Malgun Gothic" w:hAnsi="Calibri" w:cs="Calibri"/>
          <w:lang w:eastAsia="ko-KR"/>
        </w:rPr>
        <w:t>severe</w:t>
      </w:r>
      <w:r w:rsidRPr="00B77161">
        <w:rPr>
          <w:rFonts w:ascii="Calibri" w:eastAsia="Malgun Gothic" w:hAnsi="Calibri" w:cs="Calibri" w:hint="eastAsia"/>
          <w:lang w:eastAsia="ko-KR"/>
        </w:rPr>
        <w:t xml:space="preserve"> post-vaccination events into DALYs. </w:t>
      </w:r>
      <w:r>
        <w:rPr>
          <w:rFonts w:ascii="Calibri" w:eastAsia="Malgun Gothic" w:hAnsi="Calibri" w:cs="Calibri"/>
          <w:lang w:eastAsia="ko-KR"/>
        </w:rPr>
        <w:t>In the absence of long-term follow-up data, w</w:t>
      </w:r>
      <w:r w:rsidRPr="00B77161">
        <w:rPr>
          <w:rFonts w:ascii="Calibri" w:eastAsia="Malgun Gothic" w:hAnsi="Calibri" w:cs="Calibri"/>
          <w:lang w:eastAsia="ko-KR"/>
        </w:rPr>
        <w:t xml:space="preserve">e assumed that non-fatal serious chikungunya-like illness </w:t>
      </w:r>
      <w:r>
        <w:rPr>
          <w:rFonts w:ascii="Calibri" w:eastAsia="Malgun Gothic" w:hAnsi="Calibri" w:cs="Calibri" w:hint="eastAsia"/>
          <w:lang w:eastAsia="ko-KR"/>
        </w:rPr>
        <w:t>after</w:t>
      </w:r>
      <w:r w:rsidRPr="00B77161">
        <w:rPr>
          <w:rFonts w:ascii="Calibri" w:eastAsia="Malgun Gothic" w:hAnsi="Calibri" w:cs="Calibri"/>
          <w:lang w:eastAsia="ko-KR"/>
        </w:rPr>
        <w:t xml:space="preserve"> vaccination </w:t>
      </w:r>
      <w:r>
        <w:rPr>
          <w:rFonts w:ascii="Calibri" w:eastAsia="Malgun Gothic" w:hAnsi="Calibri" w:cs="Calibri"/>
          <w:lang w:eastAsia="ko-KR"/>
        </w:rPr>
        <w:t>follows</w:t>
      </w:r>
      <w:r w:rsidRPr="00B77161">
        <w:rPr>
          <w:rFonts w:ascii="Calibri" w:eastAsia="Malgun Gothic" w:hAnsi="Calibri" w:cs="Calibri"/>
          <w:lang w:eastAsia="ko-KR"/>
        </w:rPr>
        <w:t xml:space="preserve"> </w:t>
      </w:r>
      <w:r>
        <w:rPr>
          <w:rFonts w:ascii="Calibri" w:eastAsia="Malgun Gothic" w:hAnsi="Calibri" w:cs="Calibri"/>
          <w:lang w:eastAsia="ko-KR"/>
        </w:rPr>
        <w:t>a</w:t>
      </w:r>
      <w:r w:rsidRPr="00B77161">
        <w:rPr>
          <w:rFonts w:ascii="Calibri" w:eastAsia="Malgun Gothic" w:hAnsi="Calibri" w:cs="Calibri"/>
          <w:lang w:eastAsia="ko-KR"/>
        </w:rPr>
        <w:t xml:space="preserve"> disability progression </w:t>
      </w:r>
      <w:r>
        <w:rPr>
          <w:rFonts w:ascii="Calibri" w:eastAsia="Malgun Gothic" w:hAnsi="Calibri" w:cs="Calibri"/>
          <w:lang w:eastAsia="ko-KR"/>
        </w:rPr>
        <w:t>equivalent to that of</w:t>
      </w:r>
      <w:r w:rsidRPr="00B77161">
        <w:rPr>
          <w:rFonts w:ascii="Calibri" w:eastAsia="Malgun Gothic" w:hAnsi="Calibri" w:cs="Calibri"/>
          <w:lang w:eastAsia="ko-KR"/>
        </w:rPr>
        <w:t xml:space="preserve"> severe chikungunya</w:t>
      </w:r>
      <w:r w:rsidR="6ECFEFD6" w:rsidRPr="6ECFEFD6">
        <w:rPr>
          <w:rFonts w:ascii="Calibri" w:eastAsia="Malgun Gothic" w:hAnsi="Calibri" w:cs="Calibri"/>
          <w:lang w:eastAsia="ko-KR"/>
        </w:rPr>
        <w:t xml:space="preserve"> from natural infection.</w:t>
      </w:r>
      <w:r w:rsidRPr="00B77161">
        <w:rPr>
          <w:rFonts w:ascii="Calibri" w:eastAsia="Malgun Gothic" w:hAnsi="Calibri" w:cs="Calibri" w:hint="eastAsia"/>
          <w:lang w:eastAsia="ko-KR"/>
        </w:rPr>
        <w:t xml:space="preserve"> </w:t>
      </w:r>
      <w:r>
        <w:rPr>
          <w:rFonts w:ascii="Calibri" w:eastAsia="Malgun Gothic" w:hAnsi="Calibri" w:cs="Calibri"/>
          <w:lang w:eastAsia="ko-KR"/>
        </w:rPr>
        <w:t>Extended</w:t>
      </w:r>
      <w:r w:rsidRPr="00B77161">
        <w:rPr>
          <w:rFonts w:ascii="Calibri" w:eastAsia="Malgun Gothic" w:hAnsi="Calibri" w:cs="Calibri"/>
          <w:lang w:eastAsia="ko-KR"/>
        </w:rPr>
        <w:t xml:space="preserve"> follow-up of affected vaccine recipients is therefore </w:t>
      </w:r>
      <w:r>
        <w:rPr>
          <w:rFonts w:ascii="Calibri" w:eastAsia="Malgun Gothic" w:hAnsi="Calibri" w:cs="Calibri"/>
          <w:lang w:eastAsia="ko-KR"/>
        </w:rPr>
        <w:t>essential</w:t>
      </w:r>
      <w:r w:rsidRPr="00B77161">
        <w:rPr>
          <w:rFonts w:ascii="Calibri" w:eastAsia="Malgun Gothic" w:hAnsi="Calibri" w:cs="Calibri"/>
          <w:lang w:eastAsia="ko-KR"/>
        </w:rPr>
        <w:t xml:space="preserve"> to characterise </w:t>
      </w:r>
      <w:r>
        <w:rPr>
          <w:rFonts w:ascii="Calibri" w:eastAsia="Malgun Gothic" w:hAnsi="Calibri" w:cs="Calibri"/>
          <w:lang w:eastAsia="ko-KR"/>
        </w:rPr>
        <w:t xml:space="preserve">symptom </w:t>
      </w:r>
      <w:r w:rsidRPr="00B77161">
        <w:rPr>
          <w:rFonts w:ascii="Calibri" w:eastAsia="Malgun Gothic" w:hAnsi="Calibri" w:cs="Calibri"/>
          <w:lang w:eastAsia="ko-KR"/>
        </w:rPr>
        <w:t xml:space="preserve">persistence and </w:t>
      </w:r>
      <w:r>
        <w:rPr>
          <w:rFonts w:ascii="Calibri" w:eastAsia="Malgun Gothic" w:hAnsi="Calibri" w:cs="Calibri"/>
          <w:lang w:eastAsia="ko-KR"/>
        </w:rPr>
        <w:t>long-term</w:t>
      </w:r>
      <w:r w:rsidRPr="00B77161">
        <w:rPr>
          <w:rFonts w:ascii="Calibri" w:eastAsia="Malgun Gothic" w:hAnsi="Calibri" w:cs="Calibri"/>
          <w:lang w:eastAsia="ko-KR"/>
        </w:rPr>
        <w:t xml:space="preserve"> disability</w:t>
      </w:r>
      <w:r>
        <w:rPr>
          <w:rFonts w:ascii="Calibri" w:eastAsia="Malgun Gothic" w:hAnsi="Calibri" w:cs="Calibri"/>
          <w:lang w:eastAsia="ko-KR"/>
        </w:rPr>
        <w:t xml:space="preserve"> trajectories</w:t>
      </w:r>
      <w:r>
        <w:rPr>
          <w:rFonts w:ascii="Calibri" w:eastAsia="Malgun Gothic" w:hAnsi="Calibri" w:cs="Calibri" w:hint="eastAsia"/>
          <w:lang w:eastAsia="ko-KR"/>
        </w:rPr>
        <w:t xml:space="preserve">. </w:t>
      </w:r>
    </w:p>
    <w:p w14:paraId="6800F309" w14:textId="1148591F" w:rsidR="00FA2224" w:rsidRPr="00DF5A7C" w:rsidRDefault="00EC0002" w:rsidP="00DF5A7C">
      <w:pPr>
        <w:spacing w:line="276" w:lineRule="auto"/>
        <w:rPr>
          <w:rFonts w:ascii="Calibri" w:eastAsia="Malgun Gothic" w:hAnsi="Calibri" w:cs="Calibri"/>
          <w:lang w:eastAsia="ko-KR"/>
        </w:rPr>
      </w:pPr>
      <w:r>
        <w:rPr>
          <w:rFonts w:ascii="Calibri" w:eastAsia="Malgun Gothic" w:hAnsi="Calibri" w:cs="Calibri" w:hint="eastAsia"/>
          <w:lang w:eastAsia="ko-KR"/>
        </w:rPr>
        <w:t>Our</w:t>
      </w:r>
      <w:r w:rsidRPr="00254714">
        <w:rPr>
          <w:rFonts w:ascii="Calibri" w:eastAsia="Malgun Gothic" w:hAnsi="Calibri" w:cs="Calibri"/>
          <w:lang w:eastAsia="ko-KR"/>
        </w:rPr>
        <w:t xml:space="preserve"> </w:t>
      </w:r>
      <w:r w:rsidR="00FA2224" w:rsidRPr="00254714">
        <w:rPr>
          <w:rFonts w:ascii="Calibri" w:eastAsia="Malgun Gothic" w:hAnsi="Calibri" w:cs="Calibri"/>
          <w:lang w:eastAsia="ko-KR"/>
        </w:rPr>
        <w:t xml:space="preserve">reconstructed Brazilian outbreaks had cumulative infection attack rates below 10% across </w:t>
      </w:r>
      <w:r>
        <w:rPr>
          <w:rFonts w:ascii="Calibri" w:eastAsia="Malgun Gothic" w:hAnsi="Calibri" w:cs="Calibri" w:hint="eastAsia"/>
          <w:lang w:eastAsia="ko-KR"/>
        </w:rPr>
        <w:t xml:space="preserve">the </w:t>
      </w:r>
      <w:r w:rsidR="00FA2224" w:rsidRPr="00254714">
        <w:rPr>
          <w:rFonts w:ascii="Calibri" w:eastAsia="Malgun Gothic" w:hAnsi="Calibri" w:cs="Calibri"/>
          <w:lang w:eastAsia="ko-KR"/>
        </w:rPr>
        <w:t>states. BRRs may be higher in larger, more explosive outbreaks, particularly in immunologically naïve populations where substantial infection risk remains at the time of vaccination.</w:t>
      </w:r>
      <w:r w:rsidR="00FA2224">
        <w:rPr>
          <w:rFonts w:ascii="Calibri" w:eastAsia="Malgun Gothic" w:hAnsi="Calibri" w:cs="Calibri" w:hint="eastAsia"/>
          <w:lang w:eastAsia="ko-KR"/>
        </w:rPr>
        <w:t xml:space="preserve"> </w:t>
      </w:r>
      <w:r w:rsidR="00FA2224" w:rsidRPr="00B77161">
        <w:rPr>
          <w:rFonts w:ascii="Calibri" w:eastAsia="Malgun Gothic" w:hAnsi="Calibri" w:cs="Calibri"/>
          <w:lang w:eastAsia="ko-KR"/>
        </w:rPr>
        <w:t xml:space="preserve">Our estimates therefore </w:t>
      </w:r>
      <w:r w:rsidR="00FA2224">
        <w:rPr>
          <w:rFonts w:ascii="Calibri" w:eastAsia="Malgun Gothic" w:hAnsi="Calibri" w:cs="Calibri"/>
          <w:lang w:eastAsia="ko-KR"/>
        </w:rPr>
        <w:t>represent</w:t>
      </w:r>
      <w:r w:rsidR="00FA2224" w:rsidRPr="00B77161">
        <w:rPr>
          <w:rFonts w:ascii="Calibri" w:eastAsia="Malgun Gothic" w:hAnsi="Calibri" w:cs="Calibri"/>
          <w:lang w:eastAsia="ko-KR"/>
        </w:rPr>
        <w:t xml:space="preserve"> relatively conservative epidemic scenarios compared </w:t>
      </w:r>
      <w:r w:rsidR="00FA2224">
        <w:rPr>
          <w:rFonts w:ascii="Calibri" w:eastAsia="Malgun Gothic" w:hAnsi="Calibri" w:cs="Calibri"/>
          <w:lang w:eastAsia="ko-KR"/>
        </w:rPr>
        <w:t>to</w:t>
      </w:r>
      <w:r w:rsidR="00FA2224" w:rsidRPr="00B77161">
        <w:rPr>
          <w:rFonts w:ascii="Calibri" w:eastAsia="Malgun Gothic" w:hAnsi="Calibri" w:cs="Calibri"/>
          <w:lang w:eastAsia="ko-KR"/>
        </w:rPr>
        <w:t xml:space="preserve"> larger outbreaks</w:t>
      </w:r>
      <w:r w:rsidR="00FA2224" w:rsidRPr="00B77161">
        <w:rPr>
          <w:rFonts w:ascii="Calibri" w:eastAsia="Malgun Gothic" w:hAnsi="Calibri" w:cs="Calibri" w:hint="eastAsia"/>
          <w:lang w:eastAsia="ko-KR"/>
        </w:rPr>
        <w:t xml:space="preserve"> with cumulative </w:t>
      </w:r>
      <w:r w:rsidR="00FA2224" w:rsidRPr="00B77161">
        <w:rPr>
          <w:rFonts w:ascii="Calibri" w:eastAsia="Malgun Gothic" w:hAnsi="Calibri" w:cs="Calibri"/>
          <w:lang w:eastAsia="ko-KR"/>
        </w:rPr>
        <w:t>attack rates</w:t>
      </w:r>
      <w:r w:rsidR="00FA2224" w:rsidRPr="00B77161">
        <w:rPr>
          <w:rFonts w:ascii="Calibri" w:eastAsia="Malgun Gothic" w:hAnsi="Calibri" w:cs="Calibri" w:hint="eastAsia"/>
          <w:lang w:eastAsia="ko-KR"/>
        </w:rPr>
        <w:t xml:space="preserve"> </w:t>
      </w:r>
      <w:r w:rsidR="00FA2224">
        <w:rPr>
          <w:rFonts w:ascii="Calibri" w:eastAsia="Malgun Gothic" w:hAnsi="Calibri" w:cs="Calibri"/>
          <w:lang w:eastAsia="ko-KR"/>
        </w:rPr>
        <w:t xml:space="preserve">exceeding 30%, such </w:t>
      </w:r>
      <w:r w:rsidR="00FA2224" w:rsidRPr="00B77161">
        <w:rPr>
          <w:rFonts w:ascii="Calibri" w:eastAsia="Malgun Gothic" w:hAnsi="Calibri" w:cs="Calibri" w:hint="eastAsia"/>
          <w:lang w:eastAsia="ko-KR"/>
        </w:rPr>
        <w:t xml:space="preserve">as </w:t>
      </w:r>
      <w:r w:rsidR="00FA2224">
        <w:rPr>
          <w:rFonts w:ascii="Calibri" w:eastAsia="Malgun Gothic" w:hAnsi="Calibri" w:cs="Calibri"/>
          <w:lang w:eastAsia="ko-KR"/>
        </w:rPr>
        <w:t>that</w:t>
      </w:r>
      <w:r w:rsidR="00FA2224" w:rsidRPr="00B77161">
        <w:rPr>
          <w:rFonts w:ascii="Calibri" w:eastAsia="Malgun Gothic" w:hAnsi="Calibri" w:cs="Calibri" w:hint="eastAsia"/>
          <w:lang w:eastAsia="ko-KR"/>
        </w:rPr>
        <w:t xml:space="preserve"> </w:t>
      </w:r>
      <w:r w:rsidR="00FA2224">
        <w:rPr>
          <w:rFonts w:ascii="Calibri" w:eastAsia="Malgun Gothic" w:hAnsi="Calibri" w:cs="Calibri"/>
          <w:lang w:eastAsia="ko-KR"/>
        </w:rPr>
        <w:t>observed</w:t>
      </w:r>
      <w:r w:rsidR="00FA2224" w:rsidRPr="00B77161">
        <w:rPr>
          <w:rFonts w:ascii="Calibri" w:eastAsia="Malgun Gothic" w:hAnsi="Calibri" w:cs="Calibri" w:hint="eastAsia"/>
          <w:lang w:eastAsia="ko-KR"/>
        </w:rPr>
        <w:t xml:space="preserve"> in La </w:t>
      </w:r>
      <w:r w:rsidR="00FA2224" w:rsidRPr="00BA5CF3">
        <w:rPr>
          <w:rFonts w:ascii="Calibri" w:eastAsia="Malgun Gothic" w:hAnsi="Calibri" w:cs="Calibri"/>
          <w:lang w:eastAsia="ko-KR"/>
        </w:rPr>
        <w:t>Réunion</w:t>
      </w:r>
      <w:r w:rsidR="00FA2224">
        <w:rPr>
          <w:rFonts w:ascii="Calibri" w:eastAsia="Malgun Gothic" w:hAnsi="Calibri" w:cs="Calibri" w:hint="eastAsia"/>
          <w:lang w:eastAsia="ko-KR"/>
        </w:rPr>
        <w:t xml:space="preserve"> in 2005-2006</w:t>
      </w:r>
      <w:r w:rsidR="0007533B">
        <w:rPr>
          <w:rFonts w:ascii="Calibri" w:eastAsia="Malgun Gothic" w:hAnsi="Calibri" w:cs="Calibri" w:hint="eastAsia"/>
          <w:lang w:eastAsia="ko-KR"/>
        </w:rPr>
        <w:t xml:space="preserve"> </w:t>
      </w:r>
      <w:hyperlink r:id="rId23" w:history="1">
        <w:r w:rsidR="00FA2224">
          <w:rPr>
            <w:rFonts w:ascii="Calibri" w:eastAsia="Times New Roman" w:hAnsi="Calibri" w:cs="Calibri"/>
            <w:vertAlign w:val="superscript"/>
          </w:rPr>
          <w:t>25</w:t>
        </w:r>
      </w:hyperlink>
      <w:r w:rsidR="00FA2224" w:rsidRPr="00B77161">
        <w:rPr>
          <w:rFonts w:ascii="Calibri" w:eastAsia="Malgun Gothic" w:hAnsi="Calibri" w:cs="Calibri" w:hint="eastAsia"/>
          <w:lang w:eastAsia="ko-KR"/>
        </w:rPr>
        <w:t xml:space="preserve">. </w:t>
      </w:r>
      <w:r w:rsidR="00FA2224" w:rsidRPr="000709DD">
        <w:rPr>
          <w:rFonts w:ascii="Calibri" w:eastAsia="Malgun Gothic" w:hAnsi="Calibri" w:cs="Calibri"/>
          <w:lang w:eastAsia="ko-KR"/>
        </w:rPr>
        <w:t>Despite the relatively modest attack rates in the reconstructed outbreaks</w:t>
      </w:r>
      <w:r w:rsidR="00FA2224">
        <w:rPr>
          <w:rFonts w:ascii="Calibri" w:eastAsia="Malgun Gothic" w:hAnsi="Calibri" w:cs="Calibri" w:hint="eastAsia"/>
          <w:lang w:eastAsia="ko-KR"/>
        </w:rPr>
        <w:t xml:space="preserve"> in Brazil</w:t>
      </w:r>
      <w:r w:rsidR="00FA2224" w:rsidRPr="000709DD">
        <w:rPr>
          <w:rFonts w:ascii="Calibri" w:eastAsia="Malgun Gothic" w:hAnsi="Calibri" w:cs="Calibri"/>
          <w:lang w:eastAsia="ko-KR"/>
        </w:rPr>
        <w:t xml:space="preserve">, </w:t>
      </w:r>
      <w:proofErr w:type="spellStart"/>
      <w:r w:rsidR="00FA2224" w:rsidRPr="000709DD">
        <w:rPr>
          <w:rFonts w:ascii="Calibri" w:eastAsia="Malgun Gothic" w:hAnsi="Calibri" w:cs="Calibri"/>
          <w:lang w:eastAsia="ko-KR"/>
        </w:rPr>
        <w:t>Ixchiq</w:t>
      </w:r>
      <w:proofErr w:type="spellEnd"/>
      <w:r w:rsidR="00FA2224" w:rsidRPr="000709DD">
        <w:rPr>
          <w:rFonts w:ascii="Calibri" w:eastAsia="Malgun Gothic" w:hAnsi="Calibri" w:cs="Calibri"/>
          <w:lang w:eastAsia="ko-KR"/>
        </w:rPr>
        <w:t xml:space="preserve"> benefits outweighed risks for adults aged 18</w:t>
      </w:r>
      <w:r w:rsidR="00FA2224">
        <w:rPr>
          <w:rFonts w:ascii="Calibri" w:eastAsia="Malgun Gothic" w:hAnsi="Calibri" w:cs="Calibri" w:hint="eastAsia"/>
          <w:lang w:eastAsia="ko-KR"/>
        </w:rPr>
        <w:t>-</w:t>
      </w:r>
      <w:r w:rsidR="00FA2224" w:rsidRPr="000709DD">
        <w:rPr>
          <w:rFonts w:ascii="Calibri" w:eastAsia="Malgun Gothic" w:hAnsi="Calibri" w:cs="Calibri"/>
          <w:lang w:eastAsia="ko-KR"/>
        </w:rPr>
        <w:t>64 years in all modelled outbreak</w:t>
      </w:r>
      <w:r>
        <w:rPr>
          <w:rFonts w:ascii="Calibri" w:eastAsia="Malgun Gothic" w:hAnsi="Calibri" w:cs="Calibri" w:hint="eastAsia"/>
          <w:lang w:eastAsia="ko-KR"/>
        </w:rPr>
        <w:t xml:space="preserve"> </w:t>
      </w:r>
      <w:r w:rsidR="00FA2224" w:rsidRPr="000709DD">
        <w:rPr>
          <w:rFonts w:ascii="Calibri" w:eastAsia="Malgun Gothic" w:hAnsi="Calibri" w:cs="Calibri"/>
          <w:lang w:eastAsia="ko-KR"/>
        </w:rPr>
        <w:t xml:space="preserve">response </w:t>
      </w:r>
      <w:r>
        <w:rPr>
          <w:rFonts w:ascii="Calibri" w:eastAsia="Malgun Gothic" w:hAnsi="Calibri" w:cs="Calibri" w:hint="eastAsia"/>
          <w:lang w:eastAsia="ko-KR"/>
        </w:rPr>
        <w:t xml:space="preserve">immunisation </w:t>
      </w:r>
      <w:r w:rsidR="00FA2224" w:rsidRPr="000709DD">
        <w:rPr>
          <w:rFonts w:ascii="Calibri" w:eastAsia="Malgun Gothic" w:hAnsi="Calibri" w:cs="Calibri"/>
          <w:lang w:eastAsia="ko-KR"/>
        </w:rPr>
        <w:t>scenarios and across a wide range of travel scenarios</w:t>
      </w:r>
      <w:r w:rsidR="00FA2224">
        <w:rPr>
          <w:rFonts w:ascii="Calibri" w:eastAsia="Malgun Gothic" w:hAnsi="Calibri" w:cs="Calibri" w:hint="eastAsia"/>
          <w:lang w:eastAsia="ko-KR"/>
        </w:rPr>
        <w:t xml:space="preserve">, </w:t>
      </w:r>
      <w:r w:rsidR="00FA2224" w:rsidRPr="00C27B8D">
        <w:rPr>
          <w:rFonts w:ascii="Calibri" w:eastAsia="Malgun Gothic" w:hAnsi="Calibri" w:cs="Calibri"/>
          <w:lang w:eastAsia="ko-KR"/>
        </w:rPr>
        <w:t xml:space="preserve">with potentially higher BRRs in larger outbreaks. </w:t>
      </w:r>
      <w:r w:rsidR="00FA2224" w:rsidRPr="00CC4E63">
        <w:rPr>
          <w:rFonts w:ascii="Calibri" w:eastAsia="Malgun Gothic" w:hAnsi="Calibri" w:cs="Calibri"/>
          <w:lang w:eastAsia="ko-KR"/>
        </w:rPr>
        <w:t xml:space="preserve">For adults aged ≥65 years, BRRs were more sensitive to the assumed </w:t>
      </w:r>
      <w:r w:rsidR="00FA2224" w:rsidRPr="00CC4E63">
        <w:rPr>
          <w:rFonts w:ascii="Calibri" w:eastAsia="Malgun Gothic" w:hAnsi="Calibri" w:cs="Calibri"/>
          <w:lang w:eastAsia="ko-KR"/>
        </w:rPr>
        <w:lastRenderedPageBreak/>
        <w:t>vaccine protection mechanism and cumulative attack rate and may therefore be higher in larger outbreaks.</w:t>
      </w:r>
    </w:p>
    <w:p w14:paraId="5CFC7188" w14:textId="58DA9284" w:rsidR="00E71C79" w:rsidRPr="00E71C79" w:rsidRDefault="00E71C79" w:rsidP="00E71C79">
      <w:pPr>
        <w:spacing w:line="276" w:lineRule="auto"/>
        <w:rPr>
          <w:rFonts w:ascii="Calibri" w:eastAsia="Malgun Gothic" w:hAnsi="Calibri" w:cs="Calibri"/>
          <w:lang w:eastAsia="ko-KR"/>
        </w:rPr>
      </w:pPr>
      <w:r w:rsidRPr="00E71C79">
        <w:rPr>
          <w:rFonts w:ascii="Calibri" w:eastAsia="Malgun Gothic" w:hAnsi="Calibri" w:cs="Calibri"/>
          <w:lang w:eastAsia="ko-KR"/>
        </w:rPr>
        <w:t xml:space="preserve">In conclusion, for travel vaccination, </w:t>
      </w:r>
      <w:proofErr w:type="spellStart"/>
      <w:r w:rsidRPr="00E71C79">
        <w:rPr>
          <w:rFonts w:ascii="Calibri" w:eastAsia="Malgun Gothic" w:hAnsi="Calibri" w:cs="Calibri"/>
          <w:lang w:eastAsia="ko-KR"/>
        </w:rPr>
        <w:t>Ixchiq</w:t>
      </w:r>
      <w:proofErr w:type="spellEnd"/>
      <w:r w:rsidRPr="00E71C79">
        <w:rPr>
          <w:rFonts w:ascii="Calibri" w:eastAsia="Malgun Gothic" w:hAnsi="Calibri" w:cs="Calibri"/>
          <w:lang w:eastAsia="ko-KR"/>
        </w:rPr>
        <w:t xml:space="preserve"> benefits </w:t>
      </w:r>
      <w:proofErr w:type="gramStart"/>
      <w:r w:rsidRPr="00E71C79">
        <w:rPr>
          <w:rFonts w:ascii="Calibri" w:eastAsia="Malgun Gothic" w:hAnsi="Calibri" w:cs="Calibri"/>
          <w:lang w:eastAsia="ko-KR"/>
        </w:rPr>
        <w:t>outweighed  risks</w:t>
      </w:r>
      <w:proofErr w:type="gramEnd"/>
      <w:r w:rsidRPr="00E71C79">
        <w:rPr>
          <w:rFonts w:ascii="Calibri" w:eastAsia="Malgun Gothic" w:hAnsi="Calibri" w:cs="Calibri"/>
          <w:lang w:eastAsia="ko-KR"/>
        </w:rPr>
        <w:t xml:space="preserve"> </w:t>
      </w:r>
      <w:r w:rsidR="00141F58">
        <w:rPr>
          <w:rFonts w:ascii="Calibri" w:eastAsia="Malgun Gothic" w:hAnsi="Calibri" w:cs="Calibri" w:hint="eastAsia"/>
          <w:lang w:eastAsia="ko-KR"/>
        </w:rPr>
        <w:t>in</w:t>
      </w:r>
      <w:r w:rsidRPr="00E71C79">
        <w:rPr>
          <w:rFonts w:ascii="Calibri" w:eastAsia="Malgun Gothic" w:hAnsi="Calibri" w:cs="Calibri"/>
          <w:lang w:eastAsia="ko-KR"/>
        </w:rPr>
        <w:t xml:space="preserve"> adults aged 18</w:t>
      </w:r>
      <w:r>
        <w:rPr>
          <w:rFonts w:ascii="Calibri" w:eastAsia="Malgun Gothic" w:hAnsi="Calibri" w:cs="Calibri" w:hint="eastAsia"/>
          <w:lang w:eastAsia="ko-KR"/>
        </w:rPr>
        <w:t>-</w:t>
      </w:r>
      <w:r w:rsidRPr="00E71C79">
        <w:rPr>
          <w:rFonts w:ascii="Calibri" w:eastAsia="Malgun Gothic" w:hAnsi="Calibri" w:cs="Calibri"/>
          <w:lang w:eastAsia="ko-KR"/>
        </w:rPr>
        <w:t>64 years travelling for at least 7 days during epidemic peaks in moderate to high</w:t>
      </w:r>
      <w:r>
        <w:rPr>
          <w:rFonts w:ascii="Calibri" w:eastAsia="Malgun Gothic" w:hAnsi="Calibri" w:cs="Calibri" w:hint="eastAsia"/>
          <w:lang w:eastAsia="ko-KR"/>
        </w:rPr>
        <w:t xml:space="preserve"> </w:t>
      </w:r>
      <w:r w:rsidRPr="00E71C79">
        <w:rPr>
          <w:rFonts w:ascii="Calibri" w:eastAsia="Malgun Gothic" w:hAnsi="Calibri" w:cs="Calibri"/>
          <w:lang w:eastAsia="ko-KR"/>
        </w:rPr>
        <w:t xml:space="preserve">transmission settings, but not among adults aged ≥65 years. For outbreak response immunisation, benefits outweighed risks </w:t>
      </w:r>
      <w:r w:rsidR="00214CB9">
        <w:rPr>
          <w:rFonts w:ascii="Calibri" w:eastAsia="Malgun Gothic" w:hAnsi="Calibri" w:cs="Calibri" w:hint="eastAsia"/>
          <w:lang w:eastAsia="ko-KR"/>
        </w:rPr>
        <w:t>in</w:t>
      </w:r>
      <w:r w:rsidRPr="00E71C79">
        <w:rPr>
          <w:rFonts w:ascii="Calibri" w:eastAsia="Malgun Gothic" w:hAnsi="Calibri" w:cs="Calibri"/>
          <w:lang w:eastAsia="ko-KR"/>
        </w:rPr>
        <w:t xml:space="preserve"> adults aged 18</w:t>
      </w:r>
      <w:r>
        <w:rPr>
          <w:rFonts w:ascii="Calibri" w:eastAsia="Malgun Gothic" w:hAnsi="Calibri" w:cs="Calibri" w:hint="eastAsia"/>
          <w:lang w:eastAsia="ko-KR"/>
        </w:rPr>
        <w:t>-</w:t>
      </w:r>
      <w:r w:rsidRPr="00E71C79">
        <w:rPr>
          <w:rFonts w:ascii="Calibri" w:eastAsia="Malgun Gothic" w:hAnsi="Calibri" w:cs="Calibri"/>
          <w:lang w:eastAsia="ko-KR"/>
        </w:rPr>
        <w:t xml:space="preserve">64 years across all </w:t>
      </w:r>
      <w:r w:rsidR="005751A3">
        <w:rPr>
          <w:rFonts w:ascii="Calibri" w:eastAsia="Malgun Gothic" w:hAnsi="Calibri" w:cs="Calibri" w:hint="eastAsia"/>
          <w:lang w:eastAsia="ko-KR"/>
        </w:rPr>
        <w:t>transmission settings and vaccine protection mechanisms</w:t>
      </w:r>
      <w:r w:rsidRPr="00E71C79">
        <w:rPr>
          <w:rFonts w:ascii="Calibri" w:eastAsia="Malgun Gothic" w:hAnsi="Calibri" w:cs="Calibri"/>
          <w:lang w:eastAsia="ko-KR"/>
        </w:rPr>
        <w:t>, and among those aged ≥65 years in moderate to high</w:t>
      </w:r>
      <w:r w:rsidR="005751A3">
        <w:rPr>
          <w:rFonts w:ascii="Calibri" w:eastAsia="Malgun Gothic" w:hAnsi="Calibri" w:cs="Calibri" w:hint="eastAsia"/>
          <w:lang w:eastAsia="ko-KR"/>
        </w:rPr>
        <w:t xml:space="preserve"> </w:t>
      </w:r>
      <w:r w:rsidRPr="00E71C79">
        <w:rPr>
          <w:rFonts w:ascii="Calibri" w:eastAsia="Malgun Gothic" w:hAnsi="Calibri" w:cs="Calibri"/>
          <w:lang w:eastAsia="ko-KR"/>
        </w:rPr>
        <w:t xml:space="preserve">transmission settings when </w:t>
      </w:r>
      <w:r w:rsidR="00FB7FD2">
        <w:rPr>
          <w:rFonts w:ascii="Calibri" w:eastAsia="Malgun Gothic" w:hAnsi="Calibri" w:cs="Calibri" w:hint="eastAsia"/>
          <w:lang w:eastAsia="ko-KR"/>
        </w:rPr>
        <w:t>vaccination</w:t>
      </w:r>
      <w:r w:rsidRPr="00E71C79">
        <w:rPr>
          <w:rFonts w:ascii="Calibri" w:eastAsia="Malgun Gothic" w:hAnsi="Calibri" w:cs="Calibri"/>
          <w:lang w:eastAsia="ko-KR"/>
        </w:rPr>
        <w:t xml:space="preserve"> protected against both infection and disease.</w:t>
      </w:r>
    </w:p>
    <w:p w14:paraId="07789097" w14:textId="69598B5C" w:rsidR="00FA2224" w:rsidRPr="003A2CBB" w:rsidRDefault="00FA2224" w:rsidP="00793EA6">
      <w:pPr>
        <w:spacing w:line="276" w:lineRule="auto"/>
        <w:rPr>
          <w:rFonts w:ascii="Calibri" w:eastAsia="Malgun Gothic" w:hAnsi="Calibri" w:cs="Calibri"/>
          <w:lang w:eastAsia="ko-KR"/>
        </w:rPr>
      </w:pPr>
    </w:p>
    <w:p w14:paraId="374FAF0C" w14:textId="77777777" w:rsidR="00FA2224" w:rsidRPr="00396148" w:rsidRDefault="00FA2224" w:rsidP="00793EA6">
      <w:pPr>
        <w:spacing w:line="276" w:lineRule="auto"/>
        <w:rPr>
          <w:rFonts w:ascii="Calibri" w:hAnsi="Calibri" w:cs="Calibri"/>
          <w:lang w:eastAsia="ko-KR"/>
        </w:rPr>
      </w:pPr>
    </w:p>
    <w:p w14:paraId="06FB3010" w14:textId="77777777" w:rsidR="00FA2224" w:rsidRPr="00396148" w:rsidRDefault="00FA2224" w:rsidP="79548871">
      <w:pPr>
        <w:spacing w:line="276" w:lineRule="auto"/>
      </w:pPr>
      <w:r>
        <w:br w:type="page"/>
      </w:r>
    </w:p>
    <w:p w14:paraId="6D6F7AF9" w14:textId="77777777" w:rsidR="00FA2224" w:rsidRPr="00396148" w:rsidRDefault="00FA2224" w:rsidP="00AC5C2F">
      <w:pPr>
        <w:pStyle w:val="2"/>
        <w:spacing w:line="276" w:lineRule="auto"/>
        <w:rPr>
          <w:rFonts w:ascii="Calibri" w:hAnsi="Calibri" w:cs="Calibri"/>
          <w:lang w:eastAsia="ko-KR"/>
        </w:rPr>
      </w:pPr>
      <w:r w:rsidRPr="00396148">
        <w:rPr>
          <w:rFonts w:ascii="Calibri" w:hAnsi="Calibri" w:cs="Calibri"/>
          <w:lang w:eastAsia="ko-KR"/>
        </w:rPr>
        <w:lastRenderedPageBreak/>
        <w:t>Methods</w:t>
      </w:r>
    </w:p>
    <w:p w14:paraId="4ECD0581" w14:textId="5A2B41DD" w:rsidR="00FA2224" w:rsidRPr="00870BCD" w:rsidRDefault="00FA2224" w:rsidP="35DA4D5D">
      <w:pPr>
        <w:spacing w:line="276" w:lineRule="auto"/>
        <w:rPr>
          <w:rFonts w:ascii="Calibri" w:eastAsia="Malgun Gothic" w:hAnsi="Calibri" w:cs="Calibri"/>
          <w:sz w:val="22"/>
          <w:szCs w:val="22"/>
          <w:lang w:eastAsia="ko-KR"/>
        </w:rPr>
      </w:pPr>
      <w:r w:rsidRPr="00396148">
        <w:rPr>
          <w:rFonts w:ascii="Calibri" w:hAnsi="Calibri" w:cs="Calibri"/>
          <w:sz w:val="22"/>
          <w:szCs w:val="22"/>
          <w:lang w:eastAsia="ko-KR"/>
        </w:rPr>
        <w:t>Our analyses used an age-structured transmission dynamic model to reconstruct chikungunya outbreak</w:t>
      </w:r>
      <w:r>
        <w:rPr>
          <w:rFonts w:ascii="Calibri" w:hAnsi="Calibri" w:cs="Calibri"/>
          <w:sz w:val="22"/>
          <w:szCs w:val="22"/>
          <w:lang w:val="en-US" w:eastAsia="ko-KR"/>
        </w:rPr>
        <w:t xml:space="preserve">s </w:t>
      </w:r>
      <w:r w:rsidRPr="00396148">
        <w:rPr>
          <w:rFonts w:ascii="Calibri" w:hAnsi="Calibri" w:cs="Calibri"/>
          <w:sz w:val="22"/>
          <w:szCs w:val="22"/>
          <w:lang w:eastAsia="ko-KR"/>
        </w:rPr>
        <w:t>in Brazil in 2022</w:t>
      </w:r>
      <w:r>
        <w:rPr>
          <w:rFonts w:ascii="Calibri" w:hAnsi="Calibri" w:cs="Calibri"/>
          <w:sz w:val="22"/>
          <w:szCs w:val="22"/>
          <w:lang w:eastAsia="ko-KR"/>
        </w:rPr>
        <w:t xml:space="preserve"> across different subnational states</w:t>
      </w:r>
      <w:r w:rsidRPr="00396148">
        <w:rPr>
          <w:rFonts w:ascii="Calibri" w:hAnsi="Calibri" w:cs="Calibri"/>
          <w:sz w:val="22"/>
          <w:szCs w:val="22"/>
          <w:lang w:eastAsia="ko-KR"/>
        </w:rPr>
        <w:t xml:space="preserve">, combined with a probabilistic benefit-risk </w:t>
      </w:r>
      <w:r>
        <w:rPr>
          <w:rFonts w:ascii="Calibri" w:hAnsi="Calibri" w:cs="Calibri"/>
          <w:sz w:val="22"/>
          <w:szCs w:val="22"/>
          <w:lang w:eastAsia="ko-KR"/>
        </w:rPr>
        <w:t xml:space="preserve">assessment </w:t>
      </w:r>
      <w:r w:rsidRPr="00396148">
        <w:rPr>
          <w:rFonts w:ascii="Calibri" w:hAnsi="Calibri" w:cs="Calibri"/>
          <w:sz w:val="22"/>
          <w:szCs w:val="22"/>
          <w:lang w:eastAsia="ko-KR"/>
        </w:rPr>
        <w:t xml:space="preserve">framework to estimate benefit-risk ratios for </w:t>
      </w:r>
      <w:proofErr w:type="spellStart"/>
      <w:r w:rsidRPr="00396148">
        <w:rPr>
          <w:rFonts w:ascii="Calibri" w:hAnsi="Calibri" w:cs="Calibri"/>
          <w:sz w:val="22"/>
          <w:szCs w:val="22"/>
          <w:lang w:eastAsia="ko-KR"/>
        </w:rPr>
        <w:t>Ixchiq</w:t>
      </w:r>
      <w:proofErr w:type="spellEnd"/>
      <w:r w:rsidRPr="00396148">
        <w:rPr>
          <w:rFonts w:ascii="Calibri" w:hAnsi="Calibri" w:cs="Calibri"/>
          <w:sz w:val="22"/>
          <w:szCs w:val="22"/>
          <w:lang w:eastAsia="ko-KR"/>
        </w:rPr>
        <w:t xml:space="preserve"> chikungunya vaccine under two vaccination </w:t>
      </w:r>
      <w:r>
        <w:rPr>
          <w:rFonts w:ascii="Calibri" w:eastAsia="Malgun Gothic" w:hAnsi="Calibri" w:cs="Calibri" w:hint="eastAsia"/>
          <w:sz w:val="22"/>
          <w:szCs w:val="22"/>
          <w:lang w:eastAsia="ko-KR"/>
        </w:rPr>
        <w:t>use cases</w:t>
      </w:r>
      <w:r w:rsidRPr="00396148">
        <w:rPr>
          <w:rFonts w:ascii="Calibri" w:hAnsi="Calibri" w:cs="Calibri"/>
          <w:sz w:val="22"/>
          <w:szCs w:val="22"/>
          <w:lang w:eastAsia="ko-KR"/>
        </w:rPr>
        <w:t xml:space="preserve">: </w:t>
      </w:r>
      <w:r w:rsidR="0B4EDEC2" w:rsidRPr="0B4EDEC2">
        <w:rPr>
          <w:rFonts w:ascii="Calibri" w:hAnsi="Calibri" w:cs="Calibri"/>
          <w:sz w:val="22"/>
          <w:szCs w:val="22"/>
          <w:lang w:eastAsia="ko-KR"/>
        </w:rPr>
        <w:t>(</w:t>
      </w:r>
      <w:proofErr w:type="spellStart"/>
      <w:r w:rsidR="0B4EDEC2" w:rsidRPr="0B4EDEC2">
        <w:rPr>
          <w:rFonts w:ascii="Calibri" w:hAnsi="Calibri" w:cs="Calibri"/>
          <w:sz w:val="22"/>
          <w:szCs w:val="22"/>
          <w:lang w:eastAsia="ko-KR"/>
        </w:rPr>
        <w:t>i</w:t>
      </w:r>
      <w:proofErr w:type="spellEnd"/>
      <w:r w:rsidR="0B4EDEC2" w:rsidRPr="0B4EDEC2">
        <w:rPr>
          <w:rFonts w:ascii="Calibri" w:hAnsi="Calibri" w:cs="Calibri"/>
          <w:sz w:val="22"/>
          <w:szCs w:val="22"/>
          <w:lang w:eastAsia="ko-KR"/>
        </w:rPr>
        <w:t xml:space="preserve">) travel vaccination </w:t>
      </w:r>
      <w:r w:rsidR="4A454FEE" w:rsidRPr="4A454FEE">
        <w:rPr>
          <w:rFonts w:ascii="Calibri" w:hAnsi="Calibri" w:cs="Calibri"/>
          <w:sz w:val="22"/>
          <w:szCs w:val="22"/>
          <w:lang w:eastAsia="ko-KR"/>
        </w:rPr>
        <w:t xml:space="preserve">and </w:t>
      </w:r>
      <w:r w:rsidR="0B4EDEC2" w:rsidRPr="0B4EDEC2">
        <w:rPr>
          <w:rFonts w:ascii="Calibri" w:hAnsi="Calibri" w:cs="Calibri"/>
          <w:sz w:val="22"/>
          <w:szCs w:val="22"/>
          <w:lang w:eastAsia="ko-KR"/>
        </w:rPr>
        <w:t>(</w:t>
      </w:r>
      <w:r w:rsidRPr="00396148">
        <w:rPr>
          <w:rFonts w:ascii="Calibri" w:hAnsi="Calibri" w:cs="Calibri"/>
          <w:sz w:val="22"/>
          <w:szCs w:val="22"/>
          <w:lang w:eastAsia="ko-KR"/>
        </w:rPr>
        <w:t>i</w:t>
      </w:r>
      <w:r w:rsidR="00042532">
        <w:rPr>
          <w:rFonts w:ascii="Calibri" w:eastAsia="Malgun Gothic" w:hAnsi="Calibri" w:cs="Calibri" w:hint="eastAsia"/>
          <w:sz w:val="22"/>
          <w:szCs w:val="22"/>
          <w:lang w:eastAsia="ko-KR"/>
        </w:rPr>
        <w:t>i</w:t>
      </w:r>
      <w:r w:rsidRPr="00396148">
        <w:rPr>
          <w:rFonts w:ascii="Calibri" w:hAnsi="Calibri" w:cs="Calibri"/>
          <w:sz w:val="22"/>
          <w:szCs w:val="22"/>
          <w:lang w:eastAsia="ko-KR"/>
        </w:rPr>
        <w:t xml:space="preserve">) outbreak-response immunisation, </w:t>
      </w:r>
      <w:r w:rsidR="3C259D7C" w:rsidRPr="3C259D7C">
        <w:rPr>
          <w:rFonts w:ascii="Calibri" w:hAnsi="Calibri" w:cs="Calibri"/>
          <w:sz w:val="22"/>
          <w:szCs w:val="22"/>
          <w:lang w:eastAsia="ko-KR"/>
        </w:rPr>
        <w:t>among</w:t>
      </w:r>
      <w:r w:rsidRPr="00396148">
        <w:rPr>
          <w:rFonts w:ascii="Calibri" w:hAnsi="Calibri" w:cs="Calibri"/>
          <w:sz w:val="22"/>
          <w:szCs w:val="22"/>
          <w:lang w:eastAsia="ko-KR"/>
        </w:rPr>
        <w:t xml:space="preserve"> adults aged 18</w:t>
      </w:r>
      <w:r>
        <w:rPr>
          <w:rFonts w:ascii="Calibri" w:hAnsi="Calibri" w:cs="Calibri"/>
          <w:sz w:val="22"/>
          <w:szCs w:val="22"/>
          <w:lang w:eastAsia="ko-KR"/>
        </w:rPr>
        <w:t>-</w:t>
      </w:r>
      <w:r w:rsidRPr="00396148">
        <w:rPr>
          <w:rFonts w:ascii="Calibri" w:hAnsi="Calibri" w:cs="Calibri"/>
          <w:sz w:val="22"/>
          <w:szCs w:val="22"/>
          <w:lang w:eastAsia="ko-KR"/>
        </w:rPr>
        <w:t xml:space="preserve">64 years and </w:t>
      </w:r>
      <w:r w:rsidR="3C259D7C" w:rsidRPr="3C259D7C">
        <w:rPr>
          <w:rFonts w:ascii="Calibri" w:hAnsi="Calibri" w:cs="Calibri"/>
          <w:sz w:val="22"/>
          <w:szCs w:val="22"/>
          <w:lang w:eastAsia="ko-KR"/>
        </w:rPr>
        <w:t>older adults</w:t>
      </w:r>
      <w:r w:rsidRPr="00396148">
        <w:rPr>
          <w:rFonts w:ascii="Calibri" w:hAnsi="Calibri" w:cs="Calibri"/>
          <w:sz w:val="22"/>
          <w:szCs w:val="22"/>
          <w:lang w:eastAsia="ko-KR"/>
        </w:rPr>
        <w:t xml:space="preserve"> aged </w:t>
      </w:r>
      <w:r w:rsidRPr="004D738A">
        <w:rPr>
          <w:rFonts w:ascii="Calibri" w:eastAsia="Malgun Gothic" w:hAnsi="Calibri" w:cs="Calibri"/>
          <w:sz w:val="22"/>
          <w:szCs w:val="22"/>
          <w:lang w:eastAsia="ko-KR"/>
        </w:rPr>
        <w:t>≥</w:t>
      </w:r>
      <w:r w:rsidRPr="00396148">
        <w:rPr>
          <w:rFonts w:ascii="Calibri" w:hAnsi="Calibri" w:cs="Calibri"/>
          <w:sz w:val="22"/>
          <w:szCs w:val="22"/>
          <w:lang w:eastAsia="ko-KR"/>
        </w:rPr>
        <w:t xml:space="preserve"> 65 years. </w:t>
      </w:r>
      <w:r w:rsidR="43A9079E" w:rsidRPr="43A9079E">
        <w:rPr>
          <w:rFonts w:ascii="Calibri" w:hAnsi="Calibri" w:cs="Calibri"/>
          <w:sz w:val="22"/>
          <w:szCs w:val="22"/>
          <w:lang w:eastAsia="ko-KR"/>
        </w:rPr>
        <w:t>For</w:t>
      </w:r>
      <w:r w:rsidR="60564A29" w:rsidRPr="60564A29">
        <w:rPr>
          <w:rFonts w:ascii="Calibri" w:hAnsi="Calibri" w:cs="Calibri"/>
          <w:sz w:val="22"/>
          <w:szCs w:val="22"/>
          <w:lang w:eastAsia="ko-KR"/>
        </w:rPr>
        <w:t xml:space="preserve"> both </w:t>
      </w:r>
      <w:r w:rsidR="60564A29" w:rsidRPr="60564A29">
        <w:rPr>
          <w:rFonts w:ascii="Calibri" w:eastAsia="Malgun Gothic" w:hAnsi="Calibri" w:cs="Calibri"/>
          <w:sz w:val="22"/>
          <w:szCs w:val="22"/>
          <w:lang w:eastAsia="ko-KR"/>
        </w:rPr>
        <w:t>use cases</w:t>
      </w:r>
      <w:r w:rsidR="60564A29" w:rsidRPr="60564A29">
        <w:rPr>
          <w:rFonts w:ascii="Calibri" w:hAnsi="Calibri" w:cs="Calibri"/>
          <w:sz w:val="22"/>
          <w:szCs w:val="22"/>
          <w:lang w:eastAsia="ko-KR"/>
        </w:rPr>
        <w:t>, we estimated vaccine</w:t>
      </w:r>
      <w:r w:rsidR="60564A29" w:rsidRPr="60564A29">
        <w:rPr>
          <w:rFonts w:eastAsia="Malgun Gothic"/>
          <w:lang w:eastAsia="ko-KR"/>
        </w:rPr>
        <w:t>-</w:t>
      </w:r>
      <w:r w:rsidR="60564A29" w:rsidRPr="60564A29">
        <w:rPr>
          <w:rFonts w:ascii="Calibri" w:hAnsi="Calibri" w:cs="Calibri"/>
          <w:sz w:val="22"/>
          <w:szCs w:val="22"/>
          <w:lang w:eastAsia="ko-KR"/>
        </w:rPr>
        <w:t xml:space="preserve">associated </w:t>
      </w:r>
      <w:r w:rsidR="60564A29" w:rsidRPr="60564A29">
        <w:rPr>
          <w:rFonts w:ascii="Calibri" w:eastAsia="Malgun Gothic" w:hAnsi="Calibri" w:cs="Calibri"/>
          <w:sz w:val="22"/>
          <w:szCs w:val="22"/>
          <w:lang w:eastAsia="ko-KR"/>
        </w:rPr>
        <w:t>risks</w:t>
      </w:r>
      <w:r w:rsidR="60564A29" w:rsidRPr="60564A29">
        <w:rPr>
          <w:rFonts w:ascii="Calibri" w:hAnsi="Calibri" w:cs="Calibri"/>
          <w:sz w:val="22"/>
          <w:szCs w:val="22"/>
          <w:lang w:eastAsia="ko-KR"/>
        </w:rPr>
        <w:t xml:space="preserve"> </w:t>
      </w:r>
      <w:r w:rsidR="60564A29" w:rsidRPr="60564A29">
        <w:rPr>
          <w:rFonts w:ascii="Calibri" w:eastAsia="Malgun Gothic" w:hAnsi="Calibri" w:cs="Calibri"/>
          <w:sz w:val="22"/>
          <w:szCs w:val="22"/>
          <w:lang w:eastAsia="ko-KR"/>
        </w:rPr>
        <w:t xml:space="preserve">(deaths, SAEs, and DALYs), benefits (averted outcomes) </w:t>
      </w:r>
      <w:r w:rsidR="60564A29" w:rsidRPr="60564A29">
        <w:rPr>
          <w:rFonts w:ascii="Calibri" w:hAnsi="Calibri" w:cs="Calibri"/>
          <w:sz w:val="22"/>
          <w:szCs w:val="22"/>
          <w:lang w:eastAsia="ko-KR"/>
        </w:rPr>
        <w:t>and probabilistically estimated benefit-risk ratios.</w:t>
      </w:r>
    </w:p>
    <w:p w14:paraId="68CDA641" w14:textId="76568669" w:rsidR="00FA2224" w:rsidRPr="00870BCD" w:rsidRDefault="43A9079E" w:rsidP="00AC5C2F">
      <w:pPr>
        <w:spacing w:line="276" w:lineRule="auto"/>
        <w:rPr>
          <w:rFonts w:ascii="Calibri" w:eastAsia="Malgun Gothic" w:hAnsi="Calibri" w:cs="Calibri"/>
          <w:sz w:val="22"/>
          <w:szCs w:val="22"/>
          <w:lang w:eastAsia="ko-KR"/>
        </w:rPr>
      </w:pPr>
      <w:r w:rsidRPr="43A9079E">
        <w:rPr>
          <w:rFonts w:ascii="Calibri" w:hAnsi="Calibri" w:cs="Calibri"/>
          <w:sz w:val="22"/>
          <w:szCs w:val="22"/>
          <w:lang w:eastAsia="ko-KR"/>
        </w:rPr>
        <w:t xml:space="preserve">For travel vaccination, we estimated daily </w:t>
      </w:r>
      <w:r w:rsidRPr="43A9079E">
        <w:rPr>
          <w:rFonts w:ascii="Calibri" w:eastAsia="Malgun Gothic" w:hAnsi="Calibri" w:cs="Calibri"/>
          <w:sz w:val="22"/>
          <w:szCs w:val="22"/>
          <w:lang w:eastAsia="ko-KR"/>
        </w:rPr>
        <w:t>FOIs</w:t>
      </w:r>
      <w:r w:rsidRPr="43A9079E">
        <w:rPr>
          <w:rFonts w:ascii="Calibri" w:hAnsi="Calibri" w:cs="Calibri"/>
          <w:sz w:val="22"/>
          <w:szCs w:val="22"/>
          <w:lang w:eastAsia="ko-KR"/>
        </w:rPr>
        <w:t xml:space="preserve"> and varied travellers' entry timing and travel duration. </w:t>
      </w:r>
      <w:r w:rsidR="00FA2224" w:rsidRPr="00396148">
        <w:rPr>
          <w:rFonts w:ascii="Calibri" w:hAnsi="Calibri" w:cs="Calibri"/>
          <w:sz w:val="22"/>
          <w:szCs w:val="22"/>
          <w:lang w:eastAsia="ko-KR"/>
        </w:rPr>
        <w:t xml:space="preserve">For outbreak-response immunisation, </w:t>
      </w:r>
      <w:r w:rsidR="00FA2224">
        <w:rPr>
          <w:rFonts w:ascii="Calibri" w:eastAsia="Malgun Gothic" w:hAnsi="Calibri" w:cs="Calibri" w:hint="eastAsia"/>
          <w:sz w:val="22"/>
          <w:szCs w:val="22"/>
          <w:lang w:eastAsia="ko-KR"/>
        </w:rPr>
        <w:t>i</w:t>
      </w:r>
      <w:r w:rsidR="00FA2224" w:rsidRPr="00D71EAB">
        <w:rPr>
          <w:rFonts w:ascii="Calibri" w:hAnsi="Calibri" w:cs="Calibri"/>
          <w:sz w:val="22"/>
          <w:szCs w:val="22"/>
          <w:lang w:eastAsia="ko-KR"/>
        </w:rPr>
        <w:t xml:space="preserve">n the serostatus-adjusted scenario, </w:t>
      </w:r>
      <w:r w:rsidR="0E20948F" w:rsidRPr="0E20948F">
        <w:rPr>
          <w:rFonts w:ascii="Calibri" w:hAnsi="Calibri" w:cs="Calibri"/>
          <w:sz w:val="22"/>
          <w:szCs w:val="22"/>
          <w:lang w:eastAsia="ko-KR"/>
        </w:rPr>
        <w:t xml:space="preserve">seronegative status </w:t>
      </w:r>
      <w:r w:rsidR="653BAF90" w:rsidRPr="653BAF90">
        <w:rPr>
          <w:rFonts w:ascii="Calibri" w:hAnsi="Calibri" w:cs="Calibri"/>
          <w:sz w:val="22"/>
          <w:szCs w:val="22"/>
          <w:lang w:eastAsia="ko-KR"/>
        </w:rPr>
        <w:t xml:space="preserve">at the time of vaccination </w:t>
      </w:r>
      <w:r w:rsidR="75120D36" w:rsidRPr="75120D36">
        <w:rPr>
          <w:rFonts w:ascii="Calibri" w:hAnsi="Calibri" w:cs="Calibri"/>
          <w:sz w:val="22"/>
          <w:szCs w:val="22"/>
          <w:lang w:eastAsia="ko-KR"/>
        </w:rPr>
        <w:t xml:space="preserve">was </w:t>
      </w:r>
      <w:r w:rsidR="44264520" w:rsidRPr="44264520">
        <w:rPr>
          <w:rFonts w:ascii="Calibri" w:hAnsi="Calibri" w:cs="Calibri"/>
          <w:sz w:val="22"/>
          <w:szCs w:val="22"/>
          <w:lang w:eastAsia="ko-KR"/>
        </w:rPr>
        <w:t xml:space="preserve">associated </w:t>
      </w:r>
      <w:r w:rsidR="5A49A5F0" w:rsidRPr="5A49A5F0">
        <w:rPr>
          <w:rFonts w:ascii="Calibri" w:hAnsi="Calibri" w:cs="Calibri"/>
          <w:sz w:val="22"/>
          <w:szCs w:val="22"/>
          <w:lang w:eastAsia="ko-KR"/>
        </w:rPr>
        <w:t>with susceptibility</w:t>
      </w:r>
      <w:r w:rsidR="00FA2224" w:rsidRPr="00D71EAB">
        <w:rPr>
          <w:rFonts w:ascii="Calibri" w:hAnsi="Calibri" w:cs="Calibri"/>
          <w:sz w:val="22"/>
          <w:szCs w:val="22"/>
          <w:lang w:eastAsia="ko-KR"/>
        </w:rPr>
        <w:t xml:space="preserve"> </w:t>
      </w:r>
      <w:r w:rsidR="31C64261" w:rsidRPr="31C64261">
        <w:rPr>
          <w:rFonts w:ascii="Calibri" w:hAnsi="Calibri" w:cs="Calibri"/>
          <w:sz w:val="22"/>
          <w:szCs w:val="22"/>
          <w:lang w:eastAsia="ko-KR"/>
        </w:rPr>
        <w:t xml:space="preserve">to </w:t>
      </w:r>
      <w:r w:rsidR="42B91E55" w:rsidRPr="42B91E55">
        <w:rPr>
          <w:rFonts w:ascii="Calibri" w:hAnsi="Calibri" w:cs="Calibri"/>
          <w:sz w:val="22"/>
          <w:szCs w:val="22"/>
          <w:lang w:eastAsia="ko-KR"/>
        </w:rPr>
        <w:t xml:space="preserve">CHIKV </w:t>
      </w:r>
      <w:r w:rsidR="5E31697D" w:rsidRPr="5E31697D">
        <w:rPr>
          <w:rFonts w:ascii="Calibri" w:hAnsi="Calibri" w:cs="Calibri"/>
          <w:sz w:val="22"/>
          <w:szCs w:val="22"/>
          <w:lang w:eastAsia="ko-KR"/>
        </w:rPr>
        <w:t xml:space="preserve">infection </w:t>
      </w:r>
      <w:r w:rsidR="08532133" w:rsidRPr="08532133">
        <w:rPr>
          <w:rFonts w:ascii="Calibri" w:hAnsi="Calibri" w:cs="Calibri"/>
          <w:sz w:val="22"/>
          <w:szCs w:val="22"/>
          <w:lang w:eastAsia="ko-KR"/>
        </w:rPr>
        <w:t>and vaccine-associated risk</w:t>
      </w:r>
      <w:r w:rsidR="00FA2224" w:rsidRPr="00D71EAB">
        <w:rPr>
          <w:rFonts w:ascii="Calibri" w:hAnsi="Calibri" w:cs="Calibri"/>
          <w:sz w:val="22"/>
          <w:szCs w:val="22"/>
          <w:lang w:eastAsia="ko-KR"/>
        </w:rPr>
        <w:t>.</w:t>
      </w:r>
      <w:r w:rsidR="003274A9">
        <w:rPr>
          <w:rFonts w:ascii="Calibri" w:eastAsia="Malgun Gothic" w:hAnsi="Calibri" w:cs="Calibri" w:hint="eastAsia"/>
          <w:sz w:val="22"/>
          <w:szCs w:val="22"/>
          <w:lang w:eastAsia="ko-KR"/>
        </w:rPr>
        <w:t xml:space="preserve"> </w:t>
      </w:r>
      <w:r w:rsidR="08532133" w:rsidRPr="08532133">
        <w:rPr>
          <w:rFonts w:ascii="Calibri" w:hAnsi="Calibri" w:cs="Calibri"/>
          <w:sz w:val="22"/>
          <w:szCs w:val="22"/>
          <w:lang w:eastAsia="ko-KR"/>
        </w:rPr>
        <w:t>The</w:t>
      </w:r>
      <w:r w:rsidR="00FA2224" w:rsidRPr="00D71EAB">
        <w:rPr>
          <w:rFonts w:ascii="Calibri" w:hAnsi="Calibri" w:cs="Calibri"/>
          <w:sz w:val="22"/>
          <w:szCs w:val="22"/>
          <w:lang w:eastAsia="ko-KR"/>
        </w:rPr>
        <w:t xml:space="preserve"> proportion</w:t>
      </w:r>
      <w:r w:rsidR="08532133" w:rsidRPr="08532133">
        <w:rPr>
          <w:rFonts w:ascii="Calibri" w:hAnsi="Calibri" w:cs="Calibri"/>
          <w:sz w:val="22"/>
          <w:szCs w:val="22"/>
          <w:lang w:eastAsia="ko-KR"/>
        </w:rPr>
        <w:t xml:space="preserve"> of </w:t>
      </w:r>
      <w:r w:rsidR="1662A7A4" w:rsidRPr="1662A7A4">
        <w:rPr>
          <w:rFonts w:ascii="Calibri" w:hAnsi="Calibri" w:cs="Calibri"/>
          <w:sz w:val="22"/>
          <w:szCs w:val="22"/>
          <w:lang w:eastAsia="ko-KR"/>
        </w:rPr>
        <w:t xml:space="preserve">seronegative </w:t>
      </w:r>
      <w:r w:rsidR="4E5F00C9" w:rsidRPr="4E5F00C9">
        <w:rPr>
          <w:rFonts w:ascii="Calibri" w:hAnsi="Calibri" w:cs="Calibri"/>
          <w:sz w:val="22"/>
          <w:szCs w:val="22"/>
          <w:lang w:eastAsia="ko-KR"/>
        </w:rPr>
        <w:t>individuals</w:t>
      </w:r>
      <w:r w:rsidR="00FA2224" w:rsidRPr="00D71EAB">
        <w:rPr>
          <w:rFonts w:ascii="Calibri" w:hAnsi="Calibri" w:cs="Calibri"/>
          <w:sz w:val="22"/>
          <w:szCs w:val="22"/>
          <w:lang w:eastAsia="ko-KR"/>
        </w:rPr>
        <w:t xml:space="preserve"> was derived from the simulated epidemic state at the time </w:t>
      </w:r>
      <w:r w:rsidRPr="43A9079E">
        <w:rPr>
          <w:rFonts w:ascii="Calibri" w:hAnsi="Calibri" w:cs="Calibri"/>
          <w:sz w:val="22"/>
          <w:szCs w:val="22"/>
          <w:lang w:eastAsia="ko-KR"/>
        </w:rPr>
        <w:t xml:space="preserve">of </w:t>
      </w:r>
      <w:r w:rsidR="7F9E3D6D" w:rsidRPr="7F9E3D6D">
        <w:rPr>
          <w:rFonts w:ascii="Calibri" w:hAnsi="Calibri" w:cs="Calibri"/>
          <w:sz w:val="22"/>
          <w:szCs w:val="22"/>
          <w:lang w:eastAsia="ko-KR"/>
        </w:rPr>
        <w:t>vaccination</w:t>
      </w:r>
      <w:r w:rsidR="00FA2224" w:rsidRPr="00D71EAB">
        <w:rPr>
          <w:rFonts w:ascii="Calibri" w:hAnsi="Calibri" w:cs="Calibri"/>
          <w:sz w:val="22"/>
          <w:szCs w:val="22"/>
          <w:lang w:eastAsia="ko-KR"/>
        </w:rPr>
        <w:t xml:space="preserve"> and therefore varied across campaign scenarios.</w:t>
      </w:r>
      <w:r w:rsidR="00FA2224">
        <w:rPr>
          <w:rFonts w:ascii="Calibri" w:eastAsia="Malgun Gothic" w:hAnsi="Calibri" w:cs="Calibri" w:hint="eastAsia"/>
          <w:sz w:val="22"/>
          <w:szCs w:val="22"/>
          <w:lang w:eastAsia="ko-KR"/>
        </w:rPr>
        <w:t xml:space="preserve"> </w:t>
      </w:r>
    </w:p>
    <w:p w14:paraId="46ADC330" w14:textId="77777777" w:rsidR="00FA2224" w:rsidRPr="00396148" w:rsidRDefault="00FA2224" w:rsidP="00AC5C2F">
      <w:pPr>
        <w:spacing w:line="276" w:lineRule="auto"/>
        <w:rPr>
          <w:rStyle w:val="a7"/>
          <w:rFonts w:ascii="Calibri" w:eastAsia="Malgun Gothic" w:hAnsi="Calibri" w:cs="Calibri"/>
          <w:i w:val="0"/>
          <w:iCs w:val="0"/>
          <w:lang w:eastAsia="ko-KR"/>
        </w:rPr>
      </w:pPr>
      <w:r w:rsidRPr="00396148">
        <w:rPr>
          <w:rStyle w:val="a7"/>
          <w:rFonts w:ascii="Calibri" w:eastAsia="Malgun Gothic" w:hAnsi="Calibri" w:cs="Calibri"/>
          <w:i w:val="0"/>
          <w:iCs w:val="0"/>
          <w:lang w:eastAsia="ko-KR"/>
        </w:rPr>
        <w:t xml:space="preserve">Study population and </w:t>
      </w:r>
      <w:r w:rsidRPr="00396148">
        <w:rPr>
          <w:rStyle w:val="a7"/>
          <w:rFonts w:ascii="Calibri" w:hAnsi="Calibri" w:cs="Calibri"/>
          <w:i w:val="0"/>
          <w:iCs w:val="0"/>
          <w:lang w:eastAsia="ko-KR"/>
        </w:rPr>
        <w:t>transmission-setting classification</w:t>
      </w:r>
    </w:p>
    <w:p w14:paraId="1325E487" w14:textId="31D4C2FE" w:rsidR="00FA2224" w:rsidRPr="00396148" w:rsidRDefault="00FA2224" w:rsidP="00CF6D3D">
      <w:pPr>
        <w:rPr>
          <w:rStyle w:val="a7"/>
          <w:rFonts w:ascii="Calibri" w:eastAsia="Malgun Gothic" w:hAnsi="Calibri" w:cs="Calibri"/>
          <w:i w:val="0"/>
          <w:iCs w:val="0"/>
          <w:lang w:eastAsia="ko-KR"/>
        </w:rPr>
      </w:pPr>
      <w:r>
        <w:rPr>
          <w:rFonts w:ascii="Calibri" w:eastAsia="Malgun Gothic" w:hAnsi="Calibri" w:cs="Calibri" w:hint="eastAsia"/>
          <w:sz w:val="22"/>
          <w:szCs w:val="22"/>
          <w:lang w:eastAsia="ko-KR"/>
        </w:rPr>
        <w:t>We classified 27 federative units at admin level 1 in Brazil (</w:t>
      </w:r>
      <w:r>
        <w:rPr>
          <w:rFonts w:ascii="Calibri" w:eastAsia="Malgun Gothic" w:hAnsi="Calibri" w:cs="Calibri"/>
          <w:sz w:val="22"/>
          <w:szCs w:val="22"/>
          <w:lang w:eastAsia="ko-KR"/>
        </w:rPr>
        <w:t>states</w:t>
      </w:r>
      <w:r>
        <w:rPr>
          <w:rFonts w:ascii="Calibri" w:eastAsia="Malgun Gothic" w:hAnsi="Calibri" w:cs="Calibri" w:hint="eastAsia"/>
          <w:sz w:val="22"/>
          <w:szCs w:val="22"/>
          <w:lang w:eastAsia="ko-KR"/>
        </w:rPr>
        <w:t xml:space="preserve">) </w:t>
      </w:r>
      <w:r w:rsidR="129AE929" w:rsidRPr="129AE929">
        <w:rPr>
          <w:rFonts w:ascii="Calibri" w:eastAsia="Malgun Gothic" w:hAnsi="Calibri" w:cs="Calibri"/>
          <w:sz w:val="22"/>
          <w:szCs w:val="22"/>
          <w:lang w:eastAsia="ko-KR"/>
        </w:rPr>
        <w:t xml:space="preserve">based on the </w:t>
      </w:r>
      <w:r>
        <w:rPr>
          <w:rFonts w:ascii="Calibri" w:eastAsia="Malgun Gothic" w:hAnsi="Calibri" w:cs="Calibri" w:hint="eastAsia"/>
          <w:sz w:val="22"/>
          <w:szCs w:val="22"/>
          <w:lang w:eastAsia="ko-KR"/>
        </w:rPr>
        <w:t>following criteria</w:t>
      </w:r>
      <w:r>
        <w:rPr>
          <w:rFonts w:ascii="Calibri" w:eastAsia="Malgun Gothic" w:hAnsi="Calibri" w:cs="Calibri"/>
          <w:sz w:val="22"/>
          <w:szCs w:val="22"/>
          <w:lang w:eastAsia="ko-KR"/>
        </w:rPr>
        <w:t xml:space="preserve">. </w:t>
      </w:r>
      <w:r>
        <w:rPr>
          <w:rFonts w:ascii="Calibri" w:eastAsia="Malgun Gothic" w:hAnsi="Calibri" w:cs="Calibri" w:hint="eastAsia"/>
          <w:sz w:val="22"/>
          <w:szCs w:val="22"/>
          <w:lang w:eastAsia="ko-KR"/>
        </w:rPr>
        <w:t>We excluded states with insufficient epidemic signal</w:t>
      </w:r>
      <w:r w:rsidRPr="0B74B21A">
        <w:rPr>
          <w:rFonts w:ascii="Calibri" w:eastAsia="Malgun Gothic" w:hAnsi="Calibri" w:cs="Calibri"/>
          <w:sz w:val="22"/>
          <w:szCs w:val="22"/>
          <w:lang w:eastAsia="ko-KR"/>
        </w:rPr>
        <w:t>:</w:t>
      </w:r>
      <w:r>
        <w:rPr>
          <w:rFonts w:ascii="Calibri" w:eastAsia="Malgun Gothic" w:hAnsi="Calibri" w:cs="Calibri"/>
          <w:sz w:val="22"/>
          <w:szCs w:val="22"/>
          <w:lang w:eastAsia="ko-KR"/>
        </w:rPr>
        <w:t xml:space="preserve"> </w:t>
      </w:r>
      <w:r w:rsidRPr="51D09B95">
        <w:rPr>
          <w:rFonts w:ascii="Calibri" w:eastAsia="Malgun Gothic" w:hAnsi="Calibri" w:cs="Calibri"/>
          <w:sz w:val="22"/>
          <w:szCs w:val="22"/>
          <w:lang w:eastAsia="ko-KR"/>
        </w:rPr>
        <w:t>fewer</w:t>
      </w:r>
      <w:r w:rsidRPr="3D505520">
        <w:rPr>
          <w:rFonts w:ascii="Calibri" w:eastAsia="Malgun Gothic" w:hAnsi="Calibri" w:cs="Calibri"/>
          <w:sz w:val="22"/>
          <w:szCs w:val="22"/>
          <w:lang w:eastAsia="ko-KR"/>
        </w:rPr>
        <w:t xml:space="preserve"> than</w:t>
      </w:r>
      <w:r>
        <w:rPr>
          <w:rFonts w:ascii="Calibri" w:eastAsia="Malgun Gothic" w:hAnsi="Calibri" w:cs="Calibri" w:hint="eastAsia"/>
          <w:sz w:val="22"/>
          <w:szCs w:val="22"/>
          <w:lang w:eastAsia="ko-KR"/>
        </w:rPr>
        <w:t xml:space="preserve"> 20 of peak symptomatic cases per million population or total symptomatic cases &lt; 500. </w:t>
      </w:r>
      <w:r w:rsidRPr="00DE6719">
        <w:rPr>
          <w:rFonts w:ascii="Calibri" w:eastAsia="Malgun Gothic" w:hAnsi="Calibri" w:cs="Calibri"/>
          <w:sz w:val="22"/>
          <w:szCs w:val="22"/>
          <w:lang w:eastAsia="ko-KR"/>
        </w:rPr>
        <w:t>Among the remaining 11 states, we performed k-means clustering on peak symptomatic cases per million and total cases to examine the empirical clustering pattern</w:t>
      </w:r>
      <w:r>
        <w:rPr>
          <w:rFonts w:ascii="Calibri" w:eastAsia="Malgun Gothic" w:hAnsi="Calibri" w:cs="Calibri" w:hint="eastAsia"/>
          <w:sz w:val="22"/>
          <w:szCs w:val="22"/>
          <w:lang w:eastAsia="ko-KR"/>
        </w:rPr>
        <w:t>. B</w:t>
      </w:r>
      <w:r w:rsidRPr="00DE6719">
        <w:rPr>
          <w:rFonts w:ascii="Calibri" w:eastAsia="Malgun Gothic" w:hAnsi="Calibri" w:cs="Calibri"/>
          <w:sz w:val="22"/>
          <w:szCs w:val="22"/>
          <w:lang w:eastAsia="ko-KR"/>
        </w:rPr>
        <w:t>ased on this, we categorised states by peak symptomatic cases per million population as low</w:t>
      </w:r>
      <w:r>
        <w:rPr>
          <w:rFonts w:ascii="Calibri" w:eastAsia="Malgun Gothic" w:hAnsi="Calibri" w:cs="Calibri" w:hint="eastAsia"/>
          <w:sz w:val="22"/>
          <w:szCs w:val="22"/>
          <w:lang w:eastAsia="ko-KR"/>
        </w:rPr>
        <w:t xml:space="preserve"> </w:t>
      </w:r>
      <w:r w:rsidRPr="00DE6719">
        <w:rPr>
          <w:rFonts w:ascii="Calibri" w:eastAsia="Malgun Gothic" w:hAnsi="Calibri" w:cs="Calibri"/>
          <w:sz w:val="22"/>
          <w:szCs w:val="22"/>
          <w:lang w:eastAsia="ko-KR"/>
        </w:rPr>
        <w:t>(&lt;100), moderate (100–200), or high (&gt;200) transmission setting</w:t>
      </w:r>
      <w:r>
        <w:rPr>
          <w:rFonts w:ascii="Calibri" w:eastAsia="Malgun Gothic" w:hAnsi="Calibri" w:cs="Calibri" w:hint="eastAsia"/>
          <w:sz w:val="22"/>
          <w:szCs w:val="22"/>
          <w:lang w:eastAsia="ko-KR"/>
        </w:rPr>
        <w:t xml:space="preserve"> </w:t>
      </w:r>
      <w:hyperlink r:id="rId24">
        <w:r>
          <w:rPr>
            <w:rFonts w:ascii="Calibri" w:eastAsia="Times New Roman" w:hAnsi="Calibri" w:cs="Calibri"/>
            <w:sz w:val="22"/>
            <w:szCs w:val="22"/>
            <w:vertAlign w:val="superscript"/>
          </w:rPr>
          <w:t>19</w:t>
        </w:r>
      </w:hyperlink>
      <w:r w:rsidRPr="7212CC78">
        <w:rPr>
          <w:rFonts w:ascii="Calibri" w:eastAsia="Malgun Gothic" w:hAnsi="Calibri" w:cs="Calibri"/>
          <w:sz w:val="22"/>
          <w:szCs w:val="22"/>
          <w:lang w:eastAsia="ko-KR"/>
        </w:rPr>
        <w:t>.</w:t>
      </w:r>
      <w:r>
        <w:rPr>
          <w:rFonts w:ascii="Calibri" w:eastAsia="Malgun Gothic" w:hAnsi="Calibri" w:cs="Calibri" w:hint="eastAsia"/>
          <w:sz w:val="22"/>
          <w:szCs w:val="22"/>
          <w:lang w:eastAsia="ko-KR"/>
        </w:rPr>
        <w:t xml:space="preserve"> </w:t>
      </w:r>
    </w:p>
    <w:p w14:paraId="2FBCCB96" w14:textId="77777777" w:rsidR="00FA2224" w:rsidRPr="00396148" w:rsidRDefault="00FA2224" w:rsidP="00AC5C2F">
      <w:pPr>
        <w:spacing w:line="276" w:lineRule="auto"/>
        <w:rPr>
          <w:rStyle w:val="a7"/>
          <w:rFonts w:ascii="Calibri" w:eastAsia="Malgun Gothic" w:hAnsi="Calibri" w:cs="Calibri"/>
          <w:i w:val="0"/>
          <w:iCs w:val="0"/>
          <w:lang w:eastAsia="ko-KR"/>
        </w:rPr>
      </w:pPr>
      <w:r>
        <w:rPr>
          <w:rStyle w:val="a7"/>
          <w:rFonts w:ascii="Calibri" w:eastAsia="Malgun Gothic" w:hAnsi="Calibri" w:cs="Calibri" w:hint="eastAsia"/>
          <w:i w:val="0"/>
          <w:iCs w:val="0"/>
          <w:lang w:eastAsia="ko-KR"/>
        </w:rPr>
        <w:t xml:space="preserve">Transmission dynamic </w:t>
      </w:r>
      <w:r w:rsidRPr="00396148">
        <w:rPr>
          <w:rStyle w:val="a7"/>
          <w:rFonts w:ascii="Calibri" w:hAnsi="Calibri" w:cs="Calibri"/>
          <w:i w:val="0"/>
          <w:iCs w:val="0"/>
          <w:lang w:eastAsia="ko-KR"/>
        </w:rPr>
        <w:t xml:space="preserve">model </w:t>
      </w:r>
    </w:p>
    <w:p w14:paraId="78DB0A56" w14:textId="77777777" w:rsidR="00FA2224" w:rsidRDefault="00FA2224" w:rsidP="00B15B14">
      <w:pPr>
        <w:jc w:val="both"/>
        <w:rPr>
          <w:rFonts w:ascii="Calibri" w:eastAsia="Malgun Gothic" w:hAnsi="Calibri" w:cs="Calibri"/>
          <w:sz w:val="22"/>
          <w:szCs w:val="22"/>
          <w:lang w:eastAsia="ko-KR"/>
        </w:rPr>
      </w:pPr>
      <w:r w:rsidRPr="00A63CC4">
        <w:rPr>
          <w:rFonts w:ascii="Calibri" w:hAnsi="Calibri" w:cs="Calibri"/>
          <w:sz w:val="22"/>
          <w:szCs w:val="22"/>
        </w:rPr>
        <w:t xml:space="preserve">We </w:t>
      </w:r>
      <w:r w:rsidRPr="00B15B14">
        <w:rPr>
          <w:rFonts w:ascii="Calibri" w:eastAsia="Malgun Gothic" w:hAnsi="Calibri" w:cs="Calibri"/>
          <w:sz w:val="22"/>
          <w:szCs w:val="22"/>
          <w:lang w:eastAsia="ko-KR"/>
        </w:rPr>
        <w:t>fitted</w:t>
      </w:r>
      <w:r w:rsidRPr="00A63CC4">
        <w:rPr>
          <w:rFonts w:ascii="Calibri" w:hAnsi="Calibri" w:cs="Calibri"/>
          <w:sz w:val="22"/>
          <w:szCs w:val="22"/>
        </w:rPr>
        <w:t xml:space="preserve"> an age-structured</w:t>
      </w:r>
      <w:r w:rsidRPr="00B15B14">
        <w:rPr>
          <w:rFonts w:ascii="Calibri" w:eastAsia="Malgun Gothic" w:hAnsi="Calibri" w:cs="Calibri"/>
          <w:sz w:val="22"/>
          <w:szCs w:val="22"/>
          <w:lang w:eastAsia="ko-KR"/>
        </w:rPr>
        <w:t xml:space="preserve"> </w:t>
      </w:r>
      <w:r w:rsidRPr="00A63CC4">
        <w:rPr>
          <w:rFonts w:ascii="Calibri" w:hAnsi="Calibri" w:cs="Calibri"/>
          <w:sz w:val="22"/>
          <w:szCs w:val="22"/>
        </w:rPr>
        <w:t xml:space="preserve">SEIR (susceptible–exposed–infectious–recovered) transmission dynamic model </w:t>
      </w:r>
      <w:r w:rsidRPr="009634A3">
        <w:rPr>
          <w:rFonts w:ascii="Calibri" w:hAnsi="Calibri" w:cs="Calibri"/>
          <w:sz w:val="22"/>
          <w:szCs w:val="22"/>
        </w:rPr>
        <w:t xml:space="preserve">separately </w:t>
      </w:r>
      <w:r>
        <w:rPr>
          <w:rFonts w:ascii="Calibri" w:eastAsia="Malgun Gothic" w:hAnsi="Calibri" w:cs="Calibri" w:hint="eastAsia"/>
          <w:sz w:val="22"/>
          <w:szCs w:val="22"/>
          <w:lang w:eastAsia="ko-KR"/>
        </w:rPr>
        <w:t>to</w:t>
      </w:r>
      <w:r w:rsidRPr="009634A3">
        <w:rPr>
          <w:rFonts w:ascii="Calibri" w:hAnsi="Calibri" w:cs="Calibri"/>
          <w:sz w:val="22"/>
          <w:szCs w:val="22"/>
        </w:rPr>
        <w:t xml:space="preserve"> each of the 11 selected Brazilian states in 2022</w:t>
      </w:r>
      <w:r>
        <w:rPr>
          <w:rFonts w:ascii="Calibri" w:eastAsia="Malgun Gothic" w:hAnsi="Calibri" w:cs="Calibri" w:hint="eastAsia"/>
          <w:sz w:val="22"/>
          <w:szCs w:val="22"/>
          <w:lang w:eastAsia="ko-KR"/>
        </w:rPr>
        <w:t xml:space="preserve">, </w:t>
      </w:r>
      <w:r w:rsidRPr="00A63CC4">
        <w:rPr>
          <w:rFonts w:ascii="Calibri" w:hAnsi="Calibri" w:cs="Calibri"/>
          <w:sz w:val="22"/>
          <w:szCs w:val="22"/>
        </w:rPr>
        <w:t>with each state's population stratified into age classes</w:t>
      </w:r>
      <w:r w:rsidRPr="00B15B14">
        <w:rPr>
          <w:rFonts w:ascii="Calibri" w:eastAsia="Malgun Gothic" w:hAnsi="Calibri" w:cs="Calibri"/>
          <w:sz w:val="22"/>
          <w:szCs w:val="22"/>
          <w:lang w:eastAsia="ko-KR"/>
        </w:rPr>
        <w:t xml:space="preserve"> </w:t>
      </w:r>
      <w:r>
        <w:rPr>
          <w:rFonts w:ascii="Calibri" w:eastAsia="Malgun Gothic" w:hAnsi="Calibri" w:cs="Calibri" w:hint="eastAsia"/>
          <w:sz w:val="22"/>
          <w:szCs w:val="22"/>
          <w:lang w:eastAsia="ko-KR"/>
        </w:rPr>
        <w:t xml:space="preserve">spanning from </w:t>
      </w:r>
      <w:r w:rsidRPr="009634A3">
        <w:rPr>
          <w:rFonts w:ascii="Calibri" w:eastAsia="Malgun Gothic" w:hAnsi="Calibri" w:cs="Calibri"/>
          <w:sz w:val="22"/>
          <w:szCs w:val="22"/>
          <w:lang w:eastAsia="ko-KR"/>
        </w:rPr>
        <w:t>0 to &gt; 80 years old</w:t>
      </w:r>
      <w:r>
        <w:rPr>
          <w:rFonts w:ascii="Calibri" w:eastAsia="Malgun Gothic" w:hAnsi="Calibri" w:cs="Calibri"/>
          <w:sz w:val="22"/>
          <w:szCs w:val="22"/>
          <w:lang w:eastAsia="ko-KR"/>
        </w:rPr>
        <w:t>.</w:t>
      </w:r>
      <w:r>
        <w:rPr>
          <w:rFonts w:ascii="Calibri" w:eastAsia="Malgun Gothic" w:hAnsi="Calibri" w:cs="Calibri" w:hint="eastAsia"/>
          <w:sz w:val="22"/>
          <w:szCs w:val="22"/>
          <w:lang w:eastAsia="ko-KR"/>
        </w:rPr>
        <w:t xml:space="preserve"> </w:t>
      </w:r>
      <w:r w:rsidRPr="00B15B14">
        <w:rPr>
          <w:rFonts w:ascii="Calibri" w:eastAsia="Malgun Gothic" w:hAnsi="Calibri" w:cs="Calibri"/>
          <w:sz w:val="22"/>
          <w:szCs w:val="22"/>
          <w:lang w:eastAsia="ko-KR"/>
        </w:rPr>
        <w:t xml:space="preserve">For age group </w:t>
      </w:r>
      <m:oMath>
        <m:r>
          <w:rPr>
            <w:rFonts w:ascii="Cambria Math" w:hAnsi="Cambria Math" w:cs="Calibri"/>
            <w:color w:val="000000" w:themeColor="text1"/>
            <w:kern w:val="24"/>
            <w:sz w:val="22"/>
            <w:szCs w:val="22"/>
            <w:lang w:val="en-US"/>
          </w:rPr>
          <m:t>a</m:t>
        </m:r>
      </m:oMath>
      <w:r w:rsidRPr="009634A3">
        <w:rPr>
          <w:rFonts w:ascii="Calibri" w:eastAsia="Malgun Gothic" w:hAnsi="Calibri" w:cs="Calibri"/>
          <w:color w:val="000000" w:themeColor="text1"/>
          <w:kern w:val="24"/>
          <w:sz w:val="22"/>
          <w:szCs w:val="22"/>
          <w:lang w:val="en-US" w:eastAsia="ko-KR"/>
        </w:rPr>
        <w:t xml:space="preserve"> in a week</w:t>
      </w:r>
      <w:r w:rsidRPr="009634A3">
        <w:rPr>
          <w:rFonts w:ascii="Calibri" w:eastAsia="Malgun Gothic" w:hAnsi="Calibri" w:cs="Calibri"/>
          <w:color w:val="000000" w:themeColor="text1"/>
          <w:kern w:val="24"/>
          <w:sz w:val="21"/>
          <w:szCs w:val="21"/>
          <w:lang w:val="en-US" w:eastAsia="ko-KR"/>
        </w:rPr>
        <w:t xml:space="preserve"> </w:t>
      </w:r>
      <m:oMath>
        <m:r>
          <w:rPr>
            <w:rFonts w:ascii="Cambria Math" w:eastAsia="Malgun Gothic" w:hAnsi="Cambria Math" w:cs="Calibri"/>
            <w:color w:val="000000" w:themeColor="text1"/>
            <w:kern w:val="24"/>
            <w:sz w:val="21"/>
            <w:szCs w:val="21"/>
            <w:lang w:val="en-US" w:eastAsia="ko-KR"/>
          </w:rPr>
          <m:t>t</m:t>
        </m:r>
      </m:oMath>
      <w:r>
        <w:rPr>
          <w:rFonts w:ascii="Calibri" w:eastAsia="Malgun Gothic" w:hAnsi="Calibri" w:cs="Calibri" w:hint="eastAsia"/>
          <w:color w:val="000000" w:themeColor="text1"/>
          <w:kern w:val="24"/>
          <w:sz w:val="21"/>
          <w:szCs w:val="21"/>
          <w:lang w:val="en-US" w:eastAsia="ko-KR"/>
        </w:rPr>
        <w:t xml:space="preserve"> (t=1-52)</w:t>
      </w:r>
      <w:r w:rsidRPr="00B15B14">
        <w:rPr>
          <w:rFonts w:ascii="Calibri" w:eastAsia="Malgun Gothic" w:hAnsi="Calibri" w:cs="Calibri"/>
          <w:color w:val="000000" w:themeColor="text1"/>
          <w:kern w:val="24"/>
          <w:sz w:val="21"/>
          <w:szCs w:val="21"/>
          <w:lang w:val="en-US" w:eastAsia="ko-KR"/>
        </w:rPr>
        <w:t>,</w:t>
      </w:r>
      <w:r w:rsidRPr="009634A3">
        <w:rPr>
          <w:rFonts w:ascii="Calibri" w:eastAsia="Malgun Gothic" w:hAnsi="Calibri" w:cs="Calibri"/>
          <w:color w:val="000000" w:themeColor="text1"/>
          <w:kern w:val="24"/>
          <w:sz w:val="22"/>
          <w:szCs w:val="22"/>
          <w:lang w:val="en-US" w:eastAsia="ko-KR"/>
        </w:rPr>
        <w:t xml:space="preserve"> </w:t>
      </w:r>
      <w:r>
        <w:rPr>
          <w:rFonts w:ascii="Calibri" w:eastAsia="Malgun Gothic" w:hAnsi="Calibri" w:cs="Calibri"/>
          <w:color w:val="000000" w:themeColor="text1"/>
          <w:kern w:val="24"/>
          <w:sz w:val="22"/>
          <w:szCs w:val="22"/>
          <w:lang w:val="en-US" w:eastAsia="ko-KR"/>
        </w:rPr>
        <w:t>th</w:t>
      </w:r>
      <w:r>
        <w:rPr>
          <w:rFonts w:ascii="Calibri" w:eastAsia="Malgun Gothic" w:hAnsi="Calibri" w:cs="Calibri" w:hint="eastAsia"/>
          <w:color w:val="000000" w:themeColor="text1"/>
          <w:kern w:val="24"/>
          <w:sz w:val="22"/>
          <w:szCs w:val="22"/>
          <w:lang w:val="en-US" w:eastAsia="ko-KR"/>
        </w:rPr>
        <w:t xml:space="preserve">e </w:t>
      </w:r>
      <w:r w:rsidRPr="31887417">
        <w:rPr>
          <w:rFonts w:ascii="Calibri" w:eastAsia="Malgun Gothic" w:hAnsi="Calibri" w:cs="Calibri" w:hint="eastAsia"/>
          <w:color w:val="000000" w:themeColor="text1"/>
          <w:sz w:val="22"/>
          <w:szCs w:val="22"/>
          <w:lang w:val="en-US" w:eastAsia="ko-KR"/>
        </w:rPr>
        <w:t xml:space="preserve">FOI was defined as </w:t>
      </w:r>
    </w:p>
    <w:p w14:paraId="06288513" w14:textId="77777777" w:rsidR="00FA2224" w:rsidRPr="00CF6D3D" w:rsidRDefault="00F24516" w:rsidP="00A63CC4">
      <w:pPr>
        <w:jc w:val="both"/>
        <w:rPr>
          <w:rFonts w:ascii="Calibri" w:eastAsia="Cambria Math" w:hAnsi="Calibri" w:cs="Calibri"/>
          <w:color w:val="000000"/>
          <w:kern w:val="24"/>
          <w:sz w:val="22"/>
          <w:szCs w:val="22"/>
        </w:rPr>
      </w:pPr>
      <m:oMathPara>
        <m:oMath>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λ</m:t>
              </m:r>
            </m:e>
            <m:sub>
              <m:r>
                <w:rPr>
                  <w:rFonts w:ascii="Cambria Math" w:eastAsia="Malgun Gothic" w:hAnsi="Cambria Math" w:cs="Calibri"/>
                  <w:sz w:val="22"/>
                  <w:szCs w:val="22"/>
                  <w:lang w:eastAsia="ko-KR"/>
                </w:rPr>
                <m:t>r,t</m:t>
              </m:r>
            </m:sub>
          </m:sSub>
          <m:r>
            <w:rPr>
              <w:rFonts w:ascii="Cambria Math" w:eastAsia="Malgun Gothic" w:hAnsi="Cambria Math" w:cs="Calibri"/>
              <w:sz w:val="22"/>
              <w:szCs w:val="22"/>
              <w:lang w:eastAsia="ko-KR"/>
            </w:rPr>
            <m:t>=</m:t>
          </m:r>
          <m:sSub>
            <m:sSubPr>
              <m:ctrlPr>
                <w:rPr>
                  <w:rFonts w:ascii="Cambria Math" w:hAnsi="Cambria Math" w:cs="Calibri"/>
                  <w:i/>
                  <w:sz w:val="22"/>
                  <w:szCs w:val="22"/>
                </w:rPr>
              </m:ctrlPr>
            </m:sSubPr>
            <m:e>
              <m:r>
                <w:rPr>
                  <w:rFonts w:ascii="Cambria Math" w:hAnsi="Cambria Math" w:cs="Calibri"/>
                  <w:sz w:val="22"/>
                  <w:szCs w:val="22"/>
                </w:rPr>
                <m:t>β</m:t>
              </m:r>
            </m:e>
            <m:sub>
              <m:r>
                <w:rPr>
                  <w:rFonts w:ascii="Cambria Math" w:eastAsia="Malgun Gothic" w:hAnsi="Cambria Math" w:cs="Calibri"/>
                  <w:sz w:val="22"/>
                  <w:szCs w:val="22"/>
                  <w:lang w:eastAsia="ko-KR"/>
                </w:rPr>
                <m:t>r,t</m:t>
              </m:r>
            </m:sub>
          </m:sSub>
          <m:f>
            <m:fPr>
              <m:ctrlPr>
                <w:rPr>
                  <w:rFonts w:ascii="Cambria Math" w:hAnsi="Cambria Math" w:cs="Calibri"/>
                  <w:i/>
                  <w:sz w:val="22"/>
                  <w:szCs w:val="22"/>
                </w:rPr>
              </m:ctrlPr>
            </m:fPr>
            <m:num>
              <m:nary>
                <m:naryPr>
                  <m:chr m:val="∑"/>
                  <m:limLoc m:val="undOvr"/>
                  <m:supHide m:val="1"/>
                  <m:ctrlPr>
                    <w:rPr>
                      <w:rFonts w:ascii="Cambria Math" w:hAnsi="Cambria Math" w:cs="Calibri"/>
                      <w:i/>
                      <w:sz w:val="22"/>
                      <w:szCs w:val="22"/>
                    </w:rPr>
                  </m:ctrlPr>
                </m:naryPr>
                <m:sub>
                  <m:r>
                    <w:rPr>
                      <w:rFonts w:ascii="Cambria Math" w:hAnsi="Cambria Math" w:cs="Calibri"/>
                      <w:sz w:val="22"/>
                      <w:szCs w:val="22"/>
                    </w:rPr>
                    <m:t>a</m:t>
                  </m:r>
                </m:sub>
                <m:sup/>
                <m:e>
                  <m:sSub>
                    <m:sSubPr>
                      <m:ctrlPr>
                        <w:rPr>
                          <w:rFonts w:ascii="Cambria Math" w:eastAsia="Malgun Gothic" w:hAnsi="Cambria Math" w:cs="Calibri"/>
                          <w:i/>
                          <w:sz w:val="22"/>
                          <w:szCs w:val="22"/>
                          <w:lang w:eastAsia="ko-KR"/>
                        </w:rPr>
                      </m:ctrlPr>
                    </m:sSubPr>
                    <m:e>
                      <m:r>
                        <w:rPr>
                          <w:rFonts w:ascii="Cambria Math" w:hAnsi="Cambria Math" w:cs="Calibri"/>
                          <w:sz w:val="22"/>
                          <w:szCs w:val="22"/>
                        </w:rPr>
                        <m:t>I</m:t>
                      </m:r>
                      <m:ctrlPr>
                        <w:rPr>
                          <w:rFonts w:ascii="Cambria Math" w:hAnsi="Cambria Math" w:cs="Calibri"/>
                          <w:i/>
                          <w:sz w:val="22"/>
                          <w:szCs w:val="22"/>
                        </w:rPr>
                      </m:ctrlPr>
                    </m:e>
                    <m:sub>
                      <m:r>
                        <w:rPr>
                          <w:rFonts w:ascii="Cambria Math" w:eastAsia="Malgun Gothic" w:hAnsi="Cambria Math" w:cs="Calibri"/>
                          <w:sz w:val="22"/>
                          <w:szCs w:val="22"/>
                          <w:lang w:eastAsia="ko-KR"/>
                        </w:rPr>
                        <m:t>a,r,t</m:t>
                      </m:r>
                    </m:sub>
                  </m:sSub>
                </m:e>
              </m:nary>
              <m:ctrlPr>
                <w:rPr>
                  <w:rFonts w:ascii="Cambria Math" w:eastAsia="Malgun Gothic" w:hAnsi="Cambria Math" w:cs="Calibri"/>
                  <w:i/>
                  <w:sz w:val="22"/>
                  <w:szCs w:val="22"/>
                  <w:lang w:eastAsia="ko-KR"/>
                </w:rPr>
              </m:ctrlPr>
            </m:num>
            <m:den>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N</m:t>
                  </m:r>
                </m:e>
                <m:sub>
                  <m:r>
                    <w:rPr>
                      <w:rFonts w:ascii="Cambria Math" w:eastAsia="Malgun Gothic" w:hAnsi="Cambria Math" w:cs="Calibri"/>
                      <w:sz w:val="22"/>
                      <w:szCs w:val="22"/>
                      <w:lang w:eastAsia="ko-KR"/>
                    </w:rPr>
                    <m:t>r</m:t>
                  </m:r>
                </m:sub>
              </m:sSub>
            </m:den>
          </m:f>
        </m:oMath>
      </m:oMathPara>
    </w:p>
    <w:p w14:paraId="5B85D8E2" w14:textId="336A9ABA" w:rsidR="00FA2224" w:rsidRDefault="00FA2224" w:rsidP="00205D14">
      <w:pPr>
        <w:rPr>
          <w:rFonts w:ascii="Calibri" w:eastAsia="Malgun Gothic" w:hAnsi="Calibri" w:cs="Calibri"/>
          <w:sz w:val="22"/>
          <w:szCs w:val="22"/>
          <w:lang w:eastAsia="ko-KR"/>
        </w:rPr>
      </w:pPr>
      <w:r w:rsidRPr="00485DCD">
        <w:rPr>
          <w:rFonts w:ascii="Calibri" w:eastAsia="Malgun Gothic" w:hAnsi="Calibri" w:cs="Calibri"/>
          <w:sz w:val="22"/>
          <w:szCs w:val="22"/>
          <w:lang w:eastAsia="ko-KR"/>
        </w:rPr>
        <w:t>For each state</w:t>
      </w:r>
      <w:r w:rsidRPr="31887417">
        <w:rPr>
          <w:rFonts w:ascii="Calibri" w:hAnsi="Calibri" w:cs="Calibri"/>
          <w:sz w:val="22"/>
          <w:szCs w:val="22"/>
        </w:rPr>
        <w:t xml:space="preserve"> r</w:t>
      </w:r>
      <w:r w:rsidRPr="00485DCD">
        <w:rPr>
          <w:rFonts w:ascii="Calibri" w:eastAsia="Malgun Gothic" w:hAnsi="Calibri" w:cs="Calibri"/>
          <w:sz w:val="22"/>
          <w:szCs w:val="22"/>
          <w:lang w:eastAsia="ko-KR"/>
        </w:rPr>
        <w:t xml:space="preserve">, the time-varying transmission rate </w:t>
      </w:r>
      <m:oMath>
        <m:sSub>
          <m:sSubPr>
            <m:ctrlPr>
              <w:rPr>
                <w:rFonts w:ascii="Cambria Math" w:hAnsi="Cambria Math" w:cs="Calibri"/>
                <w:i/>
                <w:sz w:val="22"/>
                <w:szCs w:val="22"/>
              </w:rPr>
            </m:ctrlPr>
          </m:sSubPr>
          <m:e>
            <m:r>
              <w:rPr>
                <w:rFonts w:ascii="Cambria Math" w:hAnsi="Cambria Math" w:cs="Calibri"/>
                <w:sz w:val="22"/>
                <w:szCs w:val="22"/>
              </w:rPr>
              <m:t>(β</m:t>
            </m:r>
          </m:e>
          <m:sub>
            <m:r>
              <w:rPr>
                <w:rFonts w:ascii="Cambria Math" w:eastAsia="Malgun Gothic" w:hAnsi="Cambria Math" w:cs="Calibri"/>
                <w:sz w:val="22"/>
                <w:szCs w:val="22"/>
                <w:lang w:eastAsia="ko-KR"/>
              </w:rPr>
              <m:t>r,t</m:t>
            </m:r>
          </m:sub>
        </m:sSub>
        <m:r>
          <w:rPr>
            <w:rFonts w:ascii="Cambria Math" w:hAnsi="Cambria Math" w:cs="Calibri"/>
            <w:sz w:val="22"/>
            <w:szCs w:val="22"/>
          </w:rPr>
          <m:t xml:space="preserve">) </m:t>
        </m:r>
      </m:oMath>
      <w:r w:rsidRPr="00485DCD">
        <w:rPr>
          <w:rFonts w:ascii="Calibri" w:eastAsia="Malgun Gothic" w:hAnsi="Calibri" w:cs="Calibri"/>
          <w:sz w:val="22"/>
          <w:szCs w:val="22"/>
          <w:lang w:eastAsia="ko-KR"/>
        </w:rPr>
        <w:t>and corresponding latent epidemic trajectory were inferred from weekly reported symptomatic case data within a Bayesian framework.</w:t>
      </w:r>
      <w:r>
        <w:rPr>
          <w:rFonts w:ascii="Calibri" w:eastAsia="Malgun Gothic" w:hAnsi="Calibri" w:cs="Calibri" w:hint="eastAsia"/>
          <w:sz w:val="22"/>
          <w:szCs w:val="22"/>
          <w:lang w:eastAsia="ko-KR"/>
        </w:rPr>
        <w:t xml:space="preserve"> </w:t>
      </w:r>
      <w:r w:rsidRPr="007C404C">
        <w:rPr>
          <w:rFonts w:ascii="Calibri" w:eastAsia="Malgun Gothic" w:hAnsi="Calibri" w:cs="Calibri"/>
          <w:sz w:val="22"/>
          <w:szCs w:val="22"/>
          <w:lang w:eastAsia="ko-KR"/>
        </w:rPr>
        <w:t xml:space="preserve">Susceptible individuals progressed to the exposed compartment according to </w:t>
      </w:r>
      <m:oMath>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λ</m:t>
            </m:r>
          </m:e>
          <m:sub>
            <m:r>
              <w:rPr>
                <w:rFonts w:ascii="Cambria Math" w:eastAsia="Malgun Gothic" w:hAnsi="Cambria Math" w:cs="Calibri"/>
                <w:sz w:val="22"/>
                <w:szCs w:val="22"/>
                <w:lang w:val="en-US" w:eastAsia="ko-KR"/>
              </w:rPr>
              <m:t>r,</m:t>
            </m:r>
            <m:r>
              <w:rPr>
                <w:rFonts w:ascii="Cambria Math" w:eastAsia="Malgun Gothic" w:hAnsi="Cambria Math" w:cs="Calibri"/>
                <w:sz w:val="22"/>
                <w:szCs w:val="22"/>
                <w:lang w:eastAsia="ko-KR"/>
              </w:rPr>
              <m:t>t</m:t>
            </m:r>
          </m:sub>
        </m:sSub>
      </m:oMath>
      <w:r w:rsidRPr="007C404C">
        <w:rPr>
          <w:rFonts w:ascii="Calibri" w:eastAsia="Malgun Gothic" w:hAnsi="Calibri" w:cs="Calibri"/>
          <w:sz w:val="22"/>
          <w:szCs w:val="22"/>
          <w:lang w:eastAsia="ko-KR"/>
        </w:rPr>
        <w:t>, exposed individuals became infectious with weekly probability σ, and infectious individuals recovered with weekly probability γ. The fitted model was subsequently extended with a vaccinated compartment to simulate vaccination scenarios.</w:t>
      </w:r>
    </w:p>
    <w:p w14:paraId="38DE2BAC" w14:textId="77777777" w:rsidR="00FA2224" w:rsidRPr="0042294A" w:rsidRDefault="00FA2224" w:rsidP="00205D14">
      <w:pPr>
        <w:rPr>
          <w:rFonts w:ascii="Calibri" w:eastAsia="Malgun Gothic" w:hAnsi="Calibri" w:cs="Calibri"/>
          <w:sz w:val="22"/>
          <w:szCs w:val="22"/>
          <w:lang w:eastAsia="ko-KR"/>
        </w:rPr>
      </w:pPr>
      <w:r w:rsidRPr="00DD3874">
        <w:rPr>
          <w:rFonts w:ascii="Calibri" w:hAnsi="Calibri" w:cs="Calibri"/>
          <w:sz w:val="22"/>
          <w:szCs w:val="22"/>
        </w:rPr>
        <w:t xml:space="preserve">For each </w:t>
      </w:r>
      <w:r w:rsidRPr="0042294A">
        <w:rPr>
          <w:rFonts w:ascii="Calibri" w:hAnsi="Calibri" w:cs="Calibri"/>
          <w:sz w:val="22"/>
          <w:szCs w:val="22"/>
        </w:rPr>
        <w:t xml:space="preserve">state </w:t>
      </w:r>
      <m:oMath>
        <m:r>
          <w:rPr>
            <w:rFonts w:ascii="Cambria Math" w:eastAsia="Malgun Gothic" w:hAnsi="Cambria Math" w:cs="Calibri"/>
            <w:sz w:val="22"/>
            <w:szCs w:val="22"/>
            <w:lang w:eastAsia="ko-KR"/>
          </w:rPr>
          <m:t>r</m:t>
        </m:r>
      </m:oMath>
      <w:r w:rsidRPr="0042294A">
        <w:rPr>
          <w:rFonts w:ascii="Calibri" w:hAnsi="Calibri" w:cs="Calibri"/>
          <w:sz w:val="22"/>
          <w:szCs w:val="22"/>
        </w:rPr>
        <w:t>,</w:t>
      </w:r>
      <w:r w:rsidRPr="0042294A">
        <w:rPr>
          <w:rFonts w:ascii="Calibri" w:eastAsia="Malgun Gothic" w:hAnsi="Calibri" w:cs="Calibri" w:hint="eastAsia"/>
          <w:sz w:val="22"/>
          <w:szCs w:val="22"/>
          <w:lang w:eastAsia="ko-KR"/>
        </w:rPr>
        <w:t xml:space="preserve"> the</w:t>
      </w:r>
      <w:r>
        <w:rPr>
          <w:rFonts w:ascii="Calibri" w:eastAsia="Malgun Gothic" w:hAnsi="Calibri" w:cs="Calibri" w:hint="eastAsia"/>
          <w:sz w:val="22"/>
          <w:szCs w:val="22"/>
          <w:lang w:eastAsia="ko-KR"/>
        </w:rPr>
        <w:t xml:space="preserve"> weekly transmission rates</w:t>
      </w:r>
      <w:r w:rsidRPr="0042294A">
        <w:rPr>
          <w:rFonts w:ascii="Calibri" w:eastAsia="Malgun Gothic" w:hAnsi="Calibri" w:cs="Calibri" w:hint="eastAsia"/>
          <w:sz w:val="22"/>
          <w:szCs w:val="22"/>
          <w:lang w:eastAsia="ko-KR"/>
        </w:rPr>
        <w:t xml:space="preserve"> </w:t>
      </w:r>
      <m:oMath>
        <m:sSub>
          <m:sSubPr>
            <m:ctrlPr>
              <w:rPr>
                <w:rFonts w:ascii="Cambria Math" w:hAnsi="Cambria Math" w:cs="Calibri"/>
                <w:i/>
                <w:sz w:val="22"/>
                <w:szCs w:val="22"/>
              </w:rPr>
            </m:ctrlPr>
          </m:sSubPr>
          <m:e>
            <m:r>
              <w:rPr>
                <w:rFonts w:ascii="Cambria Math" w:hAnsi="Cambria Math" w:cs="Calibri"/>
                <w:sz w:val="22"/>
                <w:szCs w:val="22"/>
              </w:rPr>
              <m:t>β</m:t>
            </m:r>
          </m:e>
          <m:sub>
            <m:r>
              <w:rPr>
                <w:rFonts w:ascii="Cambria Math" w:eastAsia="Malgun Gothic" w:hAnsi="Cambria Math" w:cs="Calibri"/>
                <w:sz w:val="22"/>
                <w:szCs w:val="22"/>
                <w:lang w:eastAsia="ko-KR"/>
              </w:rPr>
              <m:t>r,t</m:t>
            </m:r>
          </m:sub>
        </m:sSub>
      </m:oMath>
      <w:r w:rsidRPr="0042294A">
        <w:rPr>
          <w:rFonts w:ascii="Calibri" w:eastAsia="Malgun Gothic" w:hAnsi="Calibri" w:cs="Calibri" w:hint="eastAsia"/>
          <w:sz w:val="22"/>
          <w:szCs w:val="22"/>
          <w:lang w:eastAsia="ko-KR"/>
        </w:rPr>
        <w:t xml:space="preserve"> </w:t>
      </w:r>
      <w:r w:rsidRPr="0042294A">
        <w:rPr>
          <w:rFonts w:ascii="Calibri" w:hAnsi="Calibri" w:cs="Calibri"/>
          <w:sz w:val="22"/>
          <w:szCs w:val="22"/>
        </w:rPr>
        <w:t xml:space="preserve">was </w:t>
      </w:r>
      <w:r w:rsidRPr="0042294A">
        <w:rPr>
          <w:rFonts w:ascii="Calibri" w:eastAsia="Malgun Gothic" w:hAnsi="Calibri" w:cs="Calibri"/>
          <w:sz w:val="22"/>
          <w:szCs w:val="22"/>
          <w:lang w:eastAsia="ko-KR"/>
        </w:rPr>
        <w:t>modelled</w:t>
      </w:r>
      <w:r w:rsidRPr="0042294A">
        <w:rPr>
          <w:rFonts w:ascii="Calibri" w:eastAsia="Malgun Gothic" w:hAnsi="Calibri" w:cs="Calibri" w:hint="eastAsia"/>
          <w:sz w:val="22"/>
          <w:szCs w:val="22"/>
          <w:lang w:eastAsia="ko-KR"/>
        </w:rPr>
        <w:t xml:space="preserve"> as a smoothed trajectory on the log scale</w:t>
      </w:r>
      <w:r>
        <w:rPr>
          <w:rFonts w:ascii="Calibri" w:eastAsia="Malgun Gothic" w:hAnsi="Calibri" w:cs="Calibri" w:hint="eastAsia"/>
          <w:sz w:val="22"/>
          <w:szCs w:val="22"/>
          <w:lang w:eastAsia="ko-KR"/>
        </w:rPr>
        <w:t xml:space="preserve"> using a </w:t>
      </w:r>
      <w:r>
        <w:rPr>
          <w:rFonts w:ascii="Calibri" w:eastAsia="Malgun Gothic" w:hAnsi="Calibri" w:cs="Calibri"/>
          <w:sz w:val="22"/>
          <w:szCs w:val="22"/>
          <w:lang w:eastAsia="ko-KR"/>
        </w:rPr>
        <w:t>random walk</w:t>
      </w:r>
      <w:r>
        <w:rPr>
          <w:rFonts w:ascii="Calibri" w:eastAsia="Malgun Gothic" w:hAnsi="Calibri" w:cs="Calibri" w:hint="eastAsia"/>
          <w:sz w:val="22"/>
          <w:szCs w:val="22"/>
          <w:lang w:eastAsia="ko-KR"/>
        </w:rPr>
        <w:t>:</w:t>
      </w:r>
      <w:r w:rsidRPr="0042294A">
        <w:rPr>
          <w:rFonts w:ascii="Calibri" w:eastAsia="Malgun Gothic" w:hAnsi="Calibri" w:cs="Calibri" w:hint="eastAsia"/>
          <w:sz w:val="22"/>
          <w:szCs w:val="22"/>
          <w:lang w:eastAsia="ko-KR"/>
        </w:rPr>
        <w:t xml:space="preserve"> </w:t>
      </w:r>
    </w:p>
    <w:p w14:paraId="3E3E2998" w14:textId="77777777" w:rsidR="00FA2224" w:rsidRPr="00F5288D" w:rsidRDefault="00F24516" w:rsidP="004A34D6">
      <w:pPr>
        <w:jc w:val="center"/>
        <w:rPr>
          <w:rFonts w:ascii="Calibri" w:eastAsia="Malgun Gothic" w:hAnsi="Calibri" w:cs="Calibri"/>
          <w:sz w:val="22"/>
          <w:szCs w:val="22"/>
        </w:rPr>
      </w:pPr>
      <m:oMathPara>
        <m:oMath>
          <m:sSub>
            <m:sSubPr>
              <m:ctrlPr>
                <w:rPr>
                  <w:rFonts w:ascii="Cambria Math" w:hAnsi="Cambria Math" w:cs="Calibri"/>
                  <w:i/>
                  <w:sz w:val="22"/>
                  <w:szCs w:val="22"/>
                </w:rPr>
              </m:ctrlPr>
            </m:sSubPr>
            <m:e>
              <m:r>
                <m:rPr>
                  <m:sty m:val="p"/>
                </m:rPr>
                <w:rPr>
                  <w:rFonts w:ascii="Cambria Math" w:hAnsi="Cambria Math" w:cs="Calibri"/>
                  <w:sz w:val="22"/>
                  <w:szCs w:val="22"/>
                </w:rPr>
                <m:t>log⁡</m:t>
              </m:r>
              <m:r>
                <w:rPr>
                  <w:rFonts w:ascii="Cambria Math" w:eastAsia="Malgun Gothic" w:hAnsi="Cambria Math" w:cs="Calibri"/>
                  <w:sz w:val="22"/>
                  <w:szCs w:val="22"/>
                  <w:lang w:eastAsia="ko-KR"/>
                </w:rPr>
                <m:t>(</m:t>
              </m:r>
              <m:r>
                <w:rPr>
                  <w:rFonts w:ascii="Cambria Math" w:hAnsi="Cambria Math" w:cs="Calibri"/>
                  <w:sz w:val="22"/>
                  <w:szCs w:val="22"/>
                </w:rPr>
                <m:t>β</m:t>
              </m:r>
            </m:e>
            <m:sub>
              <m:r>
                <w:rPr>
                  <w:rFonts w:ascii="Cambria Math" w:eastAsia="Malgun Gothic" w:hAnsi="Cambria Math" w:cs="Calibri"/>
                  <w:sz w:val="22"/>
                  <w:szCs w:val="22"/>
                  <w:lang w:eastAsia="ko-KR"/>
                </w:rPr>
                <m:t>r,t</m:t>
              </m:r>
            </m:sub>
          </m:sSub>
          <m:r>
            <w:rPr>
              <w:rFonts w:ascii="Cambria Math" w:hAnsi="Cambria Math" w:cs="Calibri"/>
              <w:sz w:val="22"/>
              <w:szCs w:val="22"/>
            </w:rPr>
            <m:t>)</m:t>
          </m:r>
          <m:r>
            <w:rPr>
              <w:rFonts w:ascii="Cambria Math" w:eastAsia="Malgun Gothic" w:hAnsi="Cambria Math" w:cs="Calibri"/>
              <w:sz w:val="22"/>
              <w:szCs w:val="22"/>
              <w:lang w:eastAsia="ko-KR"/>
            </w:rPr>
            <m:t xml:space="preserve">= </m:t>
          </m:r>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α</m:t>
              </m:r>
            </m:e>
            <m:sub>
              <m:r>
                <w:rPr>
                  <w:rFonts w:ascii="Cambria Math" w:eastAsia="Malgun Gothic" w:hAnsi="Cambria Math" w:cs="Calibri"/>
                  <w:sz w:val="22"/>
                  <w:szCs w:val="22"/>
                  <w:lang w:eastAsia="ko-KR"/>
                </w:rPr>
                <m:t>β,r</m:t>
              </m:r>
            </m:sub>
          </m:sSub>
          <m:r>
            <w:rPr>
              <w:rFonts w:ascii="Cambria Math" w:hAnsi="Cambria Math" w:cs="Calibri"/>
              <w:sz w:val="22"/>
              <w:szCs w:val="22"/>
            </w:rPr>
            <m:t>+</m:t>
          </m:r>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δ</m:t>
              </m:r>
            </m:e>
            <m:sub>
              <m:r>
                <w:rPr>
                  <w:rFonts w:ascii="Cambria Math" w:eastAsia="Malgun Gothic" w:hAnsi="Cambria Math" w:cs="Calibri"/>
                  <w:sz w:val="22"/>
                  <w:szCs w:val="22"/>
                  <w:lang w:eastAsia="ko-KR"/>
                </w:rPr>
                <m:t>r,t</m:t>
              </m:r>
            </m:sub>
          </m:sSub>
        </m:oMath>
      </m:oMathPara>
    </w:p>
    <w:p w14:paraId="71CE8A53" w14:textId="77777777" w:rsidR="00FA2224" w:rsidRPr="004A34D6" w:rsidRDefault="00FA2224" w:rsidP="00A63CC4">
      <w:pPr>
        <w:rPr>
          <w:rFonts w:ascii="Calibri" w:eastAsia="Malgun Gothic" w:hAnsi="Calibri" w:cs="Calibri"/>
          <w:sz w:val="22"/>
          <w:szCs w:val="22"/>
          <w:lang w:eastAsia="ko-KR"/>
        </w:rPr>
      </w:pPr>
      <w:r>
        <w:rPr>
          <w:rFonts w:ascii="Calibri" w:eastAsia="Malgun Gothic" w:hAnsi="Calibri" w:cs="Calibri"/>
          <w:sz w:val="22"/>
          <w:szCs w:val="22"/>
          <w:lang w:eastAsia="ko-KR"/>
        </w:rPr>
        <w:t>W</w:t>
      </w:r>
      <w:r>
        <w:rPr>
          <w:rFonts w:ascii="Calibri" w:eastAsia="Malgun Gothic" w:hAnsi="Calibri" w:cs="Calibri" w:hint="eastAsia"/>
          <w:sz w:val="22"/>
          <w:szCs w:val="22"/>
          <w:lang w:eastAsia="ko-KR"/>
        </w:rPr>
        <w:t xml:space="preserve">here </w:t>
      </w:r>
      <m:oMath>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α</m:t>
            </m:r>
          </m:e>
          <m:sub>
            <m:r>
              <w:rPr>
                <w:rFonts w:ascii="Cambria Math" w:eastAsia="Malgun Gothic" w:hAnsi="Cambria Math" w:cs="Calibri"/>
                <w:sz w:val="22"/>
                <w:szCs w:val="22"/>
                <w:lang w:eastAsia="ko-KR"/>
              </w:rPr>
              <m:t>β</m:t>
            </m:r>
          </m:sub>
        </m:sSub>
      </m:oMath>
      <w:r>
        <w:rPr>
          <w:rFonts w:ascii="Calibri" w:eastAsia="Malgun Gothic" w:hAnsi="Calibri" w:cs="Calibri" w:hint="eastAsia"/>
          <w:sz w:val="22"/>
          <w:szCs w:val="22"/>
          <w:lang w:eastAsia="ko-KR"/>
        </w:rPr>
        <w:t xml:space="preserve"> represents the state-specific average log transmission level and </w:t>
      </w:r>
      <m:oMath>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δ</m:t>
            </m:r>
          </m:e>
          <m:sub>
            <m:r>
              <w:rPr>
                <w:rFonts w:ascii="Cambria Math" w:eastAsia="Malgun Gothic" w:hAnsi="Cambria Math" w:cs="Calibri"/>
                <w:sz w:val="22"/>
                <w:szCs w:val="22"/>
                <w:lang w:eastAsia="ko-KR"/>
              </w:rPr>
              <m:t>t</m:t>
            </m:r>
          </m:sub>
        </m:sSub>
      </m:oMath>
      <w:r>
        <w:rPr>
          <w:rFonts w:ascii="Calibri" w:eastAsia="Malgun Gothic" w:hAnsi="Calibri" w:cs="Calibri" w:hint="eastAsia"/>
          <w:sz w:val="22"/>
          <w:szCs w:val="22"/>
          <w:lang w:eastAsia="ko-KR"/>
        </w:rPr>
        <w:t xml:space="preserve"> represents a random walk deviation allowing </w:t>
      </w:r>
      <m:oMath>
        <m:sSub>
          <m:sSubPr>
            <m:ctrlPr>
              <w:rPr>
                <w:rFonts w:ascii="Cambria Math" w:hAnsi="Cambria Math" w:cs="Calibri"/>
                <w:i/>
                <w:sz w:val="22"/>
                <w:szCs w:val="22"/>
              </w:rPr>
            </m:ctrlPr>
          </m:sSubPr>
          <m:e>
            <m:r>
              <w:rPr>
                <w:rFonts w:ascii="Cambria Math" w:hAnsi="Cambria Math" w:cs="Calibri"/>
                <w:sz w:val="22"/>
                <w:szCs w:val="22"/>
              </w:rPr>
              <m:t>β</m:t>
            </m:r>
          </m:e>
          <m:sub>
            <m:r>
              <w:rPr>
                <w:rFonts w:ascii="Cambria Math" w:eastAsia="Malgun Gothic" w:hAnsi="Cambria Math" w:cs="Calibri"/>
                <w:sz w:val="22"/>
                <w:szCs w:val="22"/>
                <w:lang w:eastAsia="ko-KR"/>
              </w:rPr>
              <m:t>r,t</m:t>
            </m:r>
          </m:sub>
        </m:sSub>
      </m:oMath>
      <w:r>
        <w:rPr>
          <w:rFonts w:ascii="Calibri" w:eastAsia="Malgun Gothic" w:hAnsi="Calibri" w:cs="Calibri" w:hint="eastAsia"/>
          <w:sz w:val="22"/>
          <w:szCs w:val="22"/>
          <w:lang w:eastAsia="ko-KR"/>
        </w:rPr>
        <w:t xml:space="preserve"> vary between weeks. </w:t>
      </w:r>
    </w:p>
    <w:p w14:paraId="1B9D97C1" w14:textId="77777777" w:rsidR="00FA2224" w:rsidRPr="00CF6D3D" w:rsidRDefault="00FA2224" w:rsidP="00CF6D3D">
      <w:pPr>
        <w:spacing w:line="276" w:lineRule="auto"/>
        <w:rPr>
          <w:rFonts w:ascii="Calibri" w:eastAsia="Malgun Gothic" w:hAnsi="Calibri" w:cs="Calibri"/>
          <w:color w:val="0F4761" w:themeColor="accent1" w:themeShade="BF"/>
          <w:lang w:eastAsia="ko-KR"/>
        </w:rPr>
      </w:pPr>
      <w:r>
        <w:rPr>
          <w:rStyle w:val="a7"/>
          <w:rFonts w:ascii="Calibri" w:eastAsia="Malgun Gothic" w:hAnsi="Calibri" w:cs="Calibri" w:hint="eastAsia"/>
          <w:i w:val="0"/>
          <w:iCs w:val="0"/>
          <w:lang w:eastAsia="ko-KR"/>
        </w:rPr>
        <w:t>Observation model</w:t>
      </w:r>
    </w:p>
    <w:p w14:paraId="07D3757F" w14:textId="4A4952CB" w:rsidR="00FA2224" w:rsidRPr="00570AA1" w:rsidRDefault="00AA2C0F" w:rsidP="00205D14">
      <w:pPr>
        <w:rPr>
          <w:rFonts w:ascii="Calibri" w:eastAsia="Malgun Gothic" w:hAnsi="Calibri" w:cs="Calibri"/>
          <w:i/>
          <w:sz w:val="22"/>
          <w:szCs w:val="22"/>
          <w:lang w:eastAsia="ko-KR"/>
        </w:rPr>
      </w:pPr>
      <w:r>
        <w:rPr>
          <w:rFonts w:ascii="Calibri" w:eastAsia="Malgun Gothic" w:hAnsi="Calibri" w:cs="Calibri" w:hint="eastAsia"/>
          <w:sz w:val="22"/>
          <w:szCs w:val="22"/>
          <w:lang w:eastAsia="ko-KR"/>
        </w:rPr>
        <w:t>The expected number of r</w:t>
      </w:r>
      <w:r w:rsidR="00FA2224">
        <w:rPr>
          <w:rFonts w:ascii="Calibri" w:eastAsia="Malgun Gothic" w:hAnsi="Calibri" w:cs="Calibri" w:hint="eastAsia"/>
          <w:sz w:val="22"/>
          <w:szCs w:val="22"/>
          <w:lang w:eastAsia="ko-KR"/>
        </w:rPr>
        <w:t xml:space="preserve">eported symptomatic cases in each state </w:t>
      </w:r>
      <w:r>
        <w:rPr>
          <w:rFonts w:ascii="Calibri" w:eastAsia="Malgun Gothic" w:hAnsi="Calibri" w:cs="Calibri" w:hint="eastAsia"/>
          <w:sz w:val="22"/>
          <w:szCs w:val="22"/>
          <w:lang w:eastAsia="ko-KR"/>
        </w:rPr>
        <w:t xml:space="preserve">was estimated from </w:t>
      </w:r>
      <w:r w:rsidR="00FA2224">
        <w:rPr>
          <w:rFonts w:ascii="Calibri" w:eastAsia="Malgun Gothic" w:hAnsi="Calibri" w:cs="Calibri" w:hint="eastAsia"/>
          <w:sz w:val="22"/>
          <w:szCs w:val="22"/>
          <w:lang w:eastAsia="ko-KR"/>
        </w:rPr>
        <w:t xml:space="preserve">model-predicted new infectious </w:t>
      </w:r>
      <w:r w:rsidR="00FA2224" w:rsidDel="003060F3">
        <w:rPr>
          <w:rFonts w:ascii="Calibri" w:eastAsia="Malgun Gothic" w:hAnsi="Calibri" w:cs="Calibri" w:hint="eastAsia"/>
          <w:sz w:val="22"/>
          <w:szCs w:val="22"/>
          <w:lang w:eastAsia="ko-KR"/>
        </w:rPr>
        <w:t xml:space="preserve">onsets </w:t>
      </w:r>
      <w:r>
        <w:rPr>
          <w:rFonts w:ascii="Calibri" w:eastAsia="Malgun Gothic" w:hAnsi="Calibri" w:cs="Calibri" w:hint="eastAsia"/>
          <w:sz w:val="22"/>
          <w:szCs w:val="22"/>
          <w:lang w:eastAsia="ko-KR"/>
        </w:rPr>
        <w:t xml:space="preserve">using </w:t>
      </w:r>
      <w:r w:rsidR="00FA2224">
        <w:rPr>
          <w:rFonts w:ascii="Calibri" w:eastAsia="Malgun Gothic" w:hAnsi="Calibri" w:cs="Calibri" w:hint="eastAsia"/>
          <w:sz w:val="22"/>
          <w:szCs w:val="22"/>
          <w:lang w:eastAsia="ko-KR"/>
        </w:rPr>
        <w:t xml:space="preserve">an infection to report probability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r, eff</m:t>
            </m:r>
          </m:sub>
        </m:sSub>
        <m:r>
          <w:rPr>
            <w:rFonts w:ascii="Cambria Math" w:eastAsia="Malgun Gothic" w:hAnsi="Calibri" w:cs="Calibri"/>
            <w:sz w:val="22"/>
            <w:szCs w:val="22"/>
            <w:lang w:eastAsia="ko-KR"/>
          </w:rPr>
          <m:t>)</m:t>
        </m:r>
      </m:oMath>
      <w:r w:rsidR="00FC4275">
        <w:rPr>
          <w:rFonts w:ascii="Calibri" w:eastAsia="Malgun Gothic" w:hAnsi="Calibri" w:cs="Calibri" w:hint="eastAsia"/>
          <w:sz w:val="22"/>
          <w:szCs w:val="22"/>
          <w:lang w:eastAsia="ko-KR"/>
        </w:rPr>
        <w:t>,</w:t>
      </w:r>
      <w:r w:rsidR="00FA2224">
        <w:rPr>
          <w:rFonts w:ascii="Calibri" w:eastAsia="Malgun Gothic" w:hAnsi="Calibri" w:cs="Calibri" w:hint="eastAsia"/>
          <w:sz w:val="22"/>
          <w:szCs w:val="22"/>
          <w:lang w:eastAsia="ko-KR"/>
        </w:rPr>
        <w:t xml:space="preserve">  under a negative binomial observation model with overdispersion parameter </w:t>
      </w:r>
      <m:oMath>
        <m:r>
          <w:rPr>
            <w:rFonts w:ascii="Cambria Math" w:eastAsia="Malgun Gothic" w:hAnsi="Cambria Math" w:cs="Calibri"/>
            <w:sz w:val="22"/>
            <w:szCs w:val="22"/>
            <w:lang w:eastAsia="ko-KR"/>
          </w:rPr>
          <m:t>(</m:t>
        </m:r>
        <m:r>
          <w:rPr>
            <w:rFonts w:ascii="Cambria Math" w:hAnsi="Cambria Math" w:cs="Calibri"/>
            <w:sz w:val="22"/>
            <w:szCs w:val="22"/>
          </w:rPr>
          <m:t>φ)</m:t>
        </m:r>
      </m:oMath>
      <w:r w:rsidR="00FA2224">
        <w:rPr>
          <w:rFonts w:ascii="Calibri" w:eastAsia="Malgun Gothic" w:hAnsi="Calibri" w:cs="Calibri" w:hint="eastAsia"/>
          <w:sz w:val="22"/>
          <w:szCs w:val="22"/>
          <w:lang w:eastAsia="ko-KR"/>
        </w:rPr>
        <w:t xml:space="preserve">. We decomposed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r, eff</m:t>
            </m:r>
          </m:sub>
        </m:sSub>
      </m:oMath>
      <w:r w:rsidR="00FA2224">
        <w:rPr>
          <w:rFonts w:ascii="Calibri" w:eastAsia="Malgun Gothic" w:hAnsi="Calibri" w:cs="Calibri" w:hint="eastAsia"/>
          <w:sz w:val="22"/>
          <w:szCs w:val="22"/>
          <w:lang w:eastAsia="ko-KR"/>
        </w:rPr>
        <w:t xml:space="preserve"> into the probability that an infection becomes symptomatic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(P</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sym</m:t>
            </m:r>
          </m:sub>
        </m:sSub>
        <m:r>
          <w:rPr>
            <w:rFonts w:ascii="Cambria Math" w:eastAsia="Malgun Gothic" w:hAnsi="Calibri" w:cs="Calibri"/>
            <w:sz w:val="22"/>
            <w:szCs w:val="22"/>
            <w:lang w:eastAsia="ko-KR"/>
          </w:rPr>
          <m:t>)</m:t>
        </m:r>
      </m:oMath>
      <w:r w:rsidR="00FA2224">
        <w:rPr>
          <w:rFonts w:ascii="Calibri" w:eastAsia="Malgun Gothic" w:hAnsi="Calibri" w:cs="Calibri" w:hint="eastAsia"/>
          <w:sz w:val="22"/>
          <w:szCs w:val="22"/>
          <w:lang w:eastAsia="ko-KR"/>
        </w:rPr>
        <w:t xml:space="preserve"> and the </w:t>
      </w:r>
      <w:r w:rsidR="00FA2224">
        <w:rPr>
          <w:rFonts w:ascii="Calibri" w:eastAsia="Malgun Gothic" w:hAnsi="Calibri" w:cs="Calibri"/>
          <w:sz w:val="22"/>
          <w:szCs w:val="22"/>
          <w:lang w:eastAsia="ko-KR"/>
        </w:rPr>
        <w:t>probability</w:t>
      </w:r>
      <w:r w:rsidR="00FA2224">
        <w:rPr>
          <w:rFonts w:ascii="Calibri" w:eastAsia="Malgun Gothic" w:hAnsi="Calibri" w:cs="Calibri" w:hint="eastAsia"/>
          <w:sz w:val="22"/>
          <w:szCs w:val="22"/>
          <w:lang w:eastAsia="ko-KR"/>
        </w:rPr>
        <w:t xml:space="preserve"> that a symptomatic infection is reported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r,sym</m:t>
            </m:r>
          </m:sub>
        </m:sSub>
        <m:r>
          <w:rPr>
            <w:rFonts w:ascii="Cambria Math" w:eastAsia="Malgun Gothic" w:hAnsi="Calibri" w:cs="Calibri"/>
            <w:sz w:val="22"/>
            <w:szCs w:val="22"/>
            <w:lang w:eastAsia="ko-KR"/>
          </w:rPr>
          <m:t>)</m:t>
        </m:r>
      </m:oMath>
      <w:r w:rsidR="00FA2224">
        <w:rPr>
          <w:rFonts w:ascii="Calibri" w:eastAsia="Malgun Gothic" w:hAnsi="Calibri" w:cs="Calibri" w:hint="eastAsia"/>
          <w:sz w:val="22"/>
          <w:szCs w:val="22"/>
          <w:lang w:eastAsia="ko-KR"/>
        </w:rPr>
        <w:t xml:space="preserve">, such </w:t>
      </w:r>
      <w:r w:rsidR="00FA2224">
        <w:rPr>
          <w:rFonts w:ascii="Calibri" w:eastAsia="Malgun Gothic" w:hAnsi="Calibri" w:cs="Calibri"/>
          <w:sz w:val="22"/>
          <w:szCs w:val="22"/>
          <w:lang w:eastAsia="ko-KR"/>
        </w:rPr>
        <w:t>that</w:t>
      </w:r>
      <w:r w:rsidR="00FA2224">
        <w:rPr>
          <w:rFonts w:ascii="Calibri" w:eastAsia="Malgun Gothic" w:hAnsi="Calibri" w:cs="Calibri" w:hint="eastAsia"/>
          <w:sz w:val="22"/>
          <w:szCs w:val="22"/>
          <w:lang w:eastAsia="ko-KR"/>
        </w:rPr>
        <w:t xml:space="preserve">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eff</m:t>
            </m:r>
          </m:sub>
        </m:sSub>
        <m:r>
          <w:rPr>
            <w:rFonts w:ascii="Cambria Math" w:eastAsia="Malgun Gothic" w:hAnsi="Cambria Math" w:cs="Calibri"/>
            <w:sz w:val="22"/>
            <w:szCs w:val="22"/>
            <w:lang w:eastAsia="ko-KR"/>
          </w:rPr>
          <m:t>=</m:t>
        </m:r>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P</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sym</m:t>
            </m:r>
          </m:sub>
        </m:sSub>
        <m:r>
          <w:rPr>
            <w:rFonts w:ascii="Cambria Math" w:eastAsia="Malgun Gothic" w:hAnsi="Calibri" w:cs="Calibri"/>
            <w:sz w:val="22"/>
            <w:szCs w:val="22"/>
            <w:lang w:eastAsia="ko-KR"/>
          </w:rPr>
          <m:t xml:space="preserve"> </m:t>
        </m:r>
        <m:r>
          <w:rPr>
            <w:rFonts w:ascii="Cambria Math" w:hAnsi="Cambria Math" w:cs="Calibri"/>
            <w:sz w:val="22"/>
            <w:szCs w:val="22"/>
          </w:rPr>
          <m:t xml:space="preserve">∙ </m:t>
        </m:r>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r,sym</m:t>
            </m:r>
          </m:sub>
        </m:sSub>
      </m:oMath>
      <w:r w:rsidR="00FA2224">
        <w:rPr>
          <w:rFonts w:ascii="Calibri" w:eastAsia="Malgun Gothic" w:hAnsi="Calibri" w:cs="Calibri" w:hint="eastAsia"/>
          <w:sz w:val="22"/>
          <w:szCs w:val="22"/>
          <w:lang w:eastAsia="ko-KR"/>
        </w:rPr>
        <w:t xml:space="preserve">. The symptomatic probability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(P</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sym</m:t>
            </m:r>
          </m:sub>
        </m:sSub>
        <m:r>
          <w:rPr>
            <w:rFonts w:ascii="Cambria Math" w:eastAsia="Malgun Gothic" w:hAnsi="Calibri" w:cs="Calibri"/>
            <w:sz w:val="22"/>
            <w:szCs w:val="22"/>
            <w:lang w:eastAsia="ko-KR"/>
          </w:rPr>
          <m:t>)</m:t>
        </m:r>
      </m:oMath>
      <w:r w:rsidR="00FA2224">
        <w:rPr>
          <w:rFonts w:ascii="Calibri" w:eastAsia="Malgun Gothic" w:hAnsi="Calibri" w:cs="Calibri" w:hint="eastAsia"/>
          <w:sz w:val="22"/>
          <w:szCs w:val="22"/>
          <w:lang w:eastAsia="ko-KR"/>
        </w:rPr>
        <w:t xml:space="preserve"> was fixed across all states as an external input as </w:t>
      </w:r>
      <w:r w:rsidR="00FA2224" w:rsidRPr="001F45A6">
        <w:rPr>
          <w:rFonts w:ascii="Calibri" w:eastAsia="Malgun Gothic" w:hAnsi="Calibri" w:cs="Calibri"/>
          <w:sz w:val="22"/>
          <w:szCs w:val="22"/>
          <w:lang w:eastAsia="ko-KR"/>
        </w:rPr>
        <w:t>52.4% (</w:t>
      </w:r>
      <w:r w:rsidR="00FA2224">
        <w:rPr>
          <w:rFonts w:ascii="Calibri" w:eastAsia="Malgun Gothic" w:hAnsi="Calibri" w:cs="Calibri" w:hint="eastAsia"/>
          <w:sz w:val="22"/>
          <w:szCs w:val="22"/>
          <w:lang w:eastAsia="ko-KR"/>
        </w:rPr>
        <w:t xml:space="preserve">95%UI: </w:t>
      </w:r>
      <w:r w:rsidR="00FA2224" w:rsidRPr="001F45A6">
        <w:rPr>
          <w:rFonts w:ascii="Calibri" w:eastAsia="Malgun Gothic" w:hAnsi="Calibri" w:cs="Calibri"/>
          <w:sz w:val="22"/>
          <w:szCs w:val="22"/>
          <w:lang w:eastAsia="ko-KR"/>
        </w:rPr>
        <w:t>40.6</w:t>
      </w:r>
      <w:r w:rsidR="00617003">
        <w:rPr>
          <w:rFonts w:ascii="Calibri" w:eastAsia="Malgun Gothic" w:hAnsi="Calibri" w:cs="Calibri" w:hint="eastAsia"/>
          <w:sz w:val="22"/>
          <w:szCs w:val="22"/>
          <w:lang w:eastAsia="ko-KR"/>
        </w:rPr>
        <w:t>-</w:t>
      </w:r>
      <w:r w:rsidR="00FA2224" w:rsidRPr="001F45A6">
        <w:rPr>
          <w:rFonts w:ascii="Calibri" w:eastAsia="Malgun Gothic" w:hAnsi="Calibri" w:cs="Calibri"/>
          <w:sz w:val="22"/>
          <w:szCs w:val="22"/>
          <w:lang w:eastAsia="ko-KR"/>
        </w:rPr>
        <w:t>64.1)</w:t>
      </w:r>
      <w:r w:rsidR="00FA2224">
        <w:rPr>
          <w:rFonts w:ascii="Calibri" w:eastAsia="Malgun Gothic" w:hAnsi="Calibri" w:cs="Calibri" w:hint="eastAsia"/>
          <w:sz w:val="22"/>
          <w:szCs w:val="22"/>
          <w:lang w:eastAsia="ko-KR"/>
        </w:rPr>
        <w:t xml:space="preserve"> </w:t>
      </w:r>
      <w:hyperlink r:id="rId25" w:history="1">
        <w:r w:rsidR="00FA2224">
          <w:rPr>
            <w:rFonts w:ascii="Calibri" w:eastAsia="Times New Roman" w:hAnsi="Calibri" w:cs="Calibri"/>
            <w:sz w:val="22"/>
            <w:vertAlign w:val="superscript"/>
          </w:rPr>
          <w:t>26</w:t>
        </w:r>
      </w:hyperlink>
      <w:r w:rsidR="00FA2224">
        <w:rPr>
          <w:rFonts w:ascii="Calibri" w:eastAsia="Malgun Gothic" w:hAnsi="Calibri" w:cs="Calibri" w:hint="eastAsia"/>
          <w:sz w:val="22"/>
          <w:szCs w:val="22"/>
          <w:lang w:eastAsia="ko-KR"/>
        </w:rPr>
        <w:t xml:space="preserve">, whereas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r,sym</m:t>
            </m:r>
          </m:sub>
        </m:sSub>
      </m:oMath>
      <w:r w:rsidR="00FA2224">
        <w:rPr>
          <w:rFonts w:ascii="Calibri" w:eastAsia="Malgun Gothic" w:hAnsi="Calibri" w:cs="Calibri" w:hint="eastAsia"/>
          <w:sz w:val="22"/>
          <w:szCs w:val="22"/>
          <w:lang w:eastAsia="ko-KR"/>
        </w:rPr>
        <w:t xml:space="preserve"> was estimated separately for each state. </w:t>
      </w:r>
    </w:p>
    <w:p w14:paraId="564F4D52" w14:textId="77777777" w:rsidR="00FA2224" w:rsidRPr="00CF6D3D" w:rsidRDefault="00F24516" w:rsidP="00D46F4D">
      <w:pPr>
        <w:spacing w:line="360" w:lineRule="auto"/>
        <w:rPr>
          <w:rFonts w:ascii="Calibri" w:hAnsi="Calibri" w:cs="Calibr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Y</m:t>
              </m:r>
            </m:e>
            <m:sub>
              <m:r>
                <w:rPr>
                  <w:rFonts w:ascii="Cambria Math" w:hAnsi="Cambria Math" w:cs="Calibri"/>
                  <w:sz w:val="22"/>
                  <w:szCs w:val="22"/>
                </w:rPr>
                <m:t>a,r</m:t>
              </m:r>
              <m:r>
                <w:rPr>
                  <w:rFonts w:ascii="Cambria Math" w:eastAsia="Malgun Gothic" w:hAnsi="Cambria Math" w:cs="Calibri"/>
                  <w:sz w:val="22"/>
                  <w:szCs w:val="22"/>
                  <w:lang w:eastAsia="ko-KR"/>
                </w:rPr>
                <m:t>,</m:t>
              </m:r>
              <m:r>
                <w:rPr>
                  <w:rFonts w:ascii="Cambria Math" w:hAnsi="Cambria Math" w:cs="Calibri"/>
                  <w:sz w:val="22"/>
                  <w:szCs w:val="22"/>
                </w:rPr>
                <m:t>t</m:t>
              </m:r>
            </m:sub>
            <m:sup>
              <m:r>
                <w:rPr>
                  <w:rFonts w:ascii="Cambria Math" w:hAnsi="Cambria Math" w:cs="Calibri"/>
                  <w:sz w:val="22"/>
                  <w:szCs w:val="22"/>
                </w:rPr>
                <m:t>obs</m:t>
              </m:r>
            </m:sup>
          </m:sSubSup>
          <m:r>
            <w:rPr>
              <w:rFonts w:ascii="Cambria Math" w:hAnsi="Cambria Math" w:cs="Calibri"/>
              <w:sz w:val="22"/>
              <w:szCs w:val="22"/>
            </w:rPr>
            <m:t xml:space="preserve"> ~ NegBin </m:t>
          </m:r>
          <m:d>
            <m:dPr>
              <m:ctrlPr>
                <w:rPr>
                  <w:rFonts w:ascii="Cambria Math" w:hAnsi="Cambria Math" w:cs="Calibri"/>
                  <w:i/>
                  <w:sz w:val="22"/>
                  <w:szCs w:val="22"/>
                </w:rPr>
              </m:ctrlPr>
            </m:dPr>
            <m:e>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r,eff</m:t>
                  </m:r>
                </m:sub>
              </m:sSub>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I</m:t>
                  </m:r>
                </m:e>
                <m:sub>
                  <m:r>
                    <w:rPr>
                      <w:rFonts w:ascii="Cambria Math" w:hAnsi="Cambria Math" w:cs="Calibri"/>
                      <w:sz w:val="22"/>
                      <w:szCs w:val="22"/>
                    </w:rPr>
                    <m:t>a</m:t>
                  </m:r>
                  <m:r>
                    <w:rPr>
                      <w:rFonts w:ascii="Cambria Math" w:eastAsia="Malgun Gothic" w:hAnsi="Cambria Math" w:cs="Calibri"/>
                      <w:sz w:val="22"/>
                      <w:szCs w:val="22"/>
                      <w:lang w:eastAsia="ko-KR"/>
                    </w:rPr>
                    <m:t>,</m:t>
                  </m:r>
                  <m:r>
                    <w:rPr>
                      <w:rFonts w:ascii="Cambria Math" w:hAnsi="Cambria Math" w:cs="Calibri"/>
                      <w:sz w:val="22"/>
                      <w:szCs w:val="22"/>
                    </w:rPr>
                    <m:t>r</m:t>
                  </m:r>
                  <m:r>
                    <w:rPr>
                      <w:rFonts w:ascii="Cambria Math" w:eastAsia="Malgun Gothic" w:hAnsi="Cambria Math" w:cs="Calibri"/>
                      <w:sz w:val="22"/>
                      <w:szCs w:val="22"/>
                      <w:lang w:eastAsia="ko-KR"/>
                    </w:rPr>
                    <m:t>,</m:t>
                  </m:r>
                  <m:r>
                    <w:rPr>
                      <w:rFonts w:ascii="Cambria Math" w:hAnsi="Cambria Math" w:cs="Calibri"/>
                      <w:sz w:val="22"/>
                      <w:szCs w:val="22"/>
                    </w:rPr>
                    <m:t>t</m:t>
                  </m:r>
                </m:sub>
              </m:sSub>
              <m:r>
                <w:rPr>
                  <w:rFonts w:ascii="Cambria Math" w:hAnsi="Cambria Math" w:cs="Calibri"/>
                  <w:sz w:val="22"/>
                  <w:szCs w:val="22"/>
                </w:rPr>
                <m:t xml:space="preserve"> , φ</m:t>
              </m:r>
            </m:e>
          </m:d>
        </m:oMath>
      </m:oMathPara>
    </w:p>
    <w:p w14:paraId="3B5627DE" w14:textId="77777777" w:rsidR="00FA2224" w:rsidRDefault="00FA2224" w:rsidP="00F52585">
      <w:pPr>
        <w:rPr>
          <w:rFonts w:ascii="Calibri" w:eastAsia="Malgun Gothic" w:hAnsi="Calibri" w:cs="Calibri"/>
          <w:sz w:val="22"/>
          <w:szCs w:val="22"/>
          <w:lang w:eastAsia="ko-KR"/>
        </w:rPr>
      </w:pPr>
      <w:r>
        <w:rPr>
          <w:rFonts w:ascii="Calibri" w:eastAsia="Malgun Gothic" w:hAnsi="Calibri" w:cs="Calibri" w:hint="eastAsia"/>
          <w:sz w:val="22"/>
          <w:szCs w:val="22"/>
          <w:lang w:eastAsia="ko-KR"/>
        </w:rPr>
        <w:t xml:space="preserve">The prior for </w:t>
      </w:r>
      <m:oMath>
        <m:sSub>
          <m:sSubPr>
            <m:ctrlPr>
              <w:rPr>
                <w:rFonts w:ascii="Cambria Math" w:eastAsia="Malgun Gothic" w:hAnsi="Calibri" w:cs="Calibri"/>
                <w:sz w:val="22"/>
                <w:szCs w:val="22"/>
                <w:lang w:eastAsia="ko-KR"/>
              </w:rPr>
            </m:ctrlPr>
          </m:sSubPr>
          <m:e>
            <m:r>
              <m:rPr>
                <m:sty m:val="p"/>
              </m:rPr>
              <w:rPr>
                <w:rFonts w:ascii="Cambria Math" w:eastAsia="Malgun Gothic" w:hAnsi="Cambria Math" w:cs="Calibri"/>
                <w:sz w:val="22"/>
                <w:szCs w:val="22"/>
                <w:lang w:eastAsia="ko-KR"/>
              </w:rPr>
              <m:t>ρ</m:t>
            </m:r>
            <m:ctrlPr>
              <w:rPr>
                <w:rFonts w:ascii="Cambria Math" w:eastAsia="Malgun Gothic" w:hAnsi="Cambria Math" w:cs="Calibri"/>
                <w:sz w:val="22"/>
                <w:szCs w:val="22"/>
                <w:lang w:eastAsia="ko-KR"/>
              </w:rPr>
            </m:ctrlPr>
          </m:e>
          <m:sub>
            <m:r>
              <m:rPr>
                <m:sty m:val="p"/>
              </m:rPr>
              <w:rPr>
                <w:rFonts w:ascii="Cambria Math" w:eastAsia="Malgun Gothic" w:hAnsi="Calibri" w:cs="Calibri"/>
                <w:sz w:val="22"/>
                <w:szCs w:val="22"/>
                <w:lang w:eastAsia="ko-KR"/>
              </w:rPr>
              <m:t>r,sym</m:t>
            </m:r>
          </m:sub>
        </m:sSub>
      </m:oMath>
      <w:r>
        <w:rPr>
          <w:rFonts w:ascii="Calibri" w:eastAsia="Malgun Gothic" w:hAnsi="Calibri" w:cs="Calibri" w:hint="eastAsia"/>
          <w:sz w:val="22"/>
          <w:szCs w:val="22"/>
          <w:lang w:eastAsia="ko-KR"/>
        </w:rPr>
        <w:t xml:space="preserve"> was informed by a </w:t>
      </w:r>
      <w:r w:rsidRPr="008B43CD" w:rsidDel="00136016">
        <w:rPr>
          <w:rFonts w:ascii="Calibri" w:hAnsi="Calibri" w:cs="Calibri"/>
          <w:sz w:val="22"/>
          <w:szCs w:val="22"/>
        </w:rPr>
        <w:t xml:space="preserve">national-level </w:t>
      </w:r>
      <w:r w:rsidDel="00F52585">
        <w:rPr>
          <w:rFonts w:ascii="Calibri" w:eastAsia="Malgun Gothic" w:hAnsi="Calibri" w:cs="Calibri"/>
          <w:sz w:val="22"/>
          <w:szCs w:val="22"/>
          <w:lang w:eastAsia="ko-KR"/>
        </w:rPr>
        <w:t xml:space="preserve">calibration comparing </w:t>
      </w:r>
      <w:r w:rsidRPr="008B43CD">
        <w:rPr>
          <w:rFonts w:ascii="Calibri" w:hAnsi="Calibri" w:cs="Calibri"/>
          <w:sz w:val="22"/>
          <w:szCs w:val="22"/>
        </w:rPr>
        <w:t xml:space="preserve">long-term model-predicted </w:t>
      </w:r>
      <w:r>
        <w:rPr>
          <w:rFonts w:ascii="Calibri" w:eastAsia="Malgun Gothic" w:hAnsi="Calibri" w:cs="Calibri" w:hint="eastAsia"/>
          <w:sz w:val="22"/>
          <w:szCs w:val="22"/>
          <w:lang w:eastAsia="ko-KR"/>
        </w:rPr>
        <w:t xml:space="preserve">annual </w:t>
      </w:r>
      <w:r w:rsidRPr="008B43CD">
        <w:rPr>
          <w:rFonts w:ascii="Calibri" w:hAnsi="Calibri" w:cs="Calibri"/>
          <w:sz w:val="22"/>
          <w:szCs w:val="22"/>
        </w:rPr>
        <w:t>symptomatic cases</w:t>
      </w:r>
      <w:r>
        <w:rPr>
          <w:rFonts w:ascii="Calibri" w:eastAsia="Malgun Gothic" w:hAnsi="Calibri" w:cs="Calibri" w:hint="eastAsia"/>
          <w:sz w:val="22"/>
          <w:szCs w:val="22"/>
          <w:lang w:eastAsia="ko-KR"/>
        </w:rPr>
        <w:t xml:space="preserve"> in Brazil</w:t>
      </w:r>
      <w:r w:rsidRPr="008B43CD">
        <w:rPr>
          <w:rFonts w:ascii="Calibri" w:hAnsi="Calibri" w:cs="Calibri"/>
          <w:sz w:val="22"/>
          <w:szCs w:val="22"/>
        </w:rPr>
        <w:t xml:space="preserve"> </w:t>
      </w:r>
      <w:r>
        <w:rPr>
          <w:rFonts w:ascii="Calibri" w:eastAsia="Malgun Gothic" w:hAnsi="Calibri" w:cs="Calibri" w:hint="eastAsia"/>
          <w:sz w:val="22"/>
          <w:szCs w:val="22"/>
          <w:lang w:eastAsia="ko-KR"/>
        </w:rPr>
        <w:t>with</w:t>
      </w:r>
      <w:r w:rsidRPr="008B43CD" w:rsidDel="00F52585">
        <w:rPr>
          <w:rFonts w:ascii="Calibri" w:hAnsi="Calibri" w:cs="Calibri"/>
          <w:sz w:val="22"/>
          <w:szCs w:val="22"/>
        </w:rPr>
        <w:t xml:space="preserve"> </w:t>
      </w:r>
      <w:r w:rsidRPr="008B43CD">
        <w:rPr>
          <w:rFonts w:ascii="Calibri" w:hAnsi="Calibri" w:cs="Calibri"/>
          <w:sz w:val="22"/>
          <w:szCs w:val="22"/>
        </w:rPr>
        <w:t xml:space="preserve">reported </w:t>
      </w:r>
      <w:r>
        <w:rPr>
          <w:rFonts w:ascii="Calibri" w:eastAsia="Malgun Gothic" w:hAnsi="Calibri" w:cs="Calibri" w:hint="eastAsia"/>
          <w:sz w:val="22"/>
          <w:szCs w:val="22"/>
          <w:lang w:eastAsia="ko-KR"/>
        </w:rPr>
        <w:t>annual confirmed symptomatic cases</w:t>
      </w:r>
      <w:r w:rsidRPr="008B43CD">
        <w:rPr>
          <w:rFonts w:ascii="Calibri" w:hAnsi="Calibri" w:cs="Calibri"/>
          <w:sz w:val="22"/>
          <w:szCs w:val="22"/>
        </w:rPr>
        <w:t xml:space="preserve"> </w:t>
      </w:r>
      <w:r>
        <w:rPr>
          <w:rFonts w:ascii="Calibri" w:eastAsia="Malgun Gothic" w:hAnsi="Calibri" w:cs="Calibri" w:hint="eastAsia"/>
          <w:sz w:val="22"/>
          <w:szCs w:val="22"/>
          <w:lang w:eastAsia="ko-KR"/>
        </w:rPr>
        <w:t xml:space="preserve">during </w:t>
      </w:r>
      <w:r w:rsidRPr="008B43CD">
        <w:rPr>
          <w:rFonts w:ascii="Calibri" w:hAnsi="Calibri" w:cs="Calibri"/>
          <w:sz w:val="22"/>
          <w:szCs w:val="22"/>
        </w:rPr>
        <w:t>2014–2025</w:t>
      </w:r>
      <w:r>
        <w:rPr>
          <w:rFonts w:ascii="Calibri" w:eastAsia="Malgun Gothic" w:hAnsi="Calibri" w:cs="Calibri" w:hint="eastAsia"/>
          <w:sz w:val="22"/>
          <w:szCs w:val="22"/>
          <w:lang w:eastAsia="ko-KR"/>
        </w:rPr>
        <w:t xml:space="preserve"> </w:t>
      </w:r>
      <w:hyperlink r:id="rId26" w:history="1">
        <w:r>
          <w:rPr>
            <w:rFonts w:ascii="Calibri" w:eastAsia="Times New Roman" w:hAnsi="Calibri" w:cs="Calibri"/>
            <w:sz w:val="22"/>
            <w:vertAlign w:val="superscript"/>
          </w:rPr>
          <w:t>21</w:t>
        </w:r>
      </w:hyperlink>
      <w:r>
        <w:rPr>
          <w:rFonts w:ascii="Calibri" w:eastAsia="Malgun Gothic" w:hAnsi="Calibri" w:cs="Calibri" w:hint="eastAsia"/>
          <w:sz w:val="22"/>
          <w:lang w:eastAsia="ko-KR"/>
        </w:rPr>
        <w:t xml:space="preserve">. </w:t>
      </w:r>
      <w:r>
        <w:rPr>
          <w:rFonts w:ascii="Calibri" w:eastAsia="Malgun Gothic" w:hAnsi="Calibri" w:cs="Calibri" w:hint="eastAsia"/>
          <w:sz w:val="22"/>
          <w:szCs w:val="22"/>
          <w:lang w:eastAsia="ko-KR"/>
        </w:rPr>
        <w:t xml:space="preserve">Model </w:t>
      </w:r>
      <w:r w:rsidRPr="008B43CD">
        <w:rPr>
          <w:rFonts w:ascii="Calibri" w:hAnsi="Calibri" w:cs="Calibri"/>
          <w:sz w:val="22"/>
          <w:szCs w:val="22"/>
        </w:rPr>
        <w:t xml:space="preserve">predicted </w:t>
      </w:r>
      <w:r>
        <w:rPr>
          <w:rFonts w:ascii="Calibri" w:eastAsia="Malgun Gothic" w:hAnsi="Calibri" w:cs="Calibri" w:hint="eastAsia"/>
          <w:sz w:val="22"/>
          <w:szCs w:val="22"/>
          <w:lang w:eastAsia="ko-KR"/>
        </w:rPr>
        <w:t xml:space="preserve">long-term average annual symptomatic </w:t>
      </w:r>
      <w:r w:rsidRPr="008B43CD">
        <w:rPr>
          <w:rFonts w:ascii="Calibri" w:hAnsi="Calibri" w:cs="Calibri"/>
          <w:sz w:val="22"/>
          <w:szCs w:val="22"/>
        </w:rPr>
        <w:t xml:space="preserve">cases </w:t>
      </w:r>
      <w:r>
        <w:rPr>
          <w:rFonts w:ascii="Calibri" w:eastAsia="Malgun Gothic" w:hAnsi="Calibri" w:cs="Calibri" w:hint="eastAsia"/>
          <w:sz w:val="22"/>
          <w:szCs w:val="22"/>
          <w:lang w:eastAsia="ko-KR"/>
        </w:rPr>
        <w:t xml:space="preserve">in Brazil </w:t>
      </w:r>
      <w:r w:rsidRPr="008B43CD">
        <w:rPr>
          <w:rFonts w:ascii="Calibri" w:hAnsi="Calibri" w:cs="Calibri"/>
          <w:sz w:val="22"/>
          <w:szCs w:val="22"/>
        </w:rPr>
        <w:t>(883,544; 95% UI</w:t>
      </w:r>
      <w:r>
        <w:rPr>
          <w:rFonts w:ascii="Calibri" w:eastAsia="Malgun Gothic" w:hAnsi="Calibri" w:cs="Calibri" w:hint="eastAsia"/>
          <w:sz w:val="22"/>
          <w:szCs w:val="22"/>
          <w:lang w:eastAsia="ko-KR"/>
        </w:rPr>
        <w:t>:</w:t>
      </w:r>
      <w:r w:rsidRPr="008B43CD">
        <w:rPr>
          <w:rFonts w:ascii="Calibri" w:hAnsi="Calibri" w:cs="Calibri"/>
          <w:sz w:val="22"/>
          <w:szCs w:val="22"/>
        </w:rPr>
        <w:t xml:space="preserve"> 684,889–1,079,146) implied </w:t>
      </w:r>
      <w:r>
        <w:rPr>
          <w:rFonts w:ascii="Calibri" w:eastAsia="Malgun Gothic" w:hAnsi="Calibri" w:cs="Calibri" w:hint="eastAsia"/>
          <w:sz w:val="22"/>
          <w:szCs w:val="22"/>
          <w:lang w:eastAsia="ko-KR"/>
        </w:rPr>
        <w:t xml:space="preserve">a median symptomatic case reporting probability of </w:t>
      </w:r>
      <w:r w:rsidRPr="008B43CD">
        <w:rPr>
          <w:rFonts w:ascii="Calibri" w:hAnsi="Calibri" w:cs="Calibri"/>
          <w:sz w:val="22"/>
          <w:szCs w:val="22"/>
        </w:rPr>
        <w:t>25%</w:t>
      </w:r>
      <w:r>
        <w:rPr>
          <w:rFonts w:ascii="Calibri" w:eastAsia="Malgun Gothic" w:hAnsi="Calibri" w:cs="Calibri" w:hint="eastAsia"/>
          <w:sz w:val="22"/>
          <w:szCs w:val="22"/>
          <w:lang w:eastAsia="ko-KR"/>
        </w:rPr>
        <w:t>. We represented this information using:</w:t>
      </w:r>
    </w:p>
    <w:p w14:paraId="73444AC2" w14:textId="77777777" w:rsidR="00FA2224" w:rsidRPr="00F52585" w:rsidRDefault="00F24516" w:rsidP="0042294A">
      <w:pPr>
        <w:rPr>
          <w:rFonts w:ascii="Calibri" w:eastAsia="Malgun Gothic" w:hAnsi="Calibri" w:cs="Calibri"/>
          <w:sz w:val="22"/>
          <w:szCs w:val="22"/>
          <w:lang w:eastAsia="ko-KR"/>
        </w:rPr>
      </w:pPr>
      <m:oMathPara>
        <m:oMath>
          <m:sSub>
            <m:sSubPr>
              <m:ctrlPr>
                <w:rPr>
                  <w:rFonts w:ascii="Cambria Math" w:hAnsi="Cambria Math" w:cs="Calibri"/>
                  <w:i/>
                  <w:sz w:val="22"/>
                  <w:szCs w:val="22"/>
                </w:rPr>
              </m:ctrlPr>
            </m:sSubPr>
            <m:e>
              <m:r>
                <w:rPr>
                  <w:rFonts w:ascii="Cambria Math" w:hAnsi="Cambria Math" w:cs="Calibri" w:hint="eastAsia"/>
                  <w:sz w:val="22"/>
                  <w:szCs w:val="22"/>
                </w:rPr>
                <m:t>ρ</m:t>
              </m:r>
              <m:ctrlPr>
                <w:rPr>
                  <w:rFonts w:ascii="Cambria Math" w:hAnsi="Cambria Math" w:cs="Calibri" w:hint="eastAsia"/>
                  <w:i/>
                  <w:sz w:val="22"/>
                  <w:szCs w:val="22"/>
                </w:rPr>
              </m:ctrlPr>
            </m:e>
            <m:sub>
              <m:r>
                <w:rPr>
                  <w:rFonts w:ascii="Cambria Math" w:eastAsia="Malgun Gothic" w:hAnsi="Cambria Math" w:cs="Calibri"/>
                  <w:sz w:val="22"/>
                  <w:szCs w:val="22"/>
                  <w:lang w:eastAsia="ko-KR"/>
                </w:rPr>
                <m:t>r,sym</m:t>
              </m:r>
            </m:sub>
          </m:sSub>
          <m:r>
            <w:rPr>
              <w:rFonts w:ascii="Cambria Math" w:hAnsi="Cambria Math" w:cs="Calibri"/>
              <w:sz w:val="22"/>
              <w:szCs w:val="22"/>
            </w:rPr>
            <m:t xml:space="preserve">  ~ Beta (20,60)</m:t>
          </m:r>
        </m:oMath>
      </m:oMathPara>
    </w:p>
    <w:p w14:paraId="1DF4EFE3" w14:textId="77777777" w:rsidR="00FA2224" w:rsidRDefault="00FA2224" w:rsidP="00CF2371">
      <w:pPr>
        <w:spacing w:line="276" w:lineRule="auto"/>
        <w:rPr>
          <w:rStyle w:val="a7"/>
          <w:rFonts w:ascii="Calibri" w:eastAsia="Malgun Gothic" w:hAnsi="Calibri" w:cs="Calibri"/>
          <w:i w:val="0"/>
          <w:iCs w:val="0"/>
          <w:lang w:eastAsia="ko-KR"/>
        </w:rPr>
      </w:pPr>
      <w:r>
        <w:rPr>
          <w:rStyle w:val="a7"/>
          <w:rFonts w:ascii="Calibri" w:eastAsia="Malgun Gothic" w:hAnsi="Calibri" w:cs="Calibri" w:hint="eastAsia"/>
          <w:i w:val="0"/>
          <w:iCs w:val="0"/>
          <w:lang w:eastAsia="ko-KR"/>
        </w:rPr>
        <w:t xml:space="preserve">Bayesian </w:t>
      </w:r>
      <w:r>
        <w:rPr>
          <w:rStyle w:val="a7"/>
          <w:rFonts w:ascii="Calibri" w:eastAsia="Malgun Gothic" w:hAnsi="Calibri" w:cs="Calibri"/>
          <w:i w:val="0"/>
          <w:iCs w:val="0"/>
          <w:lang w:eastAsia="ko-KR"/>
        </w:rPr>
        <w:t>model</w:t>
      </w:r>
      <w:r>
        <w:rPr>
          <w:rStyle w:val="a7"/>
          <w:rFonts w:ascii="Calibri" w:eastAsia="Malgun Gothic" w:hAnsi="Calibri" w:cs="Calibri" w:hint="eastAsia"/>
          <w:i w:val="0"/>
          <w:iCs w:val="0"/>
          <w:lang w:eastAsia="ko-KR"/>
        </w:rPr>
        <w:t xml:space="preserve"> fitting</w:t>
      </w:r>
    </w:p>
    <w:p w14:paraId="58A3913C" w14:textId="77777777" w:rsidR="00FA2224" w:rsidRPr="00CF6D3D" w:rsidRDefault="00FA2224" w:rsidP="00CF6D3D">
      <w:pPr>
        <w:rPr>
          <w:sz w:val="22"/>
          <w:szCs w:val="22"/>
        </w:rPr>
      </w:pPr>
      <w:r w:rsidRPr="00CF6D3D">
        <w:rPr>
          <w:sz w:val="22"/>
          <w:szCs w:val="22"/>
        </w:rPr>
        <w:t xml:space="preserve">Each </w:t>
      </w:r>
      <w:r>
        <w:rPr>
          <w:rFonts w:ascii="Calibri" w:eastAsia="Malgun Gothic" w:hAnsi="Calibri" w:cs="Calibri" w:hint="eastAsia"/>
          <w:sz w:val="22"/>
          <w:szCs w:val="22"/>
          <w:lang w:eastAsia="ko-KR"/>
        </w:rPr>
        <w:t>state-specific model was fitted independently using Hamiltonian Monte Carlo (</w:t>
      </w:r>
      <w:r>
        <w:rPr>
          <w:rFonts w:ascii="Calibri" w:eastAsia="Malgun Gothic" w:hAnsi="Calibri" w:cs="Calibri"/>
          <w:sz w:val="22"/>
          <w:szCs w:val="22"/>
          <w:lang w:eastAsia="ko-KR"/>
        </w:rPr>
        <w:t>HMC)</w:t>
      </w:r>
      <w:r>
        <w:rPr>
          <w:rFonts w:ascii="Calibri" w:eastAsia="Malgun Gothic" w:hAnsi="Calibri" w:cs="Calibri" w:hint="eastAsia"/>
          <w:sz w:val="22"/>
          <w:szCs w:val="22"/>
          <w:lang w:eastAsia="ko-KR"/>
        </w:rPr>
        <w:t xml:space="preserve"> with the No-U-Turn Sampler implemented in Stan through </w:t>
      </w:r>
      <w:proofErr w:type="spellStart"/>
      <w:r>
        <w:rPr>
          <w:rFonts w:ascii="Calibri" w:eastAsia="Malgun Gothic" w:hAnsi="Calibri" w:cs="Calibri" w:hint="eastAsia"/>
          <w:sz w:val="22"/>
          <w:szCs w:val="22"/>
          <w:lang w:eastAsia="ko-KR"/>
        </w:rPr>
        <w:t>RStan</w:t>
      </w:r>
      <w:proofErr w:type="spellEnd"/>
      <w:r>
        <w:rPr>
          <w:rFonts w:ascii="Calibri" w:eastAsia="Malgun Gothic" w:hAnsi="Calibri" w:cs="Calibri" w:hint="eastAsia"/>
          <w:sz w:val="22"/>
          <w:szCs w:val="22"/>
          <w:lang w:eastAsia="ko-KR"/>
        </w:rPr>
        <w:t xml:space="preserve">. Four Markov chains were </w:t>
      </w:r>
      <w:r>
        <w:rPr>
          <w:rFonts w:ascii="Calibri" w:eastAsia="Malgun Gothic" w:hAnsi="Calibri" w:cs="Calibri"/>
          <w:sz w:val="22"/>
          <w:szCs w:val="22"/>
          <w:lang w:eastAsia="ko-KR"/>
        </w:rPr>
        <w:t>run</w:t>
      </w:r>
      <w:r>
        <w:rPr>
          <w:rFonts w:ascii="Calibri" w:eastAsia="Malgun Gothic" w:hAnsi="Calibri" w:cs="Calibri" w:hint="eastAsia"/>
          <w:sz w:val="22"/>
          <w:szCs w:val="22"/>
          <w:lang w:eastAsia="ko-KR"/>
        </w:rPr>
        <w:t xml:space="preserve"> for 5,000 iterations each, including 1,000 warm-up iterations, yielding 4,000 post-warm up draws per chain. Posterior convergence was assessed using trace plots, effective sample sizes, and m</w:t>
      </w:r>
      <w:r w:rsidRPr="00900706">
        <w:rPr>
          <w:rFonts w:ascii="Calibri" w:eastAsia="Malgun Gothic" w:hAnsi="Calibri" w:cs="Calibri"/>
          <w:sz w:val="22"/>
          <w:szCs w:val="22"/>
          <w:lang w:eastAsia="ko-KR"/>
        </w:rPr>
        <w:t>odel fit was evaluated using posterior predictive checks comparing aggregated observed weekly case counts with the corresponding model-fitted reported symptomatic case counts</w:t>
      </w:r>
      <w:r>
        <w:rPr>
          <w:rFonts w:ascii="Calibri" w:eastAsia="Malgun Gothic" w:hAnsi="Calibri" w:cs="Calibri" w:hint="eastAsia"/>
          <w:sz w:val="22"/>
          <w:szCs w:val="22"/>
          <w:lang w:eastAsia="ko-KR"/>
        </w:rPr>
        <w:t xml:space="preserve">.  </w:t>
      </w:r>
      <w:r w:rsidRPr="00042E6C">
        <w:rPr>
          <w:rFonts w:ascii="Calibri" w:eastAsia="Malgun Gothic" w:hAnsi="Calibri" w:cs="Calibri"/>
          <w:sz w:val="22"/>
          <w:szCs w:val="22"/>
          <w:lang w:eastAsia="ko-KR"/>
        </w:rPr>
        <w:t>Posterior distributions of model parameters and derived latent epidemic quantities were propagated through subsequent vaccination simulations.</w:t>
      </w:r>
    </w:p>
    <w:p w14:paraId="1607865D" w14:textId="77777777" w:rsidR="00FA2224" w:rsidRDefault="00FA2224" w:rsidP="00B6759C">
      <w:pPr>
        <w:spacing w:line="276" w:lineRule="auto"/>
        <w:rPr>
          <w:rStyle w:val="a7"/>
          <w:rFonts w:ascii="Calibri" w:eastAsia="Malgun Gothic" w:hAnsi="Calibri" w:cs="Calibri"/>
          <w:i w:val="0"/>
          <w:iCs w:val="0"/>
          <w:lang w:eastAsia="ko-KR"/>
        </w:rPr>
      </w:pPr>
      <w:r>
        <w:rPr>
          <w:rStyle w:val="a7"/>
          <w:rFonts w:ascii="Calibri" w:eastAsia="Malgun Gothic" w:hAnsi="Calibri" w:cs="Calibri" w:hint="eastAsia"/>
          <w:i w:val="0"/>
          <w:iCs w:val="0"/>
          <w:lang w:eastAsia="ko-KR"/>
        </w:rPr>
        <w:t>Baseline immunity</w:t>
      </w:r>
    </w:p>
    <w:p w14:paraId="39BA4FEA" w14:textId="376C07F1" w:rsidR="00FA2224" w:rsidRDefault="00FA2224" w:rsidP="00B6759C">
      <w:pPr>
        <w:spacing w:line="276" w:lineRule="auto"/>
        <w:rPr>
          <w:rFonts w:ascii="Calibri" w:eastAsia="Malgun Gothic" w:hAnsi="Calibri" w:cs="Calibri"/>
          <w:sz w:val="22"/>
          <w:szCs w:val="22"/>
          <w:lang w:eastAsia="ko-KR"/>
        </w:rPr>
      </w:pPr>
      <w:r w:rsidRPr="00CA231E">
        <w:rPr>
          <w:rFonts w:ascii="Calibri" w:eastAsia="Malgun Gothic" w:hAnsi="Calibri" w:cs="Calibri"/>
          <w:sz w:val="22"/>
          <w:szCs w:val="22"/>
          <w:lang w:eastAsia="ko-KR"/>
        </w:rPr>
        <w:t xml:space="preserve">Because CHIKV has only been circulating since 2014 in Brazil, we estimated baseline immunity </w:t>
      </w:r>
      <m:oMath>
        <m:r>
          <w:rPr>
            <w:rFonts w:ascii="Cambria Math" w:eastAsia="Malgun Gothic" w:hAnsi="Cambria Math" w:cs="Calibri"/>
            <w:sz w:val="22"/>
            <w:szCs w:val="22"/>
            <w:lang w:eastAsia="ko-KR"/>
          </w:rPr>
          <m:t>p</m:t>
        </m:r>
        <m:d>
          <m:dPr>
            <m:ctrlPr>
              <w:rPr>
                <w:rFonts w:ascii="Cambria Math" w:eastAsia="Malgun Gothic" w:hAnsi="Cambria Math" w:cs="Calibri"/>
                <w:i/>
                <w:sz w:val="22"/>
                <w:szCs w:val="22"/>
                <w:lang w:eastAsia="ko-KR"/>
              </w:rPr>
            </m:ctrlPr>
          </m:dPr>
          <m:e>
            <m:r>
              <w:rPr>
                <w:rFonts w:ascii="Cambria Math" w:eastAsia="Malgun Gothic" w:hAnsi="Cambria Math" w:cs="Calibri"/>
                <w:sz w:val="22"/>
                <w:szCs w:val="22"/>
                <w:lang w:eastAsia="ko-KR"/>
              </w:rPr>
              <m:t>a</m:t>
            </m:r>
          </m:e>
        </m:d>
      </m:oMath>
      <w:r>
        <w:rPr>
          <w:rFonts w:ascii="Calibri" w:eastAsia="Malgun Gothic" w:hAnsi="Calibri" w:cs="Calibri" w:hint="eastAsia"/>
          <w:sz w:val="22"/>
          <w:szCs w:val="22"/>
          <w:lang w:eastAsia="ko-KR"/>
        </w:rPr>
        <w:t xml:space="preserve"> </w:t>
      </w:r>
      <w:r w:rsidRPr="00CA231E">
        <w:rPr>
          <w:rFonts w:ascii="Calibri" w:eastAsia="Malgun Gothic" w:hAnsi="Calibri" w:cs="Calibri"/>
          <w:sz w:val="22"/>
          <w:szCs w:val="22"/>
          <w:lang w:eastAsia="ko-KR"/>
        </w:rPr>
        <w:t>under the assumption of a finite circulation history since 2014, using state-specific long-term average FOI (</w:t>
      </w:r>
      <m:oMath>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λ</m:t>
            </m:r>
          </m:e>
          <m:sub>
            <m:r>
              <w:rPr>
                <w:rFonts w:ascii="Cambria Math" w:eastAsia="Malgun Gothic" w:hAnsi="Cambria Math" w:cs="Calibri"/>
                <w:sz w:val="22"/>
                <w:szCs w:val="22"/>
                <w:lang w:eastAsia="ko-KR"/>
              </w:rPr>
              <m:t>s</m:t>
            </m:r>
          </m:sub>
        </m:sSub>
      </m:oMath>
      <w:r w:rsidRPr="00CA231E">
        <w:rPr>
          <w:rFonts w:ascii="Calibri" w:eastAsia="Malgun Gothic" w:hAnsi="Calibri" w:cs="Calibri"/>
          <w:sz w:val="22"/>
          <w:szCs w:val="22"/>
          <w:lang w:eastAsia="ko-KR"/>
        </w:rPr>
        <w:t xml:space="preserve">) derived from </w:t>
      </w:r>
      <w:r>
        <w:rPr>
          <w:rFonts w:ascii="Calibri" w:eastAsia="Malgun Gothic" w:hAnsi="Calibri" w:cs="Calibri" w:hint="eastAsia"/>
          <w:sz w:val="22"/>
          <w:szCs w:val="22"/>
          <w:lang w:eastAsia="ko-KR"/>
        </w:rPr>
        <w:t xml:space="preserve">global FOI predictions </w:t>
      </w:r>
      <w:r w:rsidRPr="00CA231E">
        <w:rPr>
          <w:rFonts w:ascii="Calibri" w:eastAsia="Malgun Gothic" w:hAnsi="Calibri" w:cs="Calibri"/>
          <w:sz w:val="22"/>
          <w:szCs w:val="22"/>
          <w:lang w:eastAsia="ko-KR"/>
        </w:rPr>
        <w:t xml:space="preserve">and spatially </w:t>
      </w:r>
      <w:r>
        <w:rPr>
          <w:rFonts w:ascii="Calibri" w:eastAsia="Malgun Gothic" w:hAnsi="Calibri" w:cs="Calibri" w:hint="eastAsia"/>
          <w:sz w:val="22"/>
          <w:szCs w:val="22"/>
          <w:lang w:eastAsia="ko-KR"/>
        </w:rPr>
        <w:t>aggregated</w:t>
      </w:r>
      <w:r w:rsidRPr="00CA231E">
        <w:rPr>
          <w:rFonts w:ascii="Calibri" w:eastAsia="Malgun Gothic" w:hAnsi="Calibri" w:cs="Calibri"/>
          <w:sz w:val="22"/>
          <w:szCs w:val="22"/>
          <w:lang w:eastAsia="ko-KR"/>
        </w:rPr>
        <w:t xml:space="preserve"> to each state</w:t>
      </w:r>
      <w:r>
        <w:rPr>
          <w:rFonts w:ascii="Calibri" w:eastAsia="Malgun Gothic" w:hAnsi="Calibri" w:cs="Calibri" w:hint="eastAsia"/>
          <w:sz w:val="22"/>
          <w:szCs w:val="22"/>
          <w:lang w:eastAsia="ko-KR"/>
        </w:rPr>
        <w:t xml:space="preserve"> </w:t>
      </w:r>
      <w:hyperlink r:id="rId27" w:history="1">
        <w:r>
          <w:rPr>
            <w:rFonts w:ascii="Calibri" w:eastAsia="Times New Roman" w:hAnsi="Calibri" w:cs="Calibri"/>
            <w:sz w:val="22"/>
            <w:vertAlign w:val="superscript"/>
          </w:rPr>
          <w:t>21</w:t>
        </w:r>
      </w:hyperlink>
      <w:r w:rsidRPr="00CA231E">
        <w:rPr>
          <w:rFonts w:ascii="Calibri" w:eastAsia="Malgun Gothic" w:hAnsi="Calibri" w:cs="Calibri"/>
          <w:sz w:val="22"/>
          <w:szCs w:val="22"/>
          <w:lang w:eastAsia="ko-KR"/>
        </w:rPr>
        <w:t>. This was used to initialise the susceptible population at the start of the outbreak.</w:t>
      </w:r>
    </w:p>
    <w:p w14:paraId="3B988B57" w14:textId="0BAE929D" w:rsidR="00FA2224" w:rsidRPr="00CF6D3D" w:rsidRDefault="00FA2224" w:rsidP="00CF6D3D">
      <w:pPr>
        <w:spacing w:line="276" w:lineRule="auto"/>
        <w:jc w:val="center"/>
      </w:pPr>
      <m:oMathPara>
        <m:oMath>
          <m:r>
            <w:rPr>
              <w:rFonts w:ascii="Cambria Math" w:eastAsia="Malgun Gothic" w:hAnsi="Cambria Math" w:cs="Calibri"/>
              <w:sz w:val="22"/>
              <w:szCs w:val="22"/>
              <w:lang w:eastAsia="ko-KR"/>
            </w:rPr>
            <m:t>p</m:t>
          </m:r>
          <m:d>
            <m:dPr>
              <m:ctrlPr>
                <w:rPr>
                  <w:rFonts w:ascii="Cambria Math" w:eastAsia="Malgun Gothic" w:hAnsi="Cambria Math" w:cs="Calibri"/>
                  <w:i/>
                  <w:sz w:val="22"/>
                  <w:szCs w:val="22"/>
                  <w:lang w:eastAsia="ko-KR"/>
                </w:rPr>
              </m:ctrlPr>
            </m:dPr>
            <m:e>
              <m:r>
                <w:rPr>
                  <w:rFonts w:ascii="Cambria Math" w:eastAsia="Malgun Gothic" w:hAnsi="Cambria Math" w:cs="Calibri"/>
                  <w:sz w:val="22"/>
                  <w:szCs w:val="22"/>
                  <w:lang w:eastAsia="ko-KR"/>
                </w:rPr>
                <m:t>a</m:t>
              </m:r>
            </m:e>
          </m:d>
          <m:r>
            <w:rPr>
              <w:rFonts w:ascii="Cambria Math" w:eastAsia="Malgun Gothic" w:hAnsi="Cambria Math" w:cs="Calibri"/>
              <w:sz w:val="22"/>
              <w:szCs w:val="22"/>
              <w:lang w:eastAsia="ko-KR"/>
            </w:rPr>
            <m:t>=1-</m:t>
          </m:r>
          <m:r>
            <m:rPr>
              <m:sty m:val="p"/>
            </m:rPr>
            <w:rPr>
              <w:rFonts w:ascii="Cambria Math" w:eastAsia="Malgun Gothic" w:hAnsi="Cambria Math" w:cs="Calibri"/>
              <w:sz w:val="22"/>
              <w:szCs w:val="22"/>
              <w:lang w:eastAsia="ko-KR"/>
            </w:rPr>
            <m:t>exp⁡</m:t>
          </m:r>
          <m:r>
            <w:rPr>
              <w:rFonts w:ascii="Cambria Math" w:eastAsia="Malgun Gothic" w:hAnsi="Cambria Math" w:cs="Calibri"/>
              <w:sz w:val="22"/>
              <w:szCs w:val="22"/>
              <w:lang w:eastAsia="ko-KR"/>
            </w:rPr>
            <m:t>(-</m:t>
          </m:r>
          <m:sSub>
            <m:sSubPr>
              <m:ctrlPr>
                <w:rPr>
                  <w:rFonts w:ascii="Cambria Math" w:eastAsia="Malgun Gothic" w:hAnsi="Cambria Math" w:cs="Calibri"/>
                  <w:i/>
                  <w:sz w:val="22"/>
                  <w:szCs w:val="22"/>
                  <w:lang w:eastAsia="ko-KR"/>
                </w:rPr>
              </m:ctrlPr>
            </m:sSubPr>
            <m:e>
              <m:r>
                <w:rPr>
                  <w:rFonts w:ascii="Cambria Math" w:eastAsia="Malgun Gothic" w:hAnsi="Cambria Math" w:cs="Calibri"/>
                  <w:sz w:val="22"/>
                  <w:szCs w:val="22"/>
                  <w:lang w:eastAsia="ko-KR"/>
                </w:rPr>
                <m:t>λ</m:t>
              </m:r>
            </m:e>
            <m:sub>
              <m:r>
                <w:rPr>
                  <w:rFonts w:ascii="Cambria Math" w:eastAsia="Malgun Gothic" w:hAnsi="Cambria Math" w:cs="Calibri"/>
                  <w:sz w:val="22"/>
                  <w:szCs w:val="22"/>
                  <w:lang w:eastAsia="ko-KR"/>
                </w:rPr>
                <m:t>s</m:t>
              </m:r>
            </m:sub>
          </m:sSub>
          <m:r>
            <w:rPr>
              <w:rFonts w:ascii="Cambria Math" w:eastAsia="Malgun Gothic" w:hAnsi="Cambria Math" w:cs="Calibri"/>
              <w:sz w:val="22"/>
              <w:szCs w:val="22"/>
              <w:lang w:eastAsia="ko-KR"/>
            </w:rPr>
            <m:t>∙</m:t>
          </m:r>
          <m:func>
            <m:funcPr>
              <m:ctrlPr>
                <w:rPr>
                  <w:rFonts w:ascii="Cambria Math" w:eastAsia="Malgun Gothic" w:hAnsi="Cambria Math" w:cs="Calibri"/>
                  <w:i/>
                  <w:sz w:val="22"/>
                  <w:szCs w:val="22"/>
                  <w:lang w:eastAsia="ko-KR"/>
                </w:rPr>
              </m:ctrlPr>
            </m:funcPr>
            <m:fName>
              <m:r>
                <m:rPr>
                  <m:sty m:val="p"/>
                </m:rPr>
                <w:rPr>
                  <w:rFonts w:ascii="Cambria Math" w:eastAsia="Malgun Gothic" w:hAnsi="Cambria Math" w:cs="Calibri"/>
                  <w:sz w:val="22"/>
                  <w:szCs w:val="22"/>
                  <w:lang w:eastAsia="ko-KR"/>
                </w:rPr>
                <m:t>min</m:t>
              </m:r>
            </m:fName>
            <m:e>
              <m:d>
                <m:dPr>
                  <m:ctrlPr>
                    <w:rPr>
                      <w:rFonts w:ascii="Cambria Math" w:eastAsia="Malgun Gothic" w:hAnsi="Cambria Math" w:cs="Calibri"/>
                      <w:i/>
                      <w:sz w:val="22"/>
                      <w:szCs w:val="22"/>
                      <w:lang w:eastAsia="ko-KR"/>
                    </w:rPr>
                  </m:ctrlPr>
                </m:dPr>
                <m:e>
                  <m:r>
                    <w:rPr>
                      <w:rFonts w:ascii="Cambria Math" w:eastAsia="Malgun Gothic" w:hAnsi="Cambria Math" w:cs="Calibri"/>
                      <w:sz w:val="22"/>
                      <w:szCs w:val="22"/>
                      <w:lang w:eastAsia="ko-KR"/>
                    </w:rPr>
                    <m:t>age, 8</m:t>
                  </m:r>
                </m:e>
              </m:d>
            </m:e>
          </m:func>
          <m:r>
            <w:rPr>
              <w:rFonts w:ascii="Cambria Math" w:eastAsia="Malgun Gothic" w:hAnsi="Cambria Math" w:cs="Calibri"/>
              <w:sz w:val="22"/>
              <w:szCs w:val="22"/>
              <w:lang w:eastAsia="ko-KR"/>
            </w:rPr>
            <m:t>)</m:t>
          </m:r>
        </m:oMath>
      </m:oMathPara>
    </w:p>
    <w:p w14:paraId="66265F72" w14:textId="77777777" w:rsidR="00FA2224" w:rsidRPr="00CF6D3D" w:rsidRDefault="00FA2224" w:rsidP="00CF6D3D">
      <w:pPr>
        <w:spacing w:line="276" w:lineRule="auto"/>
        <w:rPr>
          <w:rFonts w:ascii="Calibri" w:eastAsia="Malgun Gothic" w:hAnsi="Calibri" w:cs="Calibri"/>
          <w:color w:val="0F4761" w:themeColor="accent1" w:themeShade="BF"/>
          <w:lang w:eastAsia="ko-KR"/>
        </w:rPr>
      </w:pPr>
      <w:r>
        <w:rPr>
          <w:rStyle w:val="a7"/>
          <w:rFonts w:ascii="Calibri" w:eastAsia="Malgun Gothic" w:hAnsi="Calibri" w:cs="Calibri" w:hint="eastAsia"/>
          <w:i w:val="0"/>
          <w:iCs w:val="0"/>
          <w:lang w:eastAsia="ko-KR"/>
        </w:rPr>
        <w:t>Vaccine protection mechanism scenario</w:t>
      </w:r>
    </w:p>
    <w:p w14:paraId="69288642" w14:textId="07C8C5AE" w:rsidR="00FA2224" w:rsidRPr="00E92429" w:rsidRDefault="00FA2224" w:rsidP="005C15A5">
      <w:pPr>
        <w:rPr>
          <w:rFonts w:ascii="Calibri" w:eastAsia="Malgun Gothic" w:hAnsi="Calibri" w:cs="Calibri"/>
          <w:sz w:val="22"/>
          <w:szCs w:val="22"/>
          <w:lang w:eastAsia="ko-KR"/>
        </w:rPr>
      </w:pPr>
      <w:r w:rsidRPr="00A63CC4">
        <w:rPr>
          <w:rFonts w:ascii="Calibri" w:hAnsi="Calibri" w:cs="Calibri"/>
          <w:sz w:val="22"/>
          <w:szCs w:val="22"/>
        </w:rPr>
        <w:lastRenderedPageBreak/>
        <w:t>For outbreak-response immunisation, we modelled two vaccine protection mechanisms: (</w:t>
      </w:r>
      <w:proofErr w:type="spellStart"/>
      <w:r w:rsidRPr="00A63CC4">
        <w:rPr>
          <w:rFonts w:ascii="Calibri" w:hAnsi="Calibri" w:cs="Calibri"/>
          <w:sz w:val="22"/>
          <w:szCs w:val="22"/>
        </w:rPr>
        <w:t>i</w:t>
      </w:r>
      <w:proofErr w:type="spellEnd"/>
      <w:r w:rsidRPr="00A63CC4">
        <w:rPr>
          <w:rFonts w:ascii="Calibri" w:hAnsi="Calibri" w:cs="Calibri"/>
          <w:sz w:val="22"/>
          <w:szCs w:val="22"/>
        </w:rPr>
        <w:t xml:space="preserve">) disease-blocking only, under which vaccination does not alter the </w:t>
      </w:r>
      <w:r w:rsidRPr="00E92429">
        <w:rPr>
          <w:rFonts w:ascii="Calibri" w:eastAsia="Malgun Gothic" w:hAnsi="Calibri" w:cs="Calibri"/>
          <w:sz w:val="22"/>
          <w:szCs w:val="22"/>
          <w:lang w:eastAsia="ko-KR"/>
        </w:rPr>
        <w:t>FOI</w:t>
      </w:r>
      <w:r w:rsidRPr="00A63CC4">
        <w:rPr>
          <w:rFonts w:ascii="Calibri" w:hAnsi="Calibri" w:cs="Calibri"/>
          <w:sz w:val="22"/>
          <w:szCs w:val="22"/>
        </w:rPr>
        <w:t xml:space="preserve"> and total infections are unchanged, but symptomatic disease is reduced by the disease-blocking efficacy among the vaccinated; and (ii) disease-and-infection blocking, under which successfully vaccinated individuals acquire immunity 14 days post-vaccination and therefore alter the FOI</w:t>
      </w:r>
      <w:r w:rsidRPr="00E92429">
        <w:rPr>
          <w:rFonts w:ascii="Calibri" w:eastAsia="Malgun Gothic" w:hAnsi="Calibri" w:cs="Calibri"/>
          <w:sz w:val="22"/>
          <w:szCs w:val="22"/>
          <w:lang w:eastAsia="ko-KR"/>
        </w:rPr>
        <w:t xml:space="preserve">. </w:t>
      </w:r>
      <w:r w:rsidRPr="00A63CC4">
        <w:rPr>
          <w:rFonts w:ascii="Calibri" w:hAnsi="Calibri" w:cs="Calibri"/>
          <w:sz w:val="22"/>
          <w:szCs w:val="22"/>
        </w:rPr>
        <w:t>We assumed an all-or-nothing vaccine</w:t>
      </w:r>
      <w:r w:rsidRPr="00E92429">
        <w:rPr>
          <w:rFonts w:ascii="Calibri" w:eastAsia="Malgun Gothic" w:hAnsi="Calibri" w:cs="Calibri"/>
          <w:sz w:val="22"/>
          <w:szCs w:val="22"/>
          <w:lang w:eastAsia="ko-KR"/>
        </w:rPr>
        <w:t xml:space="preserve">, with the same vaccine efficacy applied to both mechanisms. In the absence of clinical efficacy estimates, we applied the Phase 3 </w:t>
      </w:r>
      <w:proofErr w:type="spellStart"/>
      <w:r w:rsidRPr="00E92429">
        <w:rPr>
          <w:rFonts w:ascii="Calibri" w:eastAsia="Malgun Gothic" w:hAnsi="Calibri" w:cs="Calibri"/>
          <w:sz w:val="22"/>
          <w:szCs w:val="22"/>
          <w:lang w:eastAsia="ko-KR"/>
        </w:rPr>
        <w:t>seroresponse</w:t>
      </w:r>
      <w:proofErr w:type="spellEnd"/>
      <w:r w:rsidRPr="00E92429">
        <w:rPr>
          <w:rFonts w:ascii="Calibri" w:eastAsia="Malgun Gothic" w:hAnsi="Calibri" w:cs="Calibri"/>
          <w:sz w:val="22"/>
          <w:szCs w:val="22"/>
          <w:lang w:eastAsia="ko-KR"/>
        </w:rPr>
        <w:t xml:space="preserve"> rate 98.9% (95% CI: 96.7–99.8</w:t>
      </w:r>
      <w:r w:rsidR="00A01074" w:rsidRPr="00E92429">
        <w:rPr>
          <w:rFonts w:ascii="Calibri" w:eastAsia="Malgun Gothic" w:hAnsi="Calibri" w:cs="Calibri"/>
          <w:sz w:val="22"/>
          <w:szCs w:val="22"/>
          <w:lang w:eastAsia="ko-KR"/>
        </w:rPr>
        <w:t>) for</w:t>
      </w:r>
      <w:r w:rsidRPr="00E92429">
        <w:rPr>
          <w:rFonts w:ascii="Calibri" w:eastAsia="Malgun Gothic" w:hAnsi="Calibri" w:cs="Calibri"/>
          <w:sz w:val="22"/>
          <w:szCs w:val="22"/>
          <w:lang w:eastAsia="ko-KR"/>
        </w:rPr>
        <w:t xml:space="preserve"> both vaccine efficacy against disease only, and against disease and infection</w:t>
      </w:r>
      <w:r>
        <w:rPr>
          <w:rFonts w:ascii="Calibri" w:eastAsia="Malgun Gothic" w:hAnsi="Calibri" w:cs="Calibri" w:hint="eastAsia"/>
          <w:sz w:val="22"/>
          <w:szCs w:val="22"/>
          <w:lang w:eastAsia="ko-KR"/>
        </w:rPr>
        <w:t xml:space="preserve"> </w:t>
      </w:r>
      <w:hyperlink r:id="rId28">
        <w:r w:rsidR="65A0CF8E" w:rsidRPr="65A0CF8E">
          <w:rPr>
            <w:rFonts w:ascii="Calibri" w:eastAsia="Times New Roman" w:hAnsi="Calibri" w:cs="Calibri"/>
            <w:sz w:val="22"/>
            <w:szCs w:val="22"/>
            <w:vertAlign w:val="superscript"/>
          </w:rPr>
          <w:t>10</w:t>
        </w:r>
      </w:hyperlink>
      <w:r w:rsidR="65A0CF8E" w:rsidRPr="65A0CF8E">
        <w:rPr>
          <w:rFonts w:ascii="Calibri" w:eastAsia="Malgun Gothic" w:hAnsi="Calibri" w:cs="Calibri"/>
          <w:sz w:val="22"/>
          <w:szCs w:val="22"/>
          <w:lang w:eastAsia="ko-KR"/>
        </w:rPr>
        <w:t>.</w:t>
      </w:r>
    </w:p>
    <w:p w14:paraId="52B376C1" w14:textId="77777777" w:rsidR="00FA2224" w:rsidRDefault="00FA2224" w:rsidP="00C6400A">
      <w:pPr>
        <w:spacing w:line="276" w:lineRule="auto"/>
        <w:rPr>
          <w:rStyle w:val="a7"/>
          <w:rFonts w:ascii="Calibri" w:eastAsia="Malgun Gothic" w:hAnsi="Calibri" w:cs="Calibri"/>
          <w:i w:val="0"/>
          <w:iCs w:val="0"/>
          <w:lang w:eastAsia="ko-KR"/>
        </w:rPr>
      </w:pPr>
      <w:r>
        <w:rPr>
          <w:rStyle w:val="a7"/>
          <w:rFonts w:ascii="Calibri" w:eastAsia="Malgun Gothic" w:hAnsi="Calibri" w:cs="Calibri" w:hint="eastAsia"/>
          <w:i w:val="0"/>
          <w:iCs w:val="0"/>
          <w:lang w:eastAsia="ko-KR"/>
        </w:rPr>
        <w:t xml:space="preserve">Post-licensure </w:t>
      </w:r>
      <w:r>
        <w:rPr>
          <w:rStyle w:val="a7"/>
          <w:rFonts w:ascii="Calibri" w:eastAsia="Malgun Gothic" w:hAnsi="Calibri" w:cs="Calibri"/>
          <w:i w:val="0"/>
          <w:iCs w:val="0"/>
          <w:lang w:eastAsia="ko-KR"/>
        </w:rPr>
        <w:t xml:space="preserve">vaccine </w:t>
      </w:r>
      <w:r>
        <w:rPr>
          <w:rStyle w:val="a7"/>
          <w:rFonts w:ascii="Calibri" w:eastAsia="Malgun Gothic" w:hAnsi="Calibri" w:cs="Calibri" w:hint="eastAsia"/>
          <w:i w:val="0"/>
          <w:iCs w:val="0"/>
          <w:lang w:eastAsia="ko-KR"/>
        </w:rPr>
        <w:t xml:space="preserve">safety </w:t>
      </w:r>
    </w:p>
    <w:p w14:paraId="49DFAFB7" w14:textId="77777777" w:rsidR="00FA2224" w:rsidRDefault="00FA2224" w:rsidP="00CF6D3D">
      <w:pPr>
        <w:tabs>
          <w:tab w:val="left" w:pos="7470"/>
        </w:tabs>
        <w:spacing w:line="276" w:lineRule="auto"/>
        <w:rPr>
          <w:rFonts w:ascii="Calibri" w:eastAsia="Malgun Gothic" w:hAnsi="Calibri" w:cs="Calibri"/>
          <w:sz w:val="22"/>
          <w:szCs w:val="22"/>
          <w:lang w:eastAsia="ko-KR"/>
        </w:rPr>
      </w:pPr>
      <w:r>
        <w:rPr>
          <w:rFonts w:ascii="Calibri" w:eastAsia="Malgun Gothic" w:hAnsi="Calibri" w:cs="Calibri" w:hint="eastAsia"/>
          <w:sz w:val="22"/>
          <w:szCs w:val="22"/>
          <w:lang w:eastAsia="ko-KR"/>
        </w:rPr>
        <w:t xml:space="preserve">Age-specific post-licensure safety were parameterised using the FDA case-level review of SAEs reported to VAERS as of 15 August 2025. </w:t>
      </w:r>
      <w:r w:rsidRPr="00FC67AB">
        <w:rPr>
          <w:rFonts w:ascii="Calibri" w:eastAsia="Malgun Gothic" w:hAnsi="Calibri" w:cs="Calibri"/>
          <w:sz w:val="22"/>
          <w:szCs w:val="22"/>
          <w:lang w:eastAsia="ko-KR"/>
        </w:rPr>
        <w:t xml:space="preserve">Of 32 unique SAE reports, 26 were assessed by FDA reviewers as clinically consistent with chikungunya-like illness: six among individuals aged &lt;65 years and 20 among those aged ≥65 years. One of the 20 chikungunya-like cases among individuals aged ≥65 years was the fatal vaccine-strain encephalitis assessed by the FDA as attributable to </w:t>
      </w:r>
      <w:proofErr w:type="spellStart"/>
      <w:r w:rsidRPr="00FC67AB">
        <w:rPr>
          <w:rFonts w:ascii="Calibri" w:eastAsia="Malgun Gothic" w:hAnsi="Calibri" w:cs="Calibri"/>
          <w:sz w:val="22"/>
          <w:szCs w:val="22"/>
          <w:lang w:eastAsia="ko-KR"/>
        </w:rPr>
        <w:t>Ixchiq</w:t>
      </w:r>
      <w:proofErr w:type="spellEnd"/>
      <w:r w:rsidRPr="00FC67AB">
        <w:rPr>
          <w:rFonts w:ascii="Calibri" w:eastAsia="Malgun Gothic" w:hAnsi="Calibri" w:cs="Calibri"/>
          <w:sz w:val="22"/>
          <w:szCs w:val="22"/>
          <w:lang w:eastAsia="ko-KR"/>
        </w:rPr>
        <w:t xml:space="preserve"> with high certainty. We therefore parameterised non-fatal vaccine-associated SAE risk using six events among individuals aged &lt;65 years and 19 events among those aged ≥65 years, and mortality risk using the single fatal encephalitis case </w:t>
      </w:r>
      <w:hyperlink r:id="rId29">
        <w:r>
          <w:rPr>
            <w:rFonts w:ascii="Calibri" w:hAnsi="Calibri" w:cs="Calibri"/>
            <w:sz w:val="22"/>
            <w:szCs w:val="22"/>
            <w:vertAlign w:val="superscript"/>
          </w:rPr>
          <w:t>12</w:t>
        </w:r>
      </w:hyperlink>
      <w:r w:rsidRPr="00396148">
        <w:rPr>
          <w:rFonts w:ascii="Calibri" w:eastAsia="Malgun Gothic" w:hAnsi="Calibri" w:cs="Calibri"/>
          <w:sz w:val="22"/>
          <w:szCs w:val="22"/>
        </w:rPr>
        <w:t xml:space="preserve">.  </w:t>
      </w:r>
      <w:r>
        <w:rPr>
          <w:rFonts w:ascii="Calibri" w:eastAsia="Malgun Gothic" w:hAnsi="Calibri" w:cs="Calibri" w:hint="eastAsia"/>
          <w:sz w:val="22"/>
          <w:szCs w:val="22"/>
          <w:lang w:eastAsia="ko-KR"/>
        </w:rPr>
        <w:t xml:space="preserve">The </w:t>
      </w:r>
      <w:r w:rsidRPr="004E7AF6">
        <w:rPr>
          <w:rFonts w:ascii="Calibri" w:eastAsia="Malgun Gothic" w:hAnsi="Calibri" w:cs="Calibri"/>
          <w:sz w:val="22"/>
          <w:szCs w:val="22"/>
          <w:lang w:eastAsia="ko-KR"/>
        </w:rPr>
        <w:t>estimates of doses administered worldwide</w:t>
      </w:r>
      <w:r>
        <w:rPr>
          <w:rFonts w:ascii="Calibri" w:eastAsia="Malgun Gothic" w:hAnsi="Calibri" w:cs="Calibri" w:hint="eastAsia"/>
          <w:sz w:val="22"/>
          <w:szCs w:val="22"/>
          <w:lang w:eastAsia="ko-KR"/>
        </w:rPr>
        <w:t xml:space="preserve"> were </w:t>
      </w:r>
      <w:r w:rsidRPr="004E7AF6">
        <w:rPr>
          <w:rFonts w:ascii="Calibri" w:eastAsia="Malgun Gothic" w:hAnsi="Calibri" w:cs="Calibri"/>
          <w:sz w:val="22"/>
          <w:szCs w:val="22"/>
          <w:lang w:eastAsia="ko-KR"/>
        </w:rPr>
        <w:t>32,949 among individuals aged &lt;65 years and 18,445 among those aged ≥65 years.</w:t>
      </w:r>
    </w:p>
    <w:p w14:paraId="2564E503" w14:textId="77777777" w:rsidR="00FA2224" w:rsidRPr="00FE6354" w:rsidRDefault="00FA2224">
      <w:pPr>
        <w:rPr>
          <w:rFonts w:ascii="Calibri" w:eastAsia="Malgun Gothic" w:hAnsi="Calibri" w:cs="Calibri"/>
          <w:sz w:val="22"/>
          <w:szCs w:val="22"/>
          <w:lang w:eastAsia="ko-KR"/>
        </w:rPr>
      </w:pPr>
      <w:r>
        <w:rPr>
          <w:rFonts w:ascii="Calibri" w:eastAsia="Malgun Gothic" w:hAnsi="Calibri" w:cs="Calibri" w:hint="eastAsia"/>
          <w:sz w:val="22"/>
          <w:szCs w:val="22"/>
          <w:lang w:eastAsia="ko-KR"/>
        </w:rPr>
        <w:t xml:space="preserve">Because direct evidence relating pre-vaccination CHIKV immunity to </w:t>
      </w:r>
      <w:r>
        <w:rPr>
          <w:rFonts w:ascii="Calibri" w:eastAsia="Malgun Gothic" w:hAnsi="Calibri" w:cs="Calibri"/>
          <w:sz w:val="22"/>
          <w:szCs w:val="22"/>
          <w:lang w:eastAsia="ko-KR"/>
        </w:rPr>
        <w:t>severe</w:t>
      </w:r>
      <w:r>
        <w:rPr>
          <w:rFonts w:ascii="Calibri" w:eastAsia="Malgun Gothic" w:hAnsi="Calibri" w:cs="Calibri" w:hint="eastAsia"/>
          <w:sz w:val="22"/>
          <w:szCs w:val="22"/>
          <w:lang w:eastAsia="ko-KR"/>
        </w:rPr>
        <w:t xml:space="preserve"> post-vaccination outcome is currently not established, w</w:t>
      </w:r>
      <w:r w:rsidRPr="00DD3874">
        <w:rPr>
          <w:rFonts w:ascii="Calibri" w:hAnsi="Calibri" w:cs="Calibri"/>
          <w:sz w:val="22"/>
          <w:szCs w:val="22"/>
        </w:rPr>
        <w:t xml:space="preserve">e considered two </w:t>
      </w:r>
      <w:r>
        <w:rPr>
          <w:rFonts w:ascii="Calibri" w:eastAsia="Malgun Gothic" w:hAnsi="Calibri" w:cs="Calibri" w:hint="eastAsia"/>
          <w:sz w:val="22"/>
          <w:szCs w:val="22"/>
          <w:lang w:eastAsia="ko-KR"/>
        </w:rPr>
        <w:t xml:space="preserve">structural </w:t>
      </w:r>
      <w:r w:rsidRPr="00DD3874">
        <w:rPr>
          <w:rFonts w:ascii="Calibri" w:hAnsi="Calibri" w:cs="Calibri"/>
          <w:sz w:val="22"/>
          <w:szCs w:val="22"/>
        </w:rPr>
        <w:t>scenarios for</w:t>
      </w:r>
      <w:r>
        <w:rPr>
          <w:rFonts w:ascii="Calibri" w:eastAsia="Malgun Gothic" w:hAnsi="Calibri" w:cs="Calibri" w:hint="eastAsia"/>
          <w:sz w:val="22"/>
          <w:szCs w:val="22"/>
          <w:lang w:eastAsia="ko-KR"/>
        </w:rPr>
        <w:t xml:space="preserve"> the relationship between pre-vaccination serostatus and vaccine-associated risk. In the base-risk </w:t>
      </w:r>
      <w:r>
        <w:rPr>
          <w:rFonts w:ascii="Calibri" w:eastAsia="Malgun Gothic" w:hAnsi="Calibri" w:cs="Calibri"/>
          <w:sz w:val="22"/>
          <w:szCs w:val="22"/>
          <w:lang w:eastAsia="ko-KR"/>
        </w:rPr>
        <w:t>scenario</w:t>
      </w:r>
      <w:r>
        <w:rPr>
          <w:rFonts w:ascii="Calibri" w:eastAsia="Malgun Gothic" w:hAnsi="Calibri" w:cs="Calibri" w:hint="eastAsia"/>
          <w:sz w:val="22"/>
          <w:szCs w:val="22"/>
          <w:lang w:eastAsia="ko-KR"/>
        </w:rPr>
        <w:t xml:space="preserve">, the same </w:t>
      </w:r>
      <w:r w:rsidRPr="00B4370A">
        <w:rPr>
          <w:rFonts w:ascii="Calibri" w:eastAsia="Malgun Gothic" w:hAnsi="Calibri" w:cs="Calibri"/>
          <w:sz w:val="22"/>
          <w:szCs w:val="22"/>
          <w:lang w:eastAsia="ko-KR"/>
        </w:rPr>
        <w:t xml:space="preserve">age-specific </w:t>
      </w:r>
      <w:r>
        <w:rPr>
          <w:rFonts w:ascii="Calibri" w:eastAsia="Malgun Gothic" w:hAnsi="Calibri" w:cs="Calibri" w:hint="eastAsia"/>
          <w:sz w:val="22"/>
          <w:szCs w:val="22"/>
          <w:lang w:eastAsia="ko-KR"/>
        </w:rPr>
        <w:t xml:space="preserve">risk was applied irrespective of serostatus. In a serostatus-adjusted scenario, we assumed </w:t>
      </w:r>
      <w:r>
        <w:rPr>
          <w:rFonts w:ascii="Calibri" w:eastAsia="Malgun Gothic" w:hAnsi="Calibri" w:cs="Calibri"/>
          <w:sz w:val="22"/>
          <w:szCs w:val="22"/>
          <w:lang w:eastAsia="ko-KR"/>
        </w:rPr>
        <w:t>that</w:t>
      </w:r>
      <w:r>
        <w:rPr>
          <w:rFonts w:ascii="Calibri" w:eastAsia="Malgun Gothic" w:hAnsi="Calibri" w:cs="Calibri" w:hint="eastAsia"/>
          <w:sz w:val="22"/>
          <w:szCs w:val="22"/>
          <w:lang w:eastAsia="ko-KR"/>
        </w:rPr>
        <w:t xml:space="preserve"> pre-existing CHIKV immunity prevented vaccine-strain replication and therefore applied vaccine-associated risk only to seronegative individuals. </w:t>
      </w:r>
    </w:p>
    <w:p w14:paraId="540469D5" w14:textId="77777777" w:rsidR="00FA2224" w:rsidRPr="00CF6D3D" w:rsidRDefault="00FA2224" w:rsidP="00AC5C2F">
      <w:pPr>
        <w:spacing w:line="276" w:lineRule="auto"/>
        <w:rPr>
          <w:rFonts w:ascii="Calibri" w:eastAsia="Malgun Gothic" w:hAnsi="Calibri" w:cs="Calibri"/>
          <w:color w:val="0F4761" w:themeColor="accent1" w:themeShade="BF"/>
          <w:lang w:eastAsia="ko-KR"/>
        </w:rPr>
      </w:pPr>
      <w:r w:rsidRPr="003574E3">
        <w:rPr>
          <w:rStyle w:val="a7"/>
          <w:rFonts w:ascii="Calibri" w:eastAsia="Malgun Gothic" w:hAnsi="Calibri" w:cs="Calibri"/>
          <w:i w:val="0"/>
          <w:lang w:eastAsia="ko-KR"/>
        </w:rPr>
        <w:t>Travel vaccination</w:t>
      </w:r>
    </w:p>
    <w:p w14:paraId="485CF635" w14:textId="1B444D6F" w:rsidR="00FA2224" w:rsidRPr="00396148" w:rsidRDefault="053A18A2" w:rsidP="00DD37EE">
      <w:pPr>
        <w:spacing w:line="276" w:lineRule="auto"/>
        <w:rPr>
          <w:rFonts w:ascii="Calibri" w:eastAsia="Malgun Gothic" w:hAnsi="Calibri" w:cs="Calibri"/>
          <w:sz w:val="22"/>
          <w:szCs w:val="22"/>
          <w:lang w:eastAsia="ko-KR"/>
        </w:rPr>
      </w:pPr>
      <w:r w:rsidRPr="053A18A2">
        <w:rPr>
          <w:rFonts w:ascii="Calibri" w:eastAsia="Malgun Gothic" w:hAnsi="Calibri" w:cs="Calibri"/>
          <w:sz w:val="22"/>
          <w:szCs w:val="22"/>
          <w:lang w:eastAsia="ko-KR"/>
        </w:rPr>
        <w:t>Since travel vaccination is currently offered only in some high-income non-endemic countries</w:t>
      </w:r>
      <w:r w:rsidR="42D9AAE2" w:rsidRPr="42D9AAE2">
        <w:rPr>
          <w:rFonts w:ascii="Calibri" w:eastAsia="Malgun Gothic" w:hAnsi="Calibri" w:cs="Calibri"/>
          <w:sz w:val="22"/>
          <w:szCs w:val="22"/>
          <w:lang w:eastAsia="ko-KR"/>
        </w:rPr>
        <w:t xml:space="preserve">, </w:t>
      </w:r>
      <w:r w:rsidR="04B15EA0" w:rsidRPr="04B15EA0">
        <w:rPr>
          <w:rFonts w:ascii="Calibri" w:eastAsia="Malgun Gothic" w:hAnsi="Calibri" w:cs="Calibri"/>
          <w:sz w:val="22"/>
          <w:szCs w:val="22"/>
          <w:lang w:eastAsia="ko-KR"/>
        </w:rPr>
        <w:t>we</w:t>
      </w:r>
      <w:r w:rsidR="00FA2224">
        <w:rPr>
          <w:rFonts w:ascii="Calibri" w:eastAsia="Malgun Gothic" w:hAnsi="Calibri" w:cs="Calibri" w:hint="eastAsia"/>
          <w:sz w:val="22"/>
          <w:szCs w:val="22"/>
          <w:lang w:eastAsia="ko-KR"/>
        </w:rPr>
        <w:t xml:space="preserve"> </w:t>
      </w:r>
      <w:r w:rsidR="00FA2224">
        <w:rPr>
          <w:rFonts w:ascii="Calibri" w:eastAsia="Malgun Gothic" w:hAnsi="Calibri" w:cs="Calibri"/>
          <w:sz w:val="22"/>
          <w:szCs w:val="22"/>
          <w:lang w:eastAsia="ko-KR"/>
        </w:rPr>
        <w:t>modelled</w:t>
      </w:r>
      <w:r w:rsidR="00FA2224">
        <w:rPr>
          <w:rFonts w:ascii="Calibri" w:eastAsia="Malgun Gothic" w:hAnsi="Calibri" w:cs="Calibri" w:hint="eastAsia"/>
          <w:sz w:val="22"/>
          <w:szCs w:val="22"/>
          <w:lang w:eastAsia="ko-KR"/>
        </w:rPr>
        <w:t xml:space="preserve"> </w:t>
      </w:r>
      <w:r w:rsidR="00FA2224">
        <w:rPr>
          <w:rFonts w:ascii="Calibri" w:eastAsia="Malgun Gothic" w:hAnsi="Calibri" w:cs="Calibri"/>
          <w:sz w:val="22"/>
          <w:szCs w:val="22"/>
          <w:lang w:eastAsia="ko-KR"/>
        </w:rPr>
        <w:t>travellers</w:t>
      </w:r>
      <w:r w:rsidR="00FA2224">
        <w:rPr>
          <w:rFonts w:ascii="Calibri" w:eastAsia="Malgun Gothic" w:hAnsi="Calibri" w:cs="Calibri" w:hint="eastAsia"/>
          <w:sz w:val="22"/>
          <w:szCs w:val="22"/>
          <w:lang w:eastAsia="ko-KR"/>
        </w:rPr>
        <w:t xml:space="preserve"> from regions without </w:t>
      </w:r>
      <w:r w:rsidR="00FA2224" w:rsidRPr="00396148">
        <w:rPr>
          <w:rFonts w:ascii="Calibri" w:eastAsia="Malgun Gothic" w:hAnsi="Calibri" w:cs="Calibri"/>
          <w:sz w:val="22"/>
          <w:szCs w:val="22"/>
        </w:rPr>
        <w:t>autochthonous CHIKV transmission</w:t>
      </w:r>
      <w:r w:rsidR="00FA2224">
        <w:rPr>
          <w:rFonts w:ascii="Calibri" w:eastAsia="Malgun Gothic" w:hAnsi="Calibri" w:cs="Calibri" w:hint="eastAsia"/>
          <w:sz w:val="22"/>
          <w:szCs w:val="22"/>
          <w:lang w:eastAsia="ko-KR"/>
        </w:rPr>
        <w:t xml:space="preserve"> visiting states with active transmission. </w:t>
      </w:r>
      <w:proofErr w:type="spellStart"/>
      <w:r w:rsidRPr="053A18A2">
        <w:rPr>
          <w:rFonts w:ascii="Calibri" w:eastAsia="Malgun Gothic" w:hAnsi="Calibri" w:cs="Calibri"/>
          <w:sz w:val="22"/>
          <w:szCs w:val="22"/>
          <w:lang w:val="en-US" w:eastAsia="ko-KR"/>
        </w:rPr>
        <w:t>Travellers</w:t>
      </w:r>
      <w:proofErr w:type="spellEnd"/>
      <w:r w:rsidR="00FA2224">
        <w:rPr>
          <w:rFonts w:ascii="Calibri" w:eastAsia="Malgun Gothic" w:hAnsi="Calibri" w:cs="Calibri"/>
          <w:sz w:val="22"/>
          <w:szCs w:val="22"/>
          <w:lang w:val="en-US" w:eastAsia="ko-KR"/>
        </w:rPr>
        <w:t xml:space="preserve"> were </w:t>
      </w:r>
      <w:r w:rsidR="00FA2224">
        <w:rPr>
          <w:rFonts w:ascii="Calibri" w:eastAsia="Malgun Gothic" w:hAnsi="Calibri" w:cs="Calibri" w:hint="eastAsia"/>
          <w:sz w:val="22"/>
          <w:szCs w:val="22"/>
          <w:lang w:eastAsia="ko-KR"/>
        </w:rPr>
        <w:t>assumed</w:t>
      </w:r>
      <w:r w:rsidR="00FA2224">
        <w:rPr>
          <w:rFonts w:ascii="Calibri" w:eastAsia="Malgun Gothic" w:hAnsi="Calibri" w:cs="Calibri"/>
          <w:sz w:val="22"/>
          <w:szCs w:val="22"/>
          <w:lang w:eastAsia="ko-KR"/>
        </w:rPr>
        <w:t xml:space="preserve"> to be</w:t>
      </w:r>
      <w:r w:rsidR="00FA2224">
        <w:rPr>
          <w:rFonts w:ascii="Calibri" w:eastAsia="Malgun Gothic" w:hAnsi="Calibri" w:cs="Calibri" w:hint="eastAsia"/>
          <w:sz w:val="22"/>
          <w:szCs w:val="22"/>
          <w:lang w:eastAsia="ko-KR"/>
        </w:rPr>
        <w:t xml:space="preserve"> fully seronegative at departure and </w:t>
      </w:r>
      <w:r w:rsidR="00FA2224">
        <w:rPr>
          <w:rFonts w:ascii="Calibri" w:eastAsia="Malgun Gothic" w:hAnsi="Calibri" w:cs="Calibri"/>
          <w:sz w:val="22"/>
          <w:szCs w:val="22"/>
          <w:lang w:eastAsia="ko-KR"/>
        </w:rPr>
        <w:t>to experience</w:t>
      </w:r>
      <w:r w:rsidR="00FA2224">
        <w:rPr>
          <w:rFonts w:ascii="Calibri" w:eastAsia="Malgun Gothic" w:hAnsi="Calibri" w:cs="Calibri" w:hint="eastAsia"/>
          <w:sz w:val="22"/>
          <w:szCs w:val="22"/>
          <w:lang w:eastAsia="ko-KR"/>
        </w:rPr>
        <w:t xml:space="preserve"> the same daily FOI as </w:t>
      </w:r>
      <w:proofErr w:type="gramStart"/>
      <w:r w:rsidR="00FA2224">
        <w:rPr>
          <w:rFonts w:ascii="Calibri" w:eastAsia="Malgun Gothic" w:hAnsi="Calibri" w:cs="Calibri" w:hint="eastAsia"/>
          <w:sz w:val="22"/>
          <w:szCs w:val="22"/>
          <w:lang w:eastAsia="ko-KR"/>
        </w:rPr>
        <w:t xml:space="preserve">local </w:t>
      </w:r>
      <w:r w:rsidR="00FA2224">
        <w:rPr>
          <w:rFonts w:ascii="Calibri" w:eastAsia="Malgun Gothic" w:hAnsi="Calibri" w:cs="Calibri"/>
          <w:sz w:val="22"/>
          <w:szCs w:val="22"/>
          <w:lang w:eastAsia="ko-KR"/>
        </w:rPr>
        <w:t>residents</w:t>
      </w:r>
      <w:proofErr w:type="gramEnd"/>
      <w:r w:rsidR="00FA2224">
        <w:rPr>
          <w:rFonts w:ascii="Calibri" w:eastAsia="Malgun Gothic" w:hAnsi="Calibri" w:cs="Calibri"/>
          <w:sz w:val="22"/>
          <w:szCs w:val="22"/>
          <w:lang w:eastAsia="ko-KR"/>
        </w:rPr>
        <w:t xml:space="preserve"> during their stay</w:t>
      </w:r>
      <w:r w:rsidR="00FA2224">
        <w:rPr>
          <w:rFonts w:ascii="Calibri" w:eastAsia="Malgun Gothic" w:hAnsi="Calibri" w:cs="Calibri" w:hint="eastAsia"/>
          <w:sz w:val="22"/>
          <w:szCs w:val="22"/>
          <w:lang w:eastAsia="ko-KR"/>
        </w:rPr>
        <w:t>. Because travel vaccination is administered</w:t>
      </w:r>
      <w:r w:rsidR="00FA2224">
        <w:rPr>
          <w:rFonts w:ascii="Calibri" w:eastAsia="Malgun Gothic" w:hAnsi="Calibri" w:cs="Calibri"/>
          <w:sz w:val="22"/>
          <w:szCs w:val="22"/>
          <w:lang w:eastAsia="ko-KR"/>
        </w:rPr>
        <w:t xml:space="preserve"> at the individual level</w:t>
      </w:r>
      <w:r w:rsidR="00FA2224">
        <w:rPr>
          <w:rFonts w:ascii="Calibri" w:eastAsia="Malgun Gothic" w:hAnsi="Calibri" w:cs="Calibri" w:hint="eastAsia"/>
          <w:sz w:val="22"/>
          <w:szCs w:val="22"/>
          <w:lang w:eastAsia="ko-KR"/>
        </w:rPr>
        <w:t xml:space="preserve">, we did not model indirect </w:t>
      </w:r>
      <w:r w:rsidR="00FA2224">
        <w:rPr>
          <w:rFonts w:ascii="Calibri" w:eastAsia="Malgun Gothic" w:hAnsi="Calibri" w:cs="Calibri"/>
          <w:sz w:val="22"/>
          <w:szCs w:val="22"/>
          <w:lang w:eastAsia="ko-KR"/>
        </w:rPr>
        <w:t>vaccine effects</w:t>
      </w:r>
      <w:r w:rsidR="00FA2224">
        <w:rPr>
          <w:rFonts w:ascii="Calibri" w:eastAsia="Malgun Gothic" w:hAnsi="Calibri" w:cs="Calibri" w:hint="eastAsia"/>
          <w:sz w:val="22"/>
          <w:szCs w:val="22"/>
          <w:lang w:eastAsia="ko-KR"/>
        </w:rPr>
        <w:t xml:space="preserve">. </w:t>
      </w:r>
      <w:r w:rsidR="00FA2224">
        <w:rPr>
          <w:rFonts w:ascii="Calibri" w:eastAsia="Malgun Gothic" w:hAnsi="Calibri" w:cs="Calibri"/>
          <w:sz w:val="22"/>
          <w:szCs w:val="22"/>
          <w:lang w:eastAsia="ko-KR"/>
        </w:rPr>
        <w:t>V</w:t>
      </w:r>
      <w:r w:rsidR="00FA2224">
        <w:rPr>
          <w:rFonts w:ascii="Calibri" w:eastAsia="Malgun Gothic" w:hAnsi="Calibri" w:cs="Calibri" w:hint="eastAsia"/>
          <w:sz w:val="22"/>
          <w:szCs w:val="22"/>
          <w:lang w:eastAsia="ko-KR"/>
        </w:rPr>
        <w:t xml:space="preserve">accination was </w:t>
      </w:r>
      <w:r w:rsidR="00FA2224">
        <w:rPr>
          <w:rFonts w:ascii="Calibri" w:eastAsia="Malgun Gothic" w:hAnsi="Calibri" w:cs="Calibri"/>
          <w:sz w:val="22"/>
          <w:szCs w:val="22"/>
          <w:lang w:eastAsia="ko-KR"/>
        </w:rPr>
        <w:t xml:space="preserve">therefore </w:t>
      </w:r>
      <w:r w:rsidR="00FA2224">
        <w:rPr>
          <w:rFonts w:ascii="Calibri" w:eastAsia="Malgun Gothic" w:hAnsi="Calibri" w:cs="Calibri" w:hint="eastAsia"/>
          <w:sz w:val="22"/>
          <w:szCs w:val="22"/>
          <w:lang w:eastAsia="ko-KR"/>
        </w:rPr>
        <w:t xml:space="preserve">assumed to reduce </w:t>
      </w:r>
      <w:r w:rsidR="00FA2224">
        <w:rPr>
          <w:rFonts w:ascii="Calibri" w:eastAsia="Malgun Gothic" w:hAnsi="Calibri" w:cs="Calibri"/>
          <w:sz w:val="22"/>
          <w:szCs w:val="22"/>
          <w:lang w:eastAsia="ko-KR"/>
        </w:rPr>
        <w:t>disease outcomes following</w:t>
      </w:r>
      <w:r w:rsidR="00FA2224">
        <w:rPr>
          <w:rFonts w:ascii="Calibri" w:eastAsia="Malgun Gothic" w:hAnsi="Calibri" w:cs="Calibri" w:hint="eastAsia"/>
          <w:sz w:val="22"/>
          <w:szCs w:val="22"/>
          <w:lang w:eastAsia="ko-KR"/>
        </w:rPr>
        <w:t xml:space="preserve"> infection, but not the probability of infection itself. For each state </w:t>
      </w:r>
      <m:oMath>
        <m:r>
          <w:rPr>
            <w:rFonts w:ascii="Cambria Math" w:eastAsia="Malgun Gothic" w:hAnsi="Cambria Math" w:cs="Calibri"/>
            <w:sz w:val="22"/>
            <w:szCs w:val="22"/>
            <w:lang w:eastAsia="ko-KR"/>
          </w:rPr>
          <m:t>r</m:t>
        </m:r>
      </m:oMath>
      <w:r w:rsidR="00FA2224" w:rsidRPr="0042294A">
        <w:rPr>
          <w:rFonts w:ascii="Calibri" w:hAnsi="Calibri" w:cs="Calibri"/>
          <w:sz w:val="22"/>
          <w:szCs w:val="22"/>
        </w:rPr>
        <w:t>,</w:t>
      </w:r>
      <w:r w:rsidR="00FA2224">
        <w:rPr>
          <w:rFonts w:ascii="Calibri" w:eastAsia="Malgun Gothic" w:hAnsi="Calibri" w:cs="Calibri" w:hint="eastAsia"/>
          <w:sz w:val="22"/>
          <w:szCs w:val="22"/>
          <w:lang w:eastAsia="ko-KR"/>
        </w:rPr>
        <w:t xml:space="preserve"> </w:t>
      </w:r>
      <w:r w:rsidR="00FA2224">
        <w:rPr>
          <w:rFonts w:ascii="Calibri" w:eastAsia="Malgun Gothic" w:hAnsi="Calibri" w:cs="Calibri"/>
          <w:sz w:val="22"/>
          <w:szCs w:val="22"/>
          <w:lang w:eastAsia="ko-KR"/>
        </w:rPr>
        <w:t>and posterior draw</w:t>
      </w:r>
      <w:r w:rsidR="00FA2224">
        <w:rPr>
          <w:rFonts w:ascii="Calibri" w:eastAsia="Malgun Gothic" w:hAnsi="Calibri" w:cs="Calibri" w:hint="eastAsia"/>
          <w:sz w:val="22"/>
          <w:szCs w:val="22"/>
          <w:lang w:eastAsia="ko-KR"/>
        </w:rPr>
        <w:t xml:space="preserve"> </w:t>
      </w:r>
      <m:oMath>
        <m:r>
          <m:rPr>
            <m:sty m:val="p"/>
          </m:rPr>
          <w:rPr>
            <w:rFonts w:ascii="Cambria Math" w:eastAsia="Malgun Gothic" w:hAnsi="Cambria Math" w:cs="Calibri"/>
            <w:sz w:val="22"/>
            <w:szCs w:val="22"/>
            <w:lang w:eastAsia="ko-KR"/>
          </w:rPr>
          <m:t>d</m:t>
        </m:r>
      </m:oMath>
      <w:r w:rsidR="00FA2224">
        <w:rPr>
          <w:rFonts w:ascii="Calibri" w:eastAsia="Malgun Gothic" w:hAnsi="Calibri" w:cs="Calibri"/>
          <w:sz w:val="22"/>
          <w:szCs w:val="22"/>
          <w:lang w:eastAsia="ko-KR"/>
        </w:rPr>
        <w:t xml:space="preserve">, </w:t>
      </w:r>
      <w:r w:rsidR="00FA2224">
        <w:rPr>
          <w:rFonts w:ascii="Calibri" w:eastAsia="Malgun Gothic" w:hAnsi="Calibri" w:cs="Calibri" w:hint="eastAsia"/>
          <w:sz w:val="22"/>
          <w:szCs w:val="22"/>
          <w:lang w:eastAsia="ko-KR"/>
        </w:rPr>
        <w:t xml:space="preserve">the fitted weekly FOI </w:t>
      </w:r>
      <m:oMath>
        <m:sSub>
          <m:sSubPr>
            <m:ctrlPr>
              <w:rPr>
                <w:rFonts w:ascii="Cambria Math" w:eastAsia="Malgun Gothic" w:hAnsi="Cambria Math" w:cs="Calibri"/>
                <w:sz w:val="22"/>
                <w:szCs w:val="22"/>
                <w:lang w:eastAsia="ko-KR"/>
              </w:rPr>
            </m:ctrlPr>
          </m:sSubPr>
          <m:e>
            <m:r>
              <m:rPr>
                <m:sty m:val="p"/>
              </m:rPr>
              <w:rPr>
                <w:rFonts w:ascii="Cambria Math" w:eastAsia="Malgun Gothic" w:hAnsi="Cambria Math" w:cs="Calibri"/>
                <w:sz w:val="22"/>
                <w:szCs w:val="22"/>
                <w:lang w:eastAsia="ko-KR"/>
              </w:rPr>
              <m:t>(λ</m:t>
            </m:r>
          </m:e>
          <m:sub>
            <m:r>
              <m:rPr>
                <m:sty m:val="p"/>
              </m:rPr>
              <w:rPr>
                <w:rFonts w:ascii="Cambria Math" w:eastAsia="Malgun Gothic" w:hAnsi="Cambria Math" w:cs="Calibri"/>
                <w:sz w:val="22"/>
                <w:szCs w:val="22"/>
                <w:lang w:eastAsia="ko-KR"/>
              </w:rPr>
              <m:t>r,t</m:t>
            </m:r>
          </m:sub>
        </m:sSub>
        <m:r>
          <m:rPr>
            <m:sty m:val="p"/>
          </m:rPr>
          <w:rPr>
            <w:rFonts w:ascii="Cambria Math" w:eastAsia="Malgun Gothic" w:hAnsi="Cambria Math" w:cs="Calibri"/>
            <w:sz w:val="22"/>
            <w:szCs w:val="22"/>
            <w:lang w:eastAsia="ko-KR"/>
          </w:rPr>
          <m:t>)</m:t>
        </m:r>
        <m:r>
          <m:rPr>
            <m:sty m:val="p"/>
          </m:rPr>
          <w:rPr>
            <w:rFonts w:ascii="Cambria Math" w:eastAsia="Malgun Gothic" w:hAnsi="Cambria Math" w:cs="Calibri" w:hint="eastAsia"/>
            <w:sz w:val="22"/>
            <w:szCs w:val="22"/>
            <w:lang w:eastAsia="ko-KR"/>
          </w:rPr>
          <m:t xml:space="preserve"> </m:t>
        </m:r>
      </m:oMath>
      <w:r w:rsidR="00FA2224">
        <w:rPr>
          <w:rFonts w:ascii="Calibri" w:eastAsia="Malgun Gothic" w:hAnsi="Calibri" w:cs="Calibri" w:hint="eastAsia"/>
          <w:sz w:val="22"/>
          <w:szCs w:val="22"/>
          <w:lang w:eastAsia="ko-KR"/>
        </w:rPr>
        <w:t xml:space="preserve"> was distributed evenly across 7 days to obtain </w:t>
      </w:r>
      <w:r w:rsidR="00FA2224">
        <w:rPr>
          <w:rFonts w:ascii="Calibri" w:eastAsia="Malgun Gothic" w:hAnsi="Calibri" w:cs="Calibri"/>
          <w:sz w:val="22"/>
          <w:szCs w:val="22"/>
          <w:lang w:eastAsia="ko-KR"/>
        </w:rPr>
        <w:t>the corresponding</w:t>
      </w:r>
      <w:r w:rsidR="00FA2224">
        <w:rPr>
          <w:rFonts w:ascii="Calibri" w:eastAsia="Malgun Gothic" w:hAnsi="Calibri" w:cs="Calibri" w:hint="eastAsia"/>
          <w:sz w:val="22"/>
          <w:szCs w:val="22"/>
          <w:lang w:eastAsia="ko-KR"/>
        </w:rPr>
        <w:t xml:space="preserve"> daily </w:t>
      </w:r>
      <w:r w:rsidR="00FA2224">
        <w:rPr>
          <w:rFonts w:ascii="Calibri" w:eastAsia="Malgun Gothic" w:hAnsi="Calibri" w:cs="Calibri"/>
          <w:sz w:val="22"/>
          <w:szCs w:val="22"/>
          <w:lang w:eastAsia="ko-KR"/>
        </w:rPr>
        <w:t>infection</w:t>
      </w:r>
      <w:r w:rsidR="00FA2224">
        <w:rPr>
          <w:rFonts w:ascii="Calibri" w:eastAsia="Malgun Gothic" w:hAnsi="Calibri" w:cs="Calibri" w:hint="eastAsia"/>
          <w:sz w:val="22"/>
          <w:szCs w:val="22"/>
          <w:lang w:eastAsia="ko-KR"/>
        </w:rPr>
        <w:t xml:space="preserve"> hazard</w:t>
      </w:r>
      <w:r w:rsidR="00FA2224">
        <w:rPr>
          <w:rFonts w:ascii="Calibri" w:eastAsia="Malgun Gothic" w:hAnsi="Calibri" w:cs="Calibri"/>
          <w:sz w:val="22"/>
          <w:szCs w:val="22"/>
          <w:lang w:eastAsia="ko-KR"/>
        </w:rPr>
        <w:t>,</w:t>
      </w:r>
    </w:p>
    <w:p w14:paraId="315E2353" w14:textId="77777777" w:rsidR="00FA2224" w:rsidRPr="00396148" w:rsidRDefault="00F24516" w:rsidP="002F5844">
      <w:pPr>
        <w:spacing w:line="276" w:lineRule="auto"/>
        <w:rPr>
          <w:rFonts w:ascii="Calibri" w:eastAsia="Malgun Gothic" w:hAnsi="Calibri" w:cs="Calibri"/>
          <w:sz w:val="22"/>
          <w:szCs w:val="22"/>
          <w:lang w:eastAsia="ko-KR"/>
        </w:rPr>
      </w:pPr>
      <m:oMathPara>
        <m:oMath>
          <m:sSub>
            <m:sSubPr>
              <m:ctrlPr>
                <w:rPr>
                  <w:rFonts w:ascii="Cambria Math" w:eastAsia="Malgun Gothic" w:hAnsi="Cambria Math" w:cs="Calibri"/>
                  <w:sz w:val="22"/>
                  <w:szCs w:val="22"/>
                  <w:lang w:eastAsia="ko-KR"/>
                </w:rPr>
              </m:ctrlPr>
            </m:sSubPr>
            <m:e>
              <m:r>
                <m:rPr>
                  <m:sty m:val="p"/>
                </m:rPr>
                <w:rPr>
                  <w:rFonts w:ascii="Cambria Math" w:eastAsia="Malgun Gothic" w:hAnsi="Cambria Math" w:cs="Calibri"/>
                  <w:sz w:val="22"/>
                  <w:szCs w:val="22"/>
                  <w:lang w:eastAsia="ko-KR"/>
                </w:rPr>
                <m:t>λ</m:t>
              </m:r>
            </m:e>
            <m:sub>
              <m:r>
                <m:rPr>
                  <m:sty m:val="p"/>
                </m:rPr>
                <w:rPr>
                  <w:rFonts w:ascii="Cambria Math" w:eastAsia="Malgun Gothic" w:hAnsi="Cambria Math" w:cs="Calibri"/>
                  <w:sz w:val="22"/>
                  <w:szCs w:val="22"/>
                  <w:lang w:eastAsia="ko-KR"/>
                </w:rPr>
                <m:t>r,d</m:t>
              </m:r>
            </m:sub>
          </m:sSub>
          <m:r>
            <w:rPr>
              <w:rFonts w:ascii="Cambria Math" w:hAnsi="Cambria Math" w:cs="Calibri"/>
              <w:sz w:val="22"/>
              <w:szCs w:val="22"/>
            </w:rPr>
            <m:t>=</m:t>
          </m:r>
          <m:f>
            <m:fPr>
              <m:ctrlPr>
                <w:rPr>
                  <w:rFonts w:ascii="Cambria Math" w:hAnsi="Cambria Math" w:cs="Calibri"/>
                  <w:i/>
                  <w:sz w:val="22"/>
                  <w:szCs w:val="22"/>
                </w:rPr>
              </m:ctrlPr>
            </m:fPr>
            <m:num>
              <m:sSub>
                <m:sSubPr>
                  <m:ctrlPr>
                    <w:rPr>
                      <w:rFonts w:ascii="Cambria Math" w:eastAsia="Malgun Gothic" w:hAnsi="Cambria Math" w:cs="Calibri"/>
                      <w:sz w:val="22"/>
                      <w:szCs w:val="22"/>
                      <w:lang w:eastAsia="ko-KR"/>
                    </w:rPr>
                  </m:ctrlPr>
                </m:sSubPr>
                <m:e>
                  <m:r>
                    <m:rPr>
                      <m:sty m:val="p"/>
                    </m:rPr>
                    <w:rPr>
                      <w:rFonts w:ascii="Cambria Math" w:eastAsia="Malgun Gothic" w:hAnsi="Cambria Math" w:cs="Calibri"/>
                      <w:sz w:val="22"/>
                      <w:szCs w:val="22"/>
                      <w:lang w:eastAsia="ko-KR"/>
                    </w:rPr>
                    <m:t>λ</m:t>
                  </m:r>
                </m:e>
                <m:sub>
                  <m:r>
                    <m:rPr>
                      <m:sty m:val="p"/>
                    </m:rPr>
                    <w:rPr>
                      <w:rFonts w:ascii="Cambria Math" w:eastAsia="Malgun Gothic" w:hAnsi="Cambria Math" w:cs="Calibri"/>
                      <w:sz w:val="22"/>
                      <w:szCs w:val="22"/>
                      <w:lang w:eastAsia="ko-KR"/>
                    </w:rPr>
                    <m:t>r,t</m:t>
                  </m:r>
                </m:sub>
              </m:sSub>
            </m:num>
            <m:den>
              <m:r>
                <w:rPr>
                  <w:rFonts w:ascii="Cambria Math" w:hAnsi="Cambria Math" w:cs="Calibri"/>
                  <w:sz w:val="22"/>
                  <w:szCs w:val="22"/>
                </w:rPr>
                <m:t>7</m:t>
              </m:r>
            </m:den>
          </m:f>
        </m:oMath>
      </m:oMathPara>
    </w:p>
    <w:p w14:paraId="037DF95A" w14:textId="77777777" w:rsidR="00FA2224" w:rsidRDefault="00FA2224" w:rsidP="002F5844">
      <w:pPr>
        <w:spacing w:line="276" w:lineRule="auto"/>
        <w:rPr>
          <w:rFonts w:ascii="Calibri" w:eastAsia="Malgun Gothic" w:hAnsi="Calibri" w:cs="Calibri"/>
          <w:sz w:val="22"/>
          <w:szCs w:val="22"/>
          <w:lang w:eastAsia="ko-KR"/>
        </w:rPr>
      </w:pPr>
      <w:r>
        <w:rPr>
          <w:rFonts w:ascii="Calibri" w:eastAsia="Malgun Gothic" w:hAnsi="Calibri" w:cs="Calibri"/>
          <w:sz w:val="22"/>
          <w:szCs w:val="22"/>
        </w:rPr>
        <w:t xml:space="preserve">For a trip beginning on day </w:t>
      </w:r>
      <m:oMath>
        <m:r>
          <m:rPr>
            <m:sty m:val="p"/>
          </m:rPr>
          <w:rPr>
            <w:rFonts w:ascii="Cambria Math" w:eastAsia="Malgun Gothic" w:hAnsi="Cambria Math" w:cs="Calibri"/>
            <w:sz w:val="22"/>
            <w:szCs w:val="22"/>
            <w:lang w:eastAsia="ko-KR"/>
          </w:rPr>
          <m:t>j</m:t>
        </m:r>
      </m:oMath>
      <w:r>
        <w:rPr>
          <w:rFonts w:ascii="Calibri" w:eastAsia="Malgun Gothic" w:hAnsi="Calibri" w:cs="Calibri"/>
          <w:sz w:val="22"/>
          <w:szCs w:val="22"/>
          <w:lang w:eastAsia="ko-KR"/>
        </w:rPr>
        <w:t xml:space="preserve"> and lasting </w:t>
      </w:r>
      <m:oMath>
        <m:r>
          <w:rPr>
            <w:rFonts w:ascii="Cambria Math" w:eastAsia="Malgun Gothic" w:hAnsi="Cambria Math" w:cs="Calibri"/>
            <w:sz w:val="22"/>
            <w:szCs w:val="22"/>
            <w:lang w:eastAsia="ko-KR"/>
          </w:rPr>
          <m:t>D</m:t>
        </m:r>
      </m:oMath>
      <w:r>
        <w:rPr>
          <w:rFonts w:ascii="Calibri" w:eastAsia="Malgun Gothic" w:hAnsi="Calibri" w:cs="Calibri"/>
          <w:sz w:val="22"/>
          <w:szCs w:val="22"/>
          <w:lang w:eastAsia="ko-KR"/>
        </w:rPr>
        <w:t xml:space="preserve"> days, the cumulative infection hazard was calculated as </w:t>
      </w:r>
    </w:p>
    <w:p w14:paraId="12D3AF24" w14:textId="77777777" w:rsidR="00FA2224" w:rsidRPr="003574E3" w:rsidRDefault="00F24516" w:rsidP="003574E3">
      <w:pPr>
        <w:spacing w:line="276" w:lineRule="auto"/>
        <w:rPr>
          <w:rFonts w:ascii="Calibri" w:eastAsia="Malgun Gothic" w:hAnsi="Calibri" w:cs="Calibri"/>
          <w:sz w:val="22"/>
          <w:szCs w:val="22"/>
        </w:rPr>
      </w:pPr>
      <m:oMathPara>
        <m:oMath>
          <m:sSub>
            <m:sSubPr>
              <m:ctrlPr>
                <w:rPr>
                  <w:rFonts w:ascii="Cambria Math" w:eastAsia="Malgun Gothic" w:hAnsi="Cambria Math" w:cs="Calibri"/>
                  <w:sz w:val="22"/>
                  <w:szCs w:val="22"/>
                  <w:lang w:eastAsia="ko-KR"/>
                </w:rPr>
              </m:ctrlPr>
            </m:sSubPr>
            <m:e>
              <m:r>
                <m:rPr>
                  <m:sty m:val="p"/>
                </m:rPr>
                <w:rPr>
                  <w:rFonts w:ascii="Cambria Math" w:eastAsia="Malgun Gothic" w:hAnsi="Cambria Math" w:cs="Calibri"/>
                  <w:sz w:val="22"/>
                  <w:szCs w:val="22"/>
                  <w:lang w:eastAsia="ko-KR"/>
                </w:rPr>
                <m:t>H</m:t>
              </m:r>
            </m:e>
            <m:sub>
              <m:r>
                <m:rPr>
                  <m:sty m:val="p"/>
                </m:rPr>
                <w:rPr>
                  <w:rFonts w:ascii="Cambria Math" w:eastAsia="Malgun Gothic" w:hAnsi="Cambria Math" w:cs="Calibri"/>
                  <w:sz w:val="22"/>
                  <w:szCs w:val="22"/>
                  <w:lang w:eastAsia="ko-KR"/>
                </w:rPr>
                <m:t>r,j,d</m:t>
              </m:r>
            </m:sub>
          </m:sSub>
          <m:r>
            <w:rPr>
              <w:rFonts w:ascii="Cambria Math" w:hAnsi="Cambria Math" w:cs="Calibri"/>
              <w:sz w:val="22"/>
              <w:szCs w:val="22"/>
            </w:rPr>
            <m:t>=</m:t>
          </m:r>
          <m:nary>
            <m:naryPr>
              <m:chr m:val="∑"/>
              <m:limLoc m:val="undOvr"/>
              <m:ctrlPr>
                <w:rPr>
                  <w:rFonts w:ascii="Cambria Math" w:hAnsi="Cambria Math" w:cs="Calibri"/>
                  <w:i/>
                  <w:sz w:val="22"/>
                  <w:szCs w:val="22"/>
                </w:rPr>
              </m:ctrlPr>
            </m:naryPr>
            <m:sub>
              <m:r>
                <w:rPr>
                  <w:rFonts w:ascii="Cambria Math" w:hAnsi="Cambria Math" w:cs="Calibri"/>
                  <w:sz w:val="22"/>
                  <w:szCs w:val="22"/>
                </w:rPr>
                <m:t>d=j</m:t>
              </m:r>
            </m:sub>
            <m:sup>
              <m:r>
                <w:rPr>
                  <w:rFonts w:ascii="Cambria Math" w:hAnsi="Cambria Math" w:cs="Calibri"/>
                  <w:sz w:val="22"/>
                  <w:szCs w:val="22"/>
                </w:rPr>
                <m:t>j+D-1</m:t>
              </m:r>
            </m:sup>
            <m:e>
              <m:sSub>
                <m:sSubPr>
                  <m:ctrlPr>
                    <w:rPr>
                      <w:rFonts w:ascii="Cambria Math" w:eastAsia="Malgun Gothic" w:hAnsi="Cambria Math" w:cs="Calibri"/>
                      <w:sz w:val="22"/>
                      <w:szCs w:val="22"/>
                      <w:lang w:eastAsia="ko-KR"/>
                    </w:rPr>
                  </m:ctrlPr>
                </m:sSubPr>
                <m:e>
                  <m:r>
                    <m:rPr>
                      <m:sty m:val="p"/>
                    </m:rPr>
                    <w:rPr>
                      <w:rFonts w:ascii="Cambria Math" w:eastAsia="Malgun Gothic" w:hAnsi="Cambria Math" w:cs="Calibri"/>
                      <w:sz w:val="22"/>
                      <w:szCs w:val="22"/>
                      <w:lang w:eastAsia="ko-KR"/>
                    </w:rPr>
                    <m:t>λ</m:t>
                  </m:r>
                </m:e>
                <m:sub>
                  <m:r>
                    <m:rPr>
                      <m:sty m:val="p"/>
                    </m:rPr>
                    <w:rPr>
                      <w:rFonts w:ascii="Cambria Math" w:eastAsia="Malgun Gothic" w:hAnsi="Cambria Math" w:cs="Calibri"/>
                      <w:sz w:val="22"/>
                      <w:szCs w:val="22"/>
                      <w:lang w:eastAsia="ko-KR"/>
                    </w:rPr>
                    <m:t>r,d</m:t>
                  </m:r>
                </m:sub>
              </m:sSub>
            </m:e>
          </m:nary>
        </m:oMath>
      </m:oMathPara>
    </w:p>
    <w:p w14:paraId="5DF2A974" w14:textId="77777777" w:rsidR="00FA2224" w:rsidRPr="00261AB8" w:rsidRDefault="00FA2224" w:rsidP="002F5844">
      <w:pPr>
        <w:spacing w:line="276" w:lineRule="auto"/>
      </w:pPr>
      <w:r>
        <w:rPr>
          <w:rFonts w:ascii="Calibri" w:eastAsia="Malgun Gothic" w:hAnsi="Calibri" w:cs="Calibri"/>
          <w:sz w:val="22"/>
          <w:szCs w:val="22"/>
        </w:rPr>
        <w:t xml:space="preserve">Uncertainty in transmission was propagated by sampling from </w:t>
      </w:r>
      <w:r>
        <w:rPr>
          <w:rFonts w:ascii="Calibri" w:eastAsia="Malgun Gothic" w:hAnsi="Calibri" w:cs="Calibri" w:hint="eastAsia"/>
          <w:sz w:val="22"/>
          <w:szCs w:val="22"/>
          <w:lang w:eastAsia="ko-KR"/>
        </w:rPr>
        <w:t xml:space="preserve">the </w:t>
      </w:r>
      <w:r>
        <w:rPr>
          <w:rFonts w:ascii="Calibri" w:eastAsia="Malgun Gothic" w:hAnsi="Calibri" w:cs="Calibri"/>
          <w:sz w:val="22"/>
          <w:szCs w:val="22"/>
        </w:rPr>
        <w:t xml:space="preserve">posterior distribution of the </w:t>
      </w:r>
      <m:oMath>
        <m:sSub>
          <m:sSubPr>
            <m:ctrlPr>
              <w:rPr>
                <w:rFonts w:ascii="Cambria Math" w:eastAsia="Malgun Gothic" w:hAnsi="Cambria Math" w:cs="Calibri"/>
                <w:sz w:val="22"/>
                <w:szCs w:val="22"/>
                <w:lang w:eastAsia="ko-KR"/>
              </w:rPr>
            </m:ctrlPr>
          </m:sSubPr>
          <m:e>
            <m:r>
              <m:rPr>
                <m:sty m:val="p"/>
              </m:rPr>
              <w:rPr>
                <w:rFonts w:ascii="Cambria Math" w:eastAsia="Malgun Gothic" w:hAnsi="Cambria Math" w:cs="Calibri"/>
                <w:sz w:val="22"/>
                <w:szCs w:val="22"/>
                <w:lang w:eastAsia="ko-KR"/>
              </w:rPr>
              <m:t>λ</m:t>
            </m:r>
          </m:e>
          <m:sub>
            <m:r>
              <m:rPr>
                <m:sty m:val="p"/>
              </m:rPr>
              <w:rPr>
                <w:rFonts w:ascii="Cambria Math" w:eastAsia="Malgun Gothic" w:hAnsi="Cambria Math" w:cs="Calibri"/>
                <w:sz w:val="22"/>
                <w:szCs w:val="22"/>
                <w:lang w:eastAsia="ko-KR"/>
              </w:rPr>
              <m:t>r,d</m:t>
            </m:r>
          </m:sub>
        </m:sSub>
        <m:r>
          <w:rPr>
            <w:rFonts w:ascii="Cambria Math" w:eastAsia="Malgun Gothic" w:hAnsi="Cambria Math" w:cs="Calibri"/>
            <w:sz w:val="22"/>
            <w:szCs w:val="22"/>
            <w:lang w:eastAsia="ko-KR"/>
          </w:rPr>
          <m:t xml:space="preserve"> </m:t>
        </m:r>
      </m:oMath>
      <w:r>
        <w:rPr>
          <w:rFonts w:ascii="Calibri" w:eastAsia="Malgun Gothic" w:hAnsi="Calibri" w:cs="Calibri"/>
          <w:sz w:val="22"/>
          <w:szCs w:val="22"/>
        </w:rPr>
        <w:t xml:space="preserve">jointly with probabilistic draws for vaccine efficacy, natural history of disease parameters, and vaccine </w:t>
      </w:r>
      <w:r>
        <w:rPr>
          <w:rFonts w:ascii="Calibri" w:eastAsia="Malgun Gothic" w:hAnsi="Calibri" w:cs="Calibri" w:hint="eastAsia"/>
          <w:sz w:val="22"/>
          <w:szCs w:val="22"/>
          <w:lang w:eastAsia="ko-KR"/>
        </w:rPr>
        <w:t xml:space="preserve">associated </w:t>
      </w:r>
      <w:r>
        <w:rPr>
          <w:rFonts w:ascii="Calibri" w:eastAsia="Malgun Gothic" w:hAnsi="Calibri" w:cs="Calibri"/>
          <w:sz w:val="22"/>
          <w:szCs w:val="22"/>
        </w:rPr>
        <w:t xml:space="preserve">adverse event risks. Travel associated infection probabilities were subsequently combined with the symptomatic probability and age-specific clinical progression probabilities to estimate chikungunya attributable hospitalisations, deaths, and DALYs with and without vaccination. </w:t>
      </w:r>
      <w:r w:rsidRPr="00261AB8">
        <w:rPr>
          <w:rFonts w:ascii="Calibri" w:eastAsia="Malgun Gothic" w:hAnsi="Calibri" w:cs="Calibri"/>
          <w:sz w:val="22"/>
          <w:szCs w:val="22"/>
        </w:rPr>
        <w:t>We evaluated a two-dimensional grid of entry week and travel duration across the full epidemic period to characterise variation in travel-associated infection risk and benefit-risk ratios.</w:t>
      </w:r>
    </w:p>
    <w:p w14:paraId="551E2C64" w14:textId="77777777" w:rsidR="42C6F11D" w:rsidRDefault="42C6F11D" w:rsidP="42C6F11D">
      <w:pPr>
        <w:spacing w:line="276" w:lineRule="auto"/>
        <w:rPr>
          <w:rStyle w:val="a7"/>
          <w:rFonts w:ascii="Calibri" w:eastAsia="Malgun Gothic" w:hAnsi="Calibri" w:cs="Calibri"/>
          <w:i w:val="0"/>
          <w:iCs w:val="0"/>
          <w:lang w:eastAsia="ko-KR"/>
        </w:rPr>
      </w:pPr>
      <w:r w:rsidRPr="42C6F11D">
        <w:rPr>
          <w:rStyle w:val="a7"/>
          <w:rFonts w:ascii="Calibri" w:eastAsia="Malgun Gothic" w:hAnsi="Calibri" w:cs="Calibri"/>
          <w:i w:val="0"/>
          <w:iCs w:val="0"/>
          <w:lang w:eastAsia="ko-KR"/>
        </w:rPr>
        <w:t xml:space="preserve">Outbreak-response immunisation </w:t>
      </w:r>
    </w:p>
    <w:p w14:paraId="4B7D1CAC" w14:textId="0E76D2B9" w:rsidR="42C6F11D" w:rsidRDefault="42C6F11D" w:rsidP="00841177">
      <w:pPr>
        <w:rPr>
          <w:rFonts w:ascii="Calibri" w:eastAsia="Malgun Gothic" w:hAnsi="Calibri" w:cs="Calibri"/>
          <w:sz w:val="22"/>
          <w:szCs w:val="22"/>
          <w:lang w:eastAsia="ko-KR"/>
        </w:rPr>
      </w:pPr>
      <w:r w:rsidRPr="42C6F11D">
        <w:rPr>
          <w:rFonts w:ascii="Calibri" w:eastAsia="Malgun Gothic" w:hAnsi="Calibri" w:cs="Calibri"/>
          <w:sz w:val="22"/>
          <w:szCs w:val="22"/>
          <w:lang w:eastAsia="ko-KR"/>
        </w:rPr>
        <w:t xml:space="preserve">In the base-case reference scenario, vaccination was assumed to begin two weeks after the start of the outbreak. Total vaccine supply was fixed at a 50% coverage of the targeted age group's population. We assumed a single-dose vaccine, with immunity acquired 14 days after administration. Doses were delivered at a constant weekly rate of 10% of total supply, until the target coverage was reached. To characterise how the benefit-risk ratio varies with campaign timing and vaccine coverage, we </w:t>
      </w:r>
      <w:r w:rsidR="7690B0FC" w:rsidRPr="7690B0FC">
        <w:rPr>
          <w:rFonts w:ascii="Calibri" w:eastAsia="Malgun Gothic" w:hAnsi="Calibri" w:cs="Calibri"/>
          <w:sz w:val="22"/>
          <w:szCs w:val="22"/>
          <w:lang w:eastAsia="ko-KR"/>
        </w:rPr>
        <w:t>conducted sensitivity</w:t>
      </w:r>
      <w:r w:rsidRPr="42C6F11D">
        <w:rPr>
          <w:rFonts w:ascii="Calibri" w:eastAsia="Malgun Gothic" w:hAnsi="Calibri" w:cs="Calibri"/>
          <w:sz w:val="22"/>
          <w:szCs w:val="22"/>
          <w:lang w:eastAsia="ko-KR"/>
        </w:rPr>
        <w:t xml:space="preserve"> analysis through a continuous decision surface across campaign start week (1–52 weeks, in 1-week increment</w:t>
      </w:r>
      <w:r w:rsidRPr="42C6F11D">
        <w:rPr>
          <w:rFonts w:ascii="Calibri" w:eastAsia="Malgun Gothic" w:hAnsi="Calibri" w:cs="Calibri"/>
          <w:sz w:val="22"/>
          <w:szCs w:val="22"/>
          <w:lang w:val="en-US" w:eastAsia="ko-KR"/>
        </w:rPr>
        <w:t>s</w:t>
      </w:r>
      <w:r w:rsidRPr="42C6F11D">
        <w:rPr>
          <w:rFonts w:ascii="Calibri" w:eastAsia="Malgun Gothic" w:hAnsi="Calibri" w:cs="Calibri"/>
          <w:sz w:val="22"/>
          <w:szCs w:val="22"/>
          <w:lang w:eastAsia="ko-KR"/>
        </w:rPr>
        <w:t>) and target coverage (10–90%, in 10% increments), for each state, age group, vaccine-protection mechanism, and vaccine-associated risk assumptions.</w:t>
      </w:r>
    </w:p>
    <w:p w14:paraId="415BBBE1" w14:textId="77777777" w:rsidR="00FA2224" w:rsidRPr="00B906F9" w:rsidRDefault="00FA2224" w:rsidP="00AC5C2F">
      <w:pPr>
        <w:spacing w:line="276" w:lineRule="auto"/>
        <w:rPr>
          <w:rStyle w:val="a7"/>
          <w:rFonts w:ascii="Calibri" w:eastAsia="Malgun Gothic" w:hAnsi="Calibri" w:cs="Calibri"/>
          <w:i w:val="0"/>
          <w:iCs w:val="0"/>
          <w:lang w:eastAsia="ko-KR"/>
        </w:rPr>
      </w:pPr>
      <w:r>
        <w:rPr>
          <w:rStyle w:val="a7"/>
          <w:rFonts w:ascii="Calibri" w:eastAsia="Malgun Gothic" w:hAnsi="Calibri" w:cs="Calibri"/>
          <w:i w:val="0"/>
          <w:iCs w:val="0"/>
          <w:lang w:eastAsia="ko-KR"/>
        </w:rPr>
        <w:t>DALYs and b</w:t>
      </w:r>
      <w:r>
        <w:rPr>
          <w:rStyle w:val="a7"/>
          <w:rFonts w:ascii="Calibri" w:eastAsia="Malgun Gothic" w:hAnsi="Calibri" w:cs="Calibri" w:hint="eastAsia"/>
          <w:i w:val="0"/>
          <w:iCs w:val="0"/>
          <w:lang w:eastAsia="ko-KR"/>
        </w:rPr>
        <w:t>enefit risk ratio estimation</w:t>
      </w:r>
    </w:p>
    <w:p w14:paraId="7743806D" w14:textId="77777777" w:rsidR="00FA2224" w:rsidRPr="00874A5E" w:rsidRDefault="00FA2224" w:rsidP="002B63ED">
      <w:pPr>
        <w:tabs>
          <w:tab w:val="left" w:pos="7470"/>
        </w:tabs>
        <w:spacing w:line="276" w:lineRule="auto"/>
        <w:rPr>
          <w:rFonts w:ascii="Calibri" w:eastAsia="Malgun Gothic" w:hAnsi="Calibri" w:cs="Calibri"/>
          <w:sz w:val="22"/>
          <w:szCs w:val="22"/>
          <w:lang w:eastAsia="ko-KR"/>
        </w:rPr>
      </w:pPr>
      <w:r w:rsidRPr="00FA7BA8">
        <w:rPr>
          <w:rFonts w:ascii="Calibri" w:eastAsia="Malgun Gothic" w:hAnsi="Calibri" w:cs="Calibri"/>
          <w:sz w:val="22"/>
          <w:szCs w:val="22"/>
        </w:rPr>
        <w:t xml:space="preserve">DALYs were calculated as the sum of years lived with disability (YLDs) and years of life lost (YLLs). YLDs captured acute hospitalised, acute non-hospitalised, sub-acute, and chronic chikungunya disease phases using phase-specific disability weights, durations, and progression probabilities. YLLs were calculated from chikungunya-attributable deaths using the remaining life expectancy at the age of death. </w:t>
      </w:r>
      <w:r>
        <w:rPr>
          <w:rFonts w:ascii="Calibri" w:eastAsia="Malgun Gothic" w:hAnsi="Calibri" w:cs="Calibri" w:hint="eastAsia"/>
          <w:sz w:val="22"/>
          <w:szCs w:val="22"/>
          <w:lang w:eastAsia="ko-KR"/>
        </w:rPr>
        <w:t xml:space="preserve">Because long-term outcomes following serious chikungunya-like illness after </w:t>
      </w:r>
      <w:proofErr w:type="spellStart"/>
      <w:r>
        <w:rPr>
          <w:rFonts w:ascii="Calibri" w:eastAsia="Malgun Gothic" w:hAnsi="Calibri" w:cs="Calibri" w:hint="eastAsia"/>
          <w:sz w:val="22"/>
          <w:szCs w:val="22"/>
          <w:lang w:eastAsia="ko-KR"/>
        </w:rPr>
        <w:t>Ixchiq</w:t>
      </w:r>
      <w:proofErr w:type="spellEnd"/>
      <w:r>
        <w:rPr>
          <w:rFonts w:ascii="Calibri" w:eastAsia="Malgun Gothic" w:hAnsi="Calibri" w:cs="Calibri" w:hint="eastAsia"/>
          <w:sz w:val="22"/>
          <w:szCs w:val="22"/>
          <w:lang w:eastAsia="ko-KR"/>
        </w:rPr>
        <w:t xml:space="preserve"> vaccination have not been characterised, we assumed </w:t>
      </w:r>
      <w:r w:rsidRPr="004D5C24">
        <w:rPr>
          <w:rFonts w:ascii="Calibri" w:eastAsia="Malgun Gothic" w:hAnsi="Calibri" w:cs="Calibri"/>
          <w:sz w:val="22"/>
          <w:szCs w:val="22"/>
        </w:rPr>
        <w:t xml:space="preserve">non-fatal SAEs </w:t>
      </w:r>
      <w:r>
        <w:rPr>
          <w:rFonts w:ascii="Calibri" w:eastAsia="Malgun Gothic" w:hAnsi="Calibri" w:cs="Calibri" w:hint="eastAsia"/>
          <w:sz w:val="22"/>
          <w:szCs w:val="22"/>
          <w:lang w:eastAsia="ko-KR"/>
        </w:rPr>
        <w:t xml:space="preserve">to have acute severity equivalent to hospitalised </w:t>
      </w:r>
      <w:r>
        <w:rPr>
          <w:rFonts w:ascii="Calibri" w:eastAsia="Malgun Gothic" w:hAnsi="Calibri" w:cs="Calibri"/>
          <w:sz w:val="22"/>
          <w:szCs w:val="22"/>
          <w:lang w:eastAsia="ko-KR"/>
        </w:rPr>
        <w:t>natural</w:t>
      </w:r>
      <w:r>
        <w:rPr>
          <w:rFonts w:ascii="Calibri" w:eastAsia="Malgun Gothic" w:hAnsi="Calibri" w:cs="Calibri" w:hint="eastAsia"/>
          <w:sz w:val="22"/>
          <w:szCs w:val="22"/>
          <w:lang w:eastAsia="ko-KR"/>
        </w:rPr>
        <w:t xml:space="preserve"> chikungunya and to follow the same subsequent sub-acute and chronic disability progression as severe natural disease. Similarly, vaccine-associated deaths contributed years of life lost in the same manner as natural chikungunya-attributable deaths. </w:t>
      </w:r>
      <w:r w:rsidRPr="00FD203E">
        <w:rPr>
          <w:rStyle w:val="a7"/>
          <w:rFonts w:ascii="Calibri" w:eastAsia="Malgun Gothic" w:hAnsi="Calibri" w:cs="Calibri"/>
          <w:i w:val="0"/>
          <w:iCs w:val="0"/>
          <w:color w:val="auto"/>
          <w:sz w:val="22"/>
          <w:szCs w:val="22"/>
        </w:rPr>
        <w:t xml:space="preserve">We derived age-specific hospitalisation rates and case-fatality rates among symptomatic chikungunya cases from the Brazilian national surveillance system (SINAN) and the study by Cerqueira-Silva et al </w:t>
      </w:r>
      <w:hyperlink r:id="rId30" w:history="1">
        <w:r>
          <w:rPr>
            <w:rFonts w:ascii="Calibri" w:eastAsia="Times New Roman" w:hAnsi="Calibri" w:cs="Calibri"/>
            <w:sz w:val="22"/>
            <w:vertAlign w:val="superscript"/>
          </w:rPr>
          <w:t>27,28</w:t>
        </w:r>
      </w:hyperlink>
      <w:r w:rsidRPr="00FD203E">
        <w:rPr>
          <w:rStyle w:val="a7"/>
          <w:rFonts w:ascii="Calibri" w:eastAsia="Malgun Gothic" w:hAnsi="Calibri" w:cs="Calibri"/>
          <w:i w:val="0"/>
          <w:iCs w:val="0"/>
          <w:color w:val="auto"/>
          <w:sz w:val="22"/>
          <w:szCs w:val="22"/>
        </w:rPr>
        <w:t>. We estimated years lived with disability (YLDs) using a disability weight of 0.133 (95% UI: 0.09 - 0.19) for severe acute chikungunya and 0.31 (95% UI: 0.11 - 0.57) for chronic chikungunya</w:t>
      </w:r>
      <w:r>
        <w:rPr>
          <w:rStyle w:val="a7"/>
          <w:rFonts w:ascii="Calibri" w:eastAsia="Malgun Gothic" w:hAnsi="Calibri" w:cs="Calibri" w:hint="eastAsia"/>
          <w:i w:val="0"/>
          <w:iCs w:val="0"/>
          <w:color w:val="auto"/>
          <w:sz w:val="22"/>
          <w:szCs w:val="22"/>
          <w:lang w:eastAsia="ko-KR"/>
        </w:rPr>
        <w:t xml:space="preserve"> </w:t>
      </w:r>
      <w:hyperlink r:id="rId31" w:history="1">
        <w:r>
          <w:rPr>
            <w:rFonts w:ascii="Calibri" w:eastAsia="Times New Roman" w:hAnsi="Calibri" w:cs="Calibri"/>
            <w:sz w:val="22"/>
            <w:vertAlign w:val="superscript"/>
          </w:rPr>
          <w:t>29</w:t>
        </w:r>
      </w:hyperlink>
      <w:r w:rsidRPr="00FD203E">
        <w:rPr>
          <w:rStyle w:val="a7"/>
          <w:rFonts w:ascii="Calibri" w:eastAsia="Malgun Gothic" w:hAnsi="Calibri" w:cs="Calibri"/>
          <w:i w:val="0"/>
          <w:iCs w:val="0"/>
          <w:color w:val="auto"/>
          <w:sz w:val="22"/>
          <w:szCs w:val="22"/>
        </w:rPr>
        <w:t xml:space="preserve">. Duration of illnesses was applied separately for each disease phase (acute hospitalised, sub-acute, chronic) </w:t>
      </w:r>
      <w:hyperlink r:id="rId32" w:history="1">
        <w:r>
          <w:rPr>
            <w:rFonts w:ascii="Calibri" w:eastAsia="Times New Roman" w:hAnsi="Calibri" w:cs="Calibri"/>
            <w:sz w:val="22"/>
            <w:vertAlign w:val="superscript"/>
          </w:rPr>
          <w:t>3,30</w:t>
        </w:r>
      </w:hyperlink>
      <w:r w:rsidRPr="00FD203E">
        <w:rPr>
          <w:rStyle w:val="a7"/>
          <w:rFonts w:ascii="Calibri" w:eastAsia="Malgun Gothic" w:hAnsi="Calibri" w:cs="Calibri"/>
          <w:i w:val="0"/>
          <w:iCs w:val="0"/>
          <w:color w:val="auto"/>
          <w:sz w:val="22"/>
          <w:szCs w:val="22"/>
        </w:rPr>
        <w:t>. Years of life lost (YLLs) were estimated as the remaining life years at the age of death, based on life expectancy for Brazil in 2023 predicted from UN World Population Prospects</w:t>
      </w:r>
      <w:r>
        <w:rPr>
          <w:rStyle w:val="a7"/>
          <w:rFonts w:ascii="Calibri" w:eastAsia="Malgun Gothic" w:hAnsi="Calibri" w:cs="Calibri" w:hint="eastAsia"/>
          <w:i w:val="0"/>
          <w:iCs w:val="0"/>
          <w:color w:val="auto"/>
          <w:sz w:val="22"/>
          <w:szCs w:val="22"/>
          <w:lang w:eastAsia="ko-KR"/>
        </w:rPr>
        <w:t xml:space="preserve"> </w:t>
      </w:r>
      <w:r w:rsidRPr="000D2411">
        <w:rPr>
          <w:rStyle w:val="a7"/>
          <w:rFonts w:ascii="Calibri" w:eastAsia="Malgun Gothic" w:hAnsi="Calibri" w:cs="Calibri"/>
          <w:i w:val="0"/>
          <w:iCs w:val="0"/>
          <w:color w:val="auto"/>
          <w:sz w:val="22"/>
          <w:szCs w:val="22"/>
        </w:rPr>
        <w:t>(</w:t>
      </w:r>
      <w:r w:rsidRPr="000D2411">
        <w:rPr>
          <w:rStyle w:val="a7"/>
          <w:rFonts w:ascii="Calibri" w:eastAsia="Malgun Gothic" w:hAnsi="Calibri" w:cs="Calibri" w:hint="eastAsia"/>
          <w:i w:val="0"/>
          <w:iCs w:val="0"/>
          <w:color w:val="auto"/>
          <w:sz w:val="22"/>
          <w:szCs w:val="22"/>
          <w:lang w:eastAsia="ko-KR"/>
        </w:rPr>
        <w:t>Supplementary Data 1</w:t>
      </w:r>
      <w:r w:rsidRPr="00FD203E">
        <w:rPr>
          <w:rStyle w:val="a7"/>
          <w:rFonts w:ascii="Calibri" w:eastAsia="Malgun Gothic" w:hAnsi="Calibri" w:cs="Calibri"/>
          <w:i w:val="0"/>
          <w:iCs w:val="0"/>
          <w:color w:val="auto"/>
          <w:sz w:val="22"/>
          <w:szCs w:val="22"/>
        </w:rPr>
        <w:t>)</w:t>
      </w:r>
      <w:hyperlink r:id="rId33" w:history="1">
        <w:r>
          <w:rPr>
            <w:rFonts w:ascii="Calibri" w:eastAsia="Times New Roman" w:hAnsi="Calibri" w:cs="Calibri"/>
            <w:sz w:val="22"/>
            <w:vertAlign w:val="superscript"/>
          </w:rPr>
          <w:t>31</w:t>
        </w:r>
      </w:hyperlink>
      <w:r>
        <w:rPr>
          <w:rStyle w:val="a7"/>
          <w:rFonts w:ascii="Calibri" w:eastAsia="Malgun Gothic" w:hAnsi="Calibri" w:cs="Calibri" w:hint="eastAsia"/>
          <w:i w:val="0"/>
          <w:iCs w:val="0"/>
          <w:color w:val="auto"/>
          <w:sz w:val="22"/>
          <w:szCs w:val="22"/>
          <w:lang w:eastAsia="ko-KR"/>
        </w:rPr>
        <w:t>.</w:t>
      </w:r>
    </w:p>
    <w:p w14:paraId="73A2BFB1" w14:textId="77777777" w:rsidR="00FA2224" w:rsidRPr="001B2CBB" w:rsidRDefault="00FA2224" w:rsidP="001B2CBB">
      <w:pPr>
        <w:spacing w:line="276" w:lineRule="auto"/>
        <w:rPr>
          <w:rFonts w:ascii="Calibri" w:eastAsia="Malgun Gothic" w:hAnsi="Calibri" w:cs="Calibri"/>
          <w:sz w:val="22"/>
          <w:szCs w:val="22"/>
          <w:lang w:eastAsia="ko-KR"/>
        </w:rPr>
      </w:pPr>
      <w:r w:rsidRPr="001B2CBB">
        <w:rPr>
          <w:rFonts w:ascii="Calibri" w:eastAsia="Malgun Gothic" w:hAnsi="Calibri" w:cs="Calibri"/>
          <w:sz w:val="22"/>
          <w:szCs w:val="22"/>
        </w:rPr>
        <w:lastRenderedPageBreak/>
        <w:t xml:space="preserve">We estimated the benefits and risks of vaccination per 10,000 vaccinated individuals for </w:t>
      </w:r>
      <w:r>
        <w:rPr>
          <w:rFonts w:ascii="Calibri" w:eastAsia="Malgun Gothic" w:hAnsi="Calibri" w:cs="Calibri" w:hint="eastAsia"/>
          <w:sz w:val="22"/>
          <w:szCs w:val="22"/>
          <w:lang w:eastAsia="ko-KR"/>
        </w:rPr>
        <w:t>SAEs,</w:t>
      </w:r>
      <w:r w:rsidRPr="001B2CBB">
        <w:rPr>
          <w:rFonts w:ascii="Calibri" w:eastAsia="Malgun Gothic" w:hAnsi="Calibri" w:cs="Calibri"/>
          <w:sz w:val="22"/>
          <w:szCs w:val="22"/>
        </w:rPr>
        <w:t xml:space="preserve"> deaths, and disability-adjusted life years (DALYs). Chikungunya-attributable SAEs were defined as hospitalisations </w:t>
      </w:r>
      <w:r>
        <w:rPr>
          <w:rFonts w:ascii="Calibri" w:eastAsia="Malgun Gothic" w:hAnsi="Calibri" w:cs="Calibri" w:hint="eastAsia"/>
          <w:sz w:val="22"/>
          <w:szCs w:val="22"/>
          <w:lang w:eastAsia="ko-KR"/>
        </w:rPr>
        <w:t>or</w:t>
      </w:r>
      <w:r w:rsidRPr="001B2CBB">
        <w:rPr>
          <w:rFonts w:ascii="Calibri" w:eastAsia="Malgun Gothic" w:hAnsi="Calibri" w:cs="Calibri"/>
          <w:sz w:val="22"/>
          <w:szCs w:val="22"/>
        </w:rPr>
        <w:t xml:space="preserve"> deaths</w:t>
      </w:r>
      <w:r>
        <w:rPr>
          <w:rFonts w:ascii="Calibri" w:eastAsia="Malgun Gothic" w:hAnsi="Calibri" w:cs="Calibri" w:hint="eastAsia"/>
          <w:sz w:val="22"/>
          <w:szCs w:val="22"/>
          <w:lang w:eastAsia="ko-KR"/>
        </w:rPr>
        <w:t xml:space="preserve"> following natural infection</w:t>
      </w:r>
      <w:r w:rsidRPr="001B2CBB">
        <w:rPr>
          <w:rFonts w:ascii="Calibri" w:eastAsia="Malgun Gothic" w:hAnsi="Calibri" w:cs="Calibri"/>
          <w:sz w:val="22"/>
          <w:szCs w:val="22"/>
        </w:rPr>
        <w:t>. Vaccine-a</w:t>
      </w:r>
      <w:r>
        <w:rPr>
          <w:rFonts w:ascii="Calibri" w:eastAsia="Malgun Gothic" w:hAnsi="Calibri" w:cs="Calibri" w:hint="eastAsia"/>
          <w:sz w:val="22"/>
          <w:szCs w:val="22"/>
          <w:lang w:eastAsia="ko-KR"/>
        </w:rPr>
        <w:t>ssociated</w:t>
      </w:r>
      <w:r w:rsidRPr="001B2CBB">
        <w:rPr>
          <w:rFonts w:ascii="Calibri" w:eastAsia="Malgun Gothic" w:hAnsi="Calibri" w:cs="Calibri"/>
          <w:sz w:val="22"/>
          <w:szCs w:val="22"/>
        </w:rPr>
        <w:t xml:space="preserve"> SAEs comprised non-fatal </w:t>
      </w:r>
      <w:r>
        <w:rPr>
          <w:rFonts w:ascii="Calibri" w:eastAsia="Malgun Gothic" w:hAnsi="Calibri" w:cs="Calibri" w:hint="eastAsia"/>
          <w:sz w:val="22"/>
          <w:szCs w:val="22"/>
          <w:lang w:eastAsia="ko-KR"/>
        </w:rPr>
        <w:t>serious chikungunya-like events</w:t>
      </w:r>
      <w:r w:rsidRPr="001B2CBB">
        <w:rPr>
          <w:rFonts w:ascii="Calibri" w:eastAsia="Malgun Gothic" w:hAnsi="Calibri" w:cs="Calibri"/>
          <w:sz w:val="22"/>
          <w:szCs w:val="22"/>
        </w:rPr>
        <w:t xml:space="preserve"> </w:t>
      </w:r>
      <w:r>
        <w:rPr>
          <w:rFonts w:ascii="Calibri" w:eastAsia="Malgun Gothic" w:hAnsi="Calibri" w:cs="Calibri" w:hint="eastAsia"/>
          <w:sz w:val="22"/>
          <w:szCs w:val="22"/>
          <w:lang w:eastAsia="ko-KR"/>
        </w:rPr>
        <w:t xml:space="preserve">and the fatal vaccine-strain encephalitis. </w:t>
      </w:r>
    </w:p>
    <w:p w14:paraId="45A0F14C" w14:textId="77777777" w:rsidR="00FA2224" w:rsidRPr="00396148" w:rsidRDefault="00FA2224" w:rsidP="00AC5C2F">
      <w:pPr>
        <w:spacing w:line="276" w:lineRule="auto"/>
        <w:rPr>
          <w:rFonts w:ascii="Calibri" w:eastAsia="Malgun Gothic" w:hAnsi="Calibri" w:cs="Calibri"/>
          <w:sz w:val="22"/>
          <w:szCs w:val="22"/>
        </w:rPr>
      </w:pPr>
      <w:r w:rsidRPr="001B2CBB">
        <w:rPr>
          <w:rFonts w:ascii="Calibri" w:eastAsia="Malgun Gothic" w:hAnsi="Calibri" w:cs="Calibri"/>
          <w:sz w:val="22"/>
          <w:szCs w:val="22"/>
        </w:rPr>
        <w:t>For each outcome, benefit was defined as the number of chikungunya-attributable events or DALYs averted by vaccination relative to no vaccination, and risk as the corresponding vaccine-</w:t>
      </w:r>
      <w:r>
        <w:rPr>
          <w:rFonts w:ascii="Calibri" w:eastAsia="Malgun Gothic" w:hAnsi="Calibri" w:cs="Calibri" w:hint="eastAsia"/>
          <w:sz w:val="22"/>
          <w:szCs w:val="22"/>
          <w:lang w:eastAsia="ko-KR"/>
        </w:rPr>
        <w:t>associated</w:t>
      </w:r>
      <w:r w:rsidRPr="001B2CBB">
        <w:rPr>
          <w:rFonts w:ascii="Calibri" w:eastAsia="Malgun Gothic" w:hAnsi="Calibri" w:cs="Calibri"/>
          <w:sz w:val="22"/>
          <w:szCs w:val="22"/>
        </w:rPr>
        <w:t xml:space="preserve"> events or DALYs. Outcome</w:t>
      </w:r>
      <w:r>
        <w:rPr>
          <w:rFonts w:ascii="Calibri" w:eastAsia="Malgun Gothic" w:hAnsi="Calibri" w:cs="Calibri" w:hint="eastAsia"/>
          <w:sz w:val="22"/>
          <w:szCs w:val="22"/>
          <w:lang w:eastAsia="ko-KR"/>
        </w:rPr>
        <w:t xml:space="preserve"> </w:t>
      </w:r>
      <w:r w:rsidRPr="001B2CBB">
        <w:rPr>
          <w:rFonts w:ascii="Calibri" w:eastAsia="Malgun Gothic" w:hAnsi="Calibri" w:cs="Calibri"/>
          <w:sz w:val="22"/>
          <w:szCs w:val="22"/>
        </w:rPr>
        <w:t>specific benefit</w:t>
      </w:r>
      <w:r>
        <w:rPr>
          <w:rFonts w:ascii="Calibri" w:eastAsia="Malgun Gothic" w:hAnsi="Calibri" w:cs="Calibri" w:hint="eastAsia"/>
          <w:sz w:val="22"/>
          <w:szCs w:val="22"/>
          <w:lang w:eastAsia="ko-KR"/>
        </w:rPr>
        <w:t>-</w:t>
      </w:r>
      <w:r w:rsidRPr="001B2CBB">
        <w:rPr>
          <w:rFonts w:ascii="Calibri" w:eastAsia="Malgun Gothic" w:hAnsi="Calibri" w:cs="Calibri"/>
          <w:sz w:val="22"/>
          <w:szCs w:val="22"/>
        </w:rPr>
        <w:t>risk ratios were calculated as:</w:t>
      </w:r>
    </w:p>
    <w:tbl>
      <w:tblPr>
        <w:tblStyle w:val="aa"/>
        <w:tblW w:w="9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43"/>
        <w:gridCol w:w="1379"/>
      </w:tblGrid>
      <w:tr w:rsidR="00FA2224" w:rsidRPr="00396148" w14:paraId="2F589219" w14:textId="77777777" w:rsidTr="00FE3EAE">
        <w:trPr>
          <w:trHeight w:val="918"/>
        </w:trPr>
        <w:tc>
          <w:tcPr>
            <w:tcW w:w="8043" w:type="dxa"/>
          </w:tcPr>
          <w:p w14:paraId="4A55BE29" w14:textId="77777777" w:rsidR="00FA2224" w:rsidRPr="00396148" w:rsidRDefault="00FA2224" w:rsidP="00581AF2">
            <w:pPr>
              <w:spacing w:line="276" w:lineRule="auto"/>
              <w:jc w:val="center"/>
              <w:rPr>
                <w:rFonts w:ascii="Calibri" w:hAnsi="Calibri" w:cs="Calibri"/>
              </w:rPr>
            </w:pPr>
            <m:oMathPara>
              <m:oMath>
                <m:r>
                  <w:rPr>
                    <w:rFonts w:ascii="Cambria Math" w:hAnsi="Cambria Math" w:cs="Calibri"/>
                  </w:rPr>
                  <m:t>BRR=</m:t>
                </m:r>
                <m:f>
                  <m:fPr>
                    <m:ctrlPr>
                      <w:rPr>
                        <w:rFonts w:ascii="Cambria Math" w:hAnsi="Cambria Math" w:cs="Calibri"/>
                        <w:i/>
                        <w:sz w:val="20"/>
                        <w:szCs w:val="20"/>
                      </w:rPr>
                    </m:ctrlPr>
                  </m:fPr>
                  <m:num>
                    <m:r>
                      <w:rPr>
                        <w:rFonts w:ascii="Cambria Math" w:hAnsi="Cambria Math" w:cs="Calibri"/>
                        <w:sz w:val="20"/>
                        <w:szCs w:val="20"/>
                      </w:rPr>
                      <m:t>benefit</m:t>
                    </m:r>
                  </m:num>
                  <m:den>
                    <m:r>
                      <w:rPr>
                        <w:rFonts w:ascii="Cambria Math" w:hAnsi="Cambria Math" w:cs="Calibri"/>
                        <w:sz w:val="20"/>
                        <w:szCs w:val="20"/>
                      </w:rPr>
                      <m:t>risk</m:t>
                    </m:r>
                  </m:den>
                </m:f>
                <m:r>
                  <w:rPr>
                    <w:rFonts w:ascii="Cambria Math" w:hAnsi="Cambria Math" w:cs="Calibri"/>
                  </w:rPr>
                  <m:t>=</m:t>
                </m:r>
                <m:f>
                  <m:fPr>
                    <m:ctrlPr>
                      <w:rPr>
                        <w:rFonts w:ascii="Cambria Math" w:hAnsi="Cambria Math" w:cs="Calibri"/>
                        <w:i/>
                      </w:rPr>
                    </m:ctrlPr>
                  </m:fPr>
                  <m:num>
                    <m:sSub>
                      <m:sSubPr>
                        <m:ctrlPr>
                          <w:rPr>
                            <w:rFonts w:ascii="Cambria Math" w:hAnsi="Cambria Math" w:cs="Calibri"/>
                            <w:i/>
                          </w:rPr>
                        </m:ctrlPr>
                      </m:sSubPr>
                      <m:e>
                        <m:r>
                          <w:rPr>
                            <w:rFonts w:ascii="Cambria Math" w:hAnsi="Cambria Math" w:cs="Calibri"/>
                          </w:rPr>
                          <m:t>O</m:t>
                        </m:r>
                      </m:e>
                      <m:sub>
                        <m:r>
                          <w:rPr>
                            <w:rFonts w:ascii="Cambria Math" w:hAnsi="Cambria Math" w:cs="Calibri"/>
                          </w:rPr>
                          <m:t>unvacc</m:t>
                        </m:r>
                      </m:sub>
                    </m:sSub>
                    <m:r>
                      <w:rPr>
                        <w:rFonts w:ascii="Cambria Math" w:hAnsi="Cambria Math" w:cs="Calibri"/>
                      </w:rPr>
                      <m:t>-</m:t>
                    </m:r>
                    <m:sSub>
                      <m:sSubPr>
                        <m:ctrlPr>
                          <w:rPr>
                            <w:rFonts w:ascii="Cambria Math" w:hAnsi="Cambria Math" w:cs="Calibri"/>
                            <w:i/>
                          </w:rPr>
                        </m:ctrlPr>
                      </m:sSubPr>
                      <m:e>
                        <m:r>
                          <w:rPr>
                            <w:rFonts w:ascii="Cambria Math" w:hAnsi="Cambria Math" w:cs="Calibri"/>
                          </w:rPr>
                          <m:t>O</m:t>
                        </m:r>
                      </m:e>
                      <m:sub>
                        <m:r>
                          <w:rPr>
                            <w:rFonts w:ascii="Cambria Math" w:hAnsi="Cambria Math" w:cs="Calibri"/>
                          </w:rPr>
                          <m:t>vacc</m:t>
                        </m:r>
                      </m:sub>
                    </m:sSub>
                  </m:num>
                  <m:den>
                    <m:sSub>
                      <m:sSubPr>
                        <m:ctrlPr>
                          <w:rPr>
                            <w:rFonts w:ascii="Cambria Math" w:eastAsia="Malgun Gothic" w:hAnsi="Cambria Math" w:cs="Calibri"/>
                            <w:i/>
                          </w:rPr>
                        </m:ctrlPr>
                      </m:sSubPr>
                      <m:e>
                        <m:r>
                          <w:rPr>
                            <w:rFonts w:ascii="Cambria Math" w:hAnsi="Cambria Math" w:cs="Calibri"/>
                          </w:rPr>
                          <m:t>R</m:t>
                        </m:r>
                        <m:ctrlPr>
                          <w:rPr>
                            <w:rFonts w:ascii="Cambria Math" w:hAnsi="Cambria Math" w:cs="Calibri"/>
                            <w:i/>
                          </w:rPr>
                        </m:ctrlPr>
                      </m:e>
                      <m:sub>
                        <m:r>
                          <w:rPr>
                            <w:rFonts w:ascii="Cambria Math" w:eastAsia="Malgun Gothic" w:hAnsi="Cambria Math" w:cs="Calibri"/>
                          </w:rPr>
                          <m:t>vacc</m:t>
                        </m:r>
                      </m:sub>
                    </m:sSub>
                  </m:den>
                </m:f>
                <m:r>
                  <w:rPr>
                    <w:rFonts w:ascii="Cambria Math" w:hAnsi="Cambria Math" w:cs="Calibri"/>
                  </w:rPr>
                  <m:t xml:space="preserve"> </m:t>
                </m:r>
              </m:oMath>
            </m:oMathPara>
          </w:p>
        </w:tc>
        <w:tc>
          <w:tcPr>
            <w:tcW w:w="1379" w:type="dxa"/>
            <w:vAlign w:val="center"/>
          </w:tcPr>
          <w:p w14:paraId="566D04A8" w14:textId="39BA9A30" w:rsidR="00FA2224" w:rsidRPr="00396148" w:rsidRDefault="00FA2224" w:rsidP="00AC5C2F">
            <w:pPr>
              <w:spacing w:line="276" w:lineRule="auto"/>
              <w:jc w:val="center"/>
              <w:rPr>
                <w:rFonts w:ascii="Calibri" w:hAnsi="Calibri" w:cs="Calibri"/>
              </w:rPr>
            </w:pPr>
          </w:p>
        </w:tc>
      </w:tr>
      <w:tr w:rsidR="00FA2224" w:rsidRPr="00396148" w14:paraId="65A8E311" w14:textId="77777777" w:rsidTr="00FE3EAE">
        <w:trPr>
          <w:trHeight w:val="323"/>
        </w:trPr>
        <w:tc>
          <w:tcPr>
            <w:tcW w:w="9422" w:type="dxa"/>
            <w:gridSpan w:val="2"/>
          </w:tcPr>
          <w:p w14:paraId="73E9A697" w14:textId="77777777" w:rsidR="00FA2224" w:rsidRPr="00396148" w:rsidRDefault="00F24516" w:rsidP="00AC5C2F">
            <w:pPr>
              <w:spacing w:line="276" w:lineRule="auto"/>
              <w:rPr>
                <w:rFonts w:ascii="Calibri" w:hAnsi="Calibri" w:cs="Calibri"/>
                <w:sz w:val="20"/>
                <w:szCs w:val="20"/>
              </w:rPr>
            </w:pP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unvacc</m:t>
                  </m:r>
                </m:sub>
              </m:sSub>
            </m:oMath>
            <w:r w:rsidR="00FA2224" w:rsidRPr="00396148">
              <w:rPr>
                <w:rFonts w:ascii="Calibri" w:hAnsi="Calibri" w:cs="Calibri"/>
                <w:sz w:val="20"/>
                <w:szCs w:val="20"/>
              </w:rPr>
              <w:t xml:space="preserve">= outcomes (SAEs/deaths/DALYs) in the no-vaccination scenario, </w:t>
            </w:r>
            <m:oMath>
              <m:sSub>
                <m:sSubPr>
                  <m:ctrlPr>
                    <w:rPr>
                      <w:rFonts w:ascii="Cambria Math" w:hAnsi="Cambria Math" w:cs="Calibri"/>
                      <w:i/>
                      <w:sz w:val="20"/>
                      <w:szCs w:val="20"/>
                    </w:rPr>
                  </m:ctrlPr>
                </m:sSubPr>
                <m:e>
                  <m:r>
                    <w:rPr>
                      <w:rFonts w:ascii="Cambria Math" w:hAnsi="Cambria Math" w:cs="Calibri"/>
                      <w:sz w:val="20"/>
                      <w:szCs w:val="20"/>
                    </w:rPr>
                    <m:t>O</m:t>
                  </m:r>
                </m:e>
                <m:sub>
                  <m:r>
                    <w:rPr>
                      <w:rFonts w:ascii="Cambria Math" w:hAnsi="Cambria Math" w:cs="Calibri"/>
                      <w:sz w:val="20"/>
                      <w:szCs w:val="20"/>
                    </w:rPr>
                    <m:t>vacc</m:t>
                  </m:r>
                </m:sub>
              </m:sSub>
            </m:oMath>
            <w:r w:rsidR="00FA2224" w:rsidRPr="00396148">
              <w:rPr>
                <w:rFonts w:ascii="Calibri" w:hAnsi="Calibri" w:cs="Calibri"/>
                <w:sz w:val="20"/>
                <w:szCs w:val="20"/>
              </w:rPr>
              <w:t xml:space="preserve"> = outcomes (SAEs/deaths/DALYs) in the vaccination scenario, </w:t>
            </w:r>
            <m:oMath>
              <m:sSub>
                <m:sSubPr>
                  <m:ctrlPr>
                    <w:rPr>
                      <w:rFonts w:ascii="Cambria Math" w:hAnsi="Cambria Math" w:cs="Calibri"/>
                      <w:i/>
                      <w:sz w:val="20"/>
                      <w:szCs w:val="20"/>
                    </w:rPr>
                  </m:ctrlPr>
                </m:sSubPr>
                <m:e>
                  <m:r>
                    <w:rPr>
                      <w:rFonts w:ascii="Cambria Math" w:hAnsi="Cambria Math" w:cs="Calibri"/>
                      <w:sz w:val="20"/>
                      <w:szCs w:val="20"/>
                    </w:rPr>
                    <m:t>R</m:t>
                  </m:r>
                </m:e>
                <m:sub>
                  <m:r>
                    <w:rPr>
                      <w:rFonts w:ascii="Cambria Math" w:hAnsi="Cambria Math" w:cs="Calibri"/>
                      <w:sz w:val="20"/>
                      <w:szCs w:val="20"/>
                    </w:rPr>
                    <m:t>vacc</m:t>
                  </m:r>
                </m:sub>
              </m:sSub>
            </m:oMath>
            <w:r w:rsidR="00FA2224" w:rsidRPr="00396148">
              <w:rPr>
                <w:rFonts w:ascii="Calibri" w:hAnsi="Calibri" w:cs="Calibri"/>
                <w:sz w:val="20"/>
                <w:szCs w:val="20"/>
              </w:rPr>
              <w:t xml:space="preserve">= adverse events (SAEs/deaths/DALYs) </w:t>
            </w:r>
            <w:r w:rsidR="00FA2224" w:rsidRPr="00F8214B">
              <w:rPr>
                <w:rFonts w:ascii="Calibri" w:hAnsi="Calibri" w:cs="Calibri"/>
                <w:sz w:val="20"/>
                <w:szCs w:val="20"/>
              </w:rPr>
              <w:t xml:space="preserve">associated </w:t>
            </w:r>
            <w:r w:rsidR="00FA2224">
              <w:rPr>
                <w:rFonts w:ascii="Calibri" w:eastAsia="Malgun Gothic" w:hAnsi="Calibri" w:cs="Calibri" w:hint="eastAsia"/>
                <w:sz w:val="20"/>
                <w:szCs w:val="20"/>
              </w:rPr>
              <w:t>with</w:t>
            </w:r>
            <w:r w:rsidR="00FA2224" w:rsidRPr="00396148">
              <w:rPr>
                <w:rFonts w:ascii="Calibri" w:hAnsi="Calibri" w:cs="Calibri"/>
                <w:sz w:val="20"/>
                <w:szCs w:val="20"/>
              </w:rPr>
              <w:t xml:space="preserve"> vaccination.</w:t>
            </w:r>
          </w:p>
        </w:tc>
      </w:tr>
    </w:tbl>
    <w:p w14:paraId="1B1BF8E4" w14:textId="77777777" w:rsidR="00FA2224" w:rsidRPr="00396148" w:rsidRDefault="00FA2224" w:rsidP="00AC5C2F">
      <w:pPr>
        <w:spacing w:line="276" w:lineRule="auto"/>
        <w:rPr>
          <w:rStyle w:val="a7"/>
          <w:rFonts w:ascii="Calibri" w:eastAsia="Malgun Gothic" w:hAnsi="Calibri" w:cs="Calibri"/>
          <w:i w:val="0"/>
          <w:iCs w:val="0"/>
          <w:lang w:eastAsia="ko-KR"/>
        </w:rPr>
      </w:pPr>
    </w:p>
    <w:p w14:paraId="1B280405" w14:textId="77777777" w:rsidR="00FA2224" w:rsidRPr="00396148" w:rsidRDefault="00FA2224" w:rsidP="00AC5C2F">
      <w:pPr>
        <w:spacing w:line="276" w:lineRule="auto"/>
        <w:rPr>
          <w:rStyle w:val="a7"/>
          <w:rFonts w:ascii="Calibri" w:hAnsi="Calibri" w:cs="Calibri"/>
          <w:i w:val="0"/>
          <w:iCs w:val="0"/>
          <w:lang w:eastAsia="ko-KR"/>
        </w:rPr>
      </w:pPr>
      <w:r w:rsidRPr="00396148">
        <w:rPr>
          <w:rStyle w:val="a7"/>
          <w:rFonts w:ascii="Calibri" w:eastAsia="Malgun Gothic" w:hAnsi="Calibri" w:cs="Calibri"/>
          <w:i w:val="0"/>
          <w:iCs w:val="0"/>
          <w:lang w:eastAsia="ko-KR"/>
        </w:rPr>
        <w:t>C</w:t>
      </w:r>
      <w:r w:rsidRPr="00396148">
        <w:rPr>
          <w:rStyle w:val="a7"/>
          <w:rFonts w:ascii="Calibri" w:hAnsi="Calibri" w:cs="Calibri"/>
          <w:i w:val="0"/>
          <w:iCs w:val="0"/>
          <w:lang w:eastAsia="ko-KR"/>
        </w:rPr>
        <w:t>ode availability</w:t>
      </w:r>
    </w:p>
    <w:p w14:paraId="692EE857" w14:textId="77777777" w:rsidR="00FA2224" w:rsidRPr="00B77161" w:rsidRDefault="00FA2224" w:rsidP="00DE4B89">
      <w:pPr>
        <w:spacing w:line="360" w:lineRule="auto"/>
        <w:rPr>
          <w:rFonts w:eastAsia="Malgun Gothic" w:hint="eastAsia"/>
          <w:lang w:eastAsia="ko-KR"/>
        </w:rPr>
      </w:pPr>
      <w:r w:rsidRPr="009E55C4">
        <w:rPr>
          <w:rFonts w:ascii="Calibri" w:eastAsia="Malgun Gothic" w:hAnsi="Calibri" w:cs="Calibri"/>
          <w:sz w:val="22"/>
          <w:szCs w:val="22"/>
        </w:rPr>
        <w:t>All analyses were conducted using R.4.3.3, and the software code and</w:t>
      </w:r>
      <w:r w:rsidRPr="009E55C4">
        <w:rPr>
          <w:rStyle w:val="a7"/>
          <w:rFonts w:ascii="Calibri" w:hAnsi="Calibri" w:cs="Calibri"/>
          <w:i w:val="0"/>
          <w:iCs w:val="0"/>
          <w:color w:val="auto"/>
          <w:sz w:val="22"/>
          <w:szCs w:val="22"/>
        </w:rPr>
        <w:t xml:space="preserve"> data supporting our findings are available in the public, open access repository</w:t>
      </w:r>
      <w:r>
        <w:rPr>
          <w:rStyle w:val="a7"/>
          <w:rFonts w:ascii="Calibri" w:eastAsia="Malgun Gothic" w:hAnsi="Calibri" w:cs="Calibri" w:hint="eastAsia"/>
          <w:i w:val="0"/>
          <w:color w:val="auto"/>
          <w:sz w:val="22"/>
          <w:szCs w:val="22"/>
          <w:lang w:eastAsia="ko-KR"/>
        </w:rPr>
        <w:t>: (</w:t>
      </w:r>
      <w:hyperlink r:id="rId34" w:history="1">
        <w:r w:rsidRPr="00E53ACF">
          <w:rPr>
            <w:rStyle w:val="ad"/>
            <w:rFonts w:ascii="Calibri" w:hAnsi="Calibri" w:cs="Calibri"/>
            <w:sz w:val="22"/>
            <w:szCs w:val="22"/>
          </w:rPr>
          <w:t>https://github.com/hyolimkang/CHIK_benefit_risk</w:t>
        </w:r>
      </w:hyperlink>
      <w:r>
        <w:rPr>
          <w:rStyle w:val="a7"/>
          <w:rFonts w:ascii="Calibri" w:eastAsia="Malgun Gothic" w:hAnsi="Calibri" w:cs="Calibri" w:hint="eastAsia"/>
          <w:i w:val="0"/>
          <w:iCs w:val="0"/>
          <w:color w:val="auto"/>
          <w:sz w:val="22"/>
          <w:szCs w:val="22"/>
          <w:lang w:eastAsia="ko-KR"/>
        </w:rPr>
        <w:t>)</w:t>
      </w:r>
    </w:p>
    <w:p w14:paraId="4794381B" w14:textId="77777777" w:rsidR="00FA2224" w:rsidRDefault="00FA2224" w:rsidP="00DE4B89">
      <w:pPr>
        <w:spacing w:line="360" w:lineRule="auto"/>
        <w:rPr>
          <w:rFonts w:eastAsia="Malgun Gothic" w:hint="eastAsia"/>
          <w:lang w:eastAsia="ko-KR"/>
        </w:rPr>
        <w:sectPr w:rsidR="00FA2224" w:rsidSect="00FA2224">
          <w:pgSz w:w="11906" w:h="16838"/>
          <w:pgMar w:top="1987" w:right="1699" w:bottom="1699" w:left="1699" w:header="720" w:footer="720" w:gutter="0"/>
          <w:lnNumType w:countBy="5" w:restart="continuous"/>
          <w:cols w:space="720"/>
          <w:docGrid w:linePitch="360"/>
        </w:sectPr>
      </w:pPr>
    </w:p>
    <w:p w14:paraId="13D4F5DA" w14:textId="308CA855" w:rsidR="00FA2224" w:rsidRPr="000654F0" w:rsidRDefault="00FA2224" w:rsidP="008F74B6">
      <w:pPr>
        <w:spacing w:line="276" w:lineRule="auto"/>
        <w:rPr>
          <w:rFonts w:ascii="Calibri" w:eastAsia="Malgun Gothic" w:hAnsi="Calibri" w:cs="Calibri"/>
          <w:color w:val="000000"/>
          <w:kern w:val="0"/>
          <w:lang w:eastAsia="ko-KR"/>
          <w14:ligatures w14:val="none"/>
        </w:rPr>
      </w:pPr>
      <w:r>
        <w:rPr>
          <w:rStyle w:val="a7"/>
          <w:rFonts w:ascii="Calibri" w:eastAsia="Malgun Gothic" w:hAnsi="Calibri" w:cs="Calibri" w:hint="eastAsia"/>
          <w:i w:val="0"/>
          <w:iCs w:val="0"/>
          <w:lang w:eastAsia="ko-KR"/>
        </w:rPr>
        <w:lastRenderedPageBreak/>
        <w:t>References</w:t>
      </w:r>
    </w:p>
    <w:p w14:paraId="6BE87061" w14:textId="77777777" w:rsidR="00FA2224" w:rsidRPr="00FA2224" w:rsidRDefault="00FA2224" w:rsidP="008F74B6">
      <w:pPr>
        <w:pStyle w:val="af2"/>
        <w:spacing w:line="276" w:lineRule="auto"/>
        <w:ind w:left="700" w:hanging="700"/>
        <w:rPr>
          <w:rFonts w:ascii="Calibri" w:hAnsi="Calibri" w:cs="Calibri"/>
          <w:color w:val="000000"/>
        </w:rPr>
      </w:pPr>
      <w:hyperlink r:id="rId35" w:history="1">
        <w:r w:rsidRPr="00FA2224">
          <w:rPr>
            <w:rStyle w:val="csl-left-margin"/>
            <w:rFonts w:ascii="Calibri" w:hAnsi="Calibri" w:cs="Calibri"/>
            <w:color w:val="000000"/>
          </w:rPr>
          <w:t>1. 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left-margin"/>
            <w:rFonts w:ascii="Calibri" w:hAnsi="Calibri" w:cs="Calibri"/>
            <w:color w:val="000000"/>
          </w:rPr>
          <w:t> </w:t>
        </w:r>
        <w:proofErr w:type="spellStart"/>
        <w:r w:rsidRPr="00FA2224">
          <w:rPr>
            <w:rStyle w:val="csl-right-inline"/>
            <w:rFonts w:ascii="Calibri" w:hAnsi="Calibri" w:cs="Calibri"/>
            <w:color w:val="000000"/>
          </w:rPr>
          <w:t>Bartholomeeusen</w:t>
        </w:r>
        <w:proofErr w:type="spellEnd"/>
        <w:r w:rsidRPr="00FA2224">
          <w:rPr>
            <w:rStyle w:val="csl-right-inline"/>
            <w:rFonts w:ascii="Calibri" w:hAnsi="Calibri" w:cs="Calibri"/>
            <w:color w:val="000000"/>
          </w:rPr>
          <w:t xml:space="preserve">, K.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Chikungunya fever. </w:t>
        </w:r>
        <w:r w:rsidRPr="00FA2224">
          <w:rPr>
            <w:rStyle w:val="csl-right-inline"/>
            <w:rFonts w:ascii="Calibri" w:hAnsi="Calibri" w:cs="Calibri"/>
            <w:i/>
            <w:iCs/>
            <w:color w:val="000000"/>
          </w:rPr>
          <w:t>Nat. Rev. Dis. Primers</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9</w:t>
        </w:r>
        <w:r w:rsidRPr="00FA2224">
          <w:rPr>
            <w:rStyle w:val="csl-right-inline"/>
            <w:rFonts w:ascii="Calibri" w:hAnsi="Calibri" w:cs="Calibri"/>
            <w:color w:val="000000"/>
          </w:rPr>
          <w:t>, 17 (2023).</w:t>
        </w:r>
      </w:hyperlink>
    </w:p>
    <w:p w14:paraId="4F2C1E51" w14:textId="77777777" w:rsidR="00FA2224" w:rsidRPr="00FA2224" w:rsidRDefault="00FA2224" w:rsidP="008F74B6">
      <w:pPr>
        <w:pStyle w:val="af2"/>
        <w:spacing w:line="276" w:lineRule="auto"/>
        <w:ind w:left="700" w:hanging="700"/>
        <w:rPr>
          <w:rFonts w:ascii="Calibri" w:hAnsi="Calibri" w:cs="Calibri"/>
          <w:color w:val="000000"/>
        </w:rPr>
      </w:pPr>
      <w:hyperlink r:id="rId36" w:history="1">
        <w:r w:rsidRPr="00FA2224">
          <w:rPr>
            <w:rStyle w:val="csl-left-margin"/>
            <w:rFonts w:ascii="Calibri" w:hAnsi="Calibri" w:cs="Calibri"/>
            <w:color w:val="000000"/>
          </w:rPr>
          <w:t>2. 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 xml:space="preserve">Paixão, E. S.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Chikungunya chronic disease: a systematic review and meta-analysis. </w:t>
        </w:r>
        <w:r w:rsidRPr="00FA2224">
          <w:rPr>
            <w:rStyle w:val="csl-right-inline"/>
            <w:rFonts w:ascii="Calibri" w:hAnsi="Calibri" w:cs="Calibri"/>
            <w:i/>
            <w:iCs/>
            <w:color w:val="000000"/>
          </w:rPr>
          <w:t xml:space="preserve">Trans. R. Soc. Trop. Med. </w:t>
        </w:r>
        <w:proofErr w:type="spellStart"/>
        <w:r w:rsidRPr="00FA2224">
          <w:rPr>
            <w:rStyle w:val="csl-right-inline"/>
            <w:rFonts w:ascii="Calibri" w:hAnsi="Calibri" w:cs="Calibri"/>
            <w:i/>
            <w:iCs/>
            <w:color w:val="000000"/>
          </w:rPr>
          <w:t>Hyg</w:t>
        </w:r>
        <w:proofErr w:type="spellEnd"/>
        <w:r w:rsidRPr="00FA2224">
          <w:rPr>
            <w:rStyle w:val="csl-right-inline"/>
            <w:rFonts w:ascii="Calibri" w:hAnsi="Calibri" w:cs="Calibri"/>
            <w:i/>
            <w:iCs/>
            <w:color w:val="000000"/>
          </w:rPr>
          <w:t>.</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112</w:t>
        </w:r>
        <w:r w:rsidRPr="00FA2224">
          <w:rPr>
            <w:rStyle w:val="csl-right-inline"/>
            <w:rFonts w:ascii="Calibri" w:hAnsi="Calibri" w:cs="Calibri"/>
            <w:color w:val="000000"/>
          </w:rPr>
          <w:t>, 301–316 (2018).</w:t>
        </w:r>
      </w:hyperlink>
    </w:p>
    <w:p w14:paraId="6A93E49C" w14:textId="77777777" w:rsidR="00FA2224" w:rsidRPr="00FA2224" w:rsidRDefault="00FA2224" w:rsidP="008F74B6">
      <w:pPr>
        <w:pStyle w:val="af2"/>
        <w:spacing w:line="276" w:lineRule="auto"/>
        <w:ind w:left="700" w:hanging="700"/>
        <w:rPr>
          <w:rFonts w:ascii="Calibri" w:hAnsi="Calibri" w:cs="Calibri"/>
          <w:color w:val="000000"/>
        </w:rPr>
      </w:pPr>
      <w:hyperlink r:id="rId37" w:history="1">
        <w:r w:rsidRPr="00FA2224">
          <w:rPr>
            <w:rStyle w:val="csl-left-margin"/>
            <w:rFonts w:ascii="Calibri" w:hAnsi="Calibri" w:cs="Calibri"/>
            <w:color w:val="000000"/>
          </w:rPr>
          <w:t>3. 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 xml:space="preserve">O’Driscoll, M., </w:t>
        </w:r>
        <w:proofErr w:type="spellStart"/>
        <w:r w:rsidRPr="00FA2224">
          <w:rPr>
            <w:rStyle w:val="csl-right-inline"/>
            <w:rFonts w:ascii="Calibri" w:hAnsi="Calibri" w:cs="Calibri"/>
            <w:color w:val="000000"/>
          </w:rPr>
          <w:t>Salje</w:t>
        </w:r>
        <w:proofErr w:type="spellEnd"/>
        <w:r w:rsidRPr="00FA2224">
          <w:rPr>
            <w:rStyle w:val="csl-right-inline"/>
            <w:rFonts w:ascii="Calibri" w:hAnsi="Calibri" w:cs="Calibri"/>
            <w:color w:val="000000"/>
          </w:rPr>
          <w:t xml:space="preserve">, H., Chang, A. Y. &amp; Watson, H. Arthralgia resolution rate following chikungunya virus infection. </w:t>
        </w:r>
        <w:r w:rsidRPr="00FA2224">
          <w:rPr>
            <w:rStyle w:val="csl-right-inline"/>
            <w:rFonts w:ascii="Calibri" w:hAnsi="Calibri" w:cs="Calibri"/>
            <w:i/>
            <w:iCs/>
            <w:color w:val="000000"/>
          </w:rPr>
          <w:t>Int. J. Infect. Dis.</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112</w:t>
        </w:r>
        <w:r w:rsidRPr="00FA2224">
          <w:rPr>
            <w:rStyle w:val="csl-right-inline"/>
            <w:rFonts w:ascii="Calibri" w:hAnsi="Calibri" w:cs="Calibri"/>
            <w:color w:val="000000"/>
          </w:rPr>
          <w:t>, 1–7 (2021).</w:t>
        </w:r>
      </w:hyperlink>
    </w:p>
    <w:p w14:paraId="46B6370C" w14:textId="77777777" w:rsidR="00FA2224" w:rsidRPr="00FA2224" w:rsidRDefault="00FA2224" w:rsidP="008F74B6">
      <w:pPr>
        <w:pStyle w:val="af2"/>
        <w:spacing w:line="276" w:lineRule="auto"/>
        <w:ind w:left="700" w:hanging="700"/>
        <w:rPr>
          <w:rFonts w:ascii="Calibri" w:hAnsi="Calibri" w:cs="Calibri"/>
          <w:color w:val="000000"/>
        </w:rPr>
      </w:pPr>
      <w:hyperlink r:id="rId38" w:history="1">
        <w:r w:rsidRPr="00FA2224">
          <w:rPr>
            <w:rStyle w:val="csl-left-margin"/>
            <w:rFonts w:ascii="Calibri" w:hAnsi="Calibri" w:cs="Calibri"/>
            <w:color w:val="000000"/>
          </w:rPr>
          <w:t>4. 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 xml:space="preserve">Kang, H.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Chikungunya seroprevalence, force of infection, and prevalence of chronic disability after infection in endemic and epidemic settings: a systematic review, meta-analysis, and modelling study. </w:t>
        </w:r>
        <w:r w:rsidRPr="00FA2224">
          <w:rPr>
            <w:rStyle w:val="csl-right-inline"/>
            <w:rFonts w:ascii="Calibri" w:hAnsi="Calibri" w:cs="Calibri"/>
            <w:i/>
            <w:iCs/>
            <w:color w:val="000000"/>
          </w:rPr>
          <w:t>Lancet Infect. Dis.</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24</w:t>
        </w:r>
        <w:r w:rsidRPr="00FA2224">
          <w:rPr>
            <w:rStyle w:val="csl-right-inline"/>
            <w:rFonts w:ascii="Calibri" w:hAnsi="Calibri" w:cs="Calibri"/>
            <w:color w:val="000000"/>
          </w:rPr>
          <w:t>, 488–503 (2024).</w:t>
        </w:r>
      </w:hyperlink>
    </w:p>
    <w:p w14:paraId="576AA34C" w14:textId="77777777" w:rsidR="00FA2224" w:rsidRPr="00FA2224" w:rsidRDefault="00FA2224" w:rsidP="008F74B6">
      <w:pPr>
        <w:pStyle w:val="af2"/>
        <w:spacing w:line="276" w:lineRule="auto"/>
        <w:ind w:left="700" w:hanging="700"/>
        <w:rPr>
          <w:rFonts w:ascii="Calibri" w:hAnsi="Calibri" w:cs="Calibri"/>
          <w:color w:val="000000"/>
        </w:rPr>
      </w:pPr>
      <w:hyperlink r:id="rId39" w:history="1">
        <w:r w:rsidRPr="00FA2224">
          <w:rPr>
            <w:rStyle w:val="csl-left-margin"/>
            <w:rFonts w:ascii="Calibri" w:hAnsi="Calibri" w:cs="Calibri"/>
            <w:color w:val="000000"/>
          </w:rPr>
          <w:t>5. 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left-margin"/>
            <w:rFonts w:ascii="Calibri" w:hAnsi="Calibri" w:cs="Calibri"/>
            <w:color w:val="000000"/>
          </w:rPr>
          <w:t> </w:t>
        </w:r>
        <w:proofErr w:type="spellStart"/>
        <w:r w:rsidRPr="00FA2224">
          <w:rPr>
            <w:rStyle w:val="csl-right-inline"/>
            <w:rFonts w:ascii="Calibri" w:hAnsi="Calibri" w:cs="Calibri"/>
            <w:color w:val="000000"/>
          </w:rPr>
          <w:t>Nyamwaya</w:t>
        </w:r>
        <w:proofErr w:type="spellEnd"/>
        <w:r w:rsidRPr="00FA2224">
          <w:rPr>
            <w:rStyle w:val="csl-right-inline"/>
            <w:rFonts w:ascii="Calibri" w:hAnsi="Calibri" w:cs="Calibri"/>
            <w:color w:val="000000"/>
          </w:rPr>
          <w:t xml:space="preserve">, D. K.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Incidence of chikungunya virus infections among Kenyan children with neurological disease, 2014-2018: A cohort study. </w:t>
        </w:r>
        <w:proofErr w:type="spellStart"/>
        <w:r w:rsidRPr="00FA2224">
          <w:rPr>
            <w:rStyle w:val="csl-right-inline"/>
            <w:rFonts w:ascii="Calibri" w:hAnsi="Calibri" w:cs="Calibri"/>
            <w:i/>
            <w:iCs/>
            <w:color w:val="000000"/>
          </w:rPr>
          <w:t>PLoS</w:t>
        </w:r>
        <w:proofErr w:type="spellEnd"/>
        <w:r w:rsidRPr="00FA2224">
          <w:rPr>
            <w:rStyle w:val="csl-right-inline"/>
            <w:rFonts w:ascii="Calibri" w:hAnsi="Calibri" w:cs="Calibri"/>
            <w:i/>
            <w:iCs/>
            <w:color w:val="000000"/>
          </w:rPr>
          <w:t xml:space="preserve"> Med.</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19</w:t>
        </w:r>
        <w:r w:rsidRPr="00FA2224">
          <w:rPr>
            <w:rStyle w:val="csl-right-inline"/>
            <w:rFonts w:ascii="Calibri" w:hAnsi="Calibri" w:cs="Calibri"/>
            <w:color w:val="000000"/>
          </w:rPr>
          <w:t>, e1003994 (2022).</w:t>
        </w:r>
      </w:hyperlink>
    </w:p>
    <w:p w14:paraId="31076F94" w14:textId="77777777" w:rsidR="00FA2224" w:rsidRPr="00FA2224" w:rsidRDefault="00FA2224" w:rsidP="008F74B6">
      <w:pPr>
        <w:pStyle w:val="af2"/>
        <w:spacing w:line="276" w:lineRule="auto"/>
        <w:ind w:left="700" w:hanging="700"/>
        <w:rPr>
          <w:rFonts w:ascii="Calibri" w:hAnsi="Calibri" w:cs="Calibri"/>
          <w:color w:val="000000"/>
        </w:rPr>
      </w:pPr>
      <w:hyperlink r:id="rId40" w:history="1">
        <w:r w:rsidRPr="00FA2224">
          <w:rPr>
            <w:rStyle w:val="csl-left-margin"/>
            <w:rFonts w:ascii="Calibri" w:hAnsi="Calibri" w:cs="Calibri"/>
            <w:color w:val="000000"/>
          </w:rPr>
          <w:t>6. 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US FDA. November 9, 2023 Approval Letter - IXCHIQ. https://www.fda.gov/news-events/press-announcements/fda-approves-first-vaccine-prevent-disease-caused-chikungunya-virus (2023).</w:t>
        </w:r>
      </w:hyperlink>
    </w:p>
    <w:p w14:paraId="055059DC" w14:textId="77777777" w:rsidR="00FA2224" w:rsidRPr="00FA2224" w:rsidRDefault="00FA2224" w:rsidP="008F74B6">
      <w:pPr>
        <w:pStyle w:val="af2"/>
        <w:spacing w:line="276" w:lineRule="auto"/>
        <w:ind w:left="700" w:hanging="700"/>
        <w:rPr>
          <w:rFonts w:ascii="Calibri" w:hAnsi="Calibri" w:cs="Calibri"/>
          <w:color w:val="000000"/>
        </w:rPr>
      </w:pPr>
      <w:hyperlink r:id="rId41" w:history="1">
        <w:r w:rsidRPr="00FA2224">
          <w:rPr>
            <w:rStyle w:val="csl-left-margin"/>
            <w:rFonts w:ascii="Calibri" w:hAnsi="Calibri" w:cs="Calibri"/>
            <w:color w:val="000000"/>
          </w:rPr>
          <w:t>7. 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US FDA. VIMKUNYA. https://www.fda.gov/vaccines-blood-biologics/vimkunya (2025).</w:t>
        </w:r>
      </w:hyperlink>
    </w:p>
    <w:p w14:paraId="7693FF45" w14:textId="77777777" w:rsidR="00FA2224" w:rsidRPr="00FA2224" w:rsidRDefault="00FA2224" w:rsidP="008F74B6">
      <w:pPr>
        <w:pStyle w:val="af2"/>
        <w:spacing w:line="276" w:lineRule="auto"/>
        <w:ind w:left="700" w:hanging="700"/>
        <w:rPr>
          <w:rFonts w:ascii="Calibri" w:hAnsi="Calibri" w:cs="Calibri"/>
          <w:color w:val="000000"/>
        </w:rPr>
      </w:pPr>
      <w:hyperlink r:id="rId42" w:history="1">
        <w:r w:rsidRPr="00FA2224">
          <w:rPr>
            <w:rStyle w:val="csl-left-margin"/>
            <w:rFonts w:ascii="Calibri" w:hAnsi="Calibri" w:cs="Calibri"/>
            <w:color w:val="000000"/>
          </w:rPr>
          <w:t>8. 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left-margin"/>
            <w:rFonts w:ascii="Calibri" w:hAnsi="Calibri" w:cs="Calibri"/>
            <w:color w:val="000000"/>
          </w:rPr>
          <w:t> </w:t>
        </w:r>
        <w:proofErr w:type="spellStart"/>
        <w:r w:rsidRPr="00FA2224">
          <w:rPr>
            <w:rStyle w:val="csl-right-inline"/>
            <w:rFonts w:ascii="Calibri" w:hAnsi="Calibri" w:cs="Calibri"/>
            <w:color w:val="000000"/>
          </w:rPr>
          <w:t>Salje</w:t>
        </w:r>
        <w:proofErr w:type="spellEnd"/>
        <w:r w:rsidRPr="00FA2224">
          <w:rPr>
            <w:rStyle w:val="csl-right-inline"/>
            <w:rFonts w:ascii="Calibri" w:hAnsi="Calibri" w:cs="Calibri"/>
            <w:color w:val="000000"/>
          </w:rPr>
          <w:t xml:space="preserve">, H.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Reconstruction of 60 years of chikungunya epidemiology in the </w:t>
        </w:r>
        <w:proofErr w:type="spellStart"/>
        <w:r w:rsidRPr="00FA2224">
          <w:rPr>
            <w:rStyle w:val="csl-right-inline"/>
            <w:rFonts w:ascii="Calibri" w:hAnsi="Calibri" w:cs="Calibri"/>
            <w:color w:val="000000"/>
          </w:rPr>
          <w:t>philippines</w:t>
        </w:r>
        <w:proofErr w:type="spellEnd"/>
        <w:r w:rsidRPr="00FA2224">
          <w:rPr>
            <w:rStyle w:val="csl-right-inline"/>
            <w:rFonts w:ascii="Calibri" w:hAnsi="Calibri" w:cs="Calibri"/>
            <w:color w:val="000000"/>
          </w:rPr>
          <w:t xml:space="preserve"> demonstrates episodic and focal transmission. </w:t>
        </w:r>
        <w:r w:rsidRPr="00FA2224">
          <w:rPr>
            <w:rStyle w:val="csl-right-inline"/>
            <w:rFonts w:ascii="Calibri" w:hAnsi="Calibri" w:cs="Calibri"/>
            <w:i/>
            <w:iCs/>
            <w:color w:val="000000"/>
          </w:rPr>
          <w:t>J. Infect. Dis.</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213</w:t>
        </w:r>
        <w:r w:rsidRPr="00FA2224">
          <w:rPr>
            <w:rStyle w:val="csl-right-inline"/>
            <w:rFonts w:ascii="Calibri" w:hAnsi="Calibri" w:cs="Calibri"/>
            <w:color w:val="000000"/>
          </w:rPr>
          <w:t>, 604–610 (2016).</w:t>
        </w:r>
      </w:hyperlink>
    </w:p>
    <w:p w14:paraId="26B4FCAB" w14:textId="77777777" w:rsidR="00FA2224" w:rsidRPr="00FA2224" w:rsidRDefault="00FA2224" w:rsidP="008F74B6">
      <w:pPr>
        <w:pStyle w:val="af2"/>
        <w:spacing w:line="276" w:lineRule="auto"/>
        <w:ind w:left="700" w:hanging="700"/>
        <w:rPr>
          <w:rFonts w:ascii="Calibri" w:hAnsi="Calibri" w:cs="Calibri"/>
          <w:color w:val="000000"/>
        </w:rPr>
      </w:pPr>
      <w:hyperlink r:id="rId43" w:history="1">
        <w:r w:rsidRPr="00FA2224">
          <w:rPr>
            <w:rStyle w:val="csl-left-margin"/>
            <w:rFonts w:ascii="Calibri" w:hAnsi="Calibri" w:cs="Calibri"/>
            <w:color w:val="000000"/>
          </w:rPr>
          <w:t>9. 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 xml:space="preserve">Roques, P.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Effectiveness of CHIKV vaccine VLA1553 demonstrated by passive transfer of human sera. </w:t>
        </w:r>
        <w:r w:rsidRPr="00FA2224">
          <w:rPr>
            <w:rStyle w:val="csl-right-inline"/>
            <w:rFonts w:ascii="Calibri" w:hAnsi="Calibri" w:cs="Calibri"/>
            <w:i/>
            <w:iCs/>
            <w:color w:val="000000"/>
          </w:rPr>
          <w:t>JCI Insight</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7</w:t>
        </w:r>
        <w:r w:rsidRPr="00FA2224">
          <w:rPr>
            <w:rStyle w:val="csl-right-inline"/>
            <w:rFonts w:ascii="Calibri" w:hAnsi="Calibri" w:cs="Calibri"/>
            <w:color w:val="000000"/>
          </w:rPr>
          <w:t>, (2022).</w:t>
        </w:r>
      </w:hyperlink>
    </w:p>
    <w:p w14:paraId="084DF6AE" w14:textId="77777777" w:rsidR="00FA2224" w:rsidRPr="00FA2224" w:rsidRDefault="00FA2224" w:rsidP="008F74B6">
      <w:pPr>
        <w:pStyle w:val="af2"/>
        <w:spacing w:line="276" w:lineRule="auto"/>
        <w:ind w:left="700" w:hanging="700"/>
        <w:rPr>
          <w:rFonts w:ascii="Calibri" w:hAnsi="Calibri" w:cs="Calibri"/>
          <w:color w:val="000000"/>
        </w:rPr>
      </w:pPr>
      <w:hyperlink r:id="rId44" w:history="1">
        <w:r w:rsidRPr="00FA2224">
          <w:rPr>
            <w:rStyle w:val="csl-left-margin"/>
            <w:rFonts w:ascii="Calibri" w:hAnsi="Calibri" w:cs="Calibri"/>
            <w:color w:val="000000"/>
          </w:rPr>
          <w:t>10. 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 xml:space="preserve">Schneider, M.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Safety and immunogenicity of a single-shot live-attenuated chikungunya vaccine: a double-blind, multicentre, randomised, placebo-controlled, phase 3 trial. </w:t>
        </w:r>
        <w:r w:rsidRPr="00FA2224">
          <w:rPr>
            <w:rStyle w:val="csl-right-inline"/>
            <w:rFonts w:ascii="Calibri" w:hAnsi="Calibri" w:cs="Calibri"/>
            <w:i/>
            <w:iCs/>
            <w:color w:val="000000"/>
          </w:rPr>
          <w:t>Lancet</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401</w:t>
        </w:r>
        <w:r w:rsidRPr="00FA2224">
          <w:rPr>
            <w:rStyle w:val="csl-right-inline"/>
            <w:rFonts w:ascii="Calibri" w:hAnsi="Calibri" w:cs="Calibri"/>
            <w:color w:val="000000"/>
          </w:rPr>
          <w:t>, 2138–2147 (2023).</w:t>
        </w:r>
      </w:hyperlink>
    </w:p>
    <w:p w14:paraId="31FD1A6C" w14:textId="77777777" w:rsidR="00FA2224" w:rsidRPr="00FA2224" w:rsidRDefault="00FA2224" w:rsidP="008F74B6">
      <w:pPr>
        <w:pStyle w:val="af2"/>
        <w:spacing w:line="276" w:lineRule="auto"/>
        <w:ind w:left="700" w:hanging="700"/>
        <w:rPr>
          <w:rFonts w:ascii="Calibri" w:hAnsi="Calibri" w:cs="Calibri"/>
          <w:color w:val="000000"/>
        </w:rPr>
      </w:pPr>
      <w:hyperlink r:id="rId45" w:history="1">
        <w:r w:rsidRPr="00FA2224">
          <w:rPr>
            <w:rStyle w:val="csl-left-margin"/>
            <w:rFonts w:ascii="Calibri" w:hAnsi="Calibri" w:cs="Calibri"/>
            <w:color w:val="000000"/>
          </w:rPr>
          <w:t>11. 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 xml:space="preserve">Richardson, J. S.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Chikungunya virus virus-like particle vaccine safety and immunogenicity in adolescents and adults in the USA: a phase 3, randomised, double-blind, placebo-controlled trial. </w:t>
        </w:r>
        <w:r w:rsidRPr="00FA2224">
          <w:rPr>
            <w:rStyle w:val="csl-right-inline"/>
            <w:rFonts w:ascii="Calibri" w:hAnsi="Calibri" w:cs="Calibri"/>
            <w:i/>
            <w:iCs/>
            <w:color w:val="000000"/>
          </w:rPr>
          <w:t>Lancet</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405</w:t>
        </w:r>
        <w:r w:rsidRPr="00FA2224">
          <w:rPr>
            <w:rStyle w:val="csl-right-inline"/>
            <w:rFonts w:ascii="Calibri" w:hAnsi="Calibri" w:cs="Calibri"/>
            <w:color w:val="000000"/>
          </w:rPr>
          <w:t>, 1343–1352 (2025).</w:t>
        </w:r>
      </w:hyperlink>
    </w:p>
    <w:p w14:paraId="55EB7753" w14:textId="77777777" w:rsidR="00FA2224" w:rsidRPr="00FA2224" w:rsidRDefault="00FA2224" w:rsidP="008F74B6">
      <w:pPr>
        <w:pStyle w:val="af2"/>
        <w:spacing w:line="276" w:lineRule="auto"/>
        <w:ind w:left="700" w:hanging="700"/>
        <w:rPr>
          <w:rFonts w:ascii="Calibri" w:hAnsi="Calibri" w:cs="Calibri"/>
          <w:color w:val="000000"/>
        </w:rPr>
      </w:pPr>
      <w:hyperlink r:id="rId46" w:history="1">
        <w:r w:rsidRPr="00FA2224">
          <w:rPr>
            <w:rStyle w:val="csl-left-margin"/>
            <w:rFonts w:ascii="Calibri" w:hAnsi="Calibri" w:cs="Calibri"/>
            <w:color w:val="000000"/>
          </w:rPr>
          <w:t>12. 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US Food and Drug Administration. Suspension Memo of Biologics License 1909 - IXCHIQ. (2025).</w:t>
        </w:r>
      </w:hyperlink>
    </w:p>
    <w:p w14:paraId="454DA00A" w14:textId="77777777" w:rsidR="00FA2224" w:rsidRPr="00FA2224" w:rsidRDefault="00FA2224" w:rsidP="008F74B6">
      <w:pPr>
        <w:pStyle w:val="af2"/>
        <w:spacing w:line="276" w:lineRule="auto"/>
        <w:ind w:left="700" w:hanging="700"/>
        <w:rPr>
          <w:rFonts w:ascii="Calibri" w:hAnsi="Calibri" w:cs="Calibri"/>
          <w:color w:val="000000"/>
        </w:rPr>
      </w:pPr>
      <w:hyperlink r:id="rId47" w:history="1">
        <w:r w:rsidRPr="00FA2224">
          <w:rPr>
            <w:rStyle w:val="csl-left-margin"/>
            <w:rFonts w:ascii="Calibri" w:hAnsi="Calibri" w:cs="Calibri"/>
            <w:color w:val="000000"/>
          </w:rPr>
          <w:t>13. </w:t>
        </w:r>
        <w:r w:rsidRPr="00FA2224">
          <w:rPr>
            <w:rStyle w:val="csl-left-margin"/>
            <w:rFonts w:ascii="Calibri" w:hAnsi="Calibri" w:cs="Calibri"/>
            <w:color w:val="000000"/>
          </w:rPr>
          <w:t> </w:t>
        </w:r>
        <w:r w:rsidRPr="00FA2224">
          <w:rPr>
            <w:rStyle w:val="csl-left-margin"/>
            <w:rFonts w:ascii="Calibri" w:hAnsi="Calibri" w:cs="Calibri"/>
            <w:color w:val="000000"/>
          </w:rPr>
          <w:t> </w:t>
        </w:r>
        <w:proofErr w:type="spellStart"/>
        <w:r w:rsidRPr="00FA2224">
          <w:rPr>
            <w:rStyle w:val="csl-right-inline"/>
            <w:rFonts w:ascii="Calibri" w:hAnsi="Calibri" w:cs="Calibri"/>
            <w:color w:val="000000"/>
          </w:rPr>
          <w:t>Vondeling</w:t>
        </w:r>
        <w:proofErr w:type="spellEnd"/>
        <w:r w:rsidRPr="00FA2224">
          <w:rPr>
            <w:rStyle w:val="csl-right-inline"/>
            <w:rFonts w:ascii="Calibri" w:hAnsi="Calibri" w:cs="Calibri"/>
            <w:color w:val="000000"/>
          </w:rPr>
          <w:t xml:space="preserve">, G. T.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w:t>
        </w:r>
        <w:proofErr w:type="gramStart"/>
        <w:r w:rsidRPr="00FA2224">
          <w:rPr>
            <w:rStyle w:val="csl-right-inline"/>
            <w:rFonts w:ascii="Calibri" w:hAnsi="Calibri" w:cs="Calibri"/>
            <w:color w:val="000000"/>
          </w:rPr>
          <w:t>Post-marketing</w:t>
        </w:r>
        <w:proofErr w:type="gramEnd"/>
        <w:r w:rsidRPr="00FA2224">
          <w:rPr>
            <w:rStyle w:val="csl-right-inline"/>
            <w:rFonts w:ascii="Calibri" w:hAnsi="Calibri" w:cs="Calibri"/>
            <w:color w:val="000000"/>
          </w:rPr>
          <w:t xml:space="preserve"> safety evaluation of the live-attenuated chikungunya vaccine (IXCHIQ). </w:t>
        </w:r>
        <w:r w:rsidRPr="00FA2224">
          <w:rPr>
            <w:rStyle w:val="csl-right-inline"/>
            <w:rFonts w:ascii="Calibri" w:hAnsi="Calibri" w:cs="Calibri"/>
            <w:i/>
            <w:iCs/>
            <w:color w:val="000000"/>
          </w:rPr>
          <w:t>Vaccine</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79</w:t>
        </w:r>
        <w:r w:rsidRPr="00FA2224">
          <w:rPr>
            <w:rStyle w:val="csl-right-inline"/>
            <w:rFonts w:ascii="Calibri" w:hAnsi="Calibri" w:cs="Calibri"/>
            <w:color w:val="000000"/>
          </w:rPr>
          <w:t>, 128491 (2026).</w:t>
        </w:r>
      </w:hyperlink>
    </w:p>
    <w:p w14:paraId="4E018742" w14:textId="77777777" w:rsidR="00FA2224" w:rsidRPr="00FA2224" w:rsidRDefault="00FA2224" w:rsidP="008F74B6">
      <w:pPr>
        <w:pStyle w:val="af2"/>
        <w:spacing w:line="276" w:lineRule="auto"/>
        <w:ind w:left="700" w:hanging="700"/>
        <w:rPr>
          <w:rFonts w:ascii="Calibri" w:hAnsi="Calibri" w:cs="Calibri"/>
          <w:color w:val="000000"/>
        </w:rPr>
      </w:pPr>
      <w:hyperlink r:id="rId48" w:history="1">
        <w:r w:rsidRPr="00FA2224">
          <w:rPr>
            <w:rStyle w:val="csl-left-margin"/>
            <w:rFonts w:ascii="Calibri" w:hAnsi="Calibri" w:cs="Calibri"/>
            <w:color w:val="000000"/>
          </w:rPr>
          <w:t>14. 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E M A. Ixchiq | European Medicines Agency (EMA). https://www.ema.europa.eu/en/medicines/human/EPAR/ixchiq.</w:t>
        </w:r>
      </w:hyperlink>
    </w:p>
    <w:p w14:paraId="2BAED0D6" w14:textId="77777777" w:rsidR="00FA2224" w:rsidRPr="00FA2224" w:rsidRDefault="00FA2224" w:rsidP="000654F0">
      <w:pPr>
        <w:pStyle w:val="af2"/>
        <w:spacing w:line="276" w:lineRule="auto"/>
        <w:ind w:left="700" w:hanging="700"/>
        <w:rPr>
          <w:rFonts w:ascii="Calibri" w:hAnsi="Calibri" w:cs="Calibri"/>
          <w:color w:val="000000"/>
        </w:rPr>
      </w:pPr>
      <w:hyperlink r:id="rId49" w:history="1">
        <w:r w:rsidRPr="00FA2224">
          <w:rPr>
            <w:rStyle w:val="csl-left-margin"/>
            <w:rFonts w:ascii="Calibri" w:hAnsi="Calibri" w:cs="Calibri"/>
            <w:color w:val="000000"/>
          </w:rPr>
          <w:t>15. 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Government of Canada. Recommendations for the use of chikungunya live attenuated vaccine (IXCHIQ). https://www.canada.ca/en/public-health/services/catmat/recommendations-use-chikungunya-vaccine.html (2025).</w:t>
        </w:r>
      </w:hyperlink>
    </w:p>
    <w:p w14:paraId="6C8E5DC2" w14:textId="77777777" w:rsidR="00FA2224" w:rsidRPr="00FA2224" w:rsidRDefault="00FA2224" w:rsidP="000654F0">
      <w:pPr>
        <w:pStyle w:val="af2"/>
        <w:spacing w:line="276" w:lineRule="auto"/>
        <w:ind w:left="700" w:hanging="700"/>
        <w:rPr>
          <w:rFonts w:ascii="Calibri" w:hAnsi="Calibri" w:cs="Calibri"/>
          <w:color w:val="000000"/>
        </w:rPr>
      </w:pPr>
      <w:hyperlink r:id="rId50" w:history="1">
        <w:r w:rsidRPr="00FA2224">
          <w:rPr>
            <w:rStyle w:val="csl-left-margin"/>
            <w:rFonts w:ascii="Calibri" w:hAnsi="Calibri" w:cs="Calibri"/>
            <w:color w:val="000000"/>
          </w:rPr>
          <w:t>16. 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GOV UK. IXCHIQ Chikungunya vaccine: UK marketing authorisation withdrawn following safety review - GOV.UK. https://www.gov.uk/drug-safety-update/ixchiq-chikungunya-vaccine-uk-marketing-authorisation-withdrawn-following-safety-review (2026).</w:t>
        </w:r>
      </w:hyperlink>
    </w:p>
    <w:p w14:paraId="2CAFC846" w14:textId="77777777" w:rsidR="00FA2224" w:rsidRPr="00FA2224" w:rsidRDefault="00FA2224" w:rsidP="008F74B6">
      <w:pPr>
        <w:pStyle w:val="af2"/>
        <w:spacing w:line="276" w:lineRule="auto"/>
        <w:ind w:left="700" w:hanging="700"/>
        <w:rPr>
          <w:rFonts w:ascii="Calibri" w:hAnsi="Calibri" w:cs="Calibri"/>
          <w:color w:val="000000"/>
        </w:rPr>
      </w:pPr>
      <w:hyperlink r:id="rId51" w:history="1">
        <w:r w:rsidRPr="00FA2224">
          <w:rPr>
            <w:rStyle w:val="csl-left-margin"/>
            <w:rFonts w:ascii="Calibri" w:hAnsi="Calibri" w:cs="Calibri"/>
            <w:color w:val="000000"/>
          </w:rPr>
          <w:t>17. 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Valneva. Valneva and Instituto Butantan Announce Initiation of a Pilot Vaccination Campaign in Brazil with Single-Shot Chikungunya Vaccine IXCHIQ. https://valneva.com/wp-content/uploads/2026/02/2026_02_03_VLA_Butantan_PVS_PR_EN_Final.pdf (2026).</w:t>
        </w:r>
      </w:hyperlink>
    </w:p>
    <w:p w14:paraId="6EA2F560" w14:textId="77777777" w:rsidR="00FA2224" w:rsidRPr="00FA2224" w:rsidRDefault="00FA2224" w:rsidP="008F74B6">
      <w:pPr>
        <w:pStyle w:val="af2"/>
        <w:spacing w:line="276" w:lineRule="auto"/>
        <w:ind w:left="700" w:hanging="700"/>
        <w:rPr>
          <w:rFonts w:ascii="Calibri" w:hAnsi="Calibri" w:cs="Calibri"/>
          <w:color w:val="000000"/>
        </w:rPr>
      </w:pPr>
      <w:hyperlink r:id="rId52" w:history="1">
        <w:r w:rsidRPr="00FA2224">
          <w:rPr>
            <w:rStyle w:val="csl-left-margin"/>
            <w:rFonts w:ascii="Calibri" w:hAnsi="Calibri" w:cs="Calibri"/>
            <w:color w:val="000000"/>
          </w:rPr>
          <w:t>18. 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 xml:space="preserve">Hills, S. L.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Surveillance for adverse events following use of live attenuated chikungunya vaccine, United States, 2024, and the associated public health response in 2024 and 2025. </w:t>
        </w:r>
        <w:r w:rsidRPr="00FA2224">
          <w:rPr>
            <w:rStyle w:val="csl-right-inline"/>
            <w:rFonts w:ascii="Calibri" w:hAnsi="Calibri" w:cs="Calibri"/>
            <w:i/>
            <w:iCs/>
            <w:color w:val="000000"/>
          </w:rPr>
          <w:t xml:space="preserve">Euro </w:t>
        </w:r>
        <w:proofErr w:type="spellStart"/>
        <w:r w:rsidRPr="00FA2224">
          <w:rPr>
            <w:rStyle w:val="csl-right-inline"/>
            <w:rFonts w:ascii="Calibri" w:hAnsi="Calibri" w:cs="Calibri"/>
            <w:i/>
            <w:iCs/>
            <w:color w:val="000000"/>
          </w:rPr>
          <w:t>Surveill</w:t>
        </w:r>
        <w:proofErr w:type="spellEnd"/>
        <w:r w:rsidRPr="00FA2224">
          <w:rPr>
            <w:rStyle w:val="csl-right-inline"/>
            <w:rFonts w:ascii="Calibri" w:hAnsi="Calibri" w:cs="Calibri"/>
            <w:i/>
            <w:iCs/>
            <w:color w:val="000000"/>
          </w:rPr>
          <w:t>.</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30</w:t>
        </w:r>
        <w:r w:rsidRPr="00FA2224">
          <w:rPr>
            <w:rStyle w:val="csl-right-inline"/>
            <w:rFonts w:ascii="Calibri" w:hAnsi="Calibri" w:cs="Calibri"/>
            <w:color w:val="000000"/>
          </w:rPr>
          <w:t>, (2025).</w:t>
        </w:r>
      </w:hyperlink>
    </w:p>
    <w:p w14:paraId="7CAC5CCE" w14:textId="77777777" w:rsidR="00FA2224" w:rsidRPr="00FA2224" w:rsidRDefault="00FA2224" w:rsidP="008F74B6">
      <w:pPr>
        <w:pStyle w:val="af2"/>
        <w:spacing w:line="276" w:lineRule="auto"/>
        <w:ind w:left="700" w:hanging="700"/>
        <w:rPr>
          <w:rFonts w:ascii="Calibri" w:hAnsi="Calibri" w:cs="Calibri"/>
          <w:color w:val="000000"/>
        </w:rPr>
      </w:pPr>
      <w:hyperlink r:id="rId53" w:history="1">
        <w:r w:rsidRPr="00FA2224">
          <w:rPr>
            <w:rStyle w:val="csl-left-margin"/>
            <w:rFonts w:ascii="Calibri" w:hAnsi="Calibri" w:cs="Calibri"/>
            <w:color w:val="000000"/>
          </w:rPr>
          <w:t>19. 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 xml:space="preserve">Kang, H.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Age-specific chikungunya outbreak response immunisation strategies in Brazil: a modelling study. </w:t>
        </w:r>
        <w:proofErr w:type="spellStart"/>
        <w:r w:rsidRPr="00FA2224">
          <w:rPr>
            <w:rStyle w:val="csl-right-inline"/>
            <w:rFonts w:ascii="Calibri" w:hAnsi="Calibri" w:cs="Calibri"/>
            <w:i/>
            <w:iCs/>
            <w:color w:val="000000"/>
          </w:rPr>
          <w:t>EClinicalMedicine</w:t>
        </w:r>
        <w:proofErr w:type="spellEnd"/>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90</w:t>
        </w:r>
        <w:r w:rsidRPr="00FA2224">
          <w:rPr>
            <w:rStyle w:val="csl-right-inline"/>
            <w:rFonts w:ascii="Calibri" w:hAnsi="Calibri" w:cs="Calibri"/>
            <w:color w:val="000000"/>
          </w:rPr>
          <w:t>, 103690 (2025).</w:t>
        </w:r>
      </w:hyperlink>
    </w:p>
    <w:p w14:paraId="7B7151A1" w14:textId="77777777" w:rsidR="00FA2224" w:rsidRPr="00FA2224" w:rsidRDefault="00FA2224" w:rsidP="008F74B6">
      <w:pPr>
        <w:pStyle w:val="af2"/>
        <w:spacing w:line="276" w:lineRule="auto"/>
        <w:ind w:left="700" w:hanging="700"/>
        <w:rPr>
          <w:rFonts w:ascii="Calibri" w:hAnsi="Calibri" w:cs="Calibri"/>
          <w:color w:val="000000"/>
        </w:rPr>
      </w:pPr>
      <w:hyperlink r:id="rId54" w:history="1">
        <w:r w:rsidRPr="00FA2224">
          <w:rPr>
            <w:rStyle w:val="csl-left-margin"/>
            <w:rFonts w:ascii="Calibri" w:hAnsi="Calibri" w:cs="Calibri"/>
            <w:color w:val="000000"/>
          </w:rPr>
          <w:t>20. 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 xml:space="preserve">Pérez-Estigarribia, P. E.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w:t>
        </w:r>
        <w:proofErr w:type="spellStart"/>
        <w:r w:rsidRPr="00FA2224">
          <w:rPr>
            <w:rStyle w:val="csl-right-inline"/>
            <w:rFonts w:ascii="Calibri" w:hAnsi="Calibri" w:cs="Calibri"/>
            <w:color w:val="000000"/>
          </w:rPr>
          <w:t>Modeling</w:t>
        </w:r>
        <w:proofErr w:type="spellEnd"/>
        <w:r w:rsidRPr="00FA2224">
          <w:rPr>
            <w:rStyle w:val="csl-right-inline"/>
            <w:rFonts w:ascii="Calibri" w:hAnsi="Calibri" w:cs="Calibri"/>
            <w:color w:val="000000"/>
          </w:rPr>
          <w:t xml:space="preserve"> the impact of vaccine campaigns on the epidemic transmission dynamics of chikungunya virus outbreaks. </w:t>
        </w:r>
        <w:r w:rsidRPr="00FA2224">
          <w:rPr>
            <w:rStyle w:val="csl-right-inline"/>
            <w:rFonts w:ascii="Calibri" w:hAnsi="Calibri" w:cs="Calibri"/>
            <w:i/>
            <w:iCs/>
            <w:color w:val="000000"/>
          </w:rPr>
          <w:t>Nat. Med.</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31</w:t>
        </w:r>
        <w:r w:rsidRPr="00FA2224">
          <w:rPr>
            <w:rStyle w:val="csl-right-inline"/>
            <w:rFonts w:ascii="Calibri" w:hAnsi="Calibri" w:cs="Calibri"/>
            <w:color w:val="000000"/>
          </w:rPr>
          <w:t>, 2335–2341 (2025).</w:t>
        </w:r>
      </w:hyperlink>
    </w:p>
    <w:p w14:paraId="45558500" w14:textId="77777777" w:rsidR="00FA2224" w:rsidRPr="00FA2224" w:rsidRDefault="00FA2224" w:rsidP="008F74B6">
      <w:pPr>
        <w:pStyle w:val="af2"/>
        <w:spacing w:line="276" w:lineRule="auto"/>
        <w:ind w:left="700" w:hanging="700"/>
        <w:rPr>
          <w:rFonts w:ascii="Calibri" w:hAnsi="Calibri" w:cs="Calibri"/>
          <w:color w:val="000000"/>
        </w:rPr>
      </w:pPr>
      <w:hyperlink r:id="rId55" w:history="1">
        <w:r w:rsidRPr="00FA2224">
          <w:rPr>
            <w:rStyle w:val="csl-left-margin"/>
            <w:rFonts w:ascii="Calibri" w:hAnsi="Calibri" w:cs="Calibri"/>
            <w:color w:val="000000"/>
          </w:rPr>
          <w:t>21. 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 xml:space="preserve">Kang, H.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Global, regional and national burden of chikungunya: force of infection mapping and spatial modelling study. </w:t>
        </w:r>
        <w:r w:rsidRPr="00FA2224">
          <w:rPr>
            <w:rStyle w:val="csl-right-inline"/>
            <w:rFonts w:ascii="Calibri" w:hAnsi="Calibri" w:cs="Calibri"/>
            <w:i/>
            <w:iCs/>
            <w:color w:val="000000"/>
          </w:rPr>
          <w:t>BMJ Glob Health</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10</w:t>
        </w:r>
        <w:r w:rsidRPr="00FA2224">
          <w:rPr>
            <w:rStyle w:val="csl-right-inline"/>
            <w:rFonts w:ascii="Calibri" w:hAnsi="Calibri" w:cs="Calibri"/>
            <w:color w:val="000000"/>
          </w:rPr>
          <w:t>, (2025).</w:t>
        </w:r>
      </w:hyperlink>
    </w:p>
    <w:p w14:paraId="7CDC200C" w14:textId="77777777" w:rsidR="00FA2224" w:rsidRPr="000654F0" w:rsidRDefault="00FA2224" w:rsidP="008F74B6">
      <w:pPr>
        <w:pStyle w:val="af2"/>
        <w:spacing w:line="276" w:lineRule="auto"/>
        <w:ind w:left="700" w:hanging="700"/>
        <w:rPr>
          <w:rFonts w:ascii="Calibri" w:hAnsi="Calibri" w:cs="Calibri"/>
          <w:color w:val="000000"/>
          <w:lang w:val="pt-BR"/>
        </w:rPr>
      </w:pPr>
      <w:hyperlink r:id="rId56" w:history="1">
        <w:r w:rsidRPr="00FA2224">
          <w:rPr>
            <w:rStyle w:val="csl-left-margin"/>
            <w:rFonts w:ascii="Calibri" w:hAnsi="Calibri" w:cs="Calibri"/>
            <w:color w:val="000000"/>
          </w:rPr>
          <w:t>22. </w:t>
        </w:r>
        <w:r w:rsidRPr="00FA2224">
          <w:rPr>
            <w:rStyle w:val="csl-left-margin"/>
            <w:rFonts w:ascii="Calibri" w:hAnsi="Calibri" w:cs="Calibri"/>
            <w:color w:val="000000"/>
          </w:rPr>
          <w:t> </w:t>
        </w:r>
        <w:r w:rsidRPr="00FA2224">
          <w:rPr>
            <w:rStyle w:val="csl-left-margin"/>
            <w:rFonts w:ascii="Calibri" w:hAnsi="Calibri" w:cs="Calibri"/>
            <w:color w:val="000000"/>
          </w:rPr>
          <w:t> </w:t>
        </w:r>
        <w:proofErr w:type="spellStart"/>
        <w:r w:rsidRPr="00FA2224">
          <w:rPr>
            <w:rStyle w:val="csl-right-inline"/>
            <w:rFonts w:ascii="Calibri" w:hAnsi="Calibri" w:cs="Calibri"/>
            <w:color w:val="000000"/>
          </w:rPr>
          <w:t>Sloof</w:t>
        </w:r>
        <w:proofErr w:type="spellEnd"/>
        <w:r w:rsidRPr="00FA2224">
          <w:rPr>
            <w:rStyle w:val="csl-right-inline"/>
            <w:rFonts w:ascii="Calibri" w:hAnsi="Calibri" w:cs="Calibri"/>
            <w:color w:val="000000"/>
          </w:rPr>
          <w:t xml:space="preserve">, A. C.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Strategic vaccination responses to Chikungunya outbreaks in Rome: Insights from a dynamic transmission model. </w:t>
        </w:r>
        <w:r w:rsidRPr="000654F0">
          <w:rPr>
            <w:rStyle w:val="csl-right-inline"/>
            <w:rFonts w:ascii="Calibri" w:hAnsi="Calibri" w:cs="Calibri"/>
            <w:i/>
            <w:iCs/>
            <w:color w:val="000000"/>
            <w:lang w:val="pt-BR"/>
          </w:rPr>
          <w:t>PLoS Negl. Trop. Dis.</w:t>
        </w:r>
        <w:r w:rsidRPr="000654F0">
          <w:rPr>
            <w:rStyle w:val="csl-right-inline"/>
            <w:rFonts w:ascii="Calibri" w:hAnsi="Calibri" w:cs="Calibri"/>
            <w:color w:val="000000"/>
            <w:lang w:val="pt-BR"/>
          </w:rPr>
          <w:t xml:space="preserve"> </w:t>
        </w:r>
        <w:r w:rsidRPr="000654F0">
          <w:rPr>
            <w:rStyle w:val="csl-right-inline"/>
            <w:rFonts w:ascii="Calibri" w:hAnsi="Calibri" w:cs="Calibri"/>
            <w:b/>
            <w:bCs/>
            <w:color w:val="000000"/>
            <w:lang w:val="pt-BR"/>
          </w:rPr>
          <w:t>18</w:t>
        </w:r>
        <w:r w:rsidRPr="000654F0">
          <w:rPr>
            <w:rStyle w:val="csl-right-inline"/>
            <w:rFonts w:ascii="Calibri" w:hAnsi="Calibri" w:cs="Calibri"/>
            <w:color w:val="000000"/>
            <w:lang w:val="pt-BR"/>
          </w:rPr>
          <w:t>, e0012713 (2024).</w:t>
        </w:r>
      </w:hyperlink>
    </w:p>
    <w:p w14:paraId="23C65E67" w14:textId="77777777" w:rsidR="00FA2224" w:rsidRPr="00FA2224" w:rsidRDefault="00FA2224" w:rsidP="008F74B6">
      <w:pPr>
        <w:pStyle w:val="af2"/>
        <w:spacing w:line="276" w:lineRule="auto"/>
        <w:ind w:left="700" w:hanging="700"/>
        <w:rPr>
          <w:rFonts w:ascii="Calibri" w:hAnsi="Calibri" w:cs="Calibri"/>
          <w:color w:val="000000"/>
        </w:rPr>
      </w:pPr>
      <w:hyperlink r:id="rId57" w:history="1">
        <w:r w:rsidRPr="000654F0">
          <w:rPr>
            <w:rStyle w:val="csl-left-margin"/>
            <w:rFonts w:ascii="Calibri" w:hAnsi="Calibri" w:cs="Calibri"/>
            <w:color w:val="000000"/>
            <w:lang w:val="pt-BR"/>
          </w:rPr>
          <w:t>23. 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0654F0">
          <w:rPr>
            <w:rStyle w:val="csl-right-inline"/>
            <w:rFonts w:ascii="Calibri" w:hAnsi="Calibri" w:cs="Calibri"/>
            <w:color w:val="000000"/>
            <w:lang w:val="pt-BR"/>
          </w:rPr>
          <w:t xml:space="preserve">Ribeiro Dos Santos, G. </w:t>
        </w:r>
        <w:r w:rsidRPr="000654F0">
          <w:rPr>
            <w:rStyle w:val="csl-right-inline"/>
            <w:rFonts w:ascii="Calibri" w:hAnsi="Calibri" w:cs="Calibri"/>
            <w:i/>
            <w:iCs/>
            <w:color w:val="000000"/>
            <w:lang w:val="pt-BR"/>
          </w:rPr>
          <w:t>et al.</w:t>
        </w:r>
        <w:r w:rsidRPr="000654F0">
          <w:rPr>
            <w:rStyle w:val="csl-right-inline"/>
            <w:rFonts w:ascii="Calibri" w:hAnsi="Calibri" w:cs="Calibri"/>
            <w:color w:val="000000"/>
            <w:lang w:val="pt-BR"/>
          </w:rPr>
          <w:t xml:space="preserve"> </w:t>
        </w:r>
        <w:r w:rsidRPr="00FA2224">
          <w:rPr>
            <w:rStyle w:val="csl-right-inline"/>
            <w:rFonts w:ascii="Calibri" w:hAnsi="Calibri" w:cs="Calibri"/>
            <w:color w:val="000000"/>
          </w:rPr>
          <w:t xml:space="preserve">Global burden of chikungunya virus infections and the potential benefit of vaccination campaigns. </w:t>
        </w:r>
        <w:r w:rsidRPr="00FA2224">
          <w:rPr>
            <w:rStyle w:val="csl-right-inline"/>
            <w:rFonts w:ascii="Calibri" w:hAnsi="Calibri" w:cs="Calibri"/>
            <w:i/>
            <w:iCs/>
            <w:color w:val="000000"/>
          </w:rPr>
          <w:t>Nat. Med.</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31</w:t>
        </w:r>
        <w:r w:rsidRPr="00FA2224">
          <w:rPr>
            <w:rStyle w:val="csl-right-inline"/>
            <w:rFonts w:ascii="Calibri" w:hAnsi="Calibri" w:cs="Calibri"/>
            <w:color w:val="000000"/>
          </w:rPr>
          <w:t>, 2342–2349 (2025).</w:t>
        </w:r>
      </w:hyperlink>
    </w:p>
    <w:p w14:paraId="0C205A95" w14:textId="77777777" w:rsidR="00FA2224" w:rsidRPr="00FA2224" w:rsidRDefault="00FA2224" w:rsidP="008F74B6">
      <w:pPr>
        <w:pStyle w:val="af2"/>
        <w:spacing w:line="276" w:lineRule="auto"/>
        <w:ind w:left="700" w:hanging="700"/>
        <w:rPr>
          <w:rFonts w:ascii="Calibri" w:hAnsi="Calibri" w:cs="Calibri"/>
          <w:color w:val="000000"/>
        </w:rPr>
      </w:pPr>
      <w:hyperlink r:id="rId58" w:history="1">
        <w:r w:rsidRPr="00FA2224">
          <w:rPr>
            <w:rStyle w:val="csl-left-margin"/>
            <w:rFonts w:ascii="Calibri" w:hAnsi="Calibri" w:cs="Calibri"/>
            <w:color w:val="000000"/>
          </w:rPr>
          <w:t>24. 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 xml:space="preserve">Cracknell Daniels, B.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A framework for risk–benefit analysis of vaccines approved through accelerated pathways. </w:t>
        </w:r>
        <w:r w:rsidRPr="00FA2224">
          <w:rPr>
            <w:rStyle w:val="csl-right-inline"/>
            <w:rFonts w:ascii="Calibri" w:hAnsi="Calibri" w:cs="Calibri"/>
            <w:i/>
            <w:iCs/>
            <w:color w:val="000000"/>
          </w:rPr>
          <w:t>Nat. Health</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1</w:t>
        </w:r>
        <w:r w:rsidRPr="00FA2224">
          <w:rPr>
            <w:rStyle w:val="csl-right-inline"/>
            <w:rFonts w:ascii="Calibri" w:hAnsi="Calibri" w:cs="Calibri"/>
            <w:color w:val="000000"/>
          </w:rPr>
          <w:t>, 120–128 (2026).</w:t>
        </w:r>
      </w:hyperlink>
    </w:p>
    <w:p w14:paraId="503FAC57" w14:textId="77777777" w:rsidR="00FA2224" w:rsidRPr="00FA2224" w:rsidRDefault="00FA2224" w:rsidP="008F74B6">
      <w:pPr>
        <w:pStyle w:val="af2"/>
        <w:spacing w:line="276" w:lineRule="auto"/>
        <w:ind w:left="700" w:hanging="700"/>
        <w:rPr>
          <w:rFonts w:ascii="Calibri" w:hAnsi="Calibri" w:cs="Calibri"/>
          <w:color w:val="000000"/>
        </w:rPr>
      </w:pPr>
      <w:hyperlink r:id="rId59" w:history="1">
        <w:r w:rsidRPr="00FA2224">
          <w:rPr>
            <w:rStyle w:val="csl-left-margin"/>
            <w:rFonts w:ascii="Calibri" w:hAnsi="Calibri" w:cs="Calibri"/>
            <w:color w:val="000000"/>
          </w:rPr>
          <w:t>25. 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 xml:space="preserve">Gérardin, P.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Estimating Chikungunya prevalence in La Réunion Island outbreak by serosurveys: two methods for two critical times of the epidemic. </w:t>
        </w:r>
        <w:r w:rsidRPr="00FA2224">
          <w:rPr>
            <w:rStyle w:val="csl-right-inline"/>
            <w:rFonts w:ascii="Calibri" w:hAnsi="Calibri" w:cs="Calibri"/>
            <w:i/>
            <w:iCs/>
            <w:color w:val="000000"/>
          </w:rPr>
          <w:t>BMC Infect. Dis.</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8</w:t>
        </w:r>
        <w:r w:rsidRPr="00FA2224">
          <w:rPr>
            <w:rStyle w:val="csl-right-inline"/>
            <w:rFonts w:ascii="Calibri" w:hAnsi="Calibri" w:cs="Calibri"/>
            <w:color w:val="000000"/>
          </w:rPr>
          <w:t>, 99 (2008).</w:t>
        </w:r>
      </w:hyperlink>
    </w:p>
    <w:p w14:paraId="35C377DF" w14:textId="77777777" w:rsidR="00FA2224" w:rsidRPr="00FA2224" w:rsidRDefault="00FA2224" w:rsidP="008F74B6">
      <w:pPr>
        <w:pStyle w:val="af2"/>
        <w:spacing w:line="276" w:lineRule="auto"/>
        <w:ind w:left="700" w:hanging="700"/>
        <w:rPr>
          <w:rFonts w:ascii="Calibri" w:hAnsi="Calibri" w:cs="Calibri"/>
          <w:color w:val="000000"/>
        </w:rPr>
      </w:pPr>
      <w:hyperlink r:id="rId60" w:history="1">
        <w:r w:rsidRPr="00FA2224">
          <w:rPr>
            <w:rStyle w:val="csl-left-margin"/>
            <w:rFonts w:ascii="Calibri" w:hAnsi="Calibri" w:cs="Calibri"/>
            <w:color w:val="000000"/>
          </w:rPr>
          <w:t>26. 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 xml:space="preserve">Bustos Carrillo, F. </w:t>
        </w:r>
        <w:r w:rsidRPr="00FA2224">
          <w:rPr>
            <w:rStyle w:val="csl-right-inline"/>
            <w:rFonts w:ascii="Calibri" w:hAnsi="Calibri" w:cs="Calibri"/>
            <w:i/>
            <w:iCs/>
            <w:color w:val="000000"/>
          </w:rPr>
          <w:t>et al.</w:t>
        </w:r>
        <w:r w:rsidRPr="00FA2224">
          <w:rPr>
            <w:rStyle w:val="csl-right-inline"/>
            <w:rFonts w:ascii="Calibri" w:hAnsi="Calibri" w:cs="Calibri"/>
            <w:color w:val="000000"/>
          </w:rPr>
          <w:t xml:space="preserve"> Epidemiological Evidence for Lineage-Specific Differences in the Risk of Inapparent Chikungunya Virus Infection. </w:t>
        </w:r>
        <w:r w:rsidRPr="00FA2224">
          <w:rPr>
            <w:rStyle w:val="csl-right-inline"/>
            <w:rFonts w:ascii="Calibri" w:hAnsi="Calibri" w:cs="Calibri"/>
            <w:i/>
            <w:iCs/>
            <w:color w:val="000000"/>
          </w:rPr>
          <w:t xml:space="preserve">J. </w:t>
        </w:r>
        <w:proofErr w:type="spellStart"/>
        <w:r w:rsidRPr="00FA2224">
          <w:rPr>
            <w:rStyle w:val="csl-right-inline"/>
            <w:rFonts w:ascii="Calibri" w:hAnsi="Calibri" w:cs="Calibri"/>
            <w:i/>
            <w:iCs/>
            <w:color w:val="000000"/>
          </w:rPr>
          <w:t>Virol</w:t>
        </w:r>
        <w:proofErr w:type="spellEnd"/>
        <w:r w:rsidRPr="00FA2224">
          <w:rPr>
            <w:rStyle w:val="csl-right-inline"/>
            <w:rFonts w:ascii="Calibri" w:hAnsi="Calibri" w:cs="Calibri"/>
            <w:i/>
            <w:iCs/>
            <w:color w:val="000000"/>
          </w:rPr>
          <w:t>.</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93</w:t>
        </w:r>
        <w:r w:rsidRPr="00FA2224">
          <w:rPr>
            <w:rStyle w:val="csl-right-inline"/>
            <w:rFonts w:ascii="Calibri" w:hAnsi="Calibri" w:cs="Calibri"/>
            <w:color w:val="000000"/>
          </w:rPr>
          <w:t>, (2019).</w:t>
        </w:r>
      </w:hyperlink>
    </w:p>
    <w:p w14:paraId="26DA7FED" w14:textId="77777777" w:rsidR="00FA2224" w:rsidRPr="00FA2224" w:rsidRDefault="00FA2224" w:rsidP="008F74B6">
      <w:pPr>
        <w:pStyle w:val="af2"/>
        <w:spacing w:line="276" w:lineRule="auto"/>
        <w:ind w:left="700" w:hanging="700"/>
        <w:rPr>
          <w:rFonts w:ascii="Calibri" w:hAnsi="Calibri" w:cs="Calibri"/>
          <w:color w:val="000000"/>
        </w:rPr>
      </w:pPr>
      <w:hyperlink r:id="rId61" w:history="1">
        <w:r w:rsidRPr="00DF4B6F">
          <w:rPr>
            <w:rStyle w:val="csl-left-margin"/>
            <w:rFonts w:ascii="Calibri" w:hAnsi="Calibri" w:cs="Calibri"/>
            <w:color w:val="000000"/>
          </w:rPr>
          <w:t>27. 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DF4B6F">
          <w:rPr>
            <w:rStyle w:val="csl-right-inline"/>
            <w:rFonts w:ascii="Calibri" w:hAnsi="Calibri" w:cs="Calibri"/>
            <w:color w:val="000000"/>
          </w:rPr>
          <w:t xml:space="preserve">Cerqueira-Silva, T. </w:t>
        </w:r>
        <w:r w:rsidRPr="00DF4B6F">
          <w:rPr>
            <w:rStyle w:val="csl-right-inline"/>
            <w:rFonts w:ascii="Calibri" w:hAnsi="Calibri" w:cs="Calibri"/>
            <w:i/>
            <w:iCs/>
            <w:color w:val="000000"/>
          </w:rPr>
          <w:t>et al.</w:t>
        </w:r>
        <w:r w:rsidRPr="00DF4B6F">
          <w:rPr>
            <w:rStyle w:val="csl-right-inline"/>
            <w:rFonts w:ascii="Calibri" w:hAnsi="Calibri" w:cs="Calibri"/>
            <w:color w:val="000000"/>
          </w:rPr>
          <w:t xml:space="preserve"> </w:t>
        </w:r>
        <w:r w:rsidRPr="00FA2224">
          <w:rPr>
            <w:rStyle w:val="csl-right-inline"/>
            <w:rFonts w:ascii="Calibri" w:hAnsi="Calibri" w:cs="Calibri"/>
            <w:color w:val="000000"/>
          </w:rPr>
          <w:t xml:space="preserve">Hospitalisation, mortality and years of life lost among chikungunya and dengue cases in Brazil: a nationwide cohort study, 2015-2024. </w:t>
        </w:r>
        <w:r w:rsidRPr="00FA2224">
          <w:rPr>
            <w:rStyle w:val="csl-right-inline"/>
            <w:rFonts w:ascii="Calibri" w:hAnsi="Calibri" w:cs="Calibri"/>
            <w:i/>
            <w:iCs/>
            <w:color w:val="000000"/>
          </w:rPr>
          <w:t>Lancet Reg. Health Am.</w:t>
        </w:r>
        <w:r w:rsidRPr="00FA2224">
          <w:rPr>
            <w:rStyle w:val="csl-right-inline"/>
            <w:rFonts w:ascii="Calibri" w:hAnsi="Calibri" w:cs="Calibri"/>
            <w:color w:val="000000"/>
          </w:rPr>
          <w:t xml:space="preserve"> </w:t>
        </w:r>
        <w:r w:rsidRPr="00FA2224">
          <w:rPr>
            <w:rStyle w:val="csl-right-inline"/>
            <w:rFonts w:ascii="Calibri" w:hAnsi="Calibri" w:cs="Calibri"/>
            <w:b/>
            <w:bCs/>
            <w:color w:val="000000"/>
          </w:rPr>
          <w:t>49</w:t>
        </w:r>
        <w:r w:rsidRPr="00FA2224">
          <w:rPr>
            <w:rStyle w:val="csl-right-inline"/>
            <w:rFonts w:ascii="Calibri" w:hAnsi="Calibri" w:cs="Calibri"/>
            <w:color w:val="000000"/>
          </w:rPr>
          <w:t>, 101177 (2025).</w:t>
        </w:r>
      </w:hyperlink>
    </w:p>
    <w:p w14:paraId="276A7FBD" w14:textId="77777777" w:rsidR="00FA2224" w:rsidRPr="00B84F2B" w:rsidRDefault="00FA2224" w:rsidP="008F74B6">
      <w:pPr>
        <w:pStyle w:val="af2"/>
        <w:spacing w:line="276" w:lineRule="auto"/>
        <w:ind w:left="700" w:hanging="700"/>
        <w:rPr>
          <w:rFonts w:ascii="Calibri" w:hAnsi="Calibri" w:cs="Calibri"/>
          <w:color w:val="000000"/>
        </w:rPr>
      </w:pPr>
      <w:hyperlink r:id="rId62" w:history="1">
        <w:r w:rsidRPr="00B84F2B">
          <w:rPr>
            <w:rStyle w:val="csl-left-margin"/>
            <w:rFonts w:ascii="Calibri" w:hAnsi="Calibri" w:cs="Calibri"/>
            <w:color w:val="000000"/>
          </w:rPr>
          <w:t>28. 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B84F2B">
          <w:rPr>
            <w:rStyle w:val="csl-right-inline"/>
            <w:rFonts w:ascii="Calibri" w:hAnsi="Calibri" w:cs="Calibri"/>
            <w:color w:val="000000"/>
          </w:rPr>
          <w:t>SINANWEB - Página inicial. http://portalsinan.saude.gov.br/ (2024).</w:t>
        </w:r>
      </w:hyperlink>
    </w:p>
    <w:p w14:paraId="3BB34AEE" w14:textId="77777777" w:rsidR="00FA2224" w:rsidRPr="00FA2224" w:rsidRDefault="00FA2224" w:rsidP="008F74B6">
      <w:pPr>
        <w:pStyle w:val="af2"/>
        <w:spacing w:line="276" w:lineRule="auto"/>
        <w:ind w:left="700" w:hanging="700"/>
        <w:rPr>
          <w:rFonts w:ascii="Calibri" w:hAnsi="Calibri" w:cs="Calibri"/>
          <w:color w:val="000000"/>
        </w:rPr>
      </w:pPr>
      <w:hyperlink r:id="rId63" w:history="1">
        <w:r w:rsidRPr="00FA2224">
          <w:rPr>
            <w:rStyle w:val="csl-left-margin"/>
            <w:rFonts w:ascii="Calibri" w:hAnsi="Calibri" w:cs="Calibri"/>
            <w:color w:val="000000"/>
          </w:rPr>
          <w:t>29. 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Global Burden of Disease Study 2017 (GBD 2017) Disability Weights | GHDx. https://ghdx.healthdata.org/record/ihme-data/gbd-2017-disability-weights (2018).</w:t>
        </w:r>
      </w:hyperlink>
    </w:p>
    <w:p w14:paraId="684E5B0F" w14:textId="77777777" w:rsidR="00FA2224" w:rsidRPr="00FA2224" w:rsidRDefault="00FA2224" w:rsidP="008F74B6">
      <w:pPr>
        <w:pStyle w:val="af2"/>
        <w:spacing w:line="276" w:lineRule="auto"/>
        <w:ind w:left="700" w:hanging="700"/>
        <w:rPr>
          <w:rFonts w:ascii="Calibri" w:hAnsi="Calibri" w:cs="Calibri"/>
          <w:color w:val="000000"/>
        </w:rPr>
      </w:pPr>
      <w:hyperlink r:id="rId64" w:history="1">
        <w:r w:rsidRPr="00FA2224">
          <w:rPr>
            <w:rStyle w:val="csl-left-margin"/>
            <w:rFonts w:ascii="Calibri" w:hAnsi="Calibri" w:cs="Calibri"/>
            <w:color w:val="000000"/>
          </w:rPr>
          <w:t>30. 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Chikungunya | CDC Yellow Book 2024. https://wwwnc.cdc.gov/travel/yellowbook/2024/infections-diseases/chikungunya#:~:text=Approximately%203%25%E2%80%9328%25%20of,C%5D)%20and%20joint%20pains.</w:t>
        </w:r>
      </w:hyperlink>
    </w:p>
    <w:p w14:paraId="5DC7BAE7" w14:textId="21083D0C" w:rsidR="00FA2224" w:rsidRPr="00AE3D7F" w:rsidRDefault="00FA2224" w:rsidP="008F74B6">
      <w:pPr>
        <w:spacing w:line="276" w:lineRule="auto"/>
        <w:ind w:left="700" w:hanging="700"/>
        <w:rPr>
          <w:rFonts w:ascii="Calibri" w:eastAsia="Malgun Gothic" w:hAnsi="Calibri" w:cs="Calibri"/>
          <w:color w:val="0F4761" w:themeColor="accent1" w:themeShade="BF"/>
          <w:lang w:eastAsia="ko-KR"/>
        </w:rPr>
      </w:pPr>
      <w:hyperlink r:id="rId65" w:history="1">
        <w:r w:rsidRPr="00FA2224">
          <w:rPr>
            <w:rStyle w:val="csl-left-margin"/>
            <w:rFonts w:ascii="Calibri" w:hAnsi="Calibri" w:cs="Calibri"/>
            <w:color w:val="000000"/>
          </w:rPr>
          <w:t>31. </w:t>
        </w:r>
        <w:r w:rsidRPr="00FA2224">
          <w:rPr>
            <w:rStyle w:val="csl-left-margin"/>
            <w:rFonts w:ascii="Calibri" w:hAnsi="Calibri" w:cs="Calibri"/>
            <w:color w:val="000000"/>
          </w:rPr>
          <w:t> </w:t>
        </w:r>
        <w:r w:rsidRPr="00FA2224">
          <w:rPr>
            <w:rStyle w:val="csl-left-margin"/>
            <w:rFonts w:ascii="Calibri" w:hAnsi="Calibri" w:cs="Calibri"/>
            <w:color w:val="000000"/>
          </w:rPr>
          <w:t> </w:t>
        </w:r>
        <w:r w:rsidRPr="00FA2224">
          <w:rPr>
            <w:rStyle w:val="csl-right-inline"/>
            <w:rFonts w:ascii="Calibri" w:hAnsi="Calibri" w:cs="Calibri"/>
            <w:color w:val="000000"/>
          </w:rPr>
          <w:t>World Population Prospects - Population Division - United Nations . https://population.un.org/wpp/ (2024).</w:t>
        </w:r>
      </w:hyperlink>
      <w:r w:rsidRPr="00FA2224">
        <w:rPr>
          <w:rFonts w:ascii="Calibri" w:hAnsi="Calibri" w:cs="Calibri"/>
          <w:color w:val="000000"/>
        </w:rPr>
        <w:t xml:space="preserve"> </w:t>
      </w:r>
    </w:p>
    <w:p w14:paraId="63A7B462" w14:textId="0CD9B9BC" w:rsidR="00FA2224" w:rsidRPr="00AE3D7F" w:rsidRDefault="00FA2224" w:rsidP="00AE3D7F">
      <w:pPr>
        <w:spacing w:line="276" w:lineRule="auto"/>
        <w:ind w:left="700" w:hanging="700"/>
        <w:rPr>
          <w:rFonts w:ascii="Calibri" w:eastAsia="Malgun Gothic" w:hAnsi="Calibri" w:cs="Calibri"/>
          <w:color w:val="0F4761" w:themeColor="accent1" w:themeShade="BF"/>
          <w:sz w:val="22"/>
          <w:szCs w:val="22"/>
          <w:lang w:eastAsia="ko-KR"/>
        </w:rPr>
      </w:pPr>
      <w:r w:rsidRPr="00AE3D7F">
        <w:rPr>
          <w:rFonts w:ascii="Calibri" w:hAnsi="Calibri" w:cs="Calibri"/>
          <w:color w:val="000000"/>
          <w:sz w:val="22"/>
          <w:szCs w:val="22"/>
        </w:rPr>
        <w:t xml:space="preserve"> </w:t>
      </w:r>
    </w:p>
    <w:p w14:paraId="33BFF0BD" w14:textId="77777777" w:rsidR="00FA2224" w:rsidRPr="005D5772" w:rsidRDefault="00FA2224" w:rsidP="005D5772">
      <w:pPr>
        <w:spacing w:line="276" w:lineRule="auto"/>
        <w:ind w:left="700" w:hanging="700"/>
        <w:rPr>
          <w:rFonts w:ascii="Calibri" w:eastAsia="Malgun Gothic" w:hAnsi="Calibri" w:cs="Calibri"/>
          <w:color w:val="0F4761" w:themeColor="accent1" w:themeShade="BF"/>
          <w:sz w:val="22"/>
          <w:szCs w:val="22"/>
          <w:lang w:eastAsia="ko-KR"/>
        </w:rPr>
      </w:pPr>
      <w:r w:rsidRPr="005D5772">
        <w:rPr>
          <w:rFonts w:ascii="Calibri" w:hAnsi="Calibri" w:cs="Calibri"/>
          <w:color w:val="000000"/>
          <w:sz w:val="22"/>
          <w:szCs w:val="22"/>
        </w:rPr>
        <w:t xml:space="preserve"> </w:t>
      </w:r>
    </w:p>
    <w:p w14:paraId="65835408" w14:textId="77777777" w:rsidR="00FA2224" w:rsidRPr="00746CA9" w:rsidRDefault="00FA2224" w:rsidP="00746CA9">
      <w:pPr>
        <w:spacing w:line="240" w:lineRule="auto"/>
        <w:ind w:left="700" w:hanging="700"/>
        <w:rPr>
          <w:rFonts w:ascii="Calibri" w:eastAsia="Malgun Gothic" w:hAnsi="Calibri" w:cs="Calibri"/>
          <w:color w:val="0F4761" w:themeColor="accent1" w:themeShade="BF"/>
          <w:sz w:val="22"/>
          <w:szCs w:val="22"/>
          <w:lang w:eastAsia="ko-KR"/>
        </w:rPr>
      </w:pPr>
      <w:r w:rsidRPr="00746CA9">
        <w:rPr>
          <w:rFonts w:ascii="Calibri" w:hAnsi="Calibri" w:cs="Calibri"/>
          <w:color w:val="000000"/>
          <w:sz w:val="22"/>
          <w:szCs w:val="22"/>
        </w:rPr>
        <w:t xml:space="preserve"> </w:t>
      </w:r>
    </w:p>
    <w:p w14:paraId="7A3B9AC8" w14:textId="77777777" w:rsidR="00FA2224" w:rsidRDefault="00FA2224" w:rsidP="00646FEE">
      <w:pPr>
        <w:spacing w:line="440" w:lineRule="auto"/>
        <w:rPr>
          <w:rStyle w:val="a7"/>
          <w:rFonts w:ascii="Calibri" w:eastAsia="Malgun Gothic" w:hAnsi="Calibri" w:cs="Calibri"/>
          <w:i w:val="0"/>
          <w:color w:val="auto"/>
          <w:sz w:val="22"/>
          <w:szCs w:val="22"/>
          <w:lang w:eastAsia="ko-KR"/>
        </w:rPr>
        <w:sectPr w:rsidR="00FA2224" w:rsidSect="00FA2224">
          <w:pgSz w:w="11906" w:h="16838"/>
          <w:pgMar w:top="1987" w:right="1699" w:bottom="1699" w:left="1699" w:header="720" w:footer="720" w:gutter="0"/>
          <w:lnNumType w:countBy="5" w:restart="continuous"/>
          <w:cols w:space="720"/>
          <w:docGrid w:linePitch="360"/>
        </w:sectPr>
      </w:pPr>
    </w:p>
    <w:p w14:paraId="5BADEFBA" w14:textId="4DB05809" w:rsidR="00FA2224" w:rsidRPr="00823516" w:rsidRDefault="00FA2224" w:rsidP="00841177">
      <w:pPr>
        <w:pStyle w:val="3"/>
        <w:rPr>
          <w:lang w:eastAsia="ko-KR"/>
        </w:rPr>
      </w:pPr>
      <w:r w:rsidRPr="00841177">
        <w:rPr>
          <w:b/>
        </w:rPr>
        <w:lastRenderedPageBreak/>
        <w:t xml:space="preserve">Figure </w:t>
      </w:r>
      <w:r w:rsidRPr="32902137">
        <w:rPr>
          <w:b/>
        </w:rPr>
        <w:fldChar w:fldCharType="begin"/>
      </w:r>
      <w:r w:rsidRPr="32902137">
        <w:rPr>
          <w:b/>
        </w:rPr>
        <w:instrText xml:space="preserve"> SEQ Figure \* ARABIC </w:instrText>
      </w:r>
      <w:r w:rsidRPr="32902137">
        <w:rPr>
          <w:b/>
        </w:rPr>
        <w:fldChar w:fldCharType="separate"/>
      </w:r>
      <w:r w:rsidRPr="00841177">
        <w:rPr>
          <w:b/>
        </w:rPr>
        <w:t>1</w:t>
      </w:r>
      <w:r w:rsidRPr="32902137">
        <w:rPr>
          <w:b/>
        </w:rPr>
        <w:fldChar w:fldCharType="end"/>
      </w:r>
      <w:r w:rsidRPr="00841177">
        <w:rPr>
          <w:b/>
          <w:lang w:eastAsia="ko-KR"/>
        </w:rPr>
        <w:t xml:space="preserve"> | Travel associated infection risk and DALY benefit-risk </w:t>
      </w:r>
      <w:r w:rsidR="7C91C2A8" w:rsidRPr="00841177">
        <w:rPr>
          <w:b/>
          <w:lang w:eastAsia="ko-KR"/>
        </w:rPr>
        <w:t>across</w:t>
      </w:r>
      <w:r w:rsidRPr="00841177">
        <w:rPr>
          <w:b/>
          <w:lang w:eastAsia="ko-KR"/>
        </w:rPr>
        <w:t xml:space="preserve"> entry timing and travel duration. </w:t>
      </w:r>
      <w:r w:rsidRPr="00115F80">
        <w:rPr>
          <w:bCs/>
          <w:lang w:eastAsia="ko-KR"/>
        </w:rPr>
        <w:t>A.</w:t>
      </w:r>
      <w:r w:rsidRPr="00B8530F">
        <w:rPr>
          <w:lang w:eastAsia="ko-KR"/>
        </w:rPr>
        <w:t xml:space="preserve"> Estimated probability of CHIKV infection during travel according to entry week </w:t>
      </w:r>
      <w:r w:rsidRPr="67C5164B">
        <w:rPr>
          <w:lang w:eastAsia="ko-KR"/>
        </w:rPr>
        <w:t>(</w:t>
      </w:r>
      <w:r w:rsidRPr="4E4C4C78">
        <w:rPr>
          <w:lang w:eastAsia="ko-KR"/>
        </w:rPr>
        <w:t xml:space="preserve">time since </w:t>
      </w:r>
      <w:r w:rsidRPr="60E45692">
        <w:rPr>
          <w:lang w:eastAsia="ko-KR"/>
        </w:rPr>
        <w:t>start</w:t>
      </w:r>
      <w:r w:rsidRPr="4E4C4C78">
        <w:rPr>
          <w:lang w:eastAsia="ko-KR"/>
        </w:rPr>
        <w:t xml:space="preserve"> of </w:t>
      </w:r>
      <w:r w:rsidRPr="17C8C166">
        <w:rPr>
          <w:lang w:eastAsia="ko-KR"/>
        </w:rPr>
        <w:t>chikungunya outbreak</w:t>
      </w:r>
      <w:r w:rsidRPr="2BA7FDCA">
        <w:rPr>
          <w:lang w:eastAsia="ko-KR"/>
        </w:rPr>
        <w:t>) and</w:t>
      </w:r>
      <w:r w:rsidRPr="00B8530F">
        <w:rPr>
          <w:lang w:eastAsia="ko-KR"/>
        </w:rPr>
        <w:t xml:space="preserve"> travel duration in low, moderate</w:t>
      </w:r>
      <w:r w:rsidRPr="00B8530F">
        <w:rPr>
          <w:rFonts w:hint="eastAsia"/>
          <w:lang w:eastAsia="ko-KR"/>
        </w:rPr>
        <w:t>,</w:t>
      </w:r>
      <w:r w:rsidRPr="00B8530F">
        <w:rPr>
          <w:lang w:eastAsia="ko-KR"/>
        </w:rPr>
        <w:t xml:space="preserve"> and high-transmission settings</w:t>
      </w:r>
      <w:r w:rsidRPr="00B8530F">
        <w:rPr>
          <w:rFonts w:hint="eastAsia"/>
          <w:lang w:eastAsia="ko-KR"/>
        </w:rPr>
        <w:t xml:space="preserve">. </w:t>
      </w:r>
      <w:r w:rsidR="0077640B">
        <w:rPr>
          <w:rFonts w:eastAsia="Malgun Gothic" w:hint="eastAsia"/>
          <w:bCs/>
          <w:lang w:eastAsia="ko-KR"/>
        </w:rPr>
        <w:t>B</w:t>
      </w:r>
      <w:r w:rsidRPr="00B8530F">
        <w:rPr>
          <w:bCs/>
          <w:lang w:eastAsia="ko-KR"/>
        </w:rPr>
        <w:t xml:space="preserve">. </w:t>
      </w:r>
      <w:r w:rsidRPr="7BB93C00">
        <w:rPr>
          <w:lang w:eastAsia="ko-KR"/>
        </w:rPr>
        <w:t>Probability</w:t>
      </w:r>
      <w:r w:rsidRPr="00B8530F">
        <w:rPr>
          <w:lang w:eastAsia="ko-KR"/>
        </w:rPr>
        <w:t xml:space="preserve"> that DALYs averted by vaccination exceed vaccine-associated DALYs across entry week and travel duration, stratified by age group and transmission setting. The dotted contour indicates combinations of entry timing and travel duration at which the probability that the DALY BRR exceeds 1 is </w:t>
      </w:r>
      <w:r w:rsidR="00914434">
        <w:rPr>
          <w:rFonts w:hint="eastAsia"/>
          <w:lang w:eastAsia="ko-KR"/>
        </w:rPr>
        <w:t>95</w:t>
      </w:r>
      <w:r w:rsidRPr="00B8530F">
        <w:rPr>
          <w:lang w:eastAsia="ko-KR"/>
        </w:rPr>
        <w:t>%.</w:t>
      </w:r>
      <w:r w:rsidR="23C11902" w:rsidRPr="23C11902">
        <w:rPr>
          <w:lang w:eastAsia="ko-KR"/>
        </w:rPr>
        <w:t xml:space="preserve"> </w:t>
      </w:r>
      <w:r w:rsidR="0077640B">
        <w:rPr>
          <w:rFonts w:eastAsia="Malgun Gothic" w:hint="eastAsia"/>
          <w:bCs/>
          <w:lang w:eastAsia="ko-KR"/>
        </w:rPr>
        <w:t>C</w:t>
      </w:r>
      <w:r w:rsidR="0AB82C69" w:rsidRPr="0AB82C69">
        <w:rPr>
          <w:bCs/>
          <w:lang w:eastAsia="ko-KR"/>
        </w:rPr>
        <w:t>.</w:t>
      </w:r>
      <w:r w:rsidR="0AB82C69" w:rsidRPr="0AB82C69">
        <w:rPr>
          <w:lang w:eastAsia="ko-KR"/>
        </w:rPr>
        <w:t xml:space="preserve"> Probability that DALYs averted by vaccination exceed vaccine-associated DALYs as a function of cumulative CHIKV infection risk during travel, stratified by age group. Coloured lines represent low-, moderate- and high-transmission settings, and the black line represents estimates pooled across transmission settings.</w:t>
      </w:r>
    </w:p>
    <w:p w14:paraId="3AD2A330" w14:textId="77777777" w:rsidR="00FA2224" w:rsidRPr="00F81DBA" w:rsidRDefault="00FA2224" w:rsidP="00B8530F">
      <w:pPr>
        <w:rPr>
          <w:lang w:eastAsia="ko-KR"/>
        </w:rPr>
      </w:pPr>
    </w:p>
    <w:p w14:paraId="08CE1D0F" w14:textId="012E40C4" w:rsidR="00914434" w:rsidRPr="00914434" w:rsidRDefault="00914434" w:rsidP="00914434">
      <w:pPr>
        <w:spacing w:line="276" w:lineRule="auto"/>
        <w:rPr>
          <w:rFonts w:ascii="Calibri" w:eastAsia="Malgun Gothic" w:hAnsi="Calibri" w:cs="Calibri"/>
          <w:lang w:eastAsia="ko-KR"/>
        </w:rPr>
      </w:pPr>
      <w:r w:rsidRPr="00914434">
        <w:rPr>
          <w:rFonts w:ascii="Calibri" w:eastAsia="Malgun Gothic" w:hAnsi="Calibri" w:cs="Calibri"/>
          <w:noProof/>
          <w:lang w:eastAsia="ko-KR"/>
        </w:rPr>
        <w:lastRenderedPageBreak/>
        <w:drawing>
          <wp:inline distT="0" distB="0" distL="0" distR="0" wp14:anchorId="5A3A474C" wp14:editId="36615F53">
            <wp:extent cx="8351520" cy="5314315"/>
            <wp:effectExtent l="0" t="0" r="0" b="635"/>
            <wp:docPr id="176418371"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8351520" cy="5314315"/>
                    </a:xfrm>
                    <a:prstGeom prst="rect">
                      <a:avLst/>
                    </a:prstGeom>
                    <a:noFill/>
                    <a:ln>
                      <a:noFill/>
                    </a:ln>
                  </pic:spPr>
                </pic:pic>
              </a:graphicData>
            </a:graphic>
          </wp:inline>
        </w:drawing>
      </w:r>
    </w:p>
    <w:p w14:paraId="39C30F14" w14:textId="77777777" w:rsidR="00FA2224" w:rsidRPr="00B8530F" w:rsidRDefault="00FA2224" w:rsidP="00B8530F">
      <w:pPr>
        <w:spacing w:line="276" w:lineRule="auto"/>
        <w:rPr>
          <w:rStyle w:val="a7"/>
          <w:rFonts w:ascii="Calibri" w:eastAsia="Malgun Gothic" w:hAnsi="Calibri" w:cs="Calibri"/>
          <w:i w:val="0"/>
          <w:color w:val="auto"/>
          <w:lang w:eastAsia="ko-KR"/>
        </w:rPr>
        <w:sectPr w:rsidR="00FA2224" w:rsidRPr="00B8530F" w:rsidSect="00FA2224">
          <w:pgSz w:w="16838" w:h="11906" w:orient="landscape"/>
          <w:pgMar w:top="1699" w:right="1699" w:bottom="1699" w:left="1987" w:header="720" w:footer="720" w:gutter="0"/>
          <w:lnNumType w:countBy="5" w:restart="continuous"/>
          <w:cols w:space="720"/>
          <w:docGrid w:linePitch="360"/>
        </w:sectPr>
      </w:pPr>
    </w:p>
    <w:p w14:paraId="0B263F4C" w14:textId="44C26120" w:rsidR="00FA2224" w:rsidRPr="00841177" w:rsidRDefault="00FA2224" w:rsidP="00841177">
      <w:pPr>
        <w:pStyle w:val="3"/>
        <w:rPr>
          <w:rFonts w:eastAsia="Malgun Gothic" w:hint="eastAsia"/>
          <w:lang w:eastAsia="ko-KR"/>
        </w:rPr>
      </w:pPr>
      <w:r w:rsidRPr="00115F80">
        <w:rPr>
          <w:b/>
          <w:bCs/>
        </w:rPr>
        <w:lastRenderedPageBreak/>
        <w:t xml:space="preserve">Figure </w:t>
      </w:r>
      <w:r w:rsidRPr="00115F80">
        <w:rPr>
          <w:b/>
          <w:bCs/>
        </w:rPr>
        <w:fldChar w:fldCharType="begin"/>
      </w:r>
      <w:r w:rsidRPr="00115F80">
        <w:rPr>
          <w:b/>
          <w:bCs/>
        </w:rPr>
        <w:instrText xml:space="preserve"> SEQ Figure \* ARABIC </w:instrText>
      </w:r>
      <w:r w:rsidRPr="00115F80">
        <w:rPr>
          <w:b/>
          <w:bCs/>
        </w:rPr>
        <w:fldChar w:fldCharType="separate"/>
      </w:r>
      <w:r w:rsidRPr="00115F80">
        <w:rPr>
          <w:b/>
          <w:bCs/>
          <w:noProof/>
        </w:rPr>
        <w:t>2</w:t>
      </w:r>
      <w:r w:rsidRPr="00115F80">
        <w:rPr>
          <w:b/>
          <w:bCs/>
        </w:rPr>
        <w:fldChar w:fldCharType="end"/>
      </w:r>
      <w:r w:rsidRPr="00841177">
        <w:rPr>
          <w:rFonts w:hint="eastAsia"/>
          <w:b/>
          <w:bCs/>
          <w:lang w:eastAsia="ko-KR"/>
        </w:rPr>
        <w:t xml:space="preserve"> </w:t>
      </w:r>
      <w:r w:rsidRPr="00841177">
        <w:rPr>
          <w:b/>
          <w:bCs/>
          <w:lang w:eastAsia="ko-KR"/>
        </w:rPr>
        <w:t>| DALY benefit</w:t>
      </w:r>
      <w:r w:rsidRPr="00841177">
        <w:rPr>
          <w:rFonts w:hint="cs"/>
          <w:b/>
          <w:bCs/>
          <w:lang w:eastAsia="ko-KR"/>
        </w:rPr>
        <w:t>–</w:t>
      </w:r>
      <w:r w:rsidRPr="00841177">
        <w:rPr>
          <w:b/>
          <w:bCs/>
          <w:lang w:eastAsia="ko-KR"/>
        </w:rPr>
        <w:t>risk of outbreak-response immunisation across protection mechanisms and campaign timing.</w:t>
      </w:r>
      <w:r w:rsidRPr="002016B1">
        <w:rPr>
          <w:lang w:eastAsia="ko-KR"/>
        </w:rPr>
        <w:t xml:space="preserve"> DALYs averted</w:t>
      </w:r>
      <w:r w:rsidRPr="00F81DBA">
        <w:rPr>
          <w:lang w:eastAsia="ko-KR"/>
        </w:rPr>
        <w:t xml:space="preserve"> versus vaccine-associated </w:t>
      </w:r>
      <w:r w:rsidRPr="002016B1">
        <w:rPr>
          <w:lang w:eastAsia="ko-KR"/>
        </w:rPr>
        <w:t>DALYs</w:t>
      </w:r>
      <w:r w:rsidRPr="00F81DBA">
        <w:rPr>
          <w:lang w:eastAsia="ko-KR"/>
        </w:rPr>
        <w:t xml:space="preserve"> under the </w:t>
      </w:r>
      <w:r w:rsidR="00A24F63">
        <w:rPr>
          <w:rFonts w:hint="eastAsia"/>
          <w:lang w:eastAsia="ko-KR"/>
        </w:rPr>
        <w:t>baseline outbreak response</w:t>
      </w:r>
      <w:r w:rsidR="00A24F63" w:rsidRPr="00F81DBA">
        <w:rPr>
          <w:lang w:eastAsia="ko-KR"/>
        </w:rPr>
        <w:t xml:space="preserve"> </w:t>
      </w:r>
      <w:r w:rsidR="00A24F63">
        <w:rPr>
          <w:lang w:eastAsia="ko-KR"/>
        </w:rPr>
        <w:t>immunisation</w:t>
      </w:r>
      <w:r w:rsidRPr="00F81DBA">
        <w:rPr>
          <w:lang w:eastAsia="ko-KR"/>
        </w:rPr>
        <w:t xml:space="preserve"> scenario (week 2 initiation, 50% coverage</w:t>
      </w:r>
      <w:r w:rsidRPr="002016B1">
        <w:rPr>
          <w:lang w:eastAsia="ko-KR"/>
        </w:rPr>
        <w:t>), shown by protection mechanism, age group, transmission setting and</w:t>
      </w:r>
      <w:r w:rsidR="002D38F6">
        <w:rPr>
          <w:rFonts w:hint="eastAsia"/>
          <w:lang w:eastAsia="ko-KR"/>
        </w:rPr>
        <w:t xml:space="preserve"> vaccine-associated</w:t>
      </w:r>
      <w:r w:rsidRPr="002016B1">
        <w:rPr>
          <w:lang w:eastAsia="ko-KR"/>
        </w:rPr>
        <w:t xml:space="preserve"> risk assumption. The dashed diagonal</w:t>
      </w:r>
      <w:r w:rsidR="002D38F6">
        <w:rPr>
          <w:rFonts w:hint="eastAsia"/>
          <w:lang w:eastAsia="ko-KR"/>
        </w:rPr>
        <w:t xml:space="preserve"> line</w:t>
      </w:r>
      <w:r w:rsidRPr="002016B1">
        <w:rPr>
          <w:lang w:eastAsia="ko-KR"/>
        </w:rPr>
        <w:t xml:space="preserve"> indicates equal benefit and risk. </w:t>
      </w:r>
      <w:r w:rsidR="001A71E4" w:rsidRPr="001A71E4">
        <w:rPr>
          <w:lang w:eastAsia="ko-KR"/>
        </w:rPr>
        <w:t xml:space="preserve">The base-risk scenario assumes that vaccine-associated risks apply to all vaccinated individuals regardless of serostatus, whereas the serostatus-adjusted scenario assumes that </w:t>
      </w:r>
      <w:r w:rsidR="00C00DAB">
        <w:rPr>
          <w:rFonts w:hint="eastAsia"/>
          <w:lang w:eastAsia="ko-KR"/>
        </w:rPr>
        <w:t>the risks</w:t>
      </w:r>
      <w:r w:rsidR="001A71E4" w:rsidRPr="001A71E4">
        <w:rPr>
          <w:lang w:eastAsia="ko-KR"/>
        </w:rPr>
        <w:t xml:space="preserve"> apply only to seronegative individuals.</w:t>
      </w:r>
      <w:r w:rsidR="00B05747">
        <w:rPr>
          <w:rFonts w:eastAsia="Malgun Gothic" w:hint="eastAsia"/>
          <w:lang w:eastAsia="ko-KR"/>
        </w:rPr>
        <w:t xml:space="preserve"> </w:t>
      </w:r>
      <w:r w:rsidR="00CA0FD0" w:rsidRPr="00CA0FD0">
        <w:rPr>
          <w:rFonts w:eastAsia="Malgun Gothic"/>
          <w:lang w:eastAsia="ko-KR"/>
        </w:rPr>
        <w:t>Serostatus-adjusted risks were only modestly lower than base risks because most vaccinees were seronegative.</w:t>
      </w:r>
    </w:p>
    <w:p w14:paraId="5ABDA714" w14:textId="69513F3B" w:rsidR="00861CD5" w:rsidRPr="00861CD5" w:rsidRDefault="00861CD5" w:rsidP="00841177">
      <w:pPr>
        <w:spacing w:line="276" w:lineRule="auto"/>
        <w:jc w:val="center"/>
        <w:rPr>
          <w:rFonts w:ascii="Calibri" w:eastAsia="Malgun Gothic" w:hAnsi="Calibri" w:cs="Calibri"/>
          <w:lang w:eastAsia="ko-KR"/>
        </w:rPr>
      </w:pPr>
      <w:r w:rsidRPr="00861CD5">
        <w:rPr>
          <w:rFonts w:ascii="Calibri" w:eastAsia="Malgun Gothic" w:hAnsi="Calibri" w:cs="Calibri"/>
          <w:noProof/>
          <w:lang w:eastAsia="ko-KR"/>
        </w:rPr>
        <w:drawing>
          <wp:inline distT="0" distB="0" distL="0" distR="0" wp14:anchorId="3D755EAB" wp14:editId="2A3F1A35">
            <wp:extent cx="6057900" cy="3953714"/>
            <wp:effectExtent l="0" t="0" r="0" b="8890"/>
            <wp:docPr id="1307353211"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6067705" cy="3960113"/>
                    </a:xfrm>
                    <a:prstGeom prst="rect">
                      <a:avLst/>
                    </a:prstGeom>
                    <a:noFill/>
                    <a:ln>
                      <a:noFill/>
                    </a:ln>
                  </pic:spPr>
                </pic:pic>
              </a:graphicData>
            </a:graphic>
          </wp:inline>
        </w:drawing>
      </w:r>
    </w:p>
    <w:p w14:paraId="4EA771A5" w14:textId="77777777" w:rsidR="00FA2224" w:rsidRDefault="00FA2224" w:rsidP="005B1380">
      <w:pPr>
        <w:spacing w:line="276" w:lineRule="auto"/>
        <w:rPr>
          <w:rFonts w:ascii="Calibri" w:eastAsia="Malgun Gothic" w:hAnsi="Calibri" w:cs="Calibri"/>
          <w:lang w:eastAsia="ko-KR"/>
        </w:rPr>
        <w:sectPr w:rsidR="00FA2224" w:rsidSect="00841177">
          <w:pgSz w:w="16838" w:h="11906" w:orient="landscape"/>
          <w:pgMar w:top="1699" w:right="1699" w:bottom="1699" w:left="1987" w:header="720" w:footer="720" w:gutter="0"/>
          <w:lnNumType w:countBy="5" w:restart="continuous"/>
          <w:cols w:space="720"/>
          <w:docGrid w:linePitch="360"/>
        </w:sectPr>
      </w:pPr>
    </w:p>
    <w:p w14:paraId="08BFA402" w14:textId="77777777" w:rsidR="00FA2224" w:rsidRPr="001C6A31" w:rsidRDefault="00FA2224" w:rsidP="00841177">
      <w:pPr>
        <w:pStyle w:val="3"/>
        <w:rPr>
          <w:lang w:val="en-US" w:eastAsia="ko-KR"/>
        </w:rPr>
      </w:pPr>
      <w:r w:rsidRPr="00841177">
        <w:rPr>
          <w:b/>
          <w:bCs/>
        </w:rPr>
        <w:lastRenderedPageBreak/>
        <w:t xml:space="preserve">Table </w:t>
      </w:r>
      <w:r w:rsidRPr="00841177">
        <w:rPr>
          <w:b/>
          <w:bCs/>
        </w:rPr>
        <w:fldChar w:fldCharType="begin"/>
      </w:r>
      <w:r w:rsidRPr="00841177">
        <w:rPr>
          <w:b/>
          <w:bCs/>
        </w:rPr>
        <w:instrText xml:space="preserve"> SEQ Table \* ARABIC </w:instrText>
      </w:r>
      <w:r w:rsidRPr="00841177">
        <w:rPr>
          <w:b/>
          <w:bCs/>
        </w:rPr>
        <w:fldChar w:fldCharType="separate"/>
      </w:r>
      <w:r w:rsidRPr="00841177">
        <w:rPr>
          <w:b/>
          <w:bCs/>
          <w:noProof/>
        </w:rPr>
        <w:t>1</w:t>
      </w:r>
      <w:r w:rsidRPr="00841177">
        <w:rPr>
          <w:b/>
          <w:bCs/>
        </w:rPr>
        <w:fldChar w:fldCharType="end"/>
      </w:r>
      <w:r w:rsidRPr="00841177">
        <w:rPr>
          <w:b/>
          <w:bCs/>
          <w:color w:val="auto"/>
          <w:lang w:eastAsia="ko-KR"/>
        </w:rPr>
        <w:t xml:space="preserve"> </w:t>
      </w:r>
      <w:r w:rsidRPr="00841177">
        <w:rPr>
          <w:b/>
          <w:bCs/>
          <w:lang w:eastAsia="ko-KR"/>
        </w:rPr>
        <w:t>Travel-vaccination DALY benefits, risks and benefit-risk ratios pooled across entry timing, by travel duration, transmission setting and age group.</w:t>
      </w:r>
    </w:p>
    <w:tbl>
      <w:tblPr>
        <w:tblW w:w="5000" w:type="pct"/>
        <w:jc w:val="center"/>
        <w:tblLook w:val="0420" w:firstRow="1" w:lastRow="0" w:firstColumn="0" w:lastColumn="0" w:noHBand="0" w:noVBand="1"/>
      </w:tblPr>
      <w:tblGrid>
        <w:gridCol w:w="1232"/>
        <w:gridCol w:w="669"/>
        <w:gridCol w:w="888"/>
        <w:gridCol w:w="940"/>
        <w:gridCol w:w="891"/>
        <w:gridCol w:w="889"/>
        <w:gridCol w:w="941"/>
        <w:gridCol w:w="944"/>
        <w:gridCol w:w="889"/>
        <w:gridCol w:w="941"/>
        <w:gridCol w:w="944"/>
        <w:gridCol w:w="941"/>
        <w:gridCol w:w="941"/>
        <w:gridCol w:w="1102"/>
      </w:tblGrid>
      <w:tr w:rsidR="00FA2224" w14:paraId="3BE82182" w14:textId="77777777" w:rsidTr="00841177">
        <w:trPr>
          <w:tblHeader/>
          <w:jc w:val="center"/>
        </w:trPr>
        <w:tc>
          <w:tcPr>
            <w:tcW w:w="244" w:type="pct"/>
            <w:tcBorders>
              <w:top w:val="single" w:sz="12" w:space="0" w:color="666666"/>
              <w:left w:val="none" w:sz="0" w:space="0" w:color="000000" w:themeColor="text1"/>
              <w:bottom w:val="none" w:sz="0"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B0384C5"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p>
        </w:tc>
        <w:tc>
          <w:tcPr>
            <w:tcW w:w="272" w:type="pct"/>
            <w:tcBorders>
              <w:top w:val="single" w:sz="12" w:space="0" w:color="666666"/>
              <w:left w:val="none" w:sz="0" w:space="0" w:color="000000" w:themeColor="text1"/>
              <w:bottom w:val="none" w:sz="0"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11093B35"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p>
        </w:tc>
        <w:tc>
          <w:tcPr>
            <w:tcW w:w="1086" w:type="pct"/>
            <w:gridSpan w:val="3"/>
            <w:tcBorders>
              <w:top w:val="single" w:sz="12" w:space="0" w:color="666666"/>
              <w:left w:val="none" w:sz="0" w:space="0" w:color="000000" w:themeColor="text1"/>
              <w:bottom w:val="none" w:sz="0"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A31183A"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7d</w:t>
            </w:r>
          </w:p>
        </w:tc>
        <w:tc>
          <w:tcPr>
            <w:tcW w:w="1106" w:type="pct"/>
            <w:gridSpan w:val="3"/>
            <w:tcBorders>
              <w:top w:val="single" w:sz="12" w:space="0" w:color="666666"/>
              <w:left w:val="none" w:sz="0" w:space="0" w:color="000000" w:themeColor="text1"/>
              <w:bottom w:val="none" w:sz="0"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87B36D9"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14d</w:t>
            </w:r>
          </w:p>
        </w:tc>
        <w:tc>
          <w:tcPr>
            <w:tcW w:w="1106" w:type="pct"/>
            <w:gridSpan w:val="3"/>
            <w:tcBorders>
              <w:top w:val="single" w:sz="12" w:space="0" w:color="666666"/>
              <w:left w:val="none" w:sz="0" w:space="0" w:color="000000" w:themeColor="text1"/>
              <w:bottom w:val="none" w:sz="0"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69F3EB23"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30d</w:t>
            </w:r>
          </w:p>
        </w:tc>
        <w:tc>
          <w:tcPr>
            <w:tcW w:w="1186" w:type="pct"/>
            <w:gridSpan w:val="3"/>
            <w:tcBorders>
              <w:top w:val="single" w:sz="12" w:space="0" w:color="666666"/>
              <w:left w:val="none" w:sz="0" w:space="0" w:color="000000" w:themeColor="text1"/>
              <w:bottom w:val="none" w:sz="0" w:space="0" w:color="666666"/>
            </w:tcBorders>
            <w:shd w:val="clear" w:color="auto" w:fill="FFFFFF" w:themeFill="background1"/>
            <w:tcMar>
              <w:top w:w="0" w:type="dxa"/>
              <w:left w:w="0" w:type="dxa"/>
              <w:bottom w:w="0" w:type="dxa"/>
              <w:right w:w="0" w:type="dxa"/>
            </w:tcMar>
            <w:vAlign w:val="center"/>
          </w:tcPr>
          <w:p w14:paraId="4D90826B"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90d</w:t>
            </w:r>
          </w:p>
        </w:tc>
      </w:tr>
      <w:tr w:rsidR="00FA2224" w14:paraId="39973348" w14:textId="77777777" w:rsidTr="00841177">
        <w:trPr>
          <w:tblHeader/>
          <w:jc w:val="center"/>
        </w:trPr>
        <w:tc>
          <w:tcPr>
            <w:tcW w:w="244"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535A3B83" w14:textId="025D4738" w:rsidR="00FA2224" w:rsidRDefault="699657BA"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r w:rsidRPr="699657BA">
              <w:rPr>
                <w:rFonts w:ascii="Arial" w:eastAsia="Arial" w:hAnsi="Arial" w:cs="Arial"/>
                <w:b/>
                <w:bCs/>
                <w:color w:val="000000" w:themeColor="text1"/>
                <w:sz w:val="16"/>
                <w:szCs w:val="16"/>
              </w:rPr>
              <w:t xml:space="preserve">Transmission </w:t>
            </w:r>
            <w:r w:rsidR="07913E76" w:rsidRPr="07913E76">
              <w:rPr>
                <w:rFonts w:ascii="Arial" w:eastAsia="Arial" w:hAnsi="Arial" w:cs="Arial"/>
                <w:b/>
                <w:bCs/>
                <w:color w:val="000000" w:themeColor="text1"/>
                <w:sz w:val="16"/>
                <w:szCs w:val="16"/>
              </w:rPr>
              <w:t>setting</w:t>
            </w:r>
          </w:p>
        </w:tc>
        <w:tc>
          <w:tcPr>
            <w:tcW w:w="272"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47A9EEC6"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6"/>
                <w:szCs w:val="16"/>
              </w:rPr>
            </w:pPr>
            <w:r>
              <w:rPr>
                <w:rFonts w:ascii="Arial" w:eastAsia="Arial" w:hAnsi="Arial" w:cs="Arial"/>
                <w:b/>
                <w:color w:val="000000"/>
                <w:sz w:val="16"/>
                <w:szCs w:val="16"/>
              </w:rPr>
              <w:t>Age group</w:t>
            </w:r>
          </w:p>
        </w:tc>
        <w:tc>
          <w:tcPr>
            <w:tcW w:w="355"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5D3A0821"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Benefit</w:t>
            </w:r>
            <w:r>
              <w:rPr>
                <w:rFonts w:ascii="Arial" w:eastAsia="Arial" w:hAnsi="Arial" w:cs="Arial"/>
                <w:b/>
                <w:color w:val="000000"/>
                <w:sz w:val="16"/>
                <w:szCs w:val="16"/>
              </w:rPr>
              <w:br/>
              <w:t>(per 10,000)</w:t>
            </w:r>
          </w:p>
        </w:tc>
        <w:tc>
          <w:tcPr>
            <w:tcW w:w="375"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1656D0E7"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Risk</w:t>
            </w:r>
            <w:r>
              <w:rPr>
                <w:rFonts w:ascii="Arial" w:eastAsia="Arial" w:hAnsi="Arial" w:cs="Arial"/>
                <w:b/>
                <w:color w:val="000000"/>
                <w:sz w:val="16"/>
                <w:szCs w:val="16"/>
              </w:rPr>
              <w:br/>
              <w:t>(per 10,000)</w:t>
            </w:r>
          </w:p>
        </w:tc>
        <w:tc>
          <w:tcPr>
            <w:tcW w:w="355"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1B98EB83"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BRR</w:t>
            </w:r>
          </w:p>
        </w:tc>
        <w:tc>
          <w:tcPr>
            <w:tcW w:w="355"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548FBFE7"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Benefit</w:t>
            </w:r>
            <w:r>
              <w:rPr>
                <w:rFonts w:ascii="Arial" w:eastAsia="Arial" w:hAnsi="Arial" w:cs="Arial"/>
                <w:b/>
                <w:color w:val="000000"/>
                <w:sz w:val="16"/>
                <w:szCs w:val="16"/>
              </w:rPr>
              <w:br/>
              <w:t>(per 10,000)</w:t>
            </w:r>
          </w:p>
        </w:tc>
        <w:tc>
          <w:tcPr>
            <w:tcW w:w="375"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9C1ED6A"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Risk</w:t>
            </w:r>
            <w:r>
              <w:rPr>
                <w:rFonts w:ascii="Arial" w:eastAsia="Arial" w:hAnsi="Arial" w:cs="Arial"/>
                <w:b/>
                <w:color w:val="000000"/>
                <w:sz w:val="16"/>
                <w:szCs w:val="16"/>
              </w:rPr>
              <w:br/>
              <w:t>(per 10,000)</w:t>
            </w:r>
          </w:p>
        </w:tc>
        <w:tc>
          <w:tcPr>
            <w:tcW w:w="375"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0FBDD5F3"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BRR</w:t>
            </w:r>
          </w:p>
        </w:tc>
        <w:tc>
          <w:tcPr>
            <w:tcW w:w="355"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00C587F9"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Benefit</w:t>
            </w:r>
            <w:r>
              <w:rPr>
                <w:rFonts w:ascii="Arial" w:eastAsia="Arial" w:hAnsi="Arial" w:cs="Arial"/>
                <w:b/>
                <w:color w:val="000000"/>
                <w:sz w:val="16"/>
                <w:szCs w:val="16"/>
              </w:rPr>
              <w:br/>
              <w:t>(per 10,000)</w:t>
            </w:r>
          </w:p>
        </w:tc>
        <w:tc>
          <w:tcPr>
            <w:tcW w:w="375"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4FE13E1"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Risk</w:t>
            </w:r>
            <w:r>
              <w:rPr>
                <w:rFonts w:ascii="Arial" w:eastAsia="Arial" w:hAnsi="Arial" w:cs="Arial"/>
                <w:b/>
                <w:color w:val="000000"/>
                <w:sz w:val="16"/>
                <w:szCs w:val="16"/>
              </w:rPr>
              <w:br/>
              <w:t>(per 10,000)</w:t>
            </w:r>
          </w:p>
        </w:tc>
        <w:tc>
          <w:tcPr>
            <w:tcW w:w="375"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124D6FF7"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BRR</w:t>
            </w:r>
          </w:p>
        </w:tc>
        <w:tc>
          <w:tcPr>
            <w:tcW w:w="375"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FCD11D0"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Benefit</w:t>
            </w:r>
            <w:r>
              <w:rPr>
                <w:rFonts w:ascii="Arial" w:eastAsia="Arial" w:hAnsi="Arial" w:cs="Arial"/>
                <w:b/>
                <w:color w:val="000000"/>
                <w:sz w:val="16"/>
                <w:szCs w:val="16"/>
              </w:rPr>
              <w:br/>
              <w:t>(per 10,000)</w:t>
            </w:r>
          </w:p>
        </w:tc>
        <w:tc>
          <w:tcPr>
            <w:tcW w:w="375"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93127CD"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Risk</w:t>
            </w:r>
            <w:r>
              <w:rPr>
                <w:rFonts w:ascii="Arial" w:eastAsia="Arial" w:hAnsi="Arial" w:cs="Arial"/>
                <w:b/>
                <w:color w:val="000000"/>
                <w:sz w:val="16"/>
                <w:szCs w:val="16"/>
              </w:rPr>
              <w:br/>
              <w:t>(per 10,000)</w:t>
            </w:r>
          </w:p>
        </w:tc>
        <w:tc>
          <w:tcPr>
            <w:tcW w:w="435" w:type="pct"/>
            <w:tcBorders>
              <w:top w:val="none" w:sz="0" w:space="0" w:color="666666"/>
              <w:left w:val="none" w:sz="0" w:space="0" w:color="000000" w:themeColor="text1"/>
              <w:bottom w:val="single" w:sz="12" w:space="0" w:color="666666"/>
            </w:tcBorders>
            <w:shd w:val="clear" w:color="auto" w:fill="FFFFFF" w:themeFill="background1"/>
            <w:tcMar>
              <w:top w:w="0" w:type="dxa"/>
              <w:left w:w="0" w:type="dxa"/>
              <w:bottom w:w="0" w:type="dxa"/>
              <w:right w:w="0" w:type="dxa"/>
            </w:tcMar>
            <w:vAlign w:val="center"/>
          </w:tcPr>
          <w:p w14:paraId="2DD0AD5A"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6"/>
                <w:szCs w:val="16"/>
              </w:rPr>
            </w:pPr>
            <w:r>
              <w:rPr>
                <w:rFonts w:ascii="Arial" w:eastAsia="Arial" w:hAnsi="Arial" w:cs="Arial"/>
                <w:b/>
                <w:color w:val="000000"/>
                <w:sz w:val="16"/>
                <w:szCs w:val="16"/>
              </w:rPr>
              <w:t>BRR</w:t>
            </w:r>
          </w:p>
        </w:tc>
      </w:tr>
      <w:tr w:rsidR="00FA2224" w14:paraId="6D0CEBDE" w14:textId="77777777" w:rsidTr="00841177">
        <w:trPr>
          <w:jc w:val="center"/>
        </w:trPr>
        <w:tc>
          <w:tcPr>
            <w:tcW w:w="244" w:type="pct"/>
            <w:vMerge w:val="restar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89725F9"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Low</w:t>
            </w:r>
          </w:p>
        </w:tc>
        <w:tc>
          <w:tcPr>
            <w:tcW w:w="272"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998B2F9"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18-64</w:t>
            </w:r>
          </w:p>
        </w:tc>
        <w:tc>
          <w:tcPr>
            <w:tcW w:w="355"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216DB7D"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 (0.01–0.33)</w:t>
            </w:r>
          </w:p>
        </w:tc>
        <w:tc>
          <w:tcPr>
            <w:tcW w:w="375"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1EF2CDD"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55"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F990E0C"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0.37 (0.07–2.74)</w:t>
            </w:r>
          </w:p>
        </w:tc>
        <w:tc>
          <w:tcPr>
            <w:tcW w:w="355"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DBCD48E"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0.11 (0.02–0.68)</w:t>
            </w:r>
          </w:p>
        </w:tc>
        <w:tc>
          <w:tcPr>
            <w:tcW w:w="375"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032F82C"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75"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E676661"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0.72 (0.14–5.58)</w:t>
            </w:r>
          </w:p>
        </w:tc>
        <w:tc>
          <w:tcPr>
            <w:tcW w:w="355"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FCF927F"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0.22 (0.06–1.53)</w:t>
            </w:r>
          </w:p>
        </w:tc>
        <w:tc>
          <w:tcPr>
            <w:tcW w:w="375"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933E443"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75"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6C894CF"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1.55 (0.31–12.68)</w:t>
            </w:r>
          </w:p>
        </w:tc>
        <w:tc>
          <w:tcPr>
            <w:tcW w:w="375"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801CB6E"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0.71 (0.21–5.46)</w:t>
            </w:r>
          </w:p>
        </w:tc>
        <w:tc>
          <w:tcPr>
            <w:tcW w:w="375"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7E5E2BF"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435" w:type="pct"/>
            <w:tcBorders>
              <w:top w:val="single" w:sz="12" w:space="0" w:color="666666"/>
              <w:left w:val="none" w:sz="0" w:space="0" w:color="000000" w:themeColor="text1"/>
              <w:bottom w:val="none" w:sz="0" w:space="0" w:color="000000" w:themeColor="text1"/>
            </w:tcBorders>
            <w:shd w:val="clear" w:color="auto" w:fill="FFFFFF" w:themeFill="background1"/>
            <w:tcMar>
              <w:top w:w="0" w:type="dxa"/>
              <w:left w:w="0" w:type="dxa"/>
              <w:bottom w:w="0" w:type="dxa"/>
              <w:right w:w="0" w:type="dxa"/>
            </w:tcMar>
            <w:vAlign w:val="center"/>
          </w:tcPr>
          <w:p w14:paraId="5938A488"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5.05 (1.15–45.29)</w:t>
            </w:r>
          </w:p>
        </w:tc>
      </w:tr>
      <w:tr w:rsidR="00FA2224" w14:paraId="115661D0" w14:textId="77777777" w:rsidTr="00841177">
        <w:trPr>
          <w:jc w:val="center"/>
        </w:trPr>
        <w:tc>
          <w:tcPr>
            <w:tcW w:w="244" w:type="pct"/>
            <w:vMerge/>
            <w:tcMar>
              <w:top w:w="0" w:type="dxa"/>
              <w:left w:w="0" w:type="dxa"/>
              <w:bottom w:w="0" w:type="dxa"/>
              <w:right w:w="0" w:type="dxa"/>
            </w:tcMar>
          </w:tcPr>
          <w:p w14:paraId="23C18428"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272"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1F7CA92"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65+</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A232D4A"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 (0.01–0.35)</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28D3917"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ED3EC97"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0.01 (0.00–0.11)</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3283067"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0.11 (0.02–0.73)</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7D5A732"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A7C29D1"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 (0.00–0.23)</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85D0C1E"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0.23 (0.05–1.60)</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4A6C8E4"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D75C58C"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0.05 (0.01–0.53)</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A2842DB"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0.73 (0.19–5.72)</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599B1D7"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435" w:type="pct"/>
            <w:tcBorders>
              <w:top w:val="none" w:sz="0" w:space="0" w:color="000000" w:themeColor="text1"/>
              <w:left w:val="none" w:sz="0" w:space="0" w:color="000000" w:themeColor="text1"/>
              <w:bottom w:val="none" w:sz="0" w:space="0" w:color="000000" w:themeColor="text1"/>
            </w:tcBorders>
            <w:shd w:val="clear" w:color="auto" w:fill="FFFFFF" w:themeFill="background1"/>
            <w:tcMar>
              <w:top w:w="0" w:type="dxa"/>
              <w:left w:w="0" w:type="dxa"/>
              <w:bottom w:w="0" w:type="dxa"/>
              <w:right w:w="0" w:type="dxa"/>
            </w:tcMar>
            <w:vAlign w:val="center"/>
          </w:tcPr>
          <w:p w14:paraId="74483641"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0.17 (0.02–1.81)</w:t>
            </w:r>
          </w:p>
        </w:tc>
      </w:tr>
      <w:tr w:rsidR="00FA2224" w14:paraId="5A40912B" w14:textId="77777777" w:rsidTr="00841177">
        <w:trPr>
          <w:jc w:val="center"/>
        </w:trPr>
        <w:tc>
          <w:tcPr>
            <w:tcW w:w="244" w:type="pct"/>
            <w:vMerge w:val="restar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39F32854"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Moderate</w:t>
            </w:r>
          </w:p>
        </w:tc>
        <w:tc>
          <w:tcPr>
            <w:tcW w:w="272"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05EE818"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18-64</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3FAC8CC"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0.11 (0.04–0.25)</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6F5F90D"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5603160"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0.69 (0.23–2.14)</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6531EEC"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0.22 (0.09–0.51)</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DD5FEB4"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599175B"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1.42 (0.49–4.48)</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D21E156"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0.52 (0.21–1.24)</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7CE93EE"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B0DFCAF"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3.30 (1.10–10.20)</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2A39CA4"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2.44 (0.81–6.69)</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9BD1BF8"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435" w:type="pct"/>
            <w:tcBorders>
              <w:top w:val="none" w:sz="0" w:space="0" w:color="000000" w:themeColor="text1"/>
              <w:left w:val="none" w:sz="0" w:space="0" w:color="000000" w:themeColor="text1"/>
              <w:bottom w:val="none" w:sz="0" w:space="0" w:color="000000" w:themeColor="text1"/>
            </w:tcBorders>
            <w:shd w:val="clear" w:color="auto" w:fill="FFFFFF" w:themeFill="background1"/>
            <w:tcMar>
              <w:top w:w="0" w:type="dxa"/>
              <w:left w:w="0" w:type="dxa"/>
              <w:bottom w:w="0" w:type="dxa"/>
              <w:right w:w="0" w:type="dxa"/>
            </w:tcMar>
            <w:vAlign w:val="center"/>
          </w:tcPr>
          <w:p w14:paraId="06E6AB26"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15.75 (4.43–57.12)</w:t>
            </w:r>
          </w:p>
        </w:tc>
      </w:tr>
      <w:tr w:rsidR="00FA2224" w14:paraId="5C3A9B7D" w14:textId="77777777" w:rsidTr="00841177">
        <w:trPr>
          <w:jc w:val="center"/>
        </w:trPr>
        <w:tc>
          <w:tcPr>
            <w:tcW w:w="244" w:type="pct"/>
            <w:vMerge/>
            <w:tcMar>
              <w:top w:w="0" w:type="dxa"/>
              <w:left w:w="0" w:type="dxa"/>
              <w:bottom w:w="0" w:type="dxa"/>
              <w:right w:w="0" w:type="dxa"/>
            </w:tcMar>
          </w:tcPr>
          <w:p w14:paraId="7A0DF995"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272"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052CB69A"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65+</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F65F3F6"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0.10 (0.03–0.27)</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54CD8D2"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026A976"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0.02 (0.00–0.09)</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63FDE0C"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0.22 (0.08–0.54)</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B364574"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C135DD6"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 (0.01–0.19)</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E03CDC3"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0.51 (0.19–1.24)</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2F95E6C"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3A831FE"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0.10 (0.02–0.45)</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692D889"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2.43 (0.67–6.82)</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A89AB9B"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435" w:type="pct"/>
            <w:tcBorders>
              <w:top w:val="none" w:sz="0" w:space="0" w:color="000000" w:themeColor="text1"/>
              <w:left w:val="none" w:sz="0" w:space="0" w:color="000000" w:themeColor="text1"/>
              <w:bottom w:val="none" w:sz="0" w:space="0" w:color="000000" w:themeColor="text1"/>
            </w:tcBorders>
            <w:shd w:val="clear" w:color="auto" w:fill="FFFFFF" w:themeFill="background1"/>
            <w:tcMar>
              <w:top w:w="0" w:type="dxa"/>
              <w:left w:w="0" w:type="dxa"/>
              <w:bottom w:w="0" w:type="dxa"/>
              <w:right w:w="0" w:type="dxa"/>
            </w:tcMar>
            <w:vAlign w:val="center"/>
          </w:tcPr>
          <w:p w14:paraId="2E8916C0"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0.48 (0.08–2.42)</w:t>
            </w:r>
          </w:p>
        </w:tc>
      </w:tr>
      <w:tr w:rsidR="00FA2224" w14:paraId="77EEE7CD" w14:textId="77777777" w:rsidTr="00841177">
        <w:trPr>
          <w:jc w:val="center"/>
        </w:trPr>
        <w:tc>
          <w:tcPr>
            <w:tcW w:w="244" w:type="pct"/>
            <w:vMerge w:val="restart"/>
            <w:tcBorders>
              <w:top w:val="none" w:sz="0" w:space="0" w:color="000000" w:themeColor="text1"/>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tcPr>
          <w:p w14:paraId="4F6BFF26"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High</w:t>
            </w:r>
          </w:p>
        </w:tc>
        <w:tc>
          <w:tcPr>
            <w:tcW w:w="272"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7D282E7E"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18-64</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98C81E0"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0.24 (0.03–0.78)</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E5F29A4"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3CD6C6B"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1.49 (0.20–6.40)</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AC517D2"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0.51 (0.07–1.62)</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62F89B0"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8C1F9D5"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3.21 (0.42–13.94)</w:t>
            </w:r>
          </w:p>
        </w:tc>
        <w:tc>
          <w:tcPr>
            <w:tcW w:w="35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49A3280"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1.28 (0.20–3.99)</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A903557"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95B001B"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7.97 (1.13–33.69)</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31FD9D0"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6.87 (1.81–18.48)</w:t>
            </w:r>
          </w:p>
        </w:tc>
        <w:tc>
          <w:tcPr>
            <w:tcW w:w="375"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7F3B76A"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0.16 (0.05–0.39)</w:t>
            </w:r>
          </w:p>
        </w:tc>
        <w:tc>
          <w:tcPr>
            <w:tcW w:w="435" w:type="pct"/>
            <w:tcBorders>
              <w:top w:val="none" w:sz="0" w:space="0" w:color="000000" w:themeColor="text1"/>
              <w:left w:val="none" w:sz="0" w:space="0" w:color="000000" w:themeColor="text1"/>
              <w:bottom w:val="none" w:sz="0" w:space="0" w:color="000000" w:themeColor="text1"/>
            </w:tcBorders>
            <w:shd w:val="clear" w:color="auto" w:fill="FFFFFF" w:themeFill="background1"/>
            <w:tcMar>
              <w:top w:w="0" w:type="dxa"/>
              <w:left w:w="0" w:type="dxa"/>
              <w:bottom w:w="0" w:type="dxa"/>
              <w:right w:w="0" w:type="dxa"/>
            </w:tcMar>
            <w:vAlign w:val="center"/>
          </w:tcPr>
          <w:p w14:paraId="7BD00F7B"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44.38 (10.58–156.22)</w:t>
            </w:r>
          </w:p>
        </w:tc>
      </w:tr>
      <w:tr w:rsidR="00FA2224" w14:paraId="1A402F6C" w14:textId="77777777" w:rsidTr="00841177">
        <w:trPr>
          <w:jc w:val="center"/>
        </w:trPr>
        <w:tc>
          <w:tcPr>
            <w:tcW w:w="244" w:type="pct"/>
            <w:vMerge/>
            <w:tcBorders>
              <w:bottom w:val="double" w:sz="4" w:space="0" w:color="auto"/>
            </w:tcBorders>
            <w:tcMar>
              <w:top w:w="0" w:type="dxa"/>
              <w:left w:w="0" w:type="dxa"/>
              <w:bottom w:w="0" w:type="dxa"/>
              <w:right w:w="0" w:type="dxa"/>
            </w:tcMar>
          </w:tcPr>
          <w:p w14:paraId="233FA912"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p>
        </w:tc>
        <w:tc>
          <w:tcPr>
            <w:tcW w:w="272"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tcPr>
          <w:p w14:paraId="5C45EC48"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6"/>
                <w:szCs w:val="16"/>
              </w:rPr>
            </w:pPr>
            <w:r>
              <w:rPr>
                <w:rFonts w:ascii="Arial" w:eastAsia="Arial" w:hAnsi="Arial" w:cs="Arial"/>
                <w:color w:val="000000"/>
                <w:sz w:val="16"/>
                <w:szCs w:val="16"/>
              </w:rPr>
              <w:t>65+</w:t>
            </w:r>
          </w:p>
        </w:tc>
        <w:tc>
          <w:tcPr>
            <w:tcW w:w="355"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018670B5"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0.23 (0.03–0.83)</w:t>
            </w:r>
          </w:p>
        </w:tc>
        <w:tc>
          <w:tcPr>
            <w:tcW w:w="375"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1D9E8E79"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55"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66CC6CB5"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0.04 (0.00–0.27)</w:t>
            </w:r>
          </w:p>
        </w:tc>
        <w:tc>
          <w:tcPr>
            <w:tcW w:w="355"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4B733C4C"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0.50 (0.07–1.70)</w:t>
            </w:r>
          </w:p>
        </w:tc>
        <w:tc>
          <w:tcPr>
            <w:tcW w:w="375"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1EDD1E5B"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75"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23E24E5F"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0.09 (0.01–0.53)</w:t>
            </w:r>
          </w:p>
        </w:tc>
        <w:tc>
          <w:tcPr>
            <w:tcW w:w="355"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3BE546AA"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1.23 (0.18–4.10)</w:t>
            </w:r>
          </w:p>
        </w:tc>
        <w:tc>
          <w:tcPr>
            <w:tcW w:w="375"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65D4AB6B"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375"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2AC10289"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0.23 (0.03–1.37)</w:t>
            </w:r>
          </w:p>
        </w:tc>
        <w:tc>
          <w:tcPr>
            <w:tcW w:w="375"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498B135E"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6.92 (1.68–19.42)</w:t>
            </w:r>
          </w:p>
        </w:tc>
        <w:tc>
          <w:tcPr>
            <w:tcW w:w="375"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7772CF91"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5.19 (1.42–16.65)</w:t>
            </w:r>
          </w:p>
        </w:tc>
        <w:tc>
          <w:tcPr>
            <w:tcW w:w="435" w:type="pct"/>
            <w:tcBorders>
              <w:top w:val="none" w:sz="0" w:space="0" w:color="000000" w:themeColor="text1"/>
              <w:left w:val="none" w:sz="0" w:space="0" w:color="000000" w:themeColor="text1"/>
              <w:bottom w:val="double" w:sz="4" w:space="0" w:color="auto"/>
            </w:tcBorders>
            <w:shd w:val="clear" w:color="auto" w:fill="FFFFFF" w:themeFill="background1"/>
            <w:tcMar>
              <w:top w:w="0" w:type="dxa"/>
              <w:left w:w="0" w:type="dxa"/>
              <w:bottom w:w="0" w:type="dxa"/>
              <w:right w:w="0" w:type="dxa"/>
            </w:tcMar>
            <w:vAlign w:val="center"/>
          </w:tcPr>
          <w:p w14:paraId="0A91E664" w14:textId="77777777" w:rsidR="00FA2224" w:rsidRDefault="00FA2224" w:rsidP="00A25193">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6"/>
                <w:szCs w:val="16"/>
              </w:rPr>
            </w:pPr>
            <w:r>
              <w:rPr>
                <w:rFonts w:ascii="Arial" w:eastAsia="Arial" w:hAnsi="Arial" w:cs="Arial"/>
                <w:color w:val="000000"/>
                <w:sz w:val="16"/>
                <w:szCs w:val="16"/>
              </w:rPr>
              <w:t>1.30 (0.22–6.31)</w:t>
            </w:r>
          </w:p>
        </w:tc>
      </w:tr>
    </w:tbl>
    <w:p w14:paraId="2B67F257" w14:textId="77777777" w:rsidR="00FA2224" w:rsidRDefault="00FA2224" w:rsidP="00AC5C2F">
      <w:pPr>
        <w:spacing w:line="276" w:lineRule="auto"/>
        <w:rPr>
          <w:rFonts w:ascii="Calibri" w:eastAsia="Malgun Gothic" w:hAnsi="Calibri" w:cs="Calibri"/>
          <w:lang w:eastAsia="ko-KR"/>
        </w:rPr>
      </w:pPr>
    </w:p>
    <w:p w14:paraId="4DC8BE9C" w14:textId="77777777" w:rsidR="00FA2224" w:rsidRDefault="00FA2224" w:rsidP="00AC5C2F">
      <w:pPr>
        <w:spacing w:line="276" w:lineRule="auto"/>
        <w:rPr>
          <w:rFonts w:ascii="Calibri" w:eastAsia="Malgun Gothic" w:hAnsi="Calibri" w:cs="Calibri"/>
          <w:lang w:eastAsia="ko-KR"/>
        </w:rPr>
      </w:pPr>
    </w:p>
    <w:p w14:paraId="294539B2" w14:textId="77777777" w:rsidR="00FA2224" w:rsidRDefault="00FA2224" w:rsidP="00AC5C2F">
      <w:pPr>
        <w:spacing w:line="276" w:lineRule="auto"/>
        <w:rPr>
          <w:rFonts w:ascii="Calibri" w:eastAsia="Malgun Gothic" w:hAnsi="Calibri" w:cs="Calibri"/>
          <w:lang w:eastAsia="ko-KR"/>
        </w:rPr>
      </w:pPr>
    </w:p>
    <w:p w14:paraId="5FC31F07" w14:textId="428BFB0F" w:rsidR="00FA2224" w:rsidRPr="004E19DC" w:rsidRDefault="00FA2224" w:rsidP="00841177">
      <w:pPr>
        <w:pStyle w:val="3"/>
        <w:rPr>
          <w:lang w:eastAsia="ko-KR"/>
        </w:rPr>
      </w:pPr>
      <w:r w:rsidRPr="00841177">
        <w:rPr>
          <w:b/>
          <w:bCs/>
        </w:rPr>
        <w:lastRenderedPageBreak/>
        <w:t xml:space="preserve">Table </w:t>
      </w:r>
      <w:r w:rsidRPr="00841177">
        <w:rPr>
          <w:b/>
          <w:bCs/>
        </w:rPr>
        <w:fldChar w:fldCharType="begin"/>
      </w:r>
      <w:r w:rsidRPr="00841177">
        <w:rPr>
          <w:b/>
          <w:bCs/>
        </w:rPr>
        <w:instrText xml:space="preserve"> SEQ Table \* ARABIC </w:instrText>
      </w:r>
      <w:r w:rsidRPr="00841177">
        <w:rPr>
          <w:b/>
          <w:bCs/>
        </w:rPr>
        <w:fldChar w:fldCharType="separate"/>
      </w:r>
      <w:r w:rsidRPr="00841177">
        <w:rPr>
          <w:b/>
          <w:bCs/>
          <w:noProof/>
        </w:rPr>
        <w:t>2</w:t>
      </w:r>
      <w:r w:rsidRPr="00841177">
        <w:rPr>
          <w:b/>
          <w:bCs/>
        </w:rPr>
        <w:fldChar w:fldCharType="end"/>
      </w:r>
      <w:r w:rsidR="002E254F" w:rsidRPr="00841177">
        <w:rPr>
          <w:b/>
          <w:bCs/>
          <w:lang w:eastAsia="ko-KR"/>
        </w:rPr>
        <w:t xml:space="preserve"> Outbreak-response immunisation </w:t>
      </w:r>
      <w:r w:rsidRPr="00841177">
        <w:rPr>
          <w:b/>
          <w:bCs/>
          <w:lang w:eastAsia="ko-KR"/>
        </w:rPr>
        <w:t>DALY benefits, risks</w:t>
      </w:r>
      <w:r w:rsidR="002E254F" w:rsidRPr="00841177">
        <w:rPr>
          <w:b/>
          <w:bCs/>
          <w:lang w:eastAsia="ko-KR"/>
        </w:rPr>
        <w:t>,</w:t>
      </w:r>
      <w:r w:rsidRPr="00841177">
        <w:rPr>
          <w:b/>
          <w:bCs/>
          <w:lang w:eastAsia="ko-KR"/>
        </w:rPr>
        <w:t xml:space="preserve"> and benefit-risk ratios under the </w:t>
      </w:r>
      <w:r w:rsidR="002E254F" w:rsidRPr="00841177">
        <w:rPr>
          <w:b/>
          <w:bCs/>
          <w:lang w:eastAsia="ko-KR"/>
        </w:rPr>
        <w:t xml:space="preserve">baseline </w:t>
      </w:r>
      <w:r w:rsidR="00E747EC" w:rsidRPr="00841177">
        <w:rPr>
          <w:b/>
          <w:bCs/>
          <w:lang w:eastAsia="ko-KR"/>
        </w:rPr>
        <w:t>scenario</w:t>
      </w:r>
      <w:r w:rsidRPr="00841177">
        <w:rPr>
          <w:b/>
          <w:bCs/>
          <w:lang w:eastAsia="ko-KR"/>
        </w:rPr>
        <w:t xml:space="preserve"> by transmission setting, vaccine protection mechanism, </w:t>
      </w:r>
      <w:r w:rsidR="0073098D" w:rsidRPr="00841177">
        <w:rPr>
          <w:b/>
          <w:bCs/>
          <w:lang w:eastAsia="ko-KR"/>
        </w:rPr>
        <w:t xml:space="preserve">vaccine-associated </w:t>
      </w:r>
      <w:r w:rsidRPr="00841177">
        <w:rPr>
          <w:b/>
          <w:bCs/>
          <w:lang w:eastAsia="ko-KR"/>
        </w:rPr>
        <w:t>risk assumption and age group.</w:t>
      </w:r>
      <w:r w:rsidRPr="00FB3238">
        <w:rPr>
          <w:rFonts w:hint="eastAsia"/>
          <w:lang w:eastAsia="ko-KR"/>
        </w:rPr>
        <w:t xml:space="preserve"> </w:t>
      </w:r>
      <w:r w:rsidRPr="004E19DC">
        <w:rPr>
          <w:lang w:eastAsia="ko-KR"/>
        </w:rPr>
        <w:t xml:space="preserve">The </w:t>
      </w:r>
      <w:r w:rsidR="0073098D" w:rsidRPr="0073098D">
        <w:rPr>
          <w:lang w:eastAsia="ko-KR"/>
        </w:rPr>
        <w:t xml:space="preserve">baseline </w:t>
      </w:r>
      <w:r w:rsidRPr="004E19DC">
        <w:rPr>
          <w:lang w:eastAsia="ko-KR"/>
        </w:rPr>
        <w:t>scenario assumed campaign initiation in week 2 and 50% target</w:t>
      </w:r>
      <w:r w:rsidR="0073098D">
        <w:rPr>
          <w:rFonts w:hint="eastAsia"/>
          <w:lang w:eastAsia="ko-KR"/>
        </w:rPr>
        <w:t xml:space="preserve"> </w:t>
      </w:r>
      <w:r w:rsidRPr="004E19DC">
        <w:rPr>
          <w:lang w:eastAsia="ko-KR"/>
        </w:rPr>
        <w:t>age-group coverage</w:t>
      </w:r>
      <w:r w:rsidRPr="004E19DC">
        <w:rPr>
          <w:rFonts w:hint="eastAsia"/>
          <w:lang w:eastAsia="ko-KR"/>
        </w:rPr>
        <w:t>.</w:t>
      </w:r>
    </w:p>
    <w:tbl>
      <w:tblPr>
        <w:tblW w:w="5000" w:type="pct"/>
        <w:jc w:val="center"/>
        <w:tblLook w:val="0420" w:firstRow="1" w:lastRow="0" w:firstColumn="0" w:lastColumn="0" w:noHBand="0" w:noVBand="1"/>
      </w:tblPr>
      <w:tblGrid>
        <w:gridCol w:w="1361"/>
        <w:gridCol w:w="907"/>
        <w:gridCol w:w="939"/>
        <w:gridCol w:w="813"/>
        <w:gridCol w:w="1231"/>
        <w:gridCol w:w="1074"/>
        <w:gridCol w:w="1231"/>
        <w:gridCol w:w="98"/>
        <w:gridCol w:w="1074"/>
        <w:gridCol w:w="822"/>
        <w:gridCol w:w="1231"/>
        <w:gridCol w:w="1140"/>
        <w:gridCol w:w="1231"/>
      </w:tblGrid>
      <w:tr w:rsidR="00FA2224" w14:paraId="1FAF770F" w14:textId="77777777" w:rsidTr="00841177">
        <w:trPr>
          <w:tblHeader/>
          <w:jc w:val="center"/>
        </w:trPr>
        <w:tc>
          <w:tcPr>
            <w:tcW w:w="431" w:type="pct"/>
            <w:tcBorders>
              <w:top w:val="single" w:sz="12" w:space="0" w:color="666666"/>
              <w:left w:val="none" w:sz="0" w:space="0" w:color="000000" w:themeColor="text1"/>
              <w:bottom w:val="none" w:sz="0"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5B8A46AD"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356" w:type="pct"/>
            <w:tcBorders>
              <w:top w:val="single" w:sz="12" w:space="0" w:color="666666"/>
              <w:left w:val="none" w:sz="0" w:space="0" w:color="000000" w:themeColor="text1"/>
              <w:bottom w:val="none" w:sz="0"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62C653B5"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p>
        </w:tc>
        <w:tc>
          <w:tcPr>
            <w:tcW w:w="2043" w:type="pct"/>
            <w:gridSpan w:val="5"/>
            <w:tcBorders>
              <w:top w:val="single" w:sz="12" w:space="0" w:color="666666"/>
              <w:left w:val="none" w:sz="0" w:space="0" w:color="000000" w:themeColor="text1"/>
              <w:bottom w:val="none" w:sz="0"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6D862011" w14:textId="0F2B4EA9" w:rsidR="00FA2224" w:rsidRPr="00841177"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Malgun Gothic" w:hAnsi="Arial" w:cs="Arial" w:hint="eastAsia"/>
                <w:b/>
                <w:color w:val="000000"/>
                <w:sz w:val="18"/>
                <w:szCs w:val="18"/>
                <w:lang w:eastAsia="ko-KR"/>
              </w:rPr>
            </w:pPr>
            <w:r>
              <w:rPr>
                <w:rFonts w:ascii="Arial" w:eastAsia="Arial" w:hAnsi="Arial" w:cs="Arial"/>
                <w:b/>
                <w:color w:val="000000"/>
                <w:sz w:val="18"/>
                <w:szCs w:val="18"/>
              </w:rPr>
              <w:t>Disease blocking only</w:t>
            </w:r>
          </w:p>
        </w:tc>
        <w:tc>
          <w:tcPr>
            <w:tcW w:w="2170" w:type="pct"/>
            <w:gridSpan w:val="6"/>
            <w:tcBorders>
              <w:top w:val="single" w:sz="12" w:space="0" w:color="666666"/>
              <w:left w:val="none" w:sz="0" w:space="0" w:color="000000" w:themeColor="text1"/>
              <w:bottom w:val="none" w:sz="0" w:space="0" w:color="666666"/>
            </w:tcBorders>
            <w:shd w:val="clear" w:color="auto" w:fill="FFFFFF" w:themeFill="background1"/>
            <w:tcMar>
              <w:top w:w="0" w:type="dxa"/>
              <w:left w:w="0" w:type="dxa"/>
              <w:bottom w:w="0" w:type="dxa"/>
              <w:right w:w="0" w:type="dxa"/>
            </w:tcMar>
            <w:vAlign w:val="center"/>
          </w:tcPr>
          <w:p w14:paraId="4D8919CC" w14:textId="0B756591" w:rsidR="00FA2224" w:rsidRPr="00841177"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Malgun Gothic" w:hAnsi="Arial" w:cs="Arial" w:hint="eastAsia"/>
                <w:b/>
                <w:color w:val="000000"/>
                <w:sz w:val="18"/>
                <w:szCs w:val="18"/>
                <w:lang w:eastAsia="ko-KR"/>
              </w:rPr>
            </w:pPr>
            <w:r>
              <w:rPr>
                <w:rFonts w:ascii="Arial" w:eastAsia="Arial" w:hAnsi="Arial" w:cs="Arial"/>
                <w:b/>
                <w:color w:val="000000"/>
                <w:sz w:val="18"/>
                <w:szCs w:val="18"/>
              </w:rPr>
              <w:t>Disease and infection blocking</w:t>
            </w:r>
          </w:p>
        </w:tc>
      </w:tr>
      <w:tr w:rsidR="00FA2224" w14:paraId="10E0E5EC" w14:textId="77777777" w:rsidTr="00841177">
        <w:trPr>
          <w:tblHeader/>
          <w:jc w:val="center"/>
        </w:trPr>
        <w:tc>
          <w:tcPr>
            <w:tcW w:w="431"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9774D06" w14:textId="227E504A" w:rsidR="00FA2224" w:rsidRDefault="00FA2224" w:rsidP="00A2353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sidRPr="263254FC">
              <w:rPr>
                <w:rFonts w:ascii="Arial" w:eastAsia="Arial" w:hAnsi="Arial" w:cs="Arial"/>
                <w:b/>
                <w:color w:val="000000" w:themeColor="text1"/>
                <w:sz w:val="18"/>
                <w:szCs w:val="18"/>
              </w:rPr>
              <w:t>Transmission</w:t>
            </w:r>
            <w:r w:rsidR="263254FC" w:rsidRPr="263254FC">
              <w:rPr>
                <w:rFonts w:ascii="Arial" w:eastAsia="Arial" w:hAnsi="Arial" w:cs="Arial"/>
                <w:b/>
                <w:bCs/>
                <w:color w:val="000000" w:themeColor="text1"/>
                <w:sz w:val="18"/>
                <w:szCs w:val="18"/>
              </w:rPr>
              <w:t xml:space="preserve"> </w:t>
            </w:r>
            <w:r w:rsidR="3BEBBB55" w:rsidRPr="3BEBBB55">
              <w:rPr>
                <w:rFonts w:ascii="Arial" w:eastAsia="Arial" w:hAnsi="Arial" w:cs="Arial"/>
                <w:b/>
                <w:bCs/>
                <w:color w:val="000000" w:themeColor="text1"/>
                <w:sz w:val="18"/>
                <w:szCs w:val="18"/>
              </w:rPr>
              <w:t>setting</w:t>
            </w:r>
          </w:p>
        </w:tc>
        <w:tc>
          <w:tcPr>
            <w:tcW w:w="356"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60D29919" w14:textId="77777777" w:rsidR="00FA2224" w:rsidRDefault="00FA2224" w:rsidP="00A2353B">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Age group</w:t>
            </w:r>
          </w:p>
        </w:tc>
        <w:tc>
          <w:tcPr>
            <w:tcW w:w="368"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0A483D96" w14:textId="77777777" w:rsidR="00FA2224" w:rsidRDefault="00FA2224"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20"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106F4D61" w14:textId="77777777" w:rsidR="00FA2224" w:rsidRDefault="00FA2224"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p>
        </w:tc>
        <w:tc>
          <w:tcPr>
            <w:tcW w:w="468"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18F84A52" w14:textId="77777777" w:rsidR="00FA2224" w:rsidRDefault="00FA2224"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(serostatus-adjusted)</w:t>
            </w:r>
          </w:p>
        </w:tc>
        <w:tc>
          <w:tcPr>
            <w:tcW w:w="419"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0847FB97" w14:textId="77777777" w:rsidR="00FA2224" w:rsidRDefault="00FA2224"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p>
        </w:tc>
        <w:tc>
          <w:tcPr>
            <w:tcW w:w="468"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4C8B947D" w14:textId="77777777" w:rsidR="00FA2224" w:rsidRDefault="00FA2224"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(serostatus-adjusted)</w:t>
            </w:r>
          </w:p>
        </w:tc>
        <w:tc>
          <w:tcPr>
            <w:tcW w:w="467" w:type="pct"/>
            <w:gridSpan w:val="2"/>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21CC67F0" w14:textId="77777777" w:rsidR="00FA2224" w:rsidRDefault="00FA2224"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p>
        </w:tc>
        <w:tc>
          <w:tcPr>
            <w:tcW w:w="323"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9BC2493" w14:textId="77777777" w:rsidR="00FA2224" w:rsidRDefault="00FA2224"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p>
        </w:tc>
        <w:tc>
          <w:tcPr>
            <w:tcW w:w="468"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01D3F2B3" w14:textId="77777777" w:rsidR="00FA2224" w:rsidRDefault="00FA2224"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(serostatus-adjusted)</w:t>
            </w:r>
          </w:p>
        </w:tc>
        <w:tc>
          <w:tcPr>
            <w:tcW w:w="444" w:type="pct"/>
            <w:tcBorders>
              <w:top w:val="none" w:sz="0" w:space="0" w:color="666666"/>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vAlign w:val="center"/>
          </w:tcPr>
          <w:p w14:paraId="3B126198" w14:textId="77777777" w:rsidR="00FA2224" w:rsidRDefault="00FA2224"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p>
        </w:tc>
        <w:tc>
          <w:tcPr>
            <w:tcW w:w="468" w:type="pct"/>
            <w:tcBorders>
              <w:top w:val="none" w:sz="0" w:space="0" w:color="666666"/>
              <w:left w:val="none" w:sz="0" w:space="0" w:color="000000" w:themeColor="text1"/>
              <w:bottom w:val="single" w:sz="12" w:space="0" w:color="666666"/>
            </w:tcBorders>
            <w:shd w:val="clear" w:color="auto" w:fill="FFFFFF" w:themeFill="background1"/>
            <w:tcMar>
              <w:top w:w="0" w:type="dxa"/>
              <w:left w:w="0" w:type="dxa"/>
              <w:bottom w:w="0" w:type="dxa"/>
              <w:right w:w="0" w:type="dxa"/>
            </w:tcMar>
            <w:vAlign w:val="center"/>
          </w:tcPr>
          <w:p w14:paraId="4B36D046" w14:textId="77777777" w:rsidR="00FA2224" w:rsidRDefault="00FA2224" w:rsidP="00A2353B">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(serostatus-adjusted)</w:t>
            </w:r>
          </w:p>
        </w:tc>
      </w:tr>
      <w:tr w:rsidR="00FA2224" w14:paraId="2B032933" w14:textId="77777777" w:rsidTr="00841177">
        <w:trPr>
          <w:jc w:val="center"/>
        </w:trPr>
        <w:tc>
          <w:tcPr>
            <w:tcW w:w="431" w:type="pct"/>
            <w:vMerge w:val="restar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1EE15612"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56"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5AFA105"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368"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DC1044B"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 (0.6–9.5)</w:t>
            </w:r>
          </w:p>
        </w:tc>
        <w:tc>
          <w:tcPr>
            <w:tcW w:w="320"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0CEBC63"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 (0.0–0.4)</w:t>
            </w:r>
          </w:p>
        </w:tc>
        <w:tc>
          <w:tcPr>
            <w:tcW w:w="468"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61E07A4"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(0.0–0.4)</w:t>
            </w:r>
          </w:p>
        </w:tc>
        <w:tc>
          <w:tcPr>
            <w:tcW w:w="419"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9180B27"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14.8 (2.6–102.2)</w:t>
            </w:r>
          </w:p>
        </w:tc>
        <w:tc>
          <w:tcPr>
            <w:tcW w:w="468"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A709235"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16.2 (2.9–109.4)</w:t>
            </w:r>
          </w:p>
        </w:tc>
        <w:tc>
          <w:tcPr>
            <w:tcW w:w="467" w:type="pct"/>
            <w:gridSpan w:val="2"/>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BA6008D"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6.2 (1.7–28.2)</w:t>
            </w:r>
          </w:p>
        </w:tc>
        <w:tc>
          <w:tcPr>
            <w:tcW w:w="323"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A700075"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 (0.0–0.4)</w:t>
            </w:r>
          </w:p>
        </w:tc>
        <w:tc>
          <w:tcPr>
            <w:tcW w:w="468"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5CE5D2B"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(0.0–0.3)</w:t>
            </w:r>
          </w:p>
        </w:tc>
        <w:tc>
          <w:tcPr>
            <w:tcW w:w="444" w:type="pct"/>
            <w:tcBorders>
              <w:top w:val="single" w:sz="12" w:space="0" w:color="666666"/>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8D94491"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44.1 (7.1–319.4)</w:t>
            </w:r>
          </w:p>
        </w:tc>
        <w:tc>
          <w:tcPr>
            <w:tcW w:w="468" w:type="pct"/>
            <w:tcBorders>
              <w:top w:val="single" w:sz="12" w:space="0" w:color="666666"/>
              <w:left w:val="none" w:sz="0" w:space="0" w:color="000000" w:themeColor="text1"/>
              <w:bottom w:val="none" w:sz="0" w:space="0" w:color="000000" w:themeColor="text1"/>
            </w:tcBorders>
            <w:shd w:val="clear" w:color="auto" w:fill="FFFFFF" w:themeFill="background1"/>
            <w:tcMar>
              <w:top w:w="0" w:type="dxa"/>
              <w:left w:w="0" w:type="dxa"/>
              <w:bottom w:w="0" w:type="dxa"/>
              <w:right w:w="0" w:type="dxa"/>
            </w:tcMar>
            <w:vAlign w:val="center"/>
          </w:tcPr>
          <w:p w14:paraId="12283197"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55.9 (9.2–394.9)</w:t>
            </w:r>
          </w:p>
        </w:tc>
      </w:tr>
      <w:tr w:rsidR="00FA2224" w14:paraId="4BD58FF8" w14:textId="77777777" w:rsidTr="00841177">
        <w:trPr>
          <w:jc w:val="center"/>
        </w:trPr>
        <w:tc>
          <w:tcPr>
            <w:tcW w:w="431" w:type="pct"/>
            <w:vMerge/>
            <w:tcMar>
              <w:top w:w="0" w:type="dxa"/>
              <w:left w:w="0" w:type="dxa"/>
              <w:bottom w:w="0" w:type="dxa"/>
              <w:right w:w="0" w:type="dxa"/>
            </w:tcMar>
          </w:tcPr>
          <w:p w14:paraId="33505DF9"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56"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2D31E822"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68"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EA32F8C"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2.9 (0.9–13.9)</w:t>
            </w:r>
          </w:p>
        </w:tc>
        <w:tc>
          <w:tcPr>
            <w:tcW w:w="320"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5640DD7"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 (1.4–16.9)</w:t>
            </w:r>
          </w:p>
        </w:tc>
        <w:tc>
          <w:tcPr>
            <w:tcW w:w="468"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A73ADDF"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4.8 (1.3–15.7)</w:t>
            </w:r>
          </w:p>
        </w:tc>
        <w:tc>
          <w:tcPr>
            <w:tcW w:w="419"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2E229C3"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 (0.1–5.2)</w:t>
            </w:r>
          </w:p>
        </w:tc>
        <w:tc>
          <w:tcPr>
            <w:tcW w:w="468"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969114D"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 (0.1–5.6)</w:t>
            </w:r>
          </w:p>
        </w:tc>
        <w:tc>
          <w:tcPr>
            <w:tcW w:w="467" w:type="pct"/>
            <w:gridSpan w:val="2"/>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EC9B3BA"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15.0 (3.0–64.0)</w:t>
            </w:r>
          </w:p>
        </w:tc>
        <w:tc>
          <w:tcPr>
            <w:tcW w:w="323"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B00D0F9"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 (1.4–16.9)</w:t>
            </w:r>
          </w:p>
        </w:tc>
        <w:tc>
          <w:tcPr>
            <w:tcW w:w="468"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95D913D"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4.2 (1.1–13.6)</w:t>
            </w:r>
          </w:p>
        </w:tc>
        <w:tc>
          <w:tcPr>
            <w:tcW w:w="444"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5998E26"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2.8 (0.3–23.9)</w:t>
            </w:r>
          </w:p>
        </w:tc>
        <w:tc>
          <w:tcPr>
            <w:tcW w:w="468" w:type="pct"/>
            <w:tcBorders>
              <w:top w:val="none" w:sz="0" w:space="0" w:color="000000" w:themeColor="text1"/>
              <w:left w:val="none" w:sz="0" w:space="0" w:color="000000" w:themeColor="text1"/>
              <w:bottom w:val="none" w:sz="0" w:space="0" w:color="000000" w:themeColor="text1"/>
            </w:tcBorders>
            <w:shd w:val="clear" w:color="auto" w:fill="FFFFFF" w:themeFill="background1"/>
            <w:tcMar>
              <w:top w:w="0" w:type="dxa"/>
              <w:left w:w="0" w:type="dxa"/>
              <w:bottom w:w="0" w:type="dxa"/>
              <w:right w:w="0" w:type="dxa"/>
            </w:tcMar>
            <w:vAlign w:val="center"/>
          </w:tcPr>
          <w:p w14:paraId="4EEF4276"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3.6 (0.4–29.8)</w:t>
            </w:r>
          </w:p>
        </w:tc>
      </w:tr>
      <w:tr w:rsidR="00FA2224" w14:paraId="4FCA65FA" w14:textId="77777777" w:rsidTr="00841177">
        <w:trPr>
          <w:jc w:val="center"/>
        </w:trPr>
        <w:tc>
          <w:tcPr>
            <w:tcW w:w="431" w:type="pct"/>
            <w:vMerge w:val="restar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5B00F489"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56"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EB204A2"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368"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E68A507"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5.2 (2.1–11.1)</w:t>
            </w:r>
          </w:p>
        </w:tc>
        <w:tc>
          <w:tcPr>
            <w:tcW w:w="320"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F8FBFC8"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 (0.0–0.4)</w:t>
            </w:r>
          </w:p>
        </w:tc>
        <w:tc>
          <w:tcPr>
            <w:tcW w:w="468"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8BD2503"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(0.0–0.4)</w:t>
            </w:r>
          </w:p>
        </w:tc>
        <w:tc>
          <w:tcPr>
            <w:tcW w:w="419"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B41B743"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33.2 (9.1–138.9)</w:t>
            </w:r>
          </w:p>
        </w:tc>
        <w:tc>
          <w:tcPr>
            <w:tcW w:w="468"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32050A5"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36.0 (10.4–148.9)</w:t>
            </w:r>
          </w:p>
        </w:tc>
        <w:tc>
          <w:tcPr>
            <w:tcW w:w="467" w:type="pct"/>
            <w:gridSpan w:val="2"/>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9C29278"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14.9 (6.1–31.2)</w:t>
            </w:r>
          </w:p>
        </w:tc>
        <w:tc>
          <w:tcPr>
            <w:tcW w:w="323"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879FF34"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 (0.0–0.4)</w:t>
            </w:r>
          </w:p>
        </w:tc>
        <w:tc>
          <w:tcPr>
            <w:tcW w:w="468"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B40403D"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(0.0–0.3)</w:t>
            </w:r>
          </w:p>
        </w:tc>
        <w:tc>
          <w:tcPr>
            <w:tcW w:w="444"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AED2F8A"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96.1 (26.3–393.8)</w:t>
            </w:r>
          </w:p>
        </w:tc>
        <w:tc>
          <w:tcPr>
            <w:tcW w:w="468" w:type="pct"/>
            <w:tcBorders>
              <w:top w:val="none" w:sz="0" w:space="0" w:color="000000" w:themeColor="text1"/>
              <w:left w:val="none" w:sz="0" w:space="0" w:color="000000" w:themeColor="text1"/>
              <w:bottom w:val="none" w:sz="0" w:space="0" w:color="000000" w:themeColor="text1"/>
            </w:tcBorders>
            <w:shd w:val="clear" w:color="auto" w:fill="FFFFFF" w:themeFill="background1"/>
            <w:tcMar>
              <w:top w:w="0" w:type="dxa"/>
              <w:left w:w="0" w:type="dxa"/>
              <w:bottom w:w="0" w:type="dxa"/>
              <w:right w:w="0" w:type="dxa"/>
            </w:tcMar>
            <w:vAlign w:val="center"/>
          </w:tcPr>
          <w:p w14:paraId="684590A1"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119.5 (34.3–486.7)</w:t>
            </w:r>
          </w:p>
        </w:tc>
      </w:tr>
      <w:tr w:rsidR="00FA2224" w14:paraId="551C8725" w14:textId="77777777" w:rsidTr="00841177">
        <w:trPr>
          <w:jc w:val="center"/>
        </w:trPr>
        <w:tc>
          <w:tcPr>
            <w:tcW w:w="431" w:type="pct"/>
            <w:vMerge/>
            <w:tcMar>
              <w:top w:w="0" w:type="dxa"/>
              <w:left w:w="0" w:type="dxa"/>
              <w:bottom w:w="0" w:type="dxa"/>
              <w:right w:w="0" w:type="dxa"/>
            </w:tcMar>
          </w:tcPr>
          <w:p w14:paraId="22B6FA78"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56"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60B38E7B"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68"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36DEA0F"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7.7 (3.1–16.2)</w:t>
            </w:r>
          </w:p>
        </w:tc>
        <w:tc>
          <w:tcPr>
            <w:tcW w:w="320"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0AB93870"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 (1.4–16.9)</w:t>
            </w:r>
          </w:p>
        </w:tc>
        <w:tc>
          <w:tcPr>
            <w:tcW w:w="468"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EB6E53E"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4.8 (1.3–15.5)</w:t>
            </w:r>
          </w:p>
        </w:tc>
        <w:tc>
          <w:tcPr>
            <w:tcW w:w="419"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9858371"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 (0.3–6.8)</w:t>
            </w:r>
          </w:p>
        </w:tc>
        <w:tc>
          <w:tcPr>
            <w:tcW w:w="468"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2107313"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 (0.4–7.2)</w:t>
            </w:r>
          </w:p>
        </w:tc>
        <w:tc>
          <w:tcPr>
            <w:tcW w:w="467" w:type="pct"/>
            <w:gridSpan w:val="2"/>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C1B5E64"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27.7 (10.7–60.4)</w:t>
            </w:r>
          </w:p>
        </w:tc>
        <w:tc>
          <w:tcPr>
            <w:tcW w:w="323"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1010EE6"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 (1.4–16.9)</w:t>
            </w:r>
          </w:p>
        </w:tc>
        <w:tc>
          <w:tcPr>
            <w:tcW w:w="468"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50A56F09"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4.2 (1.1–13.3)</w:t>
            </w:r>
          </w:p>
        </w:tc>
        <w:tc>
          <w:tcPr>
            <w:tcW w:w="444"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5A1923E"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5.4 (1.2–25.8)</w:t>
            </w:r>
          </w:p>
        </w:tc>
        <w:tc>
          <w:tcPr>
            <w:tcW w:w="468" w:type="pct"/>
            <w:tcBorders>
              <w:top w:val="none" w:sz="0" w:space="0" w:color="000000" w:themeColor="text1"/>
              <w:left w:val="none" w:sz="0" w:space="0" w:color="000000" w:themeColor="text1"/>
              <w:bottom w:val="none" w:sz="0" w:space="0" w:color="000000" w:themeColor="text1"/>
            </w:tcBorders>
            <w:shd w:val="clear" w:color="auto" w:fill="FFFFFF" w:themeFill="background1"/>
            <w:tcMar>
              <w:top w:w="0" w:type="dxa"/>
              <w:left w:w="0" w:type="dxa"/>
              <w:bottom w:w="0" w:type="dxa"/>
              <w:right w:w="0" w:type="dxa"/>
            </w:tcMar>
            <w:vAlign w:val="center"/>
          </w:tcPr>
          <w:p w14:paraId="52745CE4"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6.8 (1.5–31.9)</w:t>
            </w:r>
          </w:p>
        </w:tc>
      </w:tr>
      <w:tr w:rsidR="00FA2224" w14:paraId="597A2213" w14:textId="77777777" w:rsidTr="00841177">
        <w:trPr>
          <w:jc w:val="center"/>
        </w:trPr>
        <w:tc>
          <w:tcPr>
            <w:tcW w:w="431" w:type="pct"/>
            <w:vMerge w:val="restart"/>
            <w:tcBorders>
              <w:top w:val="none" w:sz="0" w:space="0" w:color="000000" w:themeColor="text1"/>
              <w:left w:val="none" w:sz="0" w:space="0" w:color="000000" w:themeColor="text1"/>
              <w:bottom w:val="single" w:sz="12" w:space="0" w:color="666666"/>
              <w:right w:val="none" w:sz="0" w:space="0" w:color="000000" w:themeColor="text1"/>
            </w:tcBorders>
            <w:shd w:val="clear" w:color="auto" w:fill="FFFFFF" w:themeFill="background1"/>
            <w:tcMar>
              <w:top w:w="0" w:type="dxa"/>
              <w:left w:w="0" w:type="dxa"/>
              <w:bottom w:w="0" w:type="dxa"/>
              <w:right w:w="0" w:type="dxa"/>
            </w:tcMar>
          </w:tcPr>
          <w:p w14:paraId="42797AFF"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56"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tcPr>
          <w:p w14:paraId="49705956"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368"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762003C4"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18.4 (6.9–41.9)</w:t>
            </w:r>
          </w:p>
        </w:tc>
        <w:tc>
          <w:tcPr>
            <w:tcW w:w="320"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453D7A01"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 (0.0–0.4)</w:t>
            </w:r>
          </w:p>
        </w:tc>
        <w:tc>
          <w:tcPr>
            <w:tcW w:w="468"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27E3F52"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(0.0–0.4)</w:t>
            </w:r>
          </w:p>
        </w:tc>
        <w:tc>
          <w:tcPr>
            <w:tcW w:w="419"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20500728"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118.5 (30.6–451.9)</w:t>
            </w:r>
          </w:p>
        </w:tc>
        <w:tc>
          <w:tcPr>
            <w:tcW w:w="516" w:type="pct"/>
            <w:gridSpan w:val="2"/>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392F3F41"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129.6 (35.4–484.8)</w:t>
            </w:r>
          </w:p>
        </w:tc>
        <w:tc>
          <w:tcPr>
            <w:tcW w:w="419"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49A8384"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55.5 (22.1–126.4)</w:t>
            </w:r>
          </w:p>
        </w:tc>
        <w:tc>
          <w:tcPr>
            <w:tcW w:w="323"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6B4562B"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 (0.0–0.4)</w:t>
            </w:r>
          </w:p>
        </w:tc>
        <w:tc>
          <w:tcPr>
            <w:tcW w:w="468"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1F5A62B9"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 (0.0–0.3)</w:t>
            </w:r>
          </w:p>
        </w:tc>
        <w:tc>
          <w:tcPr>
            <w:tcW w:w="444" w:type="pct"/>
            <w:tcBorders>
              <w:top w:val="none" w:sz="0" w:space="0" w:color="000000" w:themeColor="text1"/>
              <w:left w:val="none" w:sz="0" w:space="0" w:color="000000" w:themeColor="text1"/>
              <w:bottom w:val="none" w:sz="0" w:space="0" w:color="000000" w:themeColor="text1"/>
              <w:right w:val="none" w:sz="0" w:space="0" w:color="000000" w:themeColor="text1"/>
            </w:tcBorders>
            <w:shd w:val="clear" w:color="auto" w:fill="FFFFFF" w:themeFill="background1"/>
            <w:tcMar>
              <w:top w:w="0" w:type="dxa"/>
              <w:left w:w="0" w:type="dxa"/>
              <w:bottom w:w="0" w:type="dxa"/>
              <w:right w:w="0" w:type="dxa"/>
            </w:tcMar>
            <w:vAlign w:val="center"/>
          </w:tcPr>
          <w:p w14:paraId="698A2866"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358.3 (94.3–1381.3)</w:t>
            </w:r>
          </w:p>
        </w:tc>
        <w:tc>
          <w:tcPr>
            <w:tcW w:w="468" w:type="pct"/>
            <w:tcBorders>
              <w:top w:val="none" w:sz="0" w:space="0" w:color="000000" w:themeColor="text1"/>
              <w:left w:val="none" w:sz="0" w:space="0" w:color="000000" w:themeColor="text1"/>
              <w:bottom w:val="none" w:sz="0" w:space="0" w:color="000000" w:themeColor="text1"/>
            </w:tcBorders>
            <w:shd w:val="clear" w:color="auto" w:fill="FFFFFF" w:themeFill="background1"/>
            <w:tcMar>
              <w:top w:w="0" w:type="dxa"/>
              <w:left w:w="0" w:type="dxa"/>
              <w:bottom w:w="0" w:type="dxa"/>
              <w:right w:w="0" w:type="dxa"/>
            </w:tcMar>
            <w:vAlign w:val="center"/>
          </w:tcPr>
          <w:p w14:paraId="743CBF0C"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452.1 (125.3–1726.6)</w:t>
            </w:r>
          </w:p>
        </w:tc>
      </w:tr>
      <w:tr w:rsidR="00FA2224" w14:paraId="782D64B2" w14:textId="77777777" w:rsidTr="00841177">
        <w:trPr>
          <w:jc w:val="center"/>
        </w:trPr>
        <w:tc>
          <w:tcPr>
            <w:tcW w:w="431" w:type="pct"/>
            <w:vMerge/>
            <w:tcBorders>
              <w:bottom w:val="double" w:sz="4" w:space="0" w:color="auto"/>
            </w:tcBorders>
            <w:tcMar>
              <w:top w:w="0" w:type="dxa"/>
              <w:left w:w="0" w:type="dxa"/>
              <w:bottom w:w="0" w:type="dxa"/>
              <w:right w:w="0" w:type="dxa"/>
            </w:tcMar>
          </w:tcPr>
          <w:p w14:paraId="3D7A1057"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56"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tcPr>
          <w:p w14:paraId="0ED1A07E"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368"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1B06AECF"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27.2 (10.3–61.3)</w:t>
            </w:r>
          </w:p>
        </w:tc>
        <w:tc>
          <w:tcPr>
            <w:tcW w:w="320"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6A6CF50B"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 (1.4–16.9)</w:t>
            </w:r>
          </w:p>
        </w:tc>
        <w:tc>
          <w:tcPr>
            <w:tcW w:w="468"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71018986"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4.8 (1.3–15.5)</w:t>
            </w:r>
          </w:p>
        </w:tc>
        <w:tc>
          <w:tcPr>
            <w:tcW w:w="419"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6305D469"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5.2 (1.2–24.7)</w:t>
            </w:r>
          </w:p>
        </w:tc>
        <w:tc>
          <w:tcPr>
            <w:tcW w:w="516" w:type="pct"/>
            <w:gridSpan w:val="2"/>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71B2AE5D"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5.8 (1.3–26.0)</w:t>
            </w:r>
          </w:p>
        </w:tc>
        <w:tc>
          <w:tcPr>
            <w:tcW w:w="419"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6ED8070A"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104.0 (40.5–271.2)</w:t>
            </w:r>
          </w:p>
        </w:tc>
        <w:tc>
          <w:tcPr>
            <w:tcW w:w="323"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70930224"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 (1.4–16.9)</w:t>
            </w:r>
          </w:p>
        </w:tc>
        <w:tc>
          <w:tcPr>
            <w:tcW w:w="468"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52C6147D"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4.1 (1.1–13.4)</w:t>
            </w:r>
          </w:p>
        </w:tc>
        <w:tc>
          <w:tcPr>
            <w:tcW w:w="444" w:type="pct"/>
            <w:tcBorders>
              <w:top w:val="none" w:sz="0" w:space="0" w:color="000000" w:themeColor="text1"/>
              <w:left w:val="none" w:sz="0" w:space="0" w:color="000000" w:themeColor="text1"/>
              <w:bottom w:val="double" w:sz="4" w:space="0" w:color="auto"/>
              <w:right w:val="none" w:sz="0" w:space="0" w:color="000000" w:themeColor="text1"/>
            </w:tcBorders>
            <w:shd w:val="clear" w:color="auto" w:fill="FFFFFF" w:themeFill="background1"/>
            <w:tcMar>
              <w:top w:w="0" w:type="dxa"/>
              <w:left w:w="0" w:type="dxa"/>
              <w:bottom w:w="0" w:type="dxa"/>
              <w:right w:w="0" w:type="dxa"/>
            </w:tcMar>
            <w:vAlign w:val="center"/>
          </w:tcPr>
          <w:p w14:paraId="140CF187"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20.5 (4.5–104.8)</w:t>
            </w:r>
          </w:p>
        </w:tc>
        <w:tc>
          <w:tcPr>
            <w:tcW w:w="468" w:type="pct"/>
            <w:tcBorders>
              <w:top w:val="none" w:sz="0" w:space="0" w:color="000000" w:themeColor="text1"/>
              <w:left w:val="none" w:sz="0" w:space="0" w:color="000000" w:themeColor="text1"/>
              <w:bottom w:val="double" w:sz="4" w:space="0" w:color="auto"/>
            </w:tcBorders>
            <w:shd w:val="clear" w:color="auto" w:fill="FFFFFF" w:themeFill="background1"/>
            <w:tcMar>
              <w:top w:w="0" w:type="dxa"/>
              <w:left w:w="0" w:type="dxa"/>
              <w:bottom w:w="0" w:type="dxa"/>
              <w:right w:w="0" w:type="dxa"/>
            </w:tcMar>
            <w:vAlign w:val="center"/>
          </w:tcPr>
          <w:p w14:paraId="4F9A9405" w14:textId="77777777" w:rsidR="00FA2224" w:rsidRDefault="00FA2224">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26.0 (5.9–130.3)</w:t>
            </w:r>
          </w:p>
        </w:tc>
      </w:tr>
    </w:tbl>
    <w:p w14:paraId="007CFB8D" w14:textId="77777777" w:rsidR="00FA2224" w:rsidRPr="00827995" w:rsidRDefault="00FA2224" w:rsidP="00F10E6B">
      <w:pPr>
        <w:spacing w:line="276" w:lineRule="auto"/>
        <w:rPr>
          <w:rFonts w:ascii="Calibri" w:eastAsia="Malgun Gothic" w:hAnsi="Calibri" w:cs="Calibri"/>
          <w:lang w:eastAsia="ko-KR"/>
        </w:rPr>
      </w:pPr>
    </w:p>
    <w:sectPr w:rsidR="00FA2224" w:rsidRPr="00827995" w:rsidSect="00827995">
      <w:pgSz w:w="16838" w:h="11906" w:orient="landscape"/>
      <w:pgMar w:top="1699" w:right="1699" w:bottom="1699" w:left="1987" w:header="720" w:footer="720" w:gutter="0"/>
      <w:lnNumType w:countBy="5"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523EF" w14:textId="77777777" w:rsidR="00686922" w:rsidRDefault="00686922" w:rsidP="002A716B">
      <w:pPr>
        <w:spacing w:after="0" w:line="240" w:lineRule="auto"/>
      </w:pPr>
      <w:r>
        <w:separator/>
      </w:r>
    </w:p>
  </w:endnote>
  <w:endnote w:type="continuationSeparator" w:id="0">
    <w:p w14:paraId="0AD055AE" w14:textId="77777777" w:rsidR="00686922" w:rsidRDefault="00686922" w:rsidP="002A7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BEFD1" w14:textId="77777777" w:rsidR="00686922" w:rsidRDefault="00686922" w:rsidP="002A716B">
      <w:pPr>
        <w:spacing w:after="0" w:line="240" w:lineRule="auto"/>
      </w:pPr>
      <w:r>
        <w:separator/>
      </w:r>
    </w:p>
  </w:footnote>
  <w:footnote w:type="continuationSeparator" w:id="0">
    <w:p w14:paraId="05A900A7" w14:textId="77777777" w:rsidR="00686922" w:rsidRDefault="00686922" w:rsidP="002A7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D7C2C"/>
    <w:multiLevelType w:val="hybridMultilevel"/>
    <w:tmpl w:val="DCE86CB6"/>
    <w:lvl w:ilvl="0" w:tplc="7F08C8A4">
      <w:start w:val="13"/>
      <w:numFmt w:val="bullet"/>
      <w:lvlText w:val="-"/>
      <w:lvlJc w:val="left"/>
      <w:pPr>
        <w:ind w:left="720" w:hanging="360"/>
      </w:pPr>
      <w:rPr>
        <w:rFonts w:ascii="Calibri" w:eastAsia="Malgun Gothic"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0C221EE"/>
    <w:multiLevelType w:val="hybridMultilevel"/>
    <w:tmpl w:val="E4A42BBE"/>
    <w:lvl w:ilvl="0" w:tplc="1C4CF80E">
      <w:start w:val="2"/>
      <w:numFmt w:val="bullet"/>
      <w:lvlText w:val="-"/>
      <w:lvlJc w:val="left"/>
      <w:pPr>
        <w:ind w:left="720" w:hanging="360"/>
      </w:pPr>
      <w:rPr>
        <w:rFonts w:ascii="Calibri" w:eastAsia="Malgun Gothic" w:hAnsi="Calibri" w:cs="Calibri"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1E51417"/>
    <w:multiLevelType w:val="multilevel"/>
    <w:tmpl w:val="F8767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C37C1A"/>
    <w:multiLevelType w:val="hybridMultilevel"/>
    <w:tmpl w:val="9828C170"/>
    <w:lvl w:ilvl="0" w:tplc="04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4EB2669"/>
    <w:multiLevelType w:val="hybridMultilevel"/>
    <w:tmpl w:val="89144B6A"/>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62C3649"/>
    <w:multiLevelType w:val="hybridMultilevel"/>
    <w:tmpl w:val="B26C6CE6"/>
    <w:lvl w:ilvl="0" w:tplc="F2F43376">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11626226">
    <w:abstractNumId w:val="2"/>
  </w:num>
  <w:num w:numId="2" w16cid:durableId="274334389">
    <w:abstractNumId w:val="3"/>
  </w:num>
  <w:num w:numId="3" w16cid:durableId="1683972331">
    <w:abstractNumId w:val="4"/>
  </w:num>
  <w:num w:numId="4" w16cid:durableId="1441485082">
    <w:abstractNumId w:val="1"/>
  </w:num>
  <w:num w:numId="5" w16cid:durableId="407970185">
    <w:abstractNumId w:val="0"/>
  </w:num>
  <w:num w:numId="6" w16cid:durableId="145398212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효림 강">
    <w15:presenceInfo w15:providerId="Windows Live" w15:userId="34c203ecef2960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13E"/>
    <w:rsid w:val="000007D8"/>
    <w:rsid w:val="000008D9"/>
    <w:rsid w:val="00000940"/>
    <w:rsid w:val="00000E28"/>
    <w:rsid w:val="00000FE9"/>
    <w:rsid w:val="00001378"/>
    <w:rsid w:val="00001A67"/>
    <w:rsid w:val="00001ACB"/>
    <w:rsid w:val="00001AE5"/>
    <w:rsid w:val="00001C47"/>
    <w:rsid w:val="00002273"/>
    <w:rsid w:val="00002EFF"/>
    <w:rsid w:val="000034EC"/>
    <w:rsid w:val="0000445B"/>
    <w:rsid w:val="000047B8"/>
    <w:rsid w:val="00005773"/>
    <w:rsid w:val="000062FD"/>
    <w:rsid w:val="000064CB"/>
    <w:rsid w:val="000067AD"/>
    <w:rsid w:val="000068BD"/>
    <w:rsid w:val="00006A08"/>
    <w:rsid w:val="0000710A"/>
    <w:rsid w:val="000074EB"/>
    <w:rsid w:val="00007838"/>
    <w:rsid w:val="000078FB"/>
    <w:rsid w:val="000079A8"/>
    <w:rsid w:val="000108B3"/>
    <w:rsid w:val="0001141A"/>
    <w:rsid w:val="000114AB"/>
    <w:rsid w:val="000117DF"/>
    <w:rsid w:val="00011EA3"/>
    <w:rsid w:val="00011F72"/>
    <w:rsid w:val="00011FD2"/>
    <w:rsid w:val="00013441"/>
    <w:rsid w:val="0001367E"/>
    <w:rsid w:val="00013D66"/>
    <w:rsid w:val="00013DDE"/>
    <w:rsid w:val="00013EE0"/>
    <w:rsid w:val="000141D9"/>
    <w:rsid w:val="00014688"/>
    <w:rsid w:val="00014916"/>
    <w:rsid w:val="00014BBF"/>
    <w:rsid w:val="0001507F"/>
    <w:rsid w:val="00015907"/>
    <w:rsid w:val="00015C41"/>
    <w:rsid w:val="0001608D"/>
    <w:rsid w:val="00016B30"/>
    <w:rsid w:val="00017CCB"/>
    <w:rsid w:val="00020645"/>
    <w:rsid w:val="000224BB"/>
    <w:rsid w:val="00023779"/>
    <w:rsid w:val="00023F3E"/>
    <w:rsid w:val="000241C0"/>
    <w:rsid w:val="00024213"/>
    <w:rsid w:val="000244E9"/>
    <w:rsid w:val="00024F09"/>
    <w:rsid w:val="00025040"/>
    <w:rsid w:val="0002522D"/>
    <w:rsid w:val="00026AB7"/>
    <w:rsid w:val="00026B03"/>
    <w:rsid w:val="00027685"/>
    <w:rsid w:val="000304FA"/>
    <w:rsid w:val="0003077A"/>
    <w:rsid w:val="000310EC"/>
    <w:rsid w:val="000311B0"/>
    <w:rsid w:val="0003125D"/>
    <w:rsid w:val="00031819"/>
    <w:rsid w:val="00031970"/>
    <w:rsid w:val="000319D2"/>
    <w:rsid w:val="00031A7B"/>
    <w:rsid w:val="00032B12"/>
    <w:rsid w:val="00032C03"/>
    <w:rsid w:val="0003369C"/>
    <w:rsid w:val="00033A66"/>
    <w:rsid w:val="000342B2"/>
    <w:rsid w:val="000350FC"/>
    <w:rsid w:val="0003563E"/>
    <w:rsid w:val="0003579C"/>
    <w:rsid w:val="00035BBF"/>
    <w:rsid w:val="00035E3B"/>
    <w:rsid w:val="000365D1"/>
    <w:rsid w:val="000369E1"/>
    <w:rsid w:val="00036F10"/>
    <w:rsid w:val="00037293"/>
    <w:rsid w:val="000373DC"/>
    <w:rsid w:val="00037886"/>
    <w:rsid w:val="0004044D"/>
    <w:rsid w:val="0004097C"/>
    <w:rsid w:val="00040A25"/>
    <w:rsid w:val="00040C86"/>
    <w:rsid w:val="00040E02"/>
    <w:rsid w:val="0004111C"/>
    <w:rsid w:val="0004179A"/>
    <w:rsid w:val="00042163"/>
    <w:rsid w:val="00042532"/>
    <w:rsid w:val="000428F3"/>
    <w:rsid w:val="00042E6C"/>
    <w:rsid w:val="00043150"/>
    <w:rsid w:val="00043787"/>
    <w:rsid w:val="00043D76"/>
    <w:rsid w:val="000446B9"/>
    <w:rsid w:val="00044A08"/>
    <w:rsid w:val="00044C75"/>
    <w:rsid w:val="00044DBD"/>
    <w:rsid w:val="00044EAD"/>
    <w:rsid w:val="000451F9"/>
    <w:rsid w:val="0004539E"/>
    <w:rsid w:val="00045DF5"/>
    <w:rsid w:val="00046355"/>
    <w:rsid w:val="00046B10"/>
    <w:rsid w:val="000471AB"/>
    <w:rsid w:val="0004723E"/>
    <w:rsid w:val="0004728A"/>
    <w:rsid w:val="00047991"/>
    <w:rsid w:val="000479BF"/>
    <w:rsid w:val="00047E67"/>
    <w:rsid w:val="00050B36"/>
    <w:rsid w:val="00050FDA"/>
    <w:rsid w:val="00051353"/>
    <w:rsid w:val="0005173F"/>
    <w:rsid w:val="0005278B"/>
    <w:rsid w:val="00052D80"/>
    <w:rsid w:val="0005370F"/>
    <w:rsid w:val="00053864"/>
    <w:rsid w:val="00053A3B"/>
    <w:rsid w:val="00054129"/>
    <w:rsid w:val="00055528"/>
    <w:rsid w:val="0005569F"/>
    <w:rsid w:val="00056D5C"/>
    <w:rsid w:val="00056F94"/>
    <w:rsid w:val="000604D7"/>
    <w:rsid w:val="0006086A"/>
    <w:rsid w:val="0006088C"/>
    <w:rsid w:val="00060A93"/>
    <w:rsid w:val="000612AE"/>
    <w:rsid w:val="00061444"/>
    <w:rsid w:val="00061A77"/>
    <w:rsid w:val="00061C05"/>
    <w:rsid w:val="000626CE"/>
    <w:rsid w:val="00062D53"/>
    <w:rsid w:val="00063542"/>
    <w:rsid w:val="00064CF7"/>
    <w:rsid w:val="000654F0"/>
    <w:rsid w:val="0006655A"/>
    <w:rsid w:val="000668C6"/>
    <w:rsid w:val="00066904"/>
    <w:rsid w:val="00066E89"/>
    <w:rsid w:val="0006779E"/>
    <w:rsid w:val="000709DD"/>
    <w:rsid w:val="00070B71"/>
    <w:rsid w:val="00071630"/>
    <w:rsid w:val="00071DB6"/>
    <w:rsid w:val="00071E5C"/>
    <w:rsid w:val="00071FC6"/>
    <w:rsid w:val="00073222"/>
    <w:rsid w:val="00073713"/>
    <w:rsid w:val="00073E0D"/>
    <w:rsid w:val="00074FC9"/>
    <w:rsid w:val="0007533B"/>
    <w:rsid w:val="000755CE"/>
    <w:rsid w:val="0007567B"/>
    <w:rsid w:val="00075803"/>
    <w:rsid w:val="000759F0"/>
    <w:rsid w:val="000765DE"/>
    <w:rsid w:val="00076813"/>
    <w:rsid w:val="00076ABF"/>
    <w:rsid w:val="00076D38"/>
    <w:rsid w:val="00076D4D"/>
    <w:rsid w:val="00077034"/>
    <w:rsid w:val="00077505"/>
    <w:rsid w:val="00077DB5"/>
    <w:rsid w:val="00077E89"/>
    <w:rsid w:val="000787BC"/>
    <w:rsid w:val="00080277"/>
    <w:rsid w:val="00080469"/>
    <w:rsid w:val="000809FA"/>
    <w:rsid w:val="00080C16"/>
    <w:rsid w:val="00081A36"/>
    <w:rsid w:val="000823BD"/>
    <w:rsid w:val="00082458"/>
    <w:rsid w:val="000829BA"/>
    <w:rsid w:val="00082EB1"/>
    <w:rsid w:val="00083605"/>
    <w:rsid w:val="00083F94"/>
    <w:rsid w:val="00084C78"/>
    <w:rsid w:val="00084EE9"/>
    <w:rsid w:val="0008508E"/>
    <w:rsid w:val="0008518F"/>
    <w:rsid w:val="000851EC"/>
    <w:rsid w:val="00085B5A"/>
    <w:rsid w:val="0008692D"/>
    <w:rsid w:val="00086CC8"/>
    <w:rsid w:val="00087CA6"/>
    <w:rsid w:val="0009049E"/>
    <w:rsid w:val="000905BB"/>
    <w:rsid w:val="0009099F"/>
    <w:rsid w:val="00090B2D"/>
    <w:rsid w:val="000914EE"/>
    <w:rsid w:val="0009181A"/>
    <w:rsid w:val="00091B1F"/>
    <w:rsid w:val="000924A4"/>
    <w:rsid w:val="0009254C"/>
    <w:rsid w:val="00092855"/>
    <w:rsid w:val="00093352"/>
    <w:rsid w:val="0009373E"/>
    <w:rsid w:val="00093A6F"/>
    <w:rsid w:val="00093A78"/>
    <w:rsid w:val="00093C83"/>
    <w:rsid w:val="00094EF2"/>
    <w:rsid w:val="00095229"/>
    <w:rsid w:val="00095CF0"/>
    <w:rsid w:val="00095FFD"/>
    <w:rsid w:val="00096C04"/>
    <w:rsid w:val="00097440"/>
    <w:rsid w:val="00097DE9"/>
    <w:rsid w:val="000A023B"/>
    <w:rsid w:val="000A02C1"/>
    <w:rsid w:val="000A0884"/>
    <w:rsid w:val="000A0B6D"/>
    <w:rsid w:val="000A129C"/>
    <w:rsid w:val="000A1481"/>
    <w:rsid w:val="000A1B7F"/>
    <w:rsid w:val="000A2592"/>
    <w:rsid w:val="000A2831"/>
    <w:rsid w:val="000A2BCF"/>
    <w:rsid w:val="000A30BC"/>
    <w:rsid w:val="000A33AB"/>
    <w:rsid w:val="000A33F3"/>
    <w:rsid w:val="000A33FA"/>
    <w:rsid w:val="000A363B"/>
    <w:rsid w:val="000A39F0"/>
    <w:rsid w:val="000A3F73"/>
    <w:rsid w:val="000A3F92"/>
    <w:rsid w:val="000A3FA0"/>
    <w:rsid w:val="000A44E7"/>
    <w:rsid w:val="000A6AAE"/>
    <w:rsid w:val="000A6B2F"/>
    <w:rsid w:val="000A6BA9"/>
    <w:rsid w:val="000A6BC0"/>
    <w:rsid w:val="000A6CFC"/>
    <w:rsid w:val="000A7515"/>
    <w:rsid w:val="000B00E0"/>
    <w:rsid w:val="000B022D"/>
    <w:rsid w:val="000B077F"/>
    <w:rsid w:val="000B0EF8"/>
    <w:rsid w:val="000B2B6F"/>
    <w:rsid w:val="000B2C74"/>
    <w:rsid w:val="000B30FC"/>
    <w:rsid w:val="000B508E"/>
    <w:rsid w:val="000B514E"/>
    <w:rsid w:val="000B55E4"/>
    <w:rsid w:val="000B789E"/>
    <w:rsid w:val="000B7DCE"/>
    <w:rsid w:val="000B7EA2"/>
    <w:rsid w:val="000C016A"/>
    <w:rsid w:val="000C13A0"/>
    <w:rsid w:val="000C1C05"/>
    <w:rsid w:val="000C1F14"/>
    <w:rsid w:val="000C2B1B"/>
    <w:rsid w:val="000C2F5A"/>
    <w:rsid w:val="000C33A2"/>
    <w:rsid w:val="000C3757"/>
    <w:rsid w:val="000C3813"/>
    <w:rsid w:val="000C3A00"/>
    <w:rsid w:val="000C3B45"/>
    <w:rsid w:val="000C3C5A"/>
    <w:rsid w:val="000C3F8A"/>
    <w:rsid w:val="000C4324"/>
    <w:rsid w:val="000C468B"/>
    <w:rsid w:val="000C4A3D"/>
    <w:rsid w:val="000C51BF"/>
    <w:rsid w:val="000C5B2C"/>
    <w:rsid w:val="000C5D06"/>
    <w:rsid w:val="000C6042"/>
    <w:rsid w:val="000C6394"/>
    <w:rsid w:val="000C6E44"/>
    <w:rsid w:val="000C715D"/>
    <w:rsid w:val="000C7196"/>
    <w:rsid w:val="000C7A6C"/>
    <w:rsid w:val="000C7AA9"/>
    <w:rsid w:val="000D0B31"/>
    <w:rsid w:val="000D0BB7"/>
    <w:rsid w:val="000D1351"/>
    <w:rsid w:val="000D195E"/>
    <w:rsid w:val="000D1D2C"/>
    <w:rsid w:val="000D1D92"/>
    <w:rsid w:val="000D1E58"/>
    <w:rsid w:val="000D209A"/>
    <w:rsid w:val="000D2411"/>
    <w:rsid w:val="000D24DB"/>
    <w:rsid w:val="000D26EE"/>
    <w:rsid w:val="000D2837"/>
    <w:rsid w:val="000D2E40"/>
    <w:rsid w:val="000D2EAF"/>
    <w:rsid w:val="000D3456"/>
    <w:rsid w:val="000D3757"/>
    <w:rsid w:val="000D4004"/>
    <w:rsid w:val="000D413E"/>
    <w:rsid w:val="000D439D"/>
    <w:rsid w:val="000D456A"/>
    <w:rsid w:val="000D4A88"/>
    <w:rsid w:val="000D4F74"/>
    <w:rsid w:val="000D4FDD"/>
    <w:rsid w:val="000D5BCE"/>
    <w:rsid w:val="000D62EC"/>
    <w:rsid w:val="000D6759"/>
    <w:rsid w:val="000D6A30"/>
    <w:rsid w:val="000D7536"/>
    <w:rsid w:val="000D7C59"/>
    <w:rsid w:val="000E0393"/>
    <w:rsid w:val="000E0488"/>
    <w:rsid w:val="000E07CD"/>
    <w:rsid w:val="000E0B7E"/>
    <w:rsid w:val="000E1A79"/>
    <w:rsid w:val="000E1E5E"/>
    <w:rsid w:val="000E25DB"/>
    <w:rsid w:val="000E265F"/>
    <w:rsid w:val="000E2AA7"/>
    <w:rsid w:val="000E3291"/>
    <w:rsid w:val="000E4402"/>
    <w:rsid w:val="000E5300"/>
    <w:rsid w:val="000E6890"/>
    <w:rsid w:val="000E7673"/>
    <w:rsid w:val="000E7B76"/>
    <w:rsid w:val="000E7EE7"/>
    <w:rsid w:val="000E7F3C"/>
    <w:rsid w:val="000E7F9A"/>
    <w:rsid w:val="000F054A"/>
    <w:rsid w:val="000F0840"/>
    <w:rsid w:val="000F094C"/>
    <w:rsid w:val="000F1AB9"/>
    <w:rsid w:val="000F228E"/>
    <w:rsid w:val="000F23E1"/>
    <w:rsid w:val="000F2736"/>
    <w:rsid w:val="000F2F82"/>
    <w:rsid w:val="000F30A9"/>
    <w:rsid w:val="000F3983"/>
    <w:rsid w:val="000F3DC2"/>
    <w:rsid w:val="000F57B2"/>
    <w:rsid w:val="000F5AF4"/>
    <w:rsid w:val="000F5B4E"/>
    <w:rsid w:val="000F5B93"/>
    <w:rsid w:val="000F6480"/>
    <w:rsid w:val="000F6D9F"/>
    <w:rsid w:val="000F7AD0"/>
    <w:rsid w:val="00100C27"/>
    <w:rsid w:val="00100F45"/>
    <w:rsid w:val="00101210"/>
    <w:rsid w:val="00101AB9"/>
    <w:rsid w:val="0010233A"/>
    <w:rsid w:val="001030E6"/>
    <w:rsid w:val="0010391B"/>
    <w:rsid w:val="001046C1"/>
    <w:rsid w:val="00104E02"/>
    <w:rsid w:val="00104ED7"/>
    <w:rsid w:val="0010504B"/>
    <w:rsid w:val="0010607D"/>
    <w:rsid w:val="00106232"/>
    <w:rsid w:val="001063E0"/>
    <w:rsid w:val="0010654F"/>
    <w:rsid w:val="00106D57"/>
    <w:rsid w:val="001073E9"/>
    <w:rsid w:val="001074E0"/>
    <w:rsid w:val="0010769F"/>
    <w:rsid w:val="001079B1"/>
    <w:rsid w:val="00107EAC"/>
    <w:rsid w:val="0011081B"/>
    <w:rsid w:val="0011083C"/>
    <w:rsid w:val="00110A8F"/>
    <w:rsid w:val="00110CCC"/>
    <w:rsid w:val="00110D24"/>
    <w:rsid w:val="00110D47"/>
    <w:rsid w:val="00110E0F"/>
    <w:rsid w:val="00110E17"/>
    <w:rsid w:val="00110E73"/>
    <w:rsid w:val="001111C1"/>
    <w:rsid w:val="0011137B"/>
    <w:rsid w:val="00111B7A"/>
    <w:rsid w:val="00112424"/>
    <w:rsid w:val="00112917"/>
    <w:rsid w:val="00113AA8"/>
    <w:rsid w:val="00114BC0"/>
    <w:rsid w:val="00114E92"/>
    <w:rsid w:val="00115F80"/>
    <w:rsid w:val="00116735"/>
    <w:rsid w:val="00116A66"/>
    <w:rsid w:val="00116C5B"/>
    <w:rsid w:val="001171E8"/>
    <w:rsid w:val="0011737B"/>
    <w:rsid w:val="00117525"/>
    <w:rsid w:val="0011790A"/>
    <w:rsid w:val="001179BA"/>
    <w:rsid w:val="00117C0D"/>
    <w:rsid w:val="00117EFF"/>
    <w:rsid w:val="00120B90"/>
    <w:rsid w:val="001213F1"/>
    <w:rsid w:val="001217A1"/>
    <w:rsid w:val="00121E9D"/>
    <w:rsid w:val="001227D0"/>
    <w:rsid w:val="00122C92"/>
    <w:rsid w:val="00122D12"/>
    <w:rsid w:val="00122D97"/>
    <w:rsid w:val="00123156"/>
    <w:rsid w:val="00123403"/>
    <w:rsid w:val="00123889"/>
    <w:rsid w:val="00123BD2"/>
    <w:rsid w:val="00123C77"/>
    <w:rsid w:val="00123EF7"/>
    <w:rsid w:val="001242B4"/>
    <w:rsid w:val="00124506"/>
    <w:rsid w:val="00124671"/>
    <w:rsid w:val="00125712"/>
    <w:rsid w:val="00125A35"/>
    <w:rsid w:val="00125AA7"/>
    <w:rsid w:val="00125B2E"/>
    <w:rsid w:val="00125B92"/>
    <w:rsid w:val="001272B0"/>
    <w:rsid w:val="00130C77"/>
    <w:rsid w:val="001314E6"/>
    <w:rsid w:val="001315A0"/>
    <w:rsid w:val="00131E56"/>
    <w:rsid w:val="00132CE3"/>
    <w:rsid w:val="00133886"/>
    <w:rsid w:val="00133CBB"/>
    <w:rsid w:val="00134179"/>
    <w:rsid w:val="00134A70"/>
    <w:rsid w:val="00134D6F"/>
    <w:rsid w:val="00134ED4"/>
    <w:rsid w:val="0013561F"/>
    <w:rsid w:val="00136016"/>
    <w:rsid w:val="0013619F"/>
    <w:rsid w:val="0013692F"/>
    <w:rsid w:val="00136D80"/>
    <w:rsid w:val="001374B3"/>
    <w:rsid w:val="001377D7"/>
    <w:rsid w:val="001379DE"/>
    <w:rsid w:val="00137C95"/>
    <w:rsid w:val="00137D5A"/>
    <w:rsid w:val="00140305"/>
    <w:rsid w:val="001406A2"/>
    <w:rsid w:val="0014071B"/>
    <w:rsid w:val="00140D28"/>
    <w:rsid w:val="00141F58"/>
    <w:rsid w:val="00142087"/>
    <w:rsid w:val="00142A9F"/>
    <w:rsid w:val="00142F0E"/>
    <w:rsid w:val="001430B4"/>
    <w:rsid w:val="00144134"/>
    <w:rsid w:val="0014455D"/>
    <w:rsid w:val="001448A4"/>
    <w:rsid w:val="00144B59"/>
    <w:rsid w:val="00144CFF"/>
    <w:rsid w:val="00144E1B"/>
    <w:rsid w:val="001450EF"/>
    <w:rsid w:val="001459A2"/>
    <w:rsid w:val="00145AA7"/>
    <w:rsid w:val="00145C9C"/>
    <w:rsid w:val="00146CF1"/>
    <w:rsid w:val="00146E12"/>
    <w:rsid w:val="0015015B"/>
    <w:rsid w:val="00152CBF"/>
    <w:rsid w:val="00152D1B"/>
    <w:rsid w:val="00152D63"/>
    <w:rsid w:val="001535F1"/>
    <w:rsid w:val="0015375F"/>
    <w:rsid w:val="00153C10"/>
    <w:rsid w:val="001555F2"/>
    <w:rsid w:val="001558E2"/>
    <w:rsid w:val="00155E7E"/>
    <w:rsid w:val="001566C0"/>
    <w:rsid w:val="00156708"/>
    <w:rsid w:val="001567C3"/>
    <w:rsid w:val="00156AEA"/>
    <w:rsid w:val="00156CC7"/>
    <w:rsid w:val="00157202"/>
    <w:rsid w:val="00157240"/>
    <w:rsid w:val="00157F25"/>
    <w:rsid w:val="00162011"/>
    <w:rsid w:val="0016283E"/>
    <w:rsid w:val="001630C0"/>
    <w:rsid w:val="0016313C"/>
    <w:rsid w:val="0016359F"/>
    <w:rsid w:val="00163914"/>
    <w:rsid w:val="00164022"/>
    <w:rsid w:val="00164075"/>
    <w:rsid w:val="001642BF"/>
    <w:rsid w:val="001642C2"/>
    <w:rsid w:val="00164619"/>
    <w:rsid w:val="00164B87"/>
    <w:rsid w:val="00164F91"/>
    <w:rsid w:val="00165528"/>
    <w:rsid w:val="001656D3"/>
    <w:rsid w:val="00165872"/>
    <w:rsid w:val="00166BD6"/>
    <w:rsid w:val="00167580"/>
    <w:rsid w:val="001676FE"/>
    <w:rsid w:val="00167A77"/>
    <w:rsid w:val="001700FA"/>
    <w:rsid w:val="001709A2"/>
    <w:rsid w:val="00170EB0"/>
    <w:rsid w:val="001718F3"/>
    <w:rsid w:val="00171A92"/>
    <w:rsid w:val="00171E22"/>
    <w:rsid w:val="001720CC"/>
    <w:rsid w:val="001723C6"/>
    <w:rsid w:val="001736B0"/>
    <w:rsid w:val="00173A0C"/>
    <w:rsid w:val="00173AA9"/>
    <w:rsid w:val="00173DA5"/>
    <w:rsid w:val="001749E7"/>
    <w:rsid w:val="0017504A"/>
    <w:rsid w:val="00175345"/>
    <w:rsid w:val="00175568"/>
    <w:rsid w:val="0017563C"/>
    <w:rsid w:val="00175A1C"/>
    <w:rsid w:val="00175AC1"/>
    <w:rsid w:val="00175B2B"/>
    <w:rsid w:val="00175F6B"/>
    <w:rsid w:val="001761FE"/>
    <w:rsid w:val="00176C3F"/>
    <w:rsid w:val="00176F89"/>
    <w:rsid w:val="001770F5"/>
    <w:rsid w:val="001803D0"/>
    <w:rsid w:val="00180587"/>
    <w:rsid w:val="00180588"/>
    <w:rsid w:val="00180EAE"/>
    <w:rsid w:val="0018114A"/>
    <w:rsid w:val="001813AA"/>
    <w:rsid w:val="0018160F"/>
    <w:rsid w:val="001817BD"/>
    <w:rsid w:val="0018316A"/>
    <w:rsid w:val="001831D8"/>
    <w:rsid w:val="0018397E"/>
    <w:rsid w:val="00183B66"/>
    <w:rsid w:val="00183B97"/>
    <w:rsid w:val="00184A75"/>
    <w:rsid w:val="00185052"/>
    <w:rsid w:val="001854F2"/>
    <w:rsid w:val="00186295"/>
    <w:rsid w:val="0018677D"/>
    <w:rsid w:val="00186BBF"/>
    <w:rsid w:val="00186D32"/>
    <w:rsid w:val="00187D79"/>
    <w:rsid w:val="00190247"/>
    <w:rsid w:val="00190B21"/>
    <w:rsid w:val="00190D2B"/>
    <w:rsid w:val="001911D0"/>
    <w:rsid w:val="00192114"/>
    <w:rsid w:val="00192199"/>
    <w:rsid w:val="00192264"/>
    <w:rsid w:val="00192872"/>
    <w:rsid w:val="00192E80"/>
    <w:rsid w:val="00192EE0"/>
    <w:rsid w:val="00192F37"/>
    <w:rsid w:val="00192F93"/>
    <w:rsid w:val="001934C4"/>
    <w:rsid w:val="0019366E"/>
    <w:rsid w:val="00193980"/>
    <w:rsid w:val="001941E5"/>
    <w:rsid w:val="001946A7"/>
    <w:rsid w:val="00195056"/>
    <w:rsid w:val="001952AA"/>
    <w:rsid w:val="001958A0"/>
    <w:rsid w:val="00195A65"/>
    <w:rsid w:val="00195E51"/>
    <w:rsid w:val="0019642C"/>
    <w:rsid w:val="00196769"/>
    <w:rsid w:val="00196CBA"/>
    <w:rsid w:val="00196E58"/>
    <w:rsid w:val="001A0339"/>
    <w:rsid w:val="001A0D5F"/>
    <w:rsid w:val="001A1001"/>
    <w:rsid w:val="001A1226"/>
    <w:rsid w:val="001A1845"/>
    <w:rsid w:val="001A18D9"/>
    <w:rsid w:val="001A19AF"/>
    <w:rsid w:val="001A19F9"/>
    <w:rsid w:val="001A1B24"/>
    <w:rsid w:val="001A247D"/>
    <w:rsid w:val="001A25CB"/>
    <w:rsid w:val="001A2A09"/>
    <w:rsid w:val="001A2B6E"/>
    <w:rsid w:val="001A2BA9"/>
    <w:rsid w:val="001A302F"/>
    <w:rsid w:val="001A30F2"/>
    <w:rsid w:val="001A3672"/>
    <w:rsid w:val="001A3B16"/>
    <w:rsid w:val="001A3EAB"/>
    <w:rsid w:val="001A473D"/>
    <w:rsid w:val="001A4A99"/>
    <w:rsid w:val="001A4C13"/>
    <w:rsid w:val="001A55A0"/>
    <w:rsid w:val="001A5D6A"/>
    <w:rsid w:val="001A6311"/>
    <w:rsid w:val="001A6C39"/>
    <w:rsid w:val="001A6C4D"/>
    <w:rsid w:val="001A6CE3"/>
    <w:rsid w:val="001A71E4"/>
    <w:rsid w:val="001A75AD"/>
    <w:rsid w:val="001A7B46"/>
    <w:rsid w:val="001A7EE5"/>
    <w:rsid w:val="001B0686"/>
    <w:rsid w:val="001B0C5E"/>
    <w:rsid w:val="001B151B"/>
    <w:rsid w:val="001B17FB"/>
    <w:rsid w:val="001B1A24"/>
    <w:rsid w:val="001B1C1F"/>
    <w:rsid w:val="001B1C81"/>
    <w:rsid w:val="001B220C"/>
    <w:rsid w:val="001B271F"/>
    <w:rsid w:val="001B2950"/>
    <w:rsid w:val="001B2CBB"/>
    <w:rsid w:val="001B35D6"/>
    <w:rsid w:val="001B3614"/>
    <w:rsid w:val="001B4A1E"/>
    <w:rsid w:val="001B5803"/>
    <w:rsid w:val="001B582D"/>
    <w:rsid w:val="001B5EB2"/>
    <w:rsid w:val="001B63BA"/>
    <w:rsid w:val="001B64D7"/>
    <w:rsid w:val="001B70F1"/>
    <w:rsid w:val="001B7189"/>
    <w:rsid w:val="001B71A4"/>
    <w:rsid w:val="001B763D"/>
    <w:rsid w:val="001B7729"/>
    <w:rsid w:val="001C04D9"/>
    <w:rsid w:val="001C15A7"/>
    <w:rsid w:val="001C1FAA"/>
    <w:rsid w:val="001C25B3"/>
    <w:rsid w:val="001C2776"/>
    <w:rsid w:val="001C2C69"/>
    <w:rsid w:val="001C2CD2"/>
    <w:rsid w:val="001C3185"/>
    <w:rsid w:val="001C418D"/>
    <w:rsid w:val="001C41A6"/>
    <w:rsid w:val="001C46B0"/>
    <w:rsid w:val="001C4734"/>
    <w:rsid w:val="001C52D7"/>
    <w:rsid w:val="001C530C"/>
    <w:rsid w:val="001C552B"/>
    <w:rsid w:val="001C56B2"/>
    <w:rsid w:val="001C58B9"/>
    <w:rsid w:val="001C69F7"/>
    <w:rsid w:val="001C6A31"/>
    <w:rsid w:val="001C6A5F"/>
    <w:rsid w:val="001C6E2B"/>
    <w:rsid w:val="001C753F"/>
    <w:rsid w:val="001C7D13"/>
    <w:rsid w:val="001C7FA3"/>
    <w:rsid w:val="001D09F7"/>
    <w:rsid w:val="001D1516"/>
    <w:rsid w:val="001D177E"/>
    <w:rsid w:val="001D181B"/>
    <w:rsid w:val="001D18A2"/>
    <w:rsid w:val="001D2424"/>
    <w:rsid w:val="001D2E66"/>
    <w:rsid w:val="001D2EE2"/>
    <w:rsid w:val="001D2FF7"/>
    <w:rsid w:val="001D3434"/>
    <w:rsid w:val="001D3819"/>
    <w:rsid w:val="001D4471"/>
    <w:rsid w:val="001D4539"/>
    <w:rsid w:val="001D4A3E"/>
    <w:rsid w:val="001D519C"/>
    <w:rsid w:val="001D545D"/>
    <w:rsid w:val="001D5F44"/>
    <w:rsid w:val="001D6DFC"/>
    <w:rsid w:val="001D7696"/>
    <w:rsid w:val="001D770D"/>
    <w:rsid w:val="001D7A6F"/>
    <w:rsid w:val="001D7DFB"/>
    <w:rsid w:val="001D7E02"/>
    <w:rsid w:val="001D7E97"/>
    <w:rsid w:val="001E031C"/>
    <w:rsid w:val="001E0731"/>
    <w:rsid w:val="001E0D75"/>
    <w:rsid w:val="001E0F39"/>
    <w:rsid w:val="001E11FB"/>
    <w:rsid w:val="001E1273"/>
    <w:rsid w:val="001E1965"/>
    <w:rsid w:val="001E1994"/>
    <w:rsid w:val="001E1FDE"/>
    <w:rsid w:val="001E2A8E"/>
    <w:rsid w:val="001E2EEE"/>
    <w:rsid w:val="001E35D0"/>
    <w:rsid w:val="001E3840"/>
    <w:rsid w:val="001E4321"/>
    <w:rsid w:val="001E444B"/>
    <w:rsid w:val="001E475A"/>
    <w:rsid w:val="001E49BD"/>
    <w:rsid w:val="001E49E5"/>
    <w:rsid w:val="001E4C95"/>
    <w:rsid w:val="001E4C98"/>
    <w:rsid w:val="001E630A"/>
    <w:rsid w:val="001E640F"/>
    <w:rsid w:val="001E6764"/>
    <w:rsid w:val="001E6820"/>
    <w:rsid w:val="001E6848"/>
    <w:rsid w:val="001E6DAC"/>
    <w:rsid w:val="001E78B9"/>
    <w:rsid w:val="001E7930"/>
    <w:rsid w:val="001E7D3F"/>
    <w:rsid w:val="001F050A"/>
    <w:rsid w:val="001F081D"/>
    <w:rsid w:val="001F1001"/>
    <w:rsid w:val="001F22F6"/>
    <w:rsid w:val="001F26AB"/>
    <w:rsid w:val="001F2AF6"/>
    <w:rsid w:val="001F3FE2"/>
    <w:rsid w:val="001F3FEA"/>
    <w:rsid w:val="001F425E"/>
    <w:rsid w:val="001F4569"/>
    <w:rsid w:val="001F45A6"/>
    <w:rsid w:val="001F4A6D"/>
    <w:rsid w:val="001F58EF"/>
    <w:rsid w:val="001F5FC3"/>
    <w:rsid w:val="001F65B0"/>
    <w:rsid w:val="001F67D5"/>
    <w:rsid w:val="001F71E3"/>
    <w:rsid w:val="001F7980"/>
    <w:rsid w:val="001F7A6B"/>
    <w:rsid w:val="002009C8"/>
    <w:rsid w:val="0020141D"/>
    <w:rsid w:val="002016B1"/>
    <w:rsid w:val="00201A6F"/>
    <w:rsid w:val="00201DF2"/>
    <w:rsid w:val="00201F3D"/>
    <w:rsid w:val="002024B7"/>
    <w:rsid w:val="00202B71"/>
    <w:rsid w:val="0020346A"/>
    <w:rsid w:val="00203602"/>
    <w:rsid w:val="002036CB"/>
    <w:rsid w:val="002040C7"/>
    <w:rsid w:val="00204577"/>
    <w:rsid w:val="0020469C"/>
    <w:rsid w:val="00205D14"/>
    <w:rsid w:val="00206256"/>
    <w:rsid w:val="00206270"/>
    <w:rsid w:val="00206707"/>
    <w:rsid w:val="00206758"/>
    <w:rsid w:val="00206A43"/>
    <w:rsid w:val="00206C0E"/>
    <w:rsid w:val="00206D42"/>
    <w:rsid w:val="00206F38"/>
    <w:rsid w:val="002070CA"/>
    <w:rsid w:val="00207655"/>
    <w:rsid w:val="00207C37"/>
    <w:rsid w:val="002103C7"/>
    <w:rsid w:val="00210741"/>
    <w:rsid w:val="00210845"/>
    <w:rsid w:val="00210ABD"/>
    <w:rsid w:val="00210E16"/>
    <w:rsid w:val="002113EA"/>
    <w:rsid w:val="0021179B"/>
    <w:rsid w:val="002119B6"/>
    <w:rsid w:val="00211CDB"/>
    <w:rsid w:val="00211D50"/>
    <w:rsid w:val="00211F2A"/>
    <w:rsid w:val="00212286"/>
    <w:rsid w:val="0021265B"/>
    <w:rsid w:val="00212DF8"/>
    <w:rsid w:val="0021342D"/>
    <w:rsid w:val="00213B42"/>
    <w:rsid w:val="002148F3"/>
    <w:rsid w:val="00214CB9"/>
    <w:rsid w:val="0021528E"/>
    <w:rsid w:val="002157E5"/>
    <w:rsid w:val="00215A3C"/>
    <w:rsid w:val="00215D23"/>
    <w:rsid w:val="00215EB7"/>
    <w:rsid w:val="002168C2"/>
    <w:rsid w:val="00216A89"/>
    <w:rsid w:val="0021729E"/>
    <w:rsid w:val="0021730C"/>
    <w:rsid w:val="00217F44"/>
    <w:rsid w:val="0022002B"/>
    <w:rsid w:val="002203F8"/>
    <w:rsid w:val="00220A15"/>
    <w:rsid w:val="00220AC4"/>
    <w:rsid w:val="002213A5"/>
    <w:rsid w:val="0022207C"/>
    <w:rsid w:val="002228A5"/>
    <w:rsid w:val="00222959"/>
    <w:rsid w:val="0022325A"/>
    <w:rsid w:val="00223598"/>
    <w:rsid w:val="0022437E"/>
    <w:rsid w:val="00224ADA"/>
    <w:rsid w:val="00225CDE"/>
    <w:rsid w:val="002262C7"/>
    <w:rsid w:val="0022691E"/>
    <w:rsid w:val="00227053"/>
    <w:rsid w:val="00227221"/>
    <w:rsid w:val="0022790B"/>
    <w:rsid w:val="00230EC0"/>
    <w:rsid w:val="00230ECC"/>
    <w:rsid w:val="00231500"/>
    <w:rsid w:val="00231B33"/>
    <w:rsid w:val="00231DEC"/>
    <w:rsid w:val="0023223F"/>
    <w:rsid w:val="00232957"/>
    <w:rsid w:val="002332B2"/>
    <w:rsid w:val="00233556"/>
    <w:rsid w:val="002336D5"/>
    <w:rsid w:val="00233C3A"/>
    <w:rsid w:val="00234470"/>
    <w:rsid w:val="00234FE3"/>
    <w:rsid w:val="002355E8"/>
    <w:rsid w:val="00236180"/>
    <w:rsid w:val="00236343"/>
    <w:rsid w:val="00236D11"/>
    <w:rsid w:val="002372FD"/>
    <w:rsid w:val="00237303"/>
    <w:rsid w:val="00237330"/>
    <w:rsid w:val="00237DC3"/>
    <w:rsid w:val="00237EB3"/>
    <w:rsid w:val="00240269"/>
    <w:rsid w:val="00240CBB"/>
    <w:rsid w:val="00240F2F"/>
    <w:rsid w:val="0024137D"/>
    <w:rsid w:val="00242645"/>
    <w:rsid w:val="002426DD"/>
    <w:rsid w:val="00242712"/>
    <w:rsid w:val="002429C8"/>
    <w:rsid w:val="00242A5B"/>
    <w:rsid w:val="00243014"/>
    <w:rsid w:val="002435DC"/>
    <w:rsid w:val="00243D5D"/>
    <w:rsid w:val="00243D9D"/>
    <w:rsid w:val="0024450E"/>
    <w:rsid w:val="00244AD6"/>
    <w:rsid w:val="002456AF"/>
    <w:rsid w:val="00246501"/>
    <w:rsid w:val="00246AAA"/>
    <w:rsid w:val="00246B24"/>
    <w:rsid w:val="002477B1"/>
    <w:rsid w:val="00247809"/>
    <w:rsid w:val="00247C57"/>
    <w:rsid w:val="002508F9"/>
    <w:rsid w:val="00251DBB"/>
    <w:rsid w:val="002528DC"/>
    <w:rsid w:val="00253378"/>
    <w:rsid w:val="00253916"/>
    <w:rsid w:val="0025396F"/>
    <w:rsid w:val="00253BB4"/>
    <w:rsid w:val="00253CCB"/>
    <w:rsid w:val="00253F52"/>
    <w:rsid w:val="00254714"/>
    <w:rsid w:val="00254A96"/>
    <w:rsid w:val="00254D19"/>
    <w:rsid w:val="00254D21"/>
    <w:rsid w:val="00254D7F"/>
    <w:rsid w:val="002550AB"/>
    <w:rsid w:val="00255A70"/>
    <w:rsid w:val="00255B11"/>
    <w:rsid w:val="00255B32"/>
    <w:rsid w:val="002567DA"/>
    <w:rsid w:val="00256CED"/>
    <w:rsid w:val="002576D2"/>
    <w:rsid w:val="00257804"/>
    <w:rsid w:val="00260353"/>
    <w:rsid w:val="00260FF4"/>
    <w:rsid w:val="0026100B"/>
    <w:rsid w:val="002612C8"/>
    <w:rsid w:val="0026185F"/>
    <w:rsid w:val="00261AB8"/>
    <w:rsid w:val="00261BAA"/>
    <w:rsid w:val="00261CB6"/>
    <w:rsid w:val="00261F72"/>
    <w:rsid w:val="00262438"/>
    <w:rsid w:val="00262B20"/>
    <w:rsid w:val="00262C36"/>
    <w:rsid w:val="00262CD1"/>
    <w:rsid w:val="002632A6"/>
    <w:rsid w:val="00263428"/>
    <w:rsid w:val="0026408E"/>
    <w:rsid w:val="002642E9"/>
    <w:rsid w:val="00264441"/>
    <w:rsid w:val="002644DB"/>
    <w:rsid w:val="002646F2"/>
    <w:rsid w:val="0026481D"/>
    <w:rsid w:val="00265082"/>
    <w:rsid w:val="002653BC"/>
    <w:rsid w:val="0026652A"/>
    <w:rsid w:val="002669D0"/>
    <w:rsid w:val="00267505"/>
    <w:rsid w:val="00267CB9"/>
    <w:rsid w:val="00267E9A"/>
    <w:rsid w:val="00270CB2"/>
    <w:rsid w:val="00271672"/>
    <w:rsid w:val="0027179A"/>
    <w:rsid w:val="002719F4"/>
    <w:rsid w:val="00271B6B"/>
    <w:rsid w:val="00272371"/>
    <w:rsid w:val="002723DC"/>
    <w:rsid w:val="0027248C"/>
    <w:rsid w:val="00272797"/>
    <w:rsid w:val="00272FDC"/>
    <w:rsid w:val="002731E4"/>
    <w:rsid w:val="002737D7"/>
    <w:rsid w:val="00273DBF"/>
    <w:rsid w:val="00274092"/>
    <w:rsid w:val="00274913"/>
    <w:rsid w:val="00274D4B"/>
    <w:rsid w:val="00275526"/>
    <w:rsid w:val="00275612"/>
    <w:rsid w:val="00275EC4"/>
    <w:rsid w:val="00276841"/>
    <w:rsid w:val="002768A5"/>
    <w:rsid w:val="00276A5F"/>
    <w:rsid w:val="00277477"/>
    <w:rsid w:val="00277C16"/>
    <w:rsid w:val="00277F51"/>
    <w:rsid w:val="00277FE2"/>
    <w:rsid w:val="0028012D"/>
    <w:rsid w:val="002802CB"/>
    <w:rsid w:val="00280847"/>
    <w:rsid w:val="00280FC5"/>
    <w:rsid w:val="002811DD"/>
    <w:rsid w:val="002818DA"/>
    <w:rsid w:val="00281925"/>
    <w:rsid w:val="00281BD4"/>
    <w:rsid w:val="00282425"/>
    <w:rsid w:val="00282A33"/>
    <w:rsid w:val="00283BD3"/>
    <w:rsid w:val="0028407B"/>
    <w:rsid w:val="00284392"/>
    <w:rsid w:val="002848FE"/>
    <w:rsid w:val="00284CA6"/>
    <w:rsid w:val="00284DA2"/>
    <w:rsid w:val="00285AC6"/>
    <w:rsid w:val="002869DF"/>
    <w:rsid w:val="0029012F"/>
    <w:rsid w:val="0029042F"/>
    <w:rsid w:val="00290A7E"/>
    <w:rsid w:val="00290D4B"/>
    <w:rsid w:val="00290DA9"/>
    <w:rsid w:val="00291196"/>
    <w:rsid w:val="00291511"/>
    <w:rsid w:val="00291B0F"/>
    <w:rsid w:val="00292051"/>
    <w:rsid w:val="00292782"/>
    <w:rsid w:val="0029294C"/>
    <w:rsid w:val="00292E3C"/>
    <w:rsid w:val="002931E5"/>
    <w:rsid w:val="00293888"/>
    <w:rsid w:val="002940F2"/>
    <w:rsid w:val="0029422B"/>
    <w:rsid w:val="002946E1"/>
    <w:rsid w:val="00294EA6"/>
    <w:rsid w:val="00295A93"/>
    <w:rsid w:val="0029604B"/>
    <w:rsid w:val="002961A3"/>
    <w:rsid w:val="0029650E"/>
    <w:rsid w:val="00296846"/>
    <w:rsid w:val="00296B8E"/>
    <w:rsid w:val="00297069"/>
    <w:rsid w:val="0029750B"/>
    <w:rsid w:val="00297525"/>
    <w:rsid w:val="00297899"/>
    <w:rsid w:val="00297D54"/>
    <w:rsid w:val="00297F56"/>
    <w:rsid w:val="00297FCC"/>
    <w:rsid w:val="002A067E"/>
    <w:rsid w:val="002A09B3"/>
    <w:rsid w:val="002A12C6"/>
    <w:rsid w:val="002A134F"/>
    <w:rsid w:val="002A1730"/>
    <w:rsid w:val="002A22B2"/>
    <w:rsid w:val="002A23D6"/>
    <w:rsid w:val="002A25AF"/>
    <w:rsid w:val="002A28E0"/>
    <w:rsid w:val="002A2949"/>
    <w:rsid w:val="002A2B2C"/>
    <w:rsid w:val="002A33A6"/>
    <w:rsid w:val="002A3460"/>
    <w:rsid w:val="002A3736"/>
    <w:rsid w:val="002A38D6"/>
    <w:rsid w:val="002A40FB"/>
    <w:rsid w:val="002A446A"/>
    <w:rsid w:val="002A44C6"/>
    <w:rsid w:val="002A5046"/>
    <w:rsid w:val="002A513A"/>
    <w:rsid w:val="002A517A"/>
    <w:rsid w:val="002A554C"/>
    <w:rsid w:val="002A5CA5"/>
    <w:rsid w:val="002A653E"/>
    <w:rsid w:val="002A6930"/>
    <w:rsid w:val="002A6EB1"/>
    <w:rsid w:val="002A716B"/>
    <w:rsid w:val="002A7325"/>
    <w:rsid w:val="002A7741"/>
    <w:rsid w:val="002A79D7"/>
    <w:rsid w:val="002A7D34"/>
    <w:rsid w:val="002B0425"/>
    <w:rsid w:val="002B05BF"/>
    <w:rsid w:val="002B05D1"/>
    <w:rsid w:val="002B0812"/>
    <w:rsid w:val="002B08D1"/>
    <w:rsid w:val="002B1D11"/>
    <w:rsid w:val="002B2919"/>
    <w:rsid w:val="002B2CC6"/>
    <w:rsid w:val="002B4A2B"/>
    <w:rsid w:val="002B4C63"/>
    <w:rsid w:val="002B4D37"/>
    <w:rsid w:val="002B514B"/>
    <w:rsid w:val="002B5447"/>
    <w:rsid w:val="002B558C"/>
    <w:rsid w:val="002B5A2A"/>
    <w:rsid w:val="002B63ED"/>
    <w:rsid w:val="002B6AA7"/>
    <w:rsid w:val="002B79C4"/>
    <w:rsid w:val="002B7FAB"/>
    <w:rsid w:val="002C01D3"/>
    <w:rsid w:val="002C1C13"/>
    <w:rsid w:val="002C1CB3"/>
    <w:rsid w:val="002C1FA7"/>
    <w:rsid w:val="002C3A9F"/>
    <w:rsid w:val="002C40E4"/>
    <w:rsid w:val="002C55FA"/>
    <w:rsid w:val="002C5818"/>
    <w:rsid w:val="002C5A14"/>
    <w:rsid w:val="002C6579"/>
    <w:rsid w:val="002C7679"/>
    <w:rsid w:val="002C7A3A"/>
    <w:rsid w:val="002C7C53"/>
    <w:rsid w:val="002C7F79"/>
    <w:rsid w:val="002D00A7"/>
    <w:rsid w:val="002D0CD6"/>
    <w:rsid w:val="002D0D8E"/>
    <w:rsid w:val="002D0E68"/>
    <w:rsid w:val="002D0FDA"/>
    <w:rsid w:val="002D134F"/>
    <w:rsid w:val="002D1418"/>
    <w:rsid w:val="002D1CC4"/>
    <w:rsid w:val="002D1DFA"/>
    <w:rsid w:val="002D22E8"/>
    <w:rsid w:val="002D3268"/>
    <w:rsid w:val="002D33C7"/>
    <w:rsid w:val="002D360B"/>
    <w:rsid w:val="002D38F6"/>
    <w:rsid w:val="002D38FA"/>
    <w:rsid w:val="002D4395"/>
    <w:rsid w:val="002D5C0A"/>
    <w:rsid w:val="002D5D74"/>
    <w:rsid w:val="002D6256"/>
    <w:rsid w:val="002D63CE"/>
    <w:rsid w:val="002D78C6"/>
    <w:rsid w:val="002DE8F6"/>
    <w:rsid w:val="002E038B"/>
    <w:rsid w:val="002E06C8"/>
    <w:rsid w:val="002E0C18"/>
    <w:rsid w:val="002E0C7B"/>
    <w:rsid w:val="002E1550"/>
    <w:rsid w:val="002E1579"/>
    <w:rsid w:val="002E254F"/>
    <w:rsid w:val="002E2A82"/>
    <w:rsid w:val="002E2E3C"/>
    <w:rsid w:val="002E3608"/>
    <w:rsid w:val="002E3823"/>
    <w:rsid w:val="002E4475"/>
    <w:rsid w:val="002E49B7"/>
    <w:rsid w:val="002E520E"/>
    <w:rsid w:val="002E56F2"/>
    <w:rsid w:val="002E59BF"/>
    <w:rsid w:val="002E5E42"/>
    <w:rsid w:val="002E626F"/>
    <w:rsid w:val="002E6657"/>
    <w:rsid w:val="002E673F"/>
    <w:rsid w:val="002E677E"/>
    <w:rsid w:val="002E6C06"/>
    <w:rsid w:val="002E7246"/>
    <w:rsid w:val="002E74BF"/>
    <w:rsid w:val="002E76FB"/>
    <w:rsid w:val="002E7A4D"/>
    <w:rsid w:val="002E7E22"/>
    <w:rsid w:val="002E7FCF"/>
    <w:rsid w:val="002F066C"/>
    <w:rsid w:val="002F06DD"/>
    <w:rsid w:val="002F0894"/>
    <w:rsid w:val="002F08AA"/>
    <w:rsid w:val="002F175D"/>
    <w:rsid w:val="002F1EFB"/>
    <w:rsid w:val="002F1FA1"/>
    <w:rsid w:val="002F2991"/>
    <w:rsid w:val="002F2B61"/>
    <w:rsid w:val="002F2DB9"/>
    <w:rsid w:val="002F39F6"/>
    <w:rsid w:val="002F3E1D"/>
    <w:rsid w:val="002F49B6"/>
    <w:rsid w:val="002F4CE6"/>
    <w:rsid w:val="002F4E92"/>
    <w:rsid w:val="002F554A"/>
    <w:rsid w:val="002F5844"/>
    <w:rsid w:val="002F5DAD"/>
    <w:rsid w:val="002F6260"/>
    <w:rsid w:val="002F6874"/>
    <w:rsid w:val="002F6A74"/>
    <w:rsid w:val="002F71FB"/>
    <w:rsid w:val="002F7508"/>
    <w:rsid w:val="002F76E5"/>
    <w:rsid w:val="002F78DE"/>
    <w:rsid w:val="0030075F"/>
    <w:rsid w:val="00300B09"/>
    <w:rsid w:val="00300D08"/>
    <w:rsid w:val="0030171B"/>
    <w:rsid w:val="00301DF1"/>
    <w:rsid w:val="00301EE2"/>
    <w:rsid w:val="0030230D"/>
    <w:rsid w:val="00302650"/>
    <w:rsid w:val="003035A7"/>
    <w:rsid w:val="0030371C"/>
    <w:rsid w:val="0030388E"/>
    <w:rsid w:val="00304C87"/>
    <w:rsid w:val="00304CC7"/>
    <w:rsid w:val="00305231"/>
    <w:rsid w:val="00305FE4"/>
    <w:rsid w:val="003060F3"/>
    <w:rsid w:val="003076B8"/>
    <w:rsid w:val="00307BFE"/>
    <w:rsid w:val="0031011B"/>
    <w:rsid w:val="00310F56"/>
    <w:rsid w:val="00310FB9"/>
    <w:rsid w:val="00311045"/>
    <w:rsid w:val="003112FE"/>
    <w:rsid w:val="00311392"/>
    <w:rsid w:val="003113A6"/>
    <w:rsid w:val="0031195F"/>
    <w:rsid w:val="003128F5"/>
    <w:rsid w:val="0031325F"/>
    <w:rsid w:val="00313699"/>
    <w:rsid w:val="00313996"/>
    <w:rsid w:val="003141BC"/>
    <w:rsid w:val="00314292"/>
    <w:rsid w:val="003143F4"/>
    <w:rsid w:val="00315623"/>
    <w:rsid w:val="0031615D"/>
    <w:rsid w:val="00316564"/>
    <w:rsid w:val="00316D5E"/>
    <w:rsid w:val="00317AD3"/>
    <w:rsid w:val="003200A3"/>
    <w:rsid w:val="00320F42"/>
    <w:rsid w:val="00321503"/>
    <w:rsid w:val="00321F73"/>
    <w:rsid w:val="00321FE4"/>
    <w:rsid w:val="003222F3"/>
    <w:rsid w:val="0032232C"/>
    <w:rsid w:val="00322726"/>
    <w:rsid w:val="00322B5F"/>
    <w:rsid w:val="003234D0"/>
    <w:rsid w:val="00324257"/>
    <w:rsid w:val="00324A4E"/>
    <w:rsid w:val="00324CAB"/>
    <w:rsid w:val="00324CBF"/>
    <w:rsid w:val="00324EA1"/>
    <w:rsid w:val="0032505A"/>
    <w:rsid w:val="00325109"/>
    <w:rsid w:val="00325762"/>
    <w:rsid w:val="00326892"/>
    <w:rsid w:val="003268CE"/>
    <w:rsid w:val="00326C53"/>
    <w:rsid w:val="00326FF2"/>
    <w:rsid w:val="00327064"/>
    <w:rsid w:val="003274A9"/>
    <w:rsid w:val="00327653"/>
    <w:rsid w:val="00327E18"/>
    <w:rsid w:val="00327FC7"/>
    <w:rsid w:val="00330562"/>
    <w:rsid w:val="00330775"/>
    <w:rsid w:val="003310A7"/>
    <w:rsid w:val="00331384"/>
    <w:rsid w:val="00331669"/>
    <w:rsid w:val="00331707"/>
    <w:rsid w:val="00331754"/>
    <w:rsid w:val="00331D78"/>
    <w:rsid w:val="00332386"/>
    <w:rsid w:val="00332398"/>
    <w:rsid w:val="00333926"/>
    <w:rsid w:val="003344E9"/>
    <w:rsid w:val="00335639"/>
    <w:rsid w:val="00335B2A"/>
    <w:rsid w:val="00336116"/>
    <w:rsid w:val="00336CA0"/>
    <w:rsid w:val="00337501"/>
    <w:rsid w:val="00337BA6"/>
    <w:rsid w:val="00337FB7"/>
    <w:rsid w:val="00340298"/>
    <w:rsid w:val="00340323"/>
    <w:rsid w:val="003407E0"/>
    <w:rsid w:val="00340948"/>
    <w:rsid w:val="00340CFC"/>
    <w:rsid w:val="003412F0"/>
    <w:rsid w:val="00342569"/>
    <w:rsid w:val="00342987"/>
    <w:rsid w:val="00342A1C"/>
    <w:rsid w:val="003434D0"/>
    <w:rsid w:val="003436AC"/>
    <w:rsid w:val="00343A17"/>
    <w:rsid w:val="00343F73"/>
    <w:rsid w:val="00344FCC"/>
    <w:rsid w:val="003456BD"/>
    <w:rsid w:val="00345ACB"/>
    <w:rsid w:val="00345F9C"/>
    <w:rsid w:val="003464D1"/>
    <w:rsid w:val="003465ED"/>
    <w:rsid w:val="003469F5"/>
    <w:rsid w:val="00346D44"/>
    <w:rsid w:val="00346DB6"/>
    <w:rsid w:val="00347029"/>
    <w:rsid w:val="003478DB"/>
    <w:rsid w:val="003479D2"/>
    <w:rsid w:val="003500A6"/>
    <w:rsid w:val="00352BAE"/>
    <w:rsid w:val="00352EC7"/>
    <w:rsid w:val="0035310B"/>
    <w:rsid w:val="00353395"/>
    <w:rsid w:val="00353523"/>
    <w:rsid w:val="00353D21"/>
    <w:rsid w:val="00353E81"/>
    <w:rsid w:val="00354335"/>
    <w:rsid w:val="00354A04"/>
    <w:rsid w:val="00354C8F"/>
    <w:rsid w:val="0035578C"/>
    <w:rsid w:val="0035587F"/>
    <w:rsid w:val="00355BC4"/>
    <w:rsid w:val="00355BCE"/>
    <w:rsid w:val="00355DE9"/>
    <w:rsid w:val="003560D1"/>
    <w:rsid w:val="00356197"/>
    <w:rsid w:val="00356F52"/>
    <w:rsid w:val="003572E2"/>
    <w:rsid w:val="003574E3"/>
    <w:rsid w:val="0035796F"/>
    <w:rsid w:val="0036063D"/>
    <w:rsid w:val="00360805"/>
    <w:rsid w:val="00360806"/>
    <w:rsid w:val="00360A34"/>
    <w:rsid w:val="00360E34"/>
    <w:rsid w:val="0036105D"/>
    <w:rsid w:val="003614A1"/>
    <w:rsid w:val="0036183F"/>
    <w:rsid w:val="00361851"/>
    <w:rsid w:val="00361A51"/>
    <w:rsid w:val="00361DC4"/>
    <w:rsid w:val="00362217"/>
    <w:rsid w:val="0036268B"/>
    <w:rsid w:val="00362EFA"/>
    <w:rsid w:val="00363418"/>
    <w:rsid w:val="003634B2"/>
    <w:rsid w:val="003636FD"/>
    <w:rsid w:val="0036412F"/>
    <w:rsid w:val="00364405"/>
    <w:rsid w:val="0036451A"/>
    <w:rsid w:val="00364B62"/>
    <w:rsid w:val="00365D94"/>
    <w:rsid w:val="003660EA"/>
    <w:rsid w:val="003663BD"/>
    <w:rsid w:val="00367864"/>
    <w:rsid w:val="0037005D"/>
    <w:rsid w:val="0037011C"/>
    <w:rsid w:val="00370B91"/>
    <w:rsid w:val="00370DC9"/>
    <w:rsid w:val="00370FCD"/>
    <w:rsid w:val="0037121E"/>
    <w:rsid w:val="00371D22"/>
    <w:rsid w:val="0037239C"/>
    <w:rsid w:val="003723FD"/>
    <w:rsid w:val="00372412"/>
    <w:rsid w:val="003726CA"/>
    <w:rsid w:val="003728ED"/>
    <w:rsid w:val="00372F42"/>
    <w:rsid w:val="003730E5"/>
    <w:rsid w:val="00373768"/>
    <w:rsid w:val="00373857"/>
    <w:rsid w:val="00374B82"/>
    <w:rsid w:val="003754BA"/>
    <w:rsid w:val="003762E0"/>
    <w:rsid w:val="003766C9"/>
    <w:rsid w:val="003770DF"/>
    <w:rsid w:val="00377372"/>
    <w:rsid w:val="003777E6"/>
    <w:rsid w:val="003779B2"/>
    <w:rsid w:val="00380616"/>
    <w:rsid w:val="00380CBB"/>
    <w:rsid w:val="00380E45"/>
    <w:rsid w:val="00380E72"/>
    <w:rsid w:val="00381942"/>
    <w:rsid w:val="00381F77"/>
    <w:rsid w:val="00382138"/>
    <w:rsid w:val="00382224"/>
    <w:rsid w:val="00382484"/>
    <w:rsid w:val="003824DD"/>
    <w:rsid w:val="00382732"/>
    <w:rsid w:val="0038348C"/>
    <w:rsid w:val="00383558"/>
    <w:rsid w:val="0038362D"/>
    <w:rsid w:val="00383885"/>
    <w:rsid w:val="003842B6"/>
    <w:rsid w:val="0038470F"/>
    <w:rsid w:val="00384859"/>
    <w:rsid w:val="003848CA"/>
    <w:rsid w:val="003856B0"/>
    <w:rsid w:val="00385B9B"/>
    <w:rsid w:val="00390F84"/>
    <w:rsid w:val="00391104"/>
    <w:rsid w:val="003914DA"/>
    <w:rsid w:val="00391615"/>
    <w:rsid w:val="00391C27"/>
    <w:rsid w:val="00391C5D"/>
    <w:rsid w:val="0039257B"/>
    <w:rsid w:val="003925D2"/>
    <w:rsid w:val="003925E3"/>
    <w:rsid w:val="0039265E"/>
    <w:rsid w:val="003927BF"/>
    <w:rsid w:val="00392BDE"/>
    <w:rsid w:val="00393017"/>
    <w:rsid w:val="00393302"/>
    <w:rsid w:val="00393462"/>
    <w:rsid w:val="003936F9"/>
    <w:rsid w:val="003939A9"/>
    <w:rsid w:val="003943CF"/>
    <w:rsid w:val="0039458E"/>
    <w:rsid w:val="00394A2B"/>
    <w:rsid w:val="003952E6"/>
    <w:rsid w:val="0039568E"/>
    <w:rsid w:val="00395B4D"/>
    <w:rsid w:val="00396148"/>
    <w:rsid w:val="00396E54"/>
    <w:rsid w:val="00396FF9"/>
    <w:rsid w:val="003A0150"/>
    <w:rsid w:val="003A0889"/>
    <w:rsid w:val="003A0A12"/>
    <w:rsid w:val="003A0BE4"/>
    <w:rsid w:val="003A113E"/>
    <w:rsid w:val="003A12FB"/>
    <w:rsid w:val="003A1C7D"/>
    <w:rsid w:val="003A2991"/>
    <w:rsid w:val="003A2CBB"/>
    <w:rsid w:val="003A366E"/>
    <w:rsid w:val="003A39B0"/>
    <w:rsid w:val="003A3B8B"/>
    <w:rsid w:val="003A41C2"/>
    <w:rsid w:val="003A42A3"/>
    <w:rsid w:val="003A502E"/>
    <w:rsid w:val="003A5348"/>
    <w:rsid w:val="003A5C2D"/>
    <w:rsid w:val="003A663E"/>
    <w:rsid w:val="003A6B1B"/>
    <w:rsid w:val="003A6E39"/>
    <w:rsid w:val="003A6F2B"/>
    <w:rsid w:val="003A6F99"/>
    <w:rsid w:val="003A79ED"/>
    <w:rsid w:val="003A7A75"/>
    <w:rsid w:val="003B05F9"/>
    <w:rsid w:val="003B06F4"/>
    <w:rsid w:val="003B094B"/>
    <w:rsid w:val="003B0B47"/>
    <w:rsid w:val="003B1325"/>
    <w:rsid w:val="003B1ABC"/>
    <w:rsid w:val="003B1E24"/>
    <w:rsid w:val="003B20F1"/>
    <w:rsid w:val="003B2235"/>
    <w:rsid w:val="003B2D0D"/>
    <w:rsid w:val="003B2E25"/>
    <w:rsid w:val="003B2F3A"/>
    <w:rsid w:val="003B36B6"/>
    <w:rsid w:val="003B38D1"/>
    <w:rsid w:val="003B3F08"/>
    <w:rsid w:val="003B4018"/>
    <w:rsid w:val="003B48C3"/>
    <w:rsid w:val="003B4939"/>
    <w:rsid w:val="003B4BAC"/>
    <w:rsid w:val="003B5728"/>
    <w:rsid w:val="003B5858"/>
    <w:rsid w:val="003B5A1D"/>
    <w:rsid w:val="003B5A6F"/>
    <w:rsid w:val="003B64AA"/>
    <w:rsid w:val="003B6958"/>
    <w:rsid w:val="003B6C60"/>
    <w:rsid w:val="003B70F1"/>
    <w:rsid w:val="003B7A42"/>
    <w:rsid w:val="003C0D1A"/>
    <w:rsid w:val="003C1127"/>
    <w:rsid w:val="003C1555"/>
    <w:rsid w:val="003C1C7B"/>
    <w:rsid w:val="003C1E58"/>
    <w:rsid w:val="003C1FE1"/>
    <w:rsid w:val="003C2943"/>
    <w:rsid w:val="003C2D01"/>
    <w:rsid w:val="003C2EBA"/>
    <w:rsid w:val="003C30F5"/>
    <w:rsid w:val="003C31F8"/>
    <w:rsid w:val="003C3311"/>
    <w:rsid w:val="003C390B"/>
    <w:rsid w:val="003C3F3D"/>
    <w:rsid w:val="003C413C"/>
    <w:rsid w:val="003C475E"/>
    <w:rsid w:val="003C4AA2"/>
    <w:rsid w:val="003C4D8D"/>
    <w:rsid w:val="003C4EAF"/>
    <w:rsid w:val="003C62BC"/>
    <w:rsid w:val="003C660C"/>
    <w:rsid w:val="003C72FA"/>
    <w:rsid w:val="003C75B1"/>
    <w:rsid w:val="003C7633"/>
    <w:rsid w:val="003D0D72"/>
    <w:rsid w:val="003D0DE9"/>
    <w:rsid w:val="003D1915"/>
    <w:rsid w:val="003D249C"/>
    <w:rsid w:val="003D2DE1"/>
    <w:rsid w:val="003D37CC"/>
    <w:rsid w:val="003D3815"/>
    <w:rsid w:val="003D3928"/>
    <w:rsid w:val="003D3FEE"/>
    <w:rsid w:val="003D517F"/>
    <w:rsid w:val="003D52DB"/>
    <w:rsid w:val="003D540B"/>
    <w:rsid w:val="003D55EB"/>
    <w:rsid w:val="003D5EA4"/>
    <w:rsid w:val="003D61DA"/>
    <w:rsid w:val="003D6244"/>
    <w:rsid w:val="003D65A7"/>
    <w:rsid w:val="003D6A2D"/>
    <w:rsid w:val="003D6B94"/>
    <w:rsid w:val="003D6E2C"/>
    <w:rsid w:val="003D6E72"/>
    <w:rsid w:val="003D7B1C"/>
    <w:rsid w:val="003E03B3"/>
    <w:rsid w:val="003E0788"/>
    <w:rsid w:val="003E0BDA"/>
    <w:rsid w:val="003E0ED9"/>
    <w:rsid w:val="003E1182"/>
    <w:rsid w:val="003E11D1"/>
    <w:rsid w:val="003E2003"/>
    <w:rsid w:val="003E2773"/>
    <w:rsid w:val="003E2DB6"/>
    <w:rsid w:val="003E2EF0"/>
    <w:rsid w:val="003E36D8"/>
    <w:rsid w:val="003E37E1"/>
    <w:rsid w:val="003E3D3E"/>
    <w:rsid w:val="003E4088"/>
    <w:rsid w:val="003E4AD0"/>
    <w:rsid w:val="003E4FFE"/>
    <w:rsid w:val="003E5261"/>
    <w:rsid w:val="003E53D0"/>
    <w:rsid w:val="003E5D06"/>
    <w:rsid w:val="003E728C"/>
    <w:rsid w:val="003E73A3"/>
    <w:rsid w:val="003E799A"/>
    <w:rsid w:val="003E7F9F"/>
    <w:rsid w:val="003F04D1"/>
    <w:rsid w:val="003F080D"/>
    <w:rsid w:val="003F08F0"/>
    <w:rsid w:val="003F0B71"/>
    <w:rsid w:val="003F0BBE"/>
    <w:rsid w:val="003F0D25"/>
    <w:rsid w:val="003F0D87"/>
    <w:rsid w:val="003F0E91"/>
    <w:rsid w:val="003F1691"/>
    <w:rsid w:val="003F1934"/>
    <w:rsid w:val="003F227E"/>
    <w:rsid w:val="003F2681"/>
    <w:rsid w:val="003F384C"/>
    <w:rsid w:val="003F3BE3"/>
    <w:rsid w:val="003F3F7F"/>
    <w:rsid w:val="003F4DA0"/>
    <w:rsid w:val="003F5959"/>
    <w:rsid w:val="003F5B1E"/>
    <w:rsid w:val="003F6881"/>
    <w:rsid w:val="003F700B"/>
    <w:rsid w:val="003F7556"/>
    <w:rsid w:val="003F7EF6"/>
    <w:rsid w:val="00400297"/>
    <w:rsid w:val="00400732"/>
    <w:rsid w:val="004016CA"/>
    <w:rsid w:val="00402877"/>
    <w:rsid w:val="0040289D"/>
    <w:rsid w:val="00404544"/>
    <w:rsid w:val="00404E33"/>
    <w:rsid w:val="00406503"/>
    <w:rsid w:val="00406B93"/>
    <w:rsid w:val="00407265"/>
    <w:rsid w:val="00407E43"/>
    <w:rsid w:val="00407E86"/>
    <w:rsid w:val="00410545"/>
    <w:rsid w:val="0041131B"/>
    <w:rsid w:val="00411BF7"/>
    <w:rsid w:val="00411F29"/>
    <w:rsid w:val="00412262"/>
    <w:rsid w:val="004139E4"/>
    <w:rsid w:val="004140F7"/>
    <w:rsid w:val="004144EC"/>
    <w:rsid w:val="004146FE"/>
    <w:rsid w:val="00414D19"/>
    <w:rsid w:val="004150C0"/>
    <w:rsid w:val="00415148"/>
    <w:rsid w:val="004156C9"/>
    <w:rsid w:val="004157E8"/>
    <w:rsid w:val="004158AB"/>
    <w:rsid w:val="00415ABF"/>
    <w:rsid w:val="0041600A"/>
    <w:rsid w:val="00416175"/>
    <w:rsid w:val="00416271"/>
    <w:rsid w:val="00416468"/>
    <w:rsid w:val="0041667A"/>
    <w:rsid w:val="00416B70"/>
    <w:rsid w:val="00416C5B"/>
    <w:rsid w:val="00416D40"/>
    <w:rsid w:val="00417527"/>
    <w:rsid w:val="00417DEF"/>
    <w:rsid w:val="00417E5B"/>
    <w:rsid w:val="00420062"/>
    <w:rsid w:val="0042041B"/>
    <w:rsid w:val="00420574"/>
    <w:rsid w:val="00420AB7"/>
    <w:rsid w:val="00420B80"/>
    <w:rsid w:val="00421B3A"/>
    <w:rsid w:val="0042245D"/>
    <w:rsid w:val="0042261F"/>
    <w:rsid w:val="0042294A"/>
    <w:rsid w:val="00423B91"/>
    <w:rsid w:val="00424AF8"/>
    <w:rsid w:val="00425027"/>
    <w:rsid w:val="00425542"/>
    <w:rsid w:val="004257B7"/>
    <w:rsid w:val="00425FBD"/>
    <w:rsid w:val="004266EE"/>
    <w:rsid w:val="00426745"/>
    <w:rsid w:val="0042738A"/>
    <w:rsid w:val="00427A3B"/>
    <w:rsid w:val="004307B9"/>
    <w:rsid w:val="00430ED7"/>
    <w:rsid w:val="00431DDD"/>
    <w:rsid w:val="0043227A"/>
    <w:rsid w:val="004325C6"/>
    <w:rsid w:val="00432ACB"/>
    <w:rsid w:val="00432B48"/>
    <w:rsid w:val="00433059"/>
    <w:rsid w:val="00433DF6"/>
    <w:rsid w:val="004347CE"/>
    <w:rsid w:val="004352F7"/>
    <w:rsid w:val="00435CE9"/>
    <w:rsid w:val="00435D59"/>
    <w:rsid w:val="0043624F"/>
    <w:rsid w:val="004367B8"/>
    <w:rsid w:val="00436B90"/>
    <w:rsid w:val="00436DD7"/>
    <w:rsid w:val="004371F2"/>
    <w:rsid w:val="00437897"/>
    <w:rsid w:val="00437F27"/>
    <w:rsid w:val="004404EB"/>
    <w:rsid w:val="004408C1"/>
    <w:rsid w:val="00440BDB"/>
    <w:rsid w:val="00440FED"/>
    <w:rsid w:val="00441515"/>
    <w:rsid w:val="00441C67"/>
    <w:rsid w:val="0044270B"/>
    <w:rsid w:val="00442720"/>
    <w:rsid w:val="00442C75"/>
    <w:rsid w:val="00443200"/>
    <w:rsid w:val="004438A2"/>
    <w:rsid w:val="00443FD2"/>
    <w:rsid w:val="0044400E"/>
    <w:rsid w:val="0044427A"/>
    <w:rsid w:val="00444509"/>
    <w:rsid w:val="00444646"/>
    <w:rsid w:val="00444974"/>
    <w:rsid w:val="004454A9"/>
    <w:rsid w:val="00445931"/>
    <w:rsid w:val="0044602E"/>
    <w:rsid w:val="00446926"/>
    <w:rsid w:val="004469D5"/>
    <w:rsid w:val="00446CD2"/>
    <w:rsid w:val="00446E11"/>
    <w:rsid w:val="00446E4A"/>
    <w:rsid w:val="0044745B"/>
    <w:rsid w:val="004476C6"/>
    <w:rsid w:val="00447A32"/>
    <w:rsid w:val="00447E1C"/>
    <w:rsid w:val="00451954"/>
    <w:rsid w:val="00452752"/>
    <w:rsid w:val="00452B4B"/>
    <w:rsid w:val="00452D86"/>
    <w:rsid w:val="00453EBE"/>
    <w:rsid w:val="00454C8E"/>
    <w:rsid w:val="00454DB4"/>
    <w:rsid w:val="00454FBD"/>
    <w:rsid w:val="00455194"/>
    <w:rsid w:val="00455197"/>
    <w:rsid w:val="00455CD5"/>
    <w:rsid w:val="004567D1"/>
    <w:rsid w:val="00456B11"/>
    <w:rsid w:val="00456B9C"/>
    <w:rsid w:val="00456FD8"/>
    <w:rsid w:val="00457954"/>
    <w:rsid w:val="00457B30"/>
    <w:rsid w:val="00457D50"/>
    <w:rsid w:val="004609EC"/>
    <w:rsid w:val="00460D59"/>
    <w:rsid w:val="00460D94"/>
    <w:rsid w:val="004611F8"/>
    <w:rsid w:val="004615E6"/>
    <w:rsid w:val="004619BE"/>
    <w:rsid w:val="00461C0E"/>
    <w:rsid w:val="00462723"/>
    <w:rsid w:val="00462EED"/>
    <w:rsid w:val="00463AF8"/>
    <w:rsid w:val="00463E32"/>
    <w:rsid w:val="00463EAE"/>
    <w:rsid w:val="0046423D"/>
    <w:rsid w:val="004645F2"/>
    <w:rsid w:val="004649C9"/>
    <w:rsid w:val="00464C43"/>
    <w:rsid w:val="004655F6"/>
    <w:rsid w:val="00465991"/>
    <w:rsid w:val="00465A55"/>
    <w:rsid w:val="0046627B"/>
    <w:rsid w:val="0046701C"/>
    <w:rsid w:val="00467471"/>
    <w:rsid w:val="00467675"/>
    <w:rsid w:val="0047032B"/>
    <w:rsid w:val="00470365"/>
    <w:rsid w:val="00470842"/>
    <w:rsid w:val="004709D3"/>
    <w:rsid w:val="00470AE3"/>
    <w:rsid w:val="00470D23"/>
    <w:rsid w:val="00471818"/>
    <w:rsid w:val="00471F52"/>
    <w:rsid w:val="004724EC"/>
    <w:rsid w:val="00472B7C"/>
    <w:rsid w:val="00472D7C"/>
    <w:rsid w:val="00472E10"/>
    <w:rsid w:val="00472E80"/>
    <w:rsid w:val="00472EAA"/>
    <w:rsid w:val="004739D9"/>
    <w:rsid w:val="00473A58"/>
    <w:rsid w:val="0047466E"/>
    <w:rsid w:val="00474936"/>
    <w:rsid w:val="004749BD"/>
    <w:rsid w:val="00475140"/>
    <w:rsid w:val="00475882"/>
    <w:rsid w:val="00475A5C"/>
    <w:rsid w:val="00475A72"/>
    <w:rsid w:val="004763B6"/>
    <w:rsid w:val="004768A5"/>
    <w:rsid w:val="00476D27"/>
    <w:rsid w:val="0047776C"/>
    <w:rsid w:val="004778ED"/>
    <w:rsid w:val="00477D25"/>
    <w:rsid w:val="00480062"/>
    <w:rsid w:val="00481A47"/>
    <w:rsid w:val="00481EDE"/>
    <w:rsid w:val="00482054"/>
    <w:rsid w:val="004826C7"/>
    <w:rsid w:val="00482C2F"/>
    <w:rsid w:val="00482FFE"/>
    <w:rsid w:val="004835DD"/>
    <w:rsid w:val="00484224"/>
    <w:rsid w:val="00484852"/>
    <w:rsid w:val="00484BBD"/>
    <w:rsid w:val="00484E48"/>
    <w:rsid w:val="00485896"/>
    <w:rsid w:val="00485927"/>
    <w:rsid w:val="00485DCD"/>
    <w:rsid w:val="004861E6"/>
    <w:rsid w:val="00486312"/>
    <w:rsid w:val="00486632"/>
    <w:rsid w:val="00486735"/>
    <w:rsid w:val="00486BBE"/>
    <w:rsid w:val="00487F57"/>
    <w:rsid w:val="00490018"/>
    <w:rsid w:val="0049022D"/>
    <w:rsid w:val="0049090D"/>
    <w:rsid w:val="00490BCD"/>
    <w:rsid w:val="00490BEF"/>
    <w:rsid w:val="0049123B"/>
    <w:rsid w:val="004914AB"/>
    <w:rsid w:val="004915E6"/>
    <w:rsid w:val="00491CCD"/>
    <w:rsid w:val="00491DF0"/>
    <w:rsid w:val="0049230E"/>
    <w:rsid w:val="00492324"/>
    <w:rsid w:val="004924CB"/>
    <w:rsid w:val="00492F02"/>
    <w:rsid w:val="004936D9"/>
    <w:rsid w:val="004939D3"/>
    <w:rsid w:val="00493FBF"/>
    <w:rsid w:val="004941C8"/>
    <w:rsid w:val="0049469C"/>
    <w:rsid w:val="0049497D"/>
    <w:rsid w:val="0049520C"/>
    <w:rsid w:val="0049535B"/>
    <w:rsid w:val="004953F7"/>
    <w:rsid w:val="00495434"/>
    <w:rsid w:val="00495C9A"/>
    <w:rsid w:val="00495F98"/>
    <w:rsid w:val="0049613A"/>
    <w:rsid w:val="00496685"/>
    <w:rsid w:val="00496C12"/>
    <w:rsid w:val="00496DFA"/>
    <w:rsid w:val="00496E7C"/>
    <w:rsid w:val="0049708B"/>
    <w:rsid w:val="00497143"/>
    <w:rsid w:val="00497227"/>
    <w:rsid w:val="004976E2"/>
    <w:rsid w:val="00497A92"/>
    <w:rsid w:val="00497C3C"/>
    <w:rsid w:val="004A0349"/>
    <w:rsid w:val="004A1279"/>
    <w:rsid w:val="004A1627"/>
    <w:rsid w:val="004A1759"/>
    <w:rsid w:val="004A1F17"/>
    <w:rsid w:val="004A2280"/>
    <w:rsid w:val="004A2707"/>
    <w:rsid w:val="004A34D6"/>
    <w:rsid w:val="004A385F"/>
    <w:rsid w:val="004A3BFE"/>
    <w:rsid w:val="004A47CA"/>
    <w:rsid w:val="004A4831"/>
    <w:rsid w:val="004A55CA"/>
    <w:rsid w:val="004A7B2F"/>
    <w:rsid w:val="004B13D3"/>
    <w:rsid w:val="004B1898"/>
    <w:rsid w:val="004B20B7"/>
    <w:rsid w:val="004B2909"/>
    <w:rsid w:val="004B295A"/>
    <w:rsid w:val="004B2D00"/>
    <w:rsid w:val="004B366E"/>
    <w:rsid w:val="004B3FEC"/>
    <w:rsid w:val="004B4628"/>
    <w:rsid w:val="004B4A5F"/>
    <w:rsid w:val="004B4DC5"/>
    <w:rsid w:val="004B58EE"/>
    <w:rsid w:val="004B590A"/>
    <w:rsid w:val="004B5B8F"/>
    <w:rsid w:val="004B5DDF"/>
    <w:rsid w:val="004B64CF"/>
    <w:rsid w:val="004B6BC9"/>
    <w:rsid w:val="004B7DD3"/>
    <w:rsid w:val="004B7F6B"/>
    <w:rsid w:val="004C0C97"/>
    <w:rsid w:val="004C0EFB"/>
    <w:rsid w:val="004C17CF"/>
    <w:rsid w:val="004C1BDF"/>
    <w:rsid w:val="004C1FDA"/>
    <w:rsid w:val="004C231E"/>
    <w:rsid w:val="004C240B"/>
    <w:rsid w:val="004C35D4"/>
    <w:rsid w:val="004C3C6E"/>
    <w:rsid w:val="004C3DB0"/>
    <w:rsid w:val="004C40BF"/>
    <w:rsid w:val="004C4118"/>
    <w:rsid w:val="004C4A16"/>
    <w:rsid w:val="004C626F"/>
    <w:rsid w:val="004C6360"/>
    <w:rsid w:val="004C645C"/>
    <w:rsid w:val="004C6CDA"/>
    <w:rsid w:val="004C73E6"/>
    <w:rsid w:val="004C7C5D"/>
    <w:rsid w:val="004C7D04"/>
    <w:rsid w:val="004C7FCA"/>
    <w:rsid w:val="004D0125"/>
    <w:rsid w:val="004D03FA"/>
    <w:rsid w:val="004D0F91"/>
    <w:rsid w:val="004D1441"/>
    <w:rsid w:val="004D14BA"/>
    <w:rsid w:val="004D2153"/>
    <w:rsid w:val="004D21EE"/>
    <w:rsid w:val="004D259F"/>
    <w:rsid w:val="004D2672"/>
    <w:rsid w:val="004D297F"/>
    <w:rsid w:val="004D2E93"/>
    <w:rsid w:val="004D2F88"/>
    <w:rsid w:val="004D41B6"/>
    <w:rsid w:val="004D42CF"/>
    <w:rsid w:val="004D43C7"/>
    <w:rsid w:val="004D4675"/>
    <w:rsid w:val="004D47A3"/>
    <w:rsid w:val="004D5C24"/>
    <w:rsid w:val="004D657D"/>
    <w:rsid w:val="004D69CE"/>
    <w:rsid w:val="004D6A3C"/>
    <w:rsid w:val="004D7140"/>
    <w:rsid w:val="004D738A"/>
    <w:rsid w:val="004D7504"/>
    <w:rsid w:val="004D79BB"/>
    <w:rsid w:val="004D7B15"/>
    <w:rsid w:val="004D7E2A"/>
    <w:rsid w:val="004D7FC3"/>
    <w:rsid w:val="004E046C"/>
    <w:rsid w:val="004E0A08"/>
    <w:rsid w:val="004E0AF5"/>
    <w:rsid w:val="004E0C0D"/>
    <w:rsid w:val="004E1261"/>
    <w:rsid w:val="004E19DC"/>
    <w:rsid w:val="004E19F0"/>
    <w:rsid w:val="004E1A43"/>
    <w:rsid w:val="004E2614"/>
    <w:rsid w:val="004E261D"/>
    <w:rsid w:val="004E2763"/>
    <w:rsid w:val="004E2D8D"/>
    <w:rsid w:val="004E328B"/>
    <w:rsid w:val="004E3532"/>
    <w:rsid w:val="004E386E"/>
    <w:rsid w:val="004E4ADA"/>
    <w:rsid w:val="004E55D5"/>
    <w:rsid w:val="004E58F4"/>
    <w:rsid w:val="004E5AE0"/>
    <w:rsid w:val="004E6F00"/>
    <w:rsid w:val="004E7197"/>
    <w:rsid w:val="004E7513"/>
    <w:rsid w:val="004E7A14"/>
    <w:rsid w:val="004E7AF6"/>
    <w:rsid w:val="004E7CA1"/>
    <w:rsid w:val="004E7E4D"/>
    <w:rsid w:val="004F021A"/>
    <w:rsid w:val="004F05CF"/>
    <w:rsid w:val="004F07C6"/>
    <w:rsid w:val="004F0AC5"/>
    <w:rsid w:val="004F1744"/>
    <w:rsid w:val="004F1917"/>
    <w:rsid w:val="004F2B62"/>
    <w:rsid w:val="004F32A0"/>
    <w:rsid w:val="004F3716"/>
    <w:rsid w:val="004F3934"/>
    <w:rsid w:val="004F395C"/>
    <w:rsid w:val="004F3D3F"/>
    <w:rsid w:val="004F414B"/>
    <w:rsid w:val="004F49C1"/>
    <w:rsid w:val="004F4A30"/>
    <w:rsid w:val="004F4F1B"/>
    <w:rsid w:val="004F5B65"/>
    <w:rsid w:val="004F5D9E"/>
    <w:rsid w:val="004F5E81"/>
    <w:rsid w:val="004F6107"/>
    <w:rsid w:val="004F6773"/>
    <w:rsid w:val="004F6906"/>
    <w:rsid w:val="004F6F36"/>
    <w:rsid w:val="004F7DAE"/>
    <w:rsid w:val="005003EA"/>
    <w:rsid w:val="00500732"/>
    <w:rsid w:val="00500C08"/>
    <w:rsid w:val="00500E86"/>
    <w:rsid w:val="00501126"/>
    <w:rsid w:val="0050149D"/>
    <w:rsid w:val="005019D5"/>
    <w:rsid w:val="00501A92"/>
    <w:rsid w:val="00501B18"/>
    <w:rsid w:val="00501ED4"/>
    <w:rsid w:val="00501FE5"/>
    <w:rsid w:val="005030D7"/>
    <w:rsid w:val="005031B4"/>
    <w:rsid w:val="00503574"/>
    <w:rsid w:val="005036CB"/>
    <w:rsid w:val="00503BE1"/>
    <w:rsid w:val="00503C28"/>
    <w:rsid w:val="00503D59"/>
    <w:rsid w:val="0050455B"/>
    <w:rsid w:val="005054D6"/>
    <w:rsid w:val="00505B0A"/>
    <w:rsid w:val="00505C9F"/>
    <w:rsid w:val="005060B5"/>
    <w:rsid w:val="00506589"/>
    <w:rsid w:val="00506877"/>
    <w:rsid w:val="00506ABB"/>
    <w:rsid w:val="005078EB"/>
    <w:rsid w:val="00507D22"/>
    <w:rsid w:val="00507F6B"/>
    <w:rsid w:val="00510017"/>
    <w:rsid w:val="005101B5"/>
    <w:rsid w:val="00510BA2"/>
    <w:rsid w:val="00510F1D"/>
    <w:rsid w:val="00511197"/>
    <w:rsid w:val="0051195C"/>
    <w:rsid w:val="00512007"/>
    <w:rsid w:val="00512073"/>
    <w:rsid w:val="00512BB2"/>
    <w:rsid w:val="00513FEC"/>
    <w:rsid w:val="00514F3E"/>
    <w:rsid w:val="00515299"/>
    <w:rsid w:val="00515790"/>
    <w:rsid w:val="00515A30"/>
    <w:rsid w:val="00516CB7"/>
    <w:rsid w:val="00517267"/>
    <w:rsid w:val="005173FA"/>
    <w:rsid w:val="00517619"/>
    <w:rsid w:val="005213AB"/>
    <w:rsid w:val="00521D23"/>
    <w:rsid w:val="00521E1F"/>
    <w:rsid w:val="0052281C"/>
    <w:rsid w:val="005229BE"/>
    <w:rsid w:val="00523756"/>
    <w:rsid w:val="00523A01"/>
    <w:rsid w:val="00523D81"/>
    <w:rsid w:val="00524092"/>
    <w:rsid w:val="00525501"/>
    <w:rsid w:val="00525BE6"/>
    <w:rsid w:val="005263FB"/>
    <w:rsid w:val="0052659B"/>
    <w:rsid w:val="00526843"/>
    <w:rsid w:val="00527115"/>
    <w:rsid w:val="005275AF"/>
    <w:rsid w:val="005278CC"/>
    <w:rsid w:val="00530188"/>
    <w:rsid w:val="0053087A"/>
    <w:rsid w:val="0053134F"/>
    <w:rsid w:val="00531405"/>
    <w:rsid w:val="00531647"/>
    <w:rsid w:val="0053204F"/>
    <w:rsid w:val="0053247E"/>
    <w:rsid w:val="00532539"/>
    <w:rsid w:val="005333D7"/>
    <w:rsid w:val="0053396C"/>
    <w:rsid w:val="00533F89"/>
    <w:rsid w:val="00533FBD"/>
    <w:rsid w:val="00534BB4"/>
    <w:rsid w:val="00534BC4"/>
    <w:rsid w:val="00535434"/>
    <w:rsid w:val="005356EC"/>
    <w:rsid w:val="00535EFA"/>
    <w:rsid w:val="0053668D"/>
    <w:rsid w:val="00536AAC"/>
    <w:rsid w:val="00537053"/>
    <w:rsid w:val="00537279"/>
    <w:rsid w:val="00540185"/>
    <w:rsid w:val="005402E2"/>
    <w:rsid w:val="00540C86"/>
    <w:rsid w:val="00540F47"/>
    <w:rsid w:val="0054273C"/>
    <w:rsid w:val="005427DB"/>
    <w:rsid w:val="005428DE"/>
    <w:rsid w:val="00543346"/>
    <w:rsid w:val="0054390B"/>
    <w:rsid w:val="00543A5C"/>
    <w:rsid w:val="00544267"/>
    <w:rsid w:val="00545B5E"/>
    <w:rsid w:val="00546BED"/>
    <w:rsid w:val="005472C0"/>
    <w:rsid w:val="00550CD6"/>
    <w:rsid w:val="00551030"/>
    <w:rsid w:val="0055272A"/>
    <w:rsid w:val="00553698"/>
    <w:rsid w:val="00554D7D"/>
    <w:rsid w:val="00554F29"/>
    <w:rsid w:val="00554F7C"/>
    <w:rsid w:val="005553B0"/>
    <w:rsid w:val="0055580A"/>
    <w:rsid w:val="00555965"/>
    <w:rsid w:val="005562DC"/>
    <w:rsid w:val="00556751"/>
    <w:rsid w:val="00560112"/>
    <w:rsid w:val="00560245"/>
    <w:rsid w:val="0056087F"/>
    <w:rsid w:val="00561170"/>
    <w:rsid w:val="00561A4C"/>
    <w:rsid w:val="005625F7"/>
    <w:rsid w:val="00562C4F"/>
    <w:rsid w:val="00563243"/>
    <w:rsid w:val="005634F2"/>
    <w:rsid w:val="005636BD"/>
    <w:rsid w:val="00563723"/>
    <w:rsid w:val="005638A3"/>
    <w:rsid w:val="005641E8"/>
    <w:rsid w:val="00564535"/>
    <w:rsid w:val="00565198"/>
    <w:rsid w:val="005656A2"/>
    <w:rsid w:val="005658DE"/>
    <w:rsid w:val="00565CA2"/>
    <w:rsid w:val="00565DC8"/>
    <w:rsid w:val="0056633B"/>
    <w:rsid w:val="00566374"/>
    <w:rsid w:val="00566479"/>
    <w:rsid w:val="005667B1"/>
    <w:rsid w:val="005668DA"/>
    <w:rsid w:val="00567295"/>
    <w:rsid w:val="00567477"/>
    <w:rsid w:val="005675A7"/>
    <w:rsid w:val="005678E2"/>
    <w:rsid w:val="00567ECA"/>
    <w:rsid w:val="00570026"/>
    <w:rsid w:val="005709B1"/>
    <w:rsid w:val="00570AA1"/>
    <w:rsid w:val="00570B8F"/>
    <w:rsid w:val="0057149C"/>
    <w:rsid w:val="0057186E"/>
    <w:rsid w:val="00573CF6"/>
    <w:rsid w:val="00573F31"/>
    <w:rsid w:val="005747C0"/>
    <w:rsid w:val="00574C63"/>
    <w:rsid w:val="00574D99"/>
    <w:rsid w:val="005751A3"/>
    <w:rsid w:val="0057533B"/>
    <w:rsid w:val="0057580C"/>
    <w:rsid w:val="005758F1"/>
    <w:rsid w:val="00575BE7"/>
    <w:rsid w:val="0057601A"/>
    <w:rsid w:val="005765C0"/>
    <w:rsid w:val="00576941"/>
    <w:rsid w:val="00576E0F"/>
    <w:rsid w:val="005770BB"/>
    <w:rsid w:val="005774DE"/>
    <w:rsid w:val="005775E5"/>
    <w:rsid w:val="00577722"/>
    <w:rsid w:val="00577775"/>
    <w:rsid w:val="00577A12"/>
    <w:rsid w:val="00580B2D"/>
    <w:rsid w:val="00580D45"/>
    <w:rsid w:val="00580E84"/>
    <w:rsid w:val="00580F08"/>
    <w:rsid w:val="00581127"/>
    <w:rsid w:val="00581616"/>
    <w:rsid w:val="0058198E"/>
    <w:rsid w:val="00581A5F"/>
    <w:rsid w:val="00581AF2"/>
    <w:rsid w:val="00582BBB"/>
    <w:rsid w:val="00582F3D"/>
    <w:rsid w:val="00583107"/>
    <w:rsid w:val="005832DA"/>
    <w:rsid w:val="0058335C"/>
    <w:rsid w:val="005859F3"/>
    <w:rsid w:val="00585B92"/>
    <w:rsid w:val="00586076"/>
    <w:rsid w:val="005878EC"/>
    <w:rsid w:val="00590293"/>
    <w:rsid w:val="00590335"/>
    <w:rsid w:val="00590481"/>
    <w:rsid w:val="005906E3"/>
    <w:rsid w:val="0059091B"/>
    <w:rsid w:val="00590AB9"/>
    <w:rsid w:val="005917E4"/>
    <w:rsid w:val="005918A7"/>
    <w:rsid w:val="005919CF"/>
    <w:rsid w:val="00591CF9"/>
    <w:rsid w:val="00592452"/>
    <w:rsid w:val="00593225"/>
    <w:rsid w:val="005934B7"/>
    <w:rsid w:val="00593646"/>
    <w:rsid w:val="005937FF"/>
    <w:rsid w:val="0059399B"/>
    <w:rsid w:val="005942D2"/>
    <w:rsid w:val="00594518"/>
    <w:rsid w:val="00594D7D"/>
    <w:rsid w:val="00594E19"/>
    <w:rsid w:val="00597277"/>
    <w:rsid w:val="005975F0"/>
    <w:rsid w:val="00597849"/>
    <w:rsid w:val="00597B96"/>
    <w:rsid w:val="005A04EA"/>
    <w:rsid w:val="005A0DC7"/>
    <w:rsid w:val="005A1551"/>
    <w:rsid w:val="005A1B52"/>
    <w:rsid w:val="005A1C30"/>
    <w:rsid w:val="005A1CFB"/>
    <w:rsid w:val="005A281C"/>
    <w:rsid w:val="005A2F74"/>
    <w:rsid w:val="005A36E2"/>
    <w:rsid w:val="005A42FA"/>
    <w:rsid w:val="005A4816"/>
    <w:rsid w:val="005A6452"/>
    <w:rsid w:val="005A67D2"/>
    <w:rsid w:val="005A6D4D"/>
    <w:rsid w:val="005A6E2D"/>
    <w:rsid w:val="005A71EC"/>
    <w:rsid w:val="005A7AD0"/>
    <w:rsid w:val="005A7B54"/>
    <w:rsid w:val="005B00F0"/>
    <w:rsid w:val="005B0ADD"/>
    <w:rsid w:val="005B0FAA"/>
    <w:rsid w:val="005B1380"/>
    <w:rsid w:val="005B139F"/>
    <w:rsid w:val="005B1ECD"/>
    <w:rsid w:val="005B21FF"/>
    <w:rsid w:val="005B2850"/>
    <w:rsid w:val="005B2A99"/>
    <w:rsid w:val="005B3772"/>
    <w:rsid w:val="005B3F1B"/>
    <w:rsid w:val="005B4234"/>
    <w:rsid w:val="005B493E"/>
    <w:rsid w:val="005B5F7B"/>
    <w:rsid w:val="005B6444"/>
    <w:rsid w:val="005B6905"/>
    <w:rsid w:val="005B7D40"/>
    <w:rsid w:val="005B7EDC"/>
    <w:rsid w:val="005C0196"/>
    <w:rsid w:val="005C02C5"/>
    <w:rsid w:val="005C0875"/>
    <w:rsid w:val="005C0918"/>
    <w:rsid w:val="005C09C7"/>
    <w:rsid w:val="005C0AD2"/>
    <w:rsid w:val="005C0AF2"/>
    <w:rsid w:val="005C0C97"/>
    <w:rsid w:val="005C0F45"/>
    <w:rsid w:val="005C1278"/>
    <w:rsid w:val="005C15A5"/>
    <w:rsid w:val="005C2339"/>
    <w:rsid w:val="005C2714"/>
    <w:rsid w:val="005C36AA"/>
    <w:rsid w:val="005C3793"/>
    <w:rsid w:val="005C3BC3"/>
    <w:rsid w:val="005C4078"/>
    <w:rsid w:val="005C40EE"/>
    <w:rsid w:val="005C42E5"/>
    <w:rsid w:val="005C434F"/>
    <w:rsid w:val="005C5149"/>
    <w:rsid w:val="005C5460"/>
    <w:rsid w:val="005C5716"/>
    <w:rsid w:val="005C5BBD"/>
    <w:rsid w:val="005C5F91"/>
    <w:rsid w:val="005C6487"/>
    <w:rsid w:val="005C653F"/>
    <w:rsid w:val="005C6F6C"/>
    <w:rsid w:val="005C72C4"/>
    <w:rsid w:val="005C7408"/>
    <w:rsid w:val="005C750A"/>
    <w:rsid w:val="005C7C88"/>
    <w:rsid w:val="005C7E68"/>
    <w:rsid w:val="005C7EE9"/>
    <w:rsid w:val="005D050A"/>
    <w:rsid w:val="005D09D0"/>
    <w:rsid w:val="005D1071"/>
    <w:rsid w:val="005D1182"/>
    <w:rsid w:val="005D24E3"/>
    <w:rsid w:val="005D2790"/>
    <w:rsid w:val="005D2CAC"/>
    <w:rsid w:val="005D39A4"/>
    <w:rsid w:val="005D3A8F"/>
    <w:rsid w:val="005D41FC"/>
    <w:rsid w:val="005D530C"/>
    <w:rsid w:val="005D53B3"/>
    <w:rsid w:val="005D5772"/>
    <w:rsid w:val="005D5DE8"/>
    <w:rsid w:val="005D62CD"/>
    <w:rsid w:val="005D6393"/>
    <w:rsid w:val="005D6587"/>
    <w:rsid w:val="005D76D9"/>
    <w:rsid w:val="005E08A9"/>
    <w:rsid w:val="005E09BE"/>
    <w:rsid w:val="005E0B3E"/>
    <w:rsid w:val="005E0F73"/>
    <w:rsid w:val="005E11CD"/>
    <w:rsid w:val="005E1211"/>
    <w:rsid w:val="005E254C"/>
    <w:rsid w:val="005E2764"/>
    <w:rsid w:val="005E27C7"/>
    <w:rsid w:val="005E2DA1"/>
    <w:rsid w:val="005E2F18"/>
    <w:rsid w:val="005E376B"/>
    <w:rsid w:val="005E3CA4"/>
    <w:rsid w:val="005E3EEC"/>
    <w:rsid w:val="005E42E8"/>
    <w:rsid w:val="005E4ED8"/>
    <w:rsid w:val="005E5CFC"/>
    <w:rsid w:val="005E5FF7"/>
    <w:rsid w:val="005E604D"/>
    <w:rsid w:val="005E633D"/>
    <w:rsid w:val="005E7165"/>
    <w:rsid w:val="005E74D9"/>
    <w:rsid w:val="005E7E93"/>
    <w:rsid w:val="005E7EF3"/>
    <w:rsid w:val="005F00D5"/>
    <w:rsid w:val="005F00E7"/>
    <w:rsid w:val="005F140B"/>
    <w:rsid w:val="005F207A"/>
    <w:rsid w:val="005F22AA"/>
    <w:rsid w:val="005F289B"/>
    <w:rsid w:val="005F35CC"/>
    <w:rsid w:val="005F3906"/>
    <w:rsid w:val="005F3F80"/>
    <w:rsid w:val="005F3FBA"/>
    <w:rsid w:val="005F40E5"/>
    <w:rsid w:val="005F4980"/>
    <w:rsid w:val="005F4C28"/>
    <w:rsid w:val="005F5709"/>
    <w:rsid w:val="005F5B44"/>
    <w:rsid w:val="005F6029"/>
    <w:rsid w:val="005F6241"/>
    <w:rsid w:val="005F62CC"/>
    <w:rsid w:val="005F6CE8"/>
    <w:rsid w:val="005F7014"/>
    <w:rsid w:val="005F70FA"/>
    <w:rsid w:val="005F7462"/>
    <w:rsid w:val="005F762F"/>
    <w:rsid w:val="006004B0"/>
    <w:rsid w:val="00600705"/>
    <w:rsid w:val="00600A6F"/>
    <w:rsid w:val="00600F0F"/>
    <w:rsid w:val="00600F5B"/>
    <w:rsid w:val="0060102A"/>
    <w:rsid w:val="00601786"/>
    <w:rsid w:val="00602162"/>
    <w:rsid w:val="0060275C"/>
    <w:rsid w:val="0060302A"/>
    <w:rsid w:val="00603A15"/>
    <w:rsid w:val="00604105"/>
    <w:rsid w:val="006048CA"/>
    <w:rsid w:val="00605AB7"/>
    <w:rsid w:val="0060709D"/>
    <w:rsid w:val="006101B2"/>
    <w:rsid w:val="00610B84"/>
    <w:rsid w:val="0061166C"/>
    <w:rsid w:val="006116B7"/>
    <w:rsid w:val="00611971"/>
    <w:rsid w:val="00611BFB"/>
    <w:rsid w:val="00611C0F"/>
    <w:rsid w:val="00611F89"/>
    <w:rsid w:val="006121B3"/>
    <w:rsid w:val="006121C0"/>
    <w:rsid w:val="00612C46"/>
    <w:rsid w:val="00612C7A"/>
    <w:rsid w:val="00612DD0"/>
    <w:rsid w:val="00613010"/>
    <w:rsid w:val="0061303F"/>
    <w:rsid w:val="0061389B"/>
    <w:rsid w:val="00613CC4"/>
    <w:rsid w:val="006145E9"/>
    <w:rsid w:val="006152E7"/>
    <w:rsid w:val="00615D52"/>
    <w:rsid w:val="00616021"/>
    <w:rsid w:val="0061649E"/>
    <w:rsid w:val="006166E3"/>
    <w:rsid w:val="00616FA2"/>
    <w:rsid w:val="00617003"/>
    <w:rsid w:val="0061738D"/>
    <w:rsid w:val="00617787"/>
    <w:rsid w:val="00617A2F"/>
    <w:rsid w:val="00617D21"/>
    <w:rsid w:val="0062005E"/>
    <w:rsid w:val="0062057A"/>
    <w:rsid w:val="00620FD0"/>
    <w:rsid w:val="00621D4F"/>
    <w:rsid w:val="006220B3"/>
    <w:rsid w:val="00622926"/>
    <w:rsid w:val="00622DB5"/>
    <w:rsid w:val="00622EAD"/>
    <w:rsid w:val="006232A4"/>
    <w:rsid w:val="00623C1F"/>
    <w:rsid w:val="00623DBC"/>
    <w:rsid w:val="006240A8"/>
    <w:rsid w:val="0062449C"/>
    <w:rsid w:val="006245EC"/>
    <w:rsid w:val="00624CAD"/>
    <w:rsid w:val="0062553E"/>
    <w:rsid w:val="006258BD"/>
    <w:rsid w:val="00625AA5"/>
    <w:rsid w:val="00625E98"/>
    <w:rsid w:val="006268EE"/>
    <w:rsid w:val="00626B99"/>
    <w:rsid w:val="00626BA1"/>
    <w:rsid w:val="00626E84"/>
    <w:rsid w:val="00627A06"/>
    <w:rsid w:val="00627C72"/>
    <w:rsid w:val="00630C73"/>
    <w:rsid w:val="00631237"/>
    <w:rsid w:val="00632401"/>
    <w:rsid w:val="006330F1"/>
    <w:rsid w:val="0063357D"/>
    <w:rsid w:val="0063365F"/>
    <w:rsid w:val="006338BE"/>
    <w:rsid w:val="00634046"/>
    <w:rsid w:val="0063407B"/>
    <w:rsid w:val="00634A04"/>
    <w:rsid w:val="006353A3"/>
    <w:rsid w:val="0063573F"/>
    <w:rsid w:val="006361EC"/>
    <w:rsid w:val="006363FD"/>
    <w:rsid w:val="00636B4C"/>
    <w:rsid w:val="00636E16"/>
    <w:rsid w:val="00636E21"/>
    <w:rsid w:val="006375EC"/>
    <w:rsid w:val="006400CC"/>
    <w:rsid w:val="00640290"/>
    <w:rsid w:val="00640FD0"/>
    <w:rsid w:val="0064226D"/>
    <w:rsid w:val="0064240E"/>
    <w:rsid w:val="00642D43"/>
    <w:rsid w:val="006435EB"/>
    <w:rsid w:val="00643A07"/>
    <w:rsid w:val="00643C12"/>
    <w:rsid w:val="00643C18"/>
    <w:rsid w:val="00643EC0"/>
    <w:rsid w:val="00644B58"/>
    <w:rsid w:val="00644E04"/>
    <w:rsid w:val="006453FB"/>
    <w:rsid w:val="00645B2D"/>
    <w:rsid w:val="00645D62"/>
    <w:rsid w:val="00645DED"/>
    <w:rsid w:val="00646860"/>
    <w:rsid w:val="00646FEE"/>
    <w:rsid w:val="006476AA"/>
    <w:rsid w:val="00647806"/>
    <w:rsid w:val="00650556"/>
    <w:rsid w:val="00650993"/>
    <w:rsid w:val="00651FC7"/>
    <w:rsid w:val="00652090"/>
    <w:rsid w:val="006525FA"/>
    <w:rsid w:val="00652941"/>
    <w:rsid w:val="00652C11"/>
    <w:rsid w:val="006530DC"/>
    <w:rsid w:val="006535ED"/>
    <w:rsid w:val="006537D7"/>
    <w:rsid w:val="00653810"/>
    <w:rsid w:val="00653A04"/>
    <w:rsid w:val="006542BC"/>
    <w:rsid w:val="006544A0"/>
    <w:rsid w:val="00654E4C"/>
    <w:rsid w:val="00655802"/>
    <w:rsid w:val="006558DC"/>
    <w:rsid w:val="00655B03"/>
    <w:rsid w:val="00655BC0"/>
    <w:rsid w:val="00656602"/>
    <w:rsid w:val="00657C07"/>
    <w:rsid w:val="00661517"/>
    <w:rsid w:val="006616C5"/>
    <w:rsid w:val="00661AD1"/>
    <w:rsid w:val="006627C5"/>
    <w:rsid w:val="00662A0A"/>
    <w:rsid w:val="00662DA3"/>
    <w:rsid w:val="00662DB1"/>
    <w:rsid w:val="006630E7"/>
    <w:rsid w:val="006638C7"/>
    <w:rsid w:val="006638E2"/>
    <w:rsid w:val="00663E5E"/>
    <w:rsid w:val="00663F8B"/>
    <w:rsid w:val="0066405F"/>
    <w:rsid w:val="006646B2"/>
    <w:rsid w:val="00664CC4"/>
    <w:rsid w:val="006653F1"/>
    <w:rsid w:val="00666076"/>
    <w:rsid w:val="0066680B"/>
    <w:rsid w:val="00666B72"/>
    <w:rsid w:val="006676BB"/>
    <w:rsid w:val="00667918"/>
    <w:rsid w:val="00667C78"/>
    <w:rsid w:val="00670782"/>
    <w:rsid w:val="00670CC1"/>
    <w:rsid w:val="00670CED"/>
    <w:rsid w:val="00670F83"/>
    <w:rsid w:val="00671099"/>
    <w:rsid w:val="006716E9"/>
    <w:rsid w:val="006719CD"/>
    <w:rsid w:val="00671C9B"/>
    <w:rsid w:val="00672D0E"/>
    <w:rsid w:val="00672FB1"/>
    <w:rsid w:val="00673B48"/>
    <w:rsid w:val="00673E79"/>
    <w:rsid w:val="0067504C"/>
    <w:rsid w:val="00675DBC"/>
    <w:rsid w:val="00675DDE"/>
    <w:rsid w:val="0067600A"/>
    <w:rsid w:val="006768A3"/>
    <w:rsid w:val="00676A1A"/>
    <w:rsid w:val="00676FE9"/>
    <w:rsid w:val="00677A7C"/>
    <w:rsid w:val="00677E26"/>
    <w:rsid w:val="00680189"/>
    <w:rsid w:val="00681403"/>
    <w:rsid w:val="00681B0B"/>
    <w:rsid w:val="00681DBB"/>
    <w:rsid w:val="00681FA7"/>
    <w:rsid w:val="00682542"/>
    <w:rsid w:val="00682817"/>
    <w:rsid w:val="006838C8"/>
    <w:rsid w:val="006838FF"/>
    <w:rsid w:val="00683978"/>
    <w:rsid w:val="00683FD5"/>
    <w:rsid w:val="00684211"/>
    <w:rsid w:val="006853F0"/>
    <w:rsid w:val="00685414"/>
    <w:rsid w:val="00685457"/>
    <w:rsid w:val="0068556D"/>
    <w:rsid w:val="006863B2"/>
    <w:rsid w:val="006868BF"/>
    <w:rsid w:val="00686922"/>
    <w:rsid w:val="00686AB8"/>
    <w:rsid w:val="00686B2C"/>
    <w:rsid w:val="00686D48"/>
    <w:rsid w:val="00686EC1"/>
    <w:rsid w:val="00686FB6"/>
    <w:rsid w:val="006873F1"/>
    <w:rsid w:val="00687E2A"/>
    <w:rsid w:val="0069065C"/>
    <w:rsid w:val="006908AF"/>
    <w:rsid w:val="00690914"/>
    <w:rsid w:val="00690B74"/>
    <w:rsid w:val="00690B86"/>
    <w:rsid w:val="00691CAB"/>
    <w:rsid w:val="00691F9A"/>
    <w:rsid w:val="00692F81"/>
    <w:rsid w:val="0069513A"/>
    <w:rsid w:val="006951E0"/>
    <w:rsid w:val="00695651"/>
    <w:rsid w:val="00695AD6"/>
    <w:rsid w:val="00695D99"/>
    <w:rsid w:val="0069606B"/>
    <w:rsid w:val="006962A4"/>
    <w:rsid w:val="00696483"/>
    <w:rsid w:val="00696752"/>
    <w:rsid w:val="00696B97"/>
    <w:rsid w:val="00697693"/>
    <w:rsid w:val="00697C0A"/>
    <w:rsid w:val="006A0250"/>
    <w:rsid w:val="006A02A5"/>
    <w:rsid w:val="006A033F"/>
    <w:rsid w:val="006A072B"/>
    <w:rsid w:val="006A0736"/>
    <w:rsid w:val="006A0820"/>
    <w:rsid w:val="006A0DE6"/>
    <w:rsid w:val="006A114F"/>
    <w:rsid w:val="006A18C4"/>
    <w:rsid w:val="006A18CC"/>
    <w:rsid w:val="006A1AAB"/>
    <w:rsid w:val="006A1ACC"/>
    <w:rsid w:val="006A1EAD"/>
    <w:rsid w:val="006A1EE6"/>
    <w:rsid w:val="006A2739"/>
    <w:rsid w:val="006A2F69"/>
    <w:rsid w:val="006A3852"/>
    <w:rsid w:val="006A3859"/>
    <w:rsid w:val="006A3EF3"/>
    <w:rsid w:val="006A4884"/>
    <w:rsid w:val="006A6700"/>
    <w:rsid w:val="006A6995"/>
    <w:rsid w:val="006A6DB6"/>
    <w:rsid w:val="006A758E"/>
    <w:rsid w:val="006B02B4"/>
    <w:rsid w:val="006B057D"/>
    <w:rsid w:val="006B112D"/>
    <w:rsid w:val="006B1A70"/>
    <w:rsid w:val="006B223C"/>
    <w:rsid w:val="006B26E7"/>
    <w:rsid w:val="006B2AC2"/>
    <w:rsid w:val="006B3233"/>
    <w:rsid w:val="006B3443"/>
    <w:rsid w:val="006B3F86"/>
    <w:rsid w:val="006B4225"/>
    <w:rsid w:val="006B4F3E"/>
    <w:rsid w:val="006B53FB"/>
    <w:rsid w:val="006B57CA"/>
    <w:rsid w:val="006B675E"/>
    <w:rsid w:val="006B6E8D"/>
    <w:rsid w:val="006B6F10"/>
    <w:rsid w:val="006B6F19"/>
    <w:rsid w:val="006B7DC6"/>
    <w:rsid w:val="006C022D"/>
    <w:rsid w:val="006C0409"/>
    <w:rsid w:val="006C0898"/>
    <w:rsid w:val="006C08DD"/>
    <w:rsid w:val="006C0C9D"/>
    <w:rsid w:val="006C0D71"/>
    <w:rsid w:val="006C0F4A"/>
    <w:rsid w:val="006C142B"/>
    <w:rsid w:val="006C1811"/>
    <w:rsid w:val="006C19DD"/>
    <w:rsid w:val="006C2534"/>
    <w:rsid w:val="006C27BD"/>
    <w:rsid w:val="006C3A63"/>
    <w:rsid w:val="006C44BD"/>
    <w:rsid w:val="006C46C9"/>
    <w:rsid w:val="006C485B"/>
    <w:rsid w:val="006C4C51"/>
    <w:rsid w:val="006C4C5D"/>
    <w:rsid w:val="006C5043"/>
    <w:rsid w:val="006C520D"/>
    <w:rsid w:val="006C59B4"/>
    <w:rsid w:val="006C5C5C"/>
    <w:rsid w:val="006C62E2"/>
    <w:rsid w:val="006C6670"/>
    <w:rsid w:val="006C73A0"/>
    <w:rsid w:val="006C7655"/>
    <w:rsid w:val="006C7EA8"/>
    <w:rsid w:val="006D0C46"/>
    <w:rsid w:val="006D22C8"/>
    <w:rsid w:val="006D23AF"/>
    <w:rsid w:val="006D2954"/>
    <w:rsid w:val="006D295F"/>
    <w:rsid w:val="006D2A25"/>
    <w:rsid w:val="006D2C63"/>
    <w:rsid w:val="006D358E"/>
    <w:rsid w:val="006D3832"/>
    <w:rsid w:val="006D42C6"/>
    <w:rsid w:val="006D4428"/>
    <w:rsid w:val="006D4508"/>
    <w:rsid w:val="006D4618"/>
    <w:rsid w:val="006D4633"/>
    <w:rsid w:val="006D48FB"/>
    <w:rsid w:val="006D4B2B"/>
    <w:rsid w:val="006D4FA6"/>
    <w:rsid w:val="006D5300"/>
    <w:rsid w:val="006D5379"/>
    <w:rsid w:val="006D55F2"/>
    <w:rsid w:val="006D5CE4"/>
    <w:rsid w:val="006D6A89"/>
    <w:rsid w:val="006D6B79"/>
    <w:rsid w:val="006D7141"/>
    <w:rsid w:val="006E00B1"/>
    <w:rsid w:val="006E0BDB"/>
    <w:rsid w:val="006E0C50"/>
    <w:rsid w:val="006E0DC7"/>
    <w:rsid w:val="006E1B3F"/>
    <w:rsid w:val="006E1F7E"/>
    <w:rsid w:val="006E1FED"/>
    <w:rsid w:val="006E1FF1"/>
    <w:rsid w:val="006E2664"/>
    <w:rsid w:val="006E26AF"/>
    <w:rsid w:val="006E2820"/>
    <w:rsid w:val="006E2AEF"/>
    <w:rsid w:val="006E2F3A"/>
    <w:rsid w:val="006E34E3"/>
    <w:rsid w:val="006E3649"/>
    <w:rsid w:val="006E397F"/>
    <w:rsid w:val="006E3BA1"/>
    <w:rsid w:val="006E3D48"/>
    <w:rsid w:val="006E3EA3"/>
    <w:rsid w:val="006E4628"/>
    <w:rsid w:val="006E57CF"/>
    <w:rsid w:val="006E5A57"/>
    <w:rsid w:val="006E5C9C"/>
    <w:rsid w:val="006E6401"/>
    <w:rsid w:val="006E6447"/>
    <w:rsid w:val="006E6ABB"/>
    <w:rsid w:val="006E6D40"/>
    <w:rsid w:val="006E6DFF"/>
    <w:rsid w:val="006E7076"/>
    <w:rsid w:val="006E7107"/>
    <w:rsid w:val="006E7313"/>
    <w:rsid w:val="006E7A35"/>
    <w:rsid w:val="006E7A6D"/>
    <w:rsid w:val="006F0185"/>
    <w:rsid w:val="006F0246"/>
    <w:rsid w:val="006F038B"/>
    <w:rsid w:val="006F0970"/>
    <w:rsid w:val="006F14C8"/>
    <w:rsid w:val="006F14CD"/>
    <w:rsid w:val="006F2204"/>
    <w:rsid w:val="006F27BE"/>
    <w:rsid w:val="006F2AA8"/>
    <w:rsid w:val="006F2DBA"/>
    <w:rsid w:val="006F2E68"/>
    <w:rsid w:val="006F31ED"/>
    <w:rsid w:val="006F334B"/>
    <w:rsid w:val="006F3353"/>
    <w:rsid w:val="006F3843"/>
    <w:rsid w:val="006F3C3B"/>
    <w:rsid w:val="006F3D43"/>
    <w:rsid w:val="006F4186"/>
    <w:rsid w:val="006F42B4"/>
    <w:rsid w:val="006F45EE"/>
    <w:rsid w:val="006F4CD3"/>
    <w:rsid w:val="006F509B"/>
    <w:rsid w:val="006F5771"/>
    <w:rsid w:val="006F63B5"/>
    <w:rsid w:val="006F6E9B"/>
    <w:rsid w:val="006F6ED6"/>
    <w:rsid w:val="006F7185"/>
    <w:rsid w:val="006F7364"/>
    <w:rsid w:val="006F798E"/>
    <w:rsid w:val="00700373"/>
    <w:rsid w:val="007009B9"/>
    <w:rsid w:val="00700B30"/>
    <w:rsid w:val="00700F9A"/>
    <w:rsid w:val="00701D00"/>
    <w:rsid w:val="00701E7A"/>
    <w:rsid w:val="00702597"/>
    <w:rsid w:val="00702694"/>
    <w:rsid w:val="00702E91"/>
    <w:rsid w:val="007033B2"/>
    <w:rsid w:val="00703F07"/>
    <w:rsid w:val="00703FB0"/>
    <w:rsid w:val="007040BD"/>
    <w:rsid w:val="007040C9"/>
    <w:rsid w:val="0070448C"/>
    <w:rsid w:val="00704591"/>
    <w:rsid w:val="00704826"/>
    <w:rsid w:val="007051C1"/>
    <w:rsid w:val="00705A10"/>
    <w:rsid w:val="00705D3C"/>
    <w:rsid w:val="00705E4C"/>
    <w:rsid w:val="007062DF"/>
    <w:rsid w:val="00706FC9"/>
    <w:rsid w:val="007071D1"/>
    <w:rsid w:val="00707AA3"/>
    <w:rsid w:val="007114FB"/>
    <w:rsid w:val="00711633"/>
    <w:rsid w:val="007116AD"/>
    <w:rsid w:val="00712442"/>
    <w:rsid w:val="00712460"/>
    <w:rsid w:val="007124D7"/>
    <w:rsid w:val="00712851"/>
    <w:rsid w:val="00712946"/>
    <w:rsid w:val="00712B57"/>
    <w:rsid w:val="00712E92"/>
    <w:rsid w:val="007134FA"/>
    <w:rsid w:val="00713DAC"/>
    <w:rsid w:val="00714687"/>
    <w:rsid w:val="00714A0F"/>
    <w:rsid w:val="0071527D"/>
    <w:rsid w:val="007156E5"/>
    <w:rsid w:val="007166D1"/>
    <w:rsid w:val="00716BDF"/>
    <w:rsid w:val="0071700E"/>
    <w:rsid w:val="00717015"/>
    <w:rsid w:val="0071704F"/>
    <w:rsid w:val="007171EA"/>
    <w:rsid w:val="007171F0"/>
    <w:rsid w:val="00717952"/>
    <w:rsid w:val="0072027B"/>
    <w:rsid w:val="00720CC0"/>
    <w:rsid w:val="007212A3"/>
    <w:rsid w:val="0072133C"/>
    <w:rsid w:val="00721B90"/>
    <w:rsid w:val="0072263F"/>
    <w:rsid w:val="00722FE5"/>
    <w:rsid w:val="007237D3"/>
    <w:rsid w:val="00723B32"/>
    <w:rsid w:val="00723C88"/>
    <w:rsid w:val="00723E88"/>
    <w:rsid w:val="00723FC8"/>
    <w:rsid w:val="0072415A"/>
    <w:rsid w:val="0072469D"/>
    <w:rsid w:val="007246CC"/>
    <w:rsid w:val="007249A0"/>
    <w:rsid w:val="00725476"/>
    <w:rsid w:val="0072679D"/>
    <w:rsid w:val="00726947"/>
    <w:rsid w:val="00726AA1"/>
    <w:rsid w:val="00726F83"/>
    <w:rsid w:val="00727479"/>
    <w:rsid w:val="007279DE"/>
    <w:rsid w:val="00727C80"/>
    <w:rsid w:val="00727D39"/>
    <w:rsid w:val="00730595"/>
    <w:rsid w:val="007306B1"/>
    <w:rsid w:val="0073098D"/>
    <w:rsid w:val="00730E39"/>
    <w:rsid w:val="0073274B"/>
    <w:rsid w:val="00732823"/>
    <w:rsid w:val="00732DA9"/>
    <w:rsid w:val="00732E24"/>
    <w:rsid w:val="00733433"/>
    <w:rsid w:val="007337A2"/>
    <w:rsid w:val="007338A8"/>
    <w:rsid w:val="00733935"/>
    <w:rsid w:val="00733BF6"/>
    <w:rsid w:val="00733D90"/>
    <w:rsid w:val="00733EEA"/>
    <w:rsid w:val="00733F8D"/>
    <w:rsid w:val="00734051"/>
    <w:rsid w:val="007350A7"/>
    <w:rsid w:val="00736C36"/>
    <w:rsid w:val="00737713"/>
    <w:rsid w:val="00740A00"/>
    <w:rsid w:val="00740BC7"/>
    <w:rsid w:val="00740E9E"/>
    <w:rsid w:val="00740ECE"/>
    <w:rsid w:val="00740FDD"/>
    <w:rsid w:val="00741407"/>
    <w:rsid w:val="00741811"/>
    <w:rsid w:val="0074185F"/>
    <w:rsid w:val="00741BAB"/>
    <w:rsid w:val="00741BD5"/>
    <w:rsid w:val="00741CC6"/>
    <w:rsid w:val="00741E98"/>
    <w:rsid w:val="0074250D"/>
    <w:rsid w:val="0074267C"/>
    <w:rsid w:val="00742BD7"/>
    <w:rsid w:val="00743267"/>
    <w:rsid w:val="0074418D"/>
    <w:rsid w:val="00744A3A"/>
    <w:rsid w:val="0074633E"/>
    <w:rsid w:val="007465D7"/>
    <w:rsid w:val="007467A8"/>
    <w:rsid w:val="00746CA9"/>
    <w:rsid w:val="00747033"/>
    <w:rsid w:val="0074708F"/>
    <w:rsid w:val="00747A20"/>
    <w:rsid w:val="00747BA5"/>
    <w:rsid w:val="00747F52"/>
    <w:rsid w:val="0075063A"/>
    <w:rsid w:val="00750ADA"/>
    <w:rsid w:val="00751815"/>
    <w:rsid w:val="00751DDB"/>
    <w:rsid w:val="007528DE"/>
    <w:rsid w:val="007534D6"/>
    <w:rsid w:val="00753C43"/>
    <w:rsid w:val="007540B3"/>
    <w:rsid w:val="00754798"/>
    <w:rsid w:val="00754AC8"/>
    <w:rsid w:val="00754FBC"/>
    <w:rsid w:val="007551D2"/>
    <w:rsid w:val="00755BD8"/>
    <w:rsid w:val="00756223"/>
    <w:rsid w:val="00756289"/>
    <w:rsid w:val="007565CF"/>
    <w:rsid w:val="0075707D"/>
    <w:rsid w:val="00757647"/>
    <w:rsid w:val="00757AED"/>
    <w:rsid w:val="00757C8E"/>
    <w:rsid w:val="00757CB6"/>
    <w:rsid w:val="00757E75"/>
    <w:rsid w:val="00757F08"/>
    <w:rsid w:val="00760337"/>
    <w:rsid w:val="0076189C"/>
    <w:rsid w:val="00761DF7"/>
    <w:rsid w:val="00762027"/>
    <w:rsid w:val="00762446"/>
    <w:rsid w:val="0076274F"/>
    <w:rsid w:val="00762E45"/>
    <w:rsid w:val="00763587"/>
    <w:rsid w:val="00763BC3"/>
    <w:rsid w:val="00763C21"/>
    <w:rsid w:val="007641C7"/>
    <w:rsid w:val="00764790"/>
    <w:rsid w:val="00764AA5"/>
    <w:rsid w:val="00764B58"/>
    <w:rsid w:val="00764BAE"/>
    <w:rsid w:val="0076562C"/>
    <w:rsid w:val="00765782"/>
    <w:rsid w:val="0076606F"/>
    <w:rsid w:val="007661CE"/>
    <w:rsid w:val="00766391"/>
    <w:rsid w:val="00766798"/>
    <w:rsid w:val="00766F3C"/>
    <w:rsid w:val="00767262"/>
    <w:rsid w:val="007703F8"/>
    <w:rsid w:val="007703FC"/>
    <w:rsid w:val="007704A5"/>
    <w:rsid w:val="007706E2"/>
    <w:rsid w:val="00770AB4"/>
    <w:rsid w:val="00770DDF"/>
    <w:rsid w:val="007710AF"/>
    <w:rsid w:val="0077124A"/>
    <w:rsid w:val="00771516"/>
    <w:rsid w:val="00771766"/>
    <w:rsid w:val="00771A94"/>
    <w:rsid w:val="00771C8E"/>
    <w:rsid w:val="007722B2"/>
    <w:rsid w:val="00772848"/>
    <w:rsid w:val="00773F0C"/>
    <w:rsid w:val="00773F34"/>
    <w:rsid w:val="00774323"/>
    <w:rsid w:val="00775BCE"/>
    <w:rsid w:val="00775CB7"/>
    <w:rsid w:val="0077640B"/>
    <w:rsid w:val="00776ACE"/>
    <w:rsid w:val="00777383"/>
    <w:rsid w:val="00777420"/>
    <w:rsid w:val="00777A4B"/>
    <w:rsid w:val="00777DA3"/>
    <w:rsid w:val="00777FA6"/>
    <w:rsid w:val="00780121"/>
    <w:rsid w:val="00780BFC"/>
    <w:rsid w:val="00780E53"/>
    <w:rsid w:val="00781708"/>
    <w:rsid w:val="007820E2"/>
    <w:rsid w:val="00782516"/>
    <w:rsid w:val="00782DBA"/>
    <w:rsid w:val="00783831"/>
    <w:rsid w:val="0078440B"/>
    <w:rsid w:val="0078445B"/>
    <w:rsid w:val="00784648"/>
    <w:rsid w:val="00784C42"/>
    <w:rsid w:val="00784CE9"/>
    <w:rsid w:val="00785357"/>
    <w:rsid w:val="00785583"/>
    <w:rsid w:val="007859B4"/>
    <w:rsid w:val="007865C4"/>
    <w:rsid w:val="00786707"/>
    <w:rsid w:val="00786C6F"/>
    <w:rsid w:val="00787294"/>
    <w:rsid w:val="007873F7"/>
    <w:rsid w:val="007873FE"/>
    <w:rsid w:val="0079015E"/>
    <w:rsid w:val="007902AE"/>
    <w:rsid w:val="007906E1"/>
    <w:rsid w:val="00790C78"/>
    <w:rsid w:val="00790F98"/>
    <w:rsid w:val="0079125F"/>
    <w:rsid w:val="00791837"/>
    <w:rsid w:val="00792601"/>
    <w:rsid w:val="00792877"/>
    <w:rsid w:val="00793863"/>
    <w:rsid w:val="00793C2A"/>
    <w:rsid w:val="00793EA6"/>
    <w:rsid w:val="00795600"/>
    <w:rsid w:val="00795967"/>
    <w:rsid w:val="007959D2"/>
    <w:rsid w:val="0079640B"/>
    <w:rsid w:val="007968A7"/>
    <w:rsid w:val="007971E7"/>
    <w:rsid w:val="00797348"/>
    <w:rsid w:val="007974CA"/>
    <w:rsid w:val="007977C1"/>
    <w:rsid w:val="00797D51"/>
    <w:rsid w:val="007A049E"/>
    <w:rsid w:val="007A16A4"/>
    <w:rsid w:val="007A1C97"/>
    <w:rsid w:val="007A1D43"/>
    <w:rsid w:val="007A27E9"/>
    <w:rsid w:val="007A2805"/>
    <w:rsid w:val="007A30CE"/>
    <w:rsid w:val="007A40F9"/>
    <w:rsid w:val="007A43FB"/>
    <w:rsid w:val="007A45A2"/>
    <w:rsid w:val="007A5A8A"/>
    <w:rsid w:val="007A5B96"/>
    <w:rsid w:val="007A5D3C"/>
    <w:rsid w:val="007A6FC6"/>
    <w:rsid w:val="007A7002"/>
    <w:rsid w:val="007A7319"/>
    <w:rsid w:val="007A74F5"/>
    <w:rsid w:val="007B0608"/>
    <w:rsid w:val="007B0CC0"/>
    <w:rsid w:val="007B1B1A"/>
    <w:rsid w:val="007B1E92"/>
    <w:rsid w:val="007B1EDB"/>
    <w:rsid w:val="007B275B"/>
    <w:rsid w:val="007B2C8C"/>
    <w:rsid w:val="007B3466"/>
    <w:rsid w:val="007B3679"/>
    <w:rsid w:val="007B3DF7"/>
    <w:rsid w:val="007B57A6"/>
    <w:rsid w:val="007B5C3F"/>
    <w:rsid w:val="007B6029"/>
    <w:rsid w:val="007B7061"/>
    <w:rsid w:val="007B75D9"/>
    <w:rsid w:val="007B75F1"/>
    <w:rsid w:val="007B7C85"/>
    <w:rsid w:val="007C0212"/>
    <w:rsid w:val="007C0801"/>
    <w:rsid w:val="007C0E01"/>
    <w:rsid w:val="007C0EA9"/>
    <w:rsid w:val="007C0FF7"/>
    <w:rsid w:val="007C1431"/>
    <w:rsid w:val="007C1554"/>
    <w:rsid w:val="007C16B7"/>
    <w:rsid w:val="007C1A3F"/>
    <w:rsid w:val="007C1BDF"/>
    <w:rsid w:val="007C237D"/>
    <w:rsid w:val="007C27D2"/>
    <w:rsid w:val="007C2ABE"/>
    <w:rsid w:val="007C349E"/>
    <w:rsid w:val="007C3A37"/>
    <w:rsid w:val="007C3F3D"/>
    <w:rsid w:val="007C404C"/>
    <w:rsid w:val="007C49F8"/>
    <w:rsid w:val="007C5411"/>
    <w:rsid w:val="007C5967"/>
    <w:rsid w:val="007C5F62"/>
    <w:rsid w:val="007C6D97"/>
    <w:rsid w:val="007C76F9"/>
    <w:rsid w:val="007C795A"/>
    <w:rsid w:val="007D0112"/>
    <w:rsid w:val="007D0240"/>
    <w:rsid w:val="007D0366"/>
    <w:rsid w:val="007D1D96"/>
    <w:rsid w:val="007D272C"/>
    <w:rsid w:val="007D2C78"/>
    <w:rsid w:val="007D2E43"/>
    <w:rsid w:val="007D2F9A"/>
    <w:rsid w:val="007D4AB0"/>
    <w:rsid w:val="007D4AEA"/>
    <w:rsid w:val="007D5290"/>
    <w:rsid w:val="007D58A0"/>
    <w:rsid w:val="007D59AC"/>
    <w:rsid w:val="007D6531"/>
    <w:rsid w:val="007D65F6"/>
    <w:rsid w:val="007D671D"/>
    <w:rsid w:val="007D683D"/>
    <w:rsid w:val="007D6D7E"/>
    <w:rsid w:val="007D6FE5"/>
    <w:rsid w:val="007D7C2B"/>
    <w:rsid w:val="007E0298"/>
    <w:rsid w:val="007E0553"/>
    <w:rsid w:val="007E05B4"/>
    <w:rsid w:val="007E0979"/>
    <w:rsid w:val="007E286A"/>
    <w:rsid w:val="007E2911"/>
    <w:rsid w:val="007E2E95"/>
    <w:rsid w:val="007E3262"/>
    <w:rsid w:val="007E3637"/>
    <w:rsid w:val="007E431D"/>
    <w:rsid w:val="007E509E"/>
    <w:rsid w:val="007E51C5"/>
    <w:rsid w:val="007E66D7"/>
    <w:rsid w:val="007E7117"/>
    <w:rsid w:val="007E760B"/>
    <w:rsid w:val="007E77D4"/>
    <w:rsid w:val="007E7B89"/>
    <w:rsid w:val="007F01D0"/>
    <w:rsid w:val="007F0513"/>
    <w:rsid w:val="007F07BA"/>
    <w:rsid w:val="007F0D65"/>
    <w:rsid w:val="007F10DC"/>
    <w:rsid w:val="007F20CA"/>
    <w:rsid w:val="007F27CB"/>
    <w:rsid w:val="007F37F9"/>
    <w:rsid w:val="007F41F5"/>
    <w:rsid w:val="007F4EC7"/>
    <w:rsid w:val="007F5C0B"/>
    <w:rsid w:val="007F606C"/>
    <w:rsid w:val="007F60D2"/>
    <w:rsid w:val="007F616D"/>
    <w:rsid w:val="007F63C6"/>
    <w:rsid w:val="007F6B5B"/>
    <w:rsid w:val="007F7C76"/>
    <w:rsid w:val="00800ED0"/>
    <w:rsid w:val="00801042"/>
    <w:rsid w:val="008010DC"/>
    <w:rsid w:val="00801233"/>
    <w:rsid w:val="00801670"/>
    <w:rsid w:val="00801C10"/>
    <w:rsid w:val="00801D0C"/>
    <w:rsid w:val="008024FB"/>
    <w:rsid w:val="0080297F"/>
    <w:rsid w:val="008029E8"/>
    <w:rsid w:val="0080339C"/>
    <w:rsid w:val="008033F8"/>
    <w:rsid w:val="008034E4"/>
    <w:rsid w:val="00803BBB"/>
    <w:rsid w:val="00804520"/>
    <w:rsid w:val="0080454C"/>
    <w:rsid w:val="00804AA7"/>
    <w:rsid w:val="00804B4D"/>
    <w:rsid w:val="00804F5C"/>
    <w:rsid w:val="008050C4"/>
    <w:rsid w:val="0080588E"/>
    <w:rsid w:val="00805A59"/>
    <w:rsid w:val="00806344"/>
    <w:rsid w:val="00806D8D"/>
    <w:rsid w:val="00807186"/>
    <w:rsid w:val="008076A3"/>
    <w:rsid w:val="00807CB4"/>
    <w:rsid w:val="00807F41"/>
    <w:rsid w:val="00810871"/>
    <w:rsid w:val="0081087F"/>
    <w:rsid w:val="0081095E"/>
    <w:rsid w:val="00810D49"/>
    <w:rsid w:val="00810F10"/>
    <w:rsid w:val="00811385"/>
    <w:rsid w:val="00811535"/>
    <w:rsid w:val="0081183F"/>
    <w:rsid w:val="008119B4"/>
    <w:rsid w:val="00811AEB"/>
    <w:rsid w:val="00811C2C"/>
    <w:rsid w:val="00811C4E"/>
    <w:rsid w:val="0081206B"/>
    <w:rsid w:val="0081236C"/>
    <w:rsid w:val="008124AD"/>
    <w:rsid w:val="008127FF"/>
    <w:rsid w:val="008135A2"/>
    <w:rsid w:val="0081385B"/>
    <w:rsid w:val="00814536"/>
    <w:rsid w:val="00814BD8"/>
    <w:rsid w:val="00815B62"/>
    <w:rsid w:val="00815F6D"/>
    <w:rsid w:val="00816607"/>
    <w:rsid w:val="008169F2"/>
    <w:rsid w:val="00817A7F"/>
    <w:rsid w:val="00817D8D"/>
    <w:rsid w:val="008200A7"/>
    <w:rsid w:val="00820E16"/>
    <w:rsid w:val="008217FA"/>
    <w:rsid w:val="00821969"/>
    <w:rsid w:val="00821C43"/>
    <w:rsid w:val="0082226B"/>
    <w:rsid w:val="008226E5"/>
    <w:rsid w:val="00822BC4"/>
    <w:rsid w:val="00822E5A"/>
    <w:rsid w:val="00823516"/>
    <w:rsid w:val="0082467F"/>
    <w:rsid w:val="0082490F"/>
    <w:rsid w:val="00824D24"/>
    <w:rsid w:val="00824F5B"/>
    <w:rsid w:val="008253B9"/>
    <w:rsid w:val="00825865"/>
    <w:rsid w:val="00825D24"/>
    <w:rsid w:val="00825E5F"/>
    <w:rsid w:val="00826EC7"/>
    <w:rsid w:val="008273D4"/>
    <w:rsid w:val="008277EE"/>
    <w:rsid w:val="00827995"/>
    <w:rsid w:val="008300D5"/>
    <w:rsid w:val="00830CBB"/>
    <w:rsid w:val="00831DAE"/>
    <w:rsid w:val="00832794"/>
    <w:rsid w:val="00832FF9"/>
    <w:rsid w:val="00833035"/>
    <w:rsid w:val="0083308D"/>
    <w:rsid w:val="0083397D"/>
    <w:rsid w:val="00833A0F"/>
    <w:rsid w:val="00833AE6"/>
    <w:rsid w:val="008347A0"/>
    <w:rsid w:val="00834C99"/>
    <w:rsid w:val="00834D4E"/>
    <w:rsid w:val="00835330"/>
    <w:rsid w:val="00835A13"/>
    <w:rsid w:val="00835A1B"/>
    <w:rsid w:val="00835DF1"/>
    <w:rsid w:val="00835F8A"/>
    <w:rsid w:val="008365C4"/>
    <w:rsid w:val="008366F3"/>
    <w:rsid w:val="00836E67"/>
    <w:rsid w:val="00836E7A"/>
    <w:rsid w:val="00837858"/>
    <w:rsid w:val="0084011F"/>
    <w:rsid w:val="00840278"/>
    <w:rsid w:val="008402AA"/>
    <w:rsid w:val="008402FC"/>
    <w:rsid w:val="00840978"/>
    <w:rsid w:val="00840990"/>
    <w:rsid w:val="00840E59"/>
    <w:rsid w:val="00841177"/>
    <w:rsid w:val="0084118B"/>
    <w:rsid w:val="0084242E"/>
    <w:rsid w:val="00843036"/>
    <w:rsid w:val="0084400C"/>
    <w:rsid w:val="00845406"/>
    <w:rsid w:val="008455E6"/>
    <w:rsid w:val="00846C4A"/>
    <w:rsid w:val="00846F80"/>
    <w:rsid w:val="00846FF4"/>
    <w:rsid w:val="0084750A"/>
    <w:rsid w:val="0084781C"/>
    <w:rsid w:val="00847BD6"/>
    <w:rsid w:val="008502B5"/>
    <w:rsid w:val="008502B8"/>
    <w:rsid w:val="00850D53"/>
    <w:rsid w:val="00850E03"/>
    <w:rsid w:val="00850E7E"/>
    <w:rsid w:val="00850F0A"/>
    <w:rsid w:val="00851402"/>
    <w:rsid w:val="008517CA"/>
    <w:rsid w:val="00851BC7"/>
    <w:rsid w:val="00851CEC"/>
    <w:rsid w:val="00851F0D"/>
    <w:rsid w:val="00852E33"/>
    <w:rsid w:val="00852F7B"/>
    <w:rsid w:val="0085313B"/>
    <w:rsid w:val="008533DB"/>
    <w:rsid w:val="00853BED"/>
    <w:rsid w:val="00853C3B"/>
    <w:rsid w:val="00853E91"/>
    <w:rsid w:val="008541EF"/>
    <w:rsid w:val="00854301"/>
    <w:rsid w:val="00854A5D"/>
    <w:rsid w:val="00854ADF"/>
    <w:rsid w:val="00854DF5"/>
    <w:rsid w:val="00855767"/>
    <w:rsid w:val="00856119"/>
    <w:rsid w:val="0085665E"/>
    <w:rsid w:val="0085674E"/>
    <w:rsid w:val="00856F44"/>
    <w:rsid w:val="008573FC"/>
    <w:rsid w:val="008575EC"/>
    <w:rsid w:val="0085778B"/>
    <w:rsid w:val="008578BD"/>
    <w:rsid w:val="00857A1B"/>
    <w:rsid w:val="0086005D"/>
    <w:rsid w:val="00860305"/>
    <w:rsid w:val="0086051C"/>
    <w:rsid w:val="00860818"/>
    <w:rsid w:val="00860B86"/>
    <w:rsid w:val="00860BF1"/>
    <w:rsid w:val="00861653"/>
    <w:rsid w:val="00861CD5"/>
    <w:rsid w:val="00862458"/>
    <w:rsid w:val="00862CE2"/>
    <w:rsid w:val="0086356C"/>
    <w:rsid w:val="00863EE2"/>
    <w:rsid w:val="00864019"/>
    <w:rsid w:val="00864DA6"/>
    <w:rsid w:val="0086554A"/>
    <w:rsid w:val="00865635"/>
    <w:rsid w:val="00865A95"/>
    <w:rsid w:val="008664A0"/>
    <w:rsid w:val="008664F4"/>
    <w:rsid w:val="00867154"/>
    <w:rsid w:val="008673AC"/>
    <w:rsid w:val="00867D1A"/>
    <w:rsid w:val="00870825"/>
    <w:rsid w:val="00870A6D"/>
    <w:rsid w:val="00870BCD"/>
    <w:rsid w:val="00870C8E"/>
    <w:rsid w:val="00871023"/>
    <w:rsid w:val="008713B0"/>
    <w:rsid w:val="00872016"/>
    <w:rsid w:val="0087266F"/>
    <w:rsid w:val="00872CE4"/>
    <w:rsid w:val="00872DCD"/>
    <w:rsid w:val="0087352B"/>
    <w:rsid w:val="00873613"/>
    <w:rsid w:val="00874490"/>
    <w:rsid w:val="00874A5E"/>
    <w:rsid w:val="008752BA"/>
    <w:rsid w:val="0087594C"/>
    <w:rsid w:val="00875A7D"/>
    <w:rsid w:val="00875EA0"/>
    <w:rsid w:val="00876BB5"/>
    <w:rsid w:val="00876EBA"/>
    <w:rsid w:val="0087709A"/>
    <w:rsid w:val="00877393"/>
    <w:rsid w:val="00877B16"/>
    <w:rsid w:val="00877E24"/>
    <w:rsid w:val="008803F2"/>
    <w:rsid w:val="00880B03"/>
    <w:rsid w:val="00881E69"/>
    <w:rsid w:val="008828A0"/>
    <w:rsid w:val="008828D1"/>
    <w:rsid w:val="0088338F"/>
    <w:rsid w:val="00883D8F"/>
    <w:rsid w:val="00883F19"/>
    <w:rsid w:val="0088466B"/>
    <w:rsid w:val="00884A16"/>
    <w:rsid w:val="00884C79"/>
    <w:rsid w:val="00884D50"/>
    <w:rsid w:val="00884F27"/>
    <w:rsid w:val="00884F71"/>
    <w:rsid w:val="00885012"/>
    <w:rsid w:val="00885453"/>
    <w:rsid w:val="00885549"/>
    <w:rsid w:val="0088556D"/>
    <w:rsid w:val="0088563F"/>
    <w:rsid w:val="00885BEA"/>
    <w:rsid w:val="00886326"/>
    <w:rsid w:val="00886457"/>
    <w:rsid w:val="00886B04"/>
    <w:rsid w:val="00886B5C"/>
    <w:rsid w:val="008871C2"/>
    <w:rsid w:val="00887397"/>
    <w:rsid w:val="008873DB"/>
    <w:rsid w:val="008875CB"/>
    <w:rsid w:val="0089007E"/>
    <w:rsid w:val="008909DC"/>
    <w:rsid w:val="00890DFE"/>
    <w:rsid w:val="008912FC"/>
    <w:rsid w:val="00892543"/>
    <w:rsid w:val="0089265C"/>
    <w:rsid w:val="00893271"/>
    <w:rsid w:val="008937F1"/>
    <w:rsid w:val="008948A5"/>
    <w:rsid w:val="008948EA"/>
    <w:rsid w:val="00894DE6"/>
    <w:rsid w:val="00895173"/>
    <w:rsid w:val="008952A0"/>
    <w:rsid w:val="00895CD9"/>
    <w:rsid w:val="00895D75"/>
    <w:rsid w:val="008972EB"/>
    <w:rsid w:val="00897643"/>
    <w:rsid w:val="00897A79"/>
    <w:rsid w:val="00897BF8"/>
    <w:rsid w:val="008A072E"/>
    <w:rsid w:val="008A12D0"/>
    <w:rsid w:val="008A1953"/>
    <w:rsid w:val="008A2100"/>
    <w:rsid w:val="008A2378"/>
    <w:rsid w:val="008A337B"/>
    <w:rsid w:val="008A39AF"/>
    <w:rsid w:val="008A3C5D"/>
    <w:rsid w:val="008A4396"/>
    <w:rsid w:val="008A47C7"/>
    <w:rsid w:val="008A5A53"/>
    <w:rsid w:val="008A5BB3"/>
    <w:rsid w:val="008A6033"/>
    <w:rsid w:val="008A661E"/>
    <w:rsid w:val="008A7735"/>
    <w:rsid w:val="008A7FFE"/>
    <w:rsid w:val="008B0405"/>
    <w:rsid w:val="008B16A2"/>
    <w:rsid w:val="008B1B6F"/>
    <w:rsid w:val="008B1F06"/>
    <w:rsid w:val="008B2845"/>
    <w:rsid w:val="008B382F"/>
    <w:rsid w:val="008B3D2A"/>
    <w:rsid w:val="008B4096"/>
    <w:rsid w:val="008B4119"/>
    <w:rsid w:val="008B4196"/>
    <w:rsid w:val="008B43CD"/>
    <w:rsid w:val="008B4F70"/>
    <w:rsid w:val="008B51E1"/>
    <w:rsid w:val="008B526B"/>
    <w:rsid w:val="008B5740"/>
    <w:rsid w:val="008B5B49"/>
    <w:rsid w:val="008B5CEB"/>
    <w:rsid w:val="008B66F2"/>
    <w:rsid w:val="008B69EB"/>
    <w:rsid w:val="008B7301"/>
    <w:rsid w:val="008B76FD"/>
    <w:rsid w:val="008B7BFB"/>
    <w:rsid w:val="008C027B"/>
    <w:rsid w:val="008C033E"/>
    <w:rsid w:val="008C0716"/>
    <w:rsid w:val="008C1066"/>
    <w:rsid w:val="008C1150"/>
    <w:rsid w:val="008C1FCE"/>
    <w:rsid w:val="008C21DD"/>
    <w:rsid w:val="008C2857"/>
    <w:rsid w:val="008C297C"/>
    <w:rsid w:val="008C2D39"/>
    <w:rsid w:val="008C308E"/>
    <w:rsid w:val="008C40F5"/>
    <w:rsid w:val="008C4724"/>
    <w:rsid w:val="008C49E1"/>
    <w:rsid w:val="008C5969"/>
    <w:rsid w:val="008C6048"/>
    <w:rsid w:val="008C6089"/>
    <w:rsid w:val="008C6EFB"/>
    <w:rsid w:val="008C72BD"/>
    <w:rsid w:val="008C7422"/>
    <w:rsid w:val="008C75F4"/>
    <w:rsid w:val="008C7649"/>
    <w:rsid w:val="008C7826"/>
    <w:rsid w:val="008C7AC1"/>
    <w:rsid w:val="008C7BAB"/>
    <w:rsid w:val="008D0126"/>
    <w:rsid w:val="008D0636"/>
    <w:rsid w:val="008D0A89"/>
    <w:rsid w:val="008D1059"/>
    <w:rsid w:val="008D110B"/>
    <w:rsid w:val="008D15EA"/>
    <w:rsid w:val="008D1650"/>
    <w:rsid w:val="008D194B"/>
    <w:rsid w:val="008D2030"/>
    <w:rsid w:val="008D227E"/>
    <w:rsid w:val="008D3068"/>
    <w:rsid w:val="008D3458"/>
    <w:rsid w:val="008D3658"/>
    <w:rsid w:val="008D3EBB"/>
    <w:rsid w:val="008D412C"/>
    <w:rsid w:val="008D46C5"/>
    <w:rsid w:val="008D5362"/>
    <w:rsid w:val="008D5644"/>
    <w:rsid w:val="008D6229"/>
    <w:rsid w:val="008D6684"/>
    <w:rsid w:val="008D683A"/>
    <w:rsid w:val="008D7B70"/>
    <w:rsid w:val="008D7CFA"/>
    <w:rsid w:val="008E0842"/>
    <w:rsid w:val="008E0CD6"/>
    <w:rsid w:val="008E0D7C"/>
    <w:rsid w:val="008E1679"/>
    <w:rsid w:val="008E1BB8"/>
    <w:rsid w:val="008E20AD"/>
    <w:rsid w:val="008E268B"/>
    <w:rsid w:val="008E350D"/>
    <w:rsid w:val="008E39C4"/>
    <w:rsid w:val="008E3E66"/>
    <w:rsid w:val="008E4110"/>
    <w:rsid w:val="008E436C"/>
    <w:rsid w:val="008E43CC"/>
    <w:rsid w:val="008E4521"/>
    <w:rsid w:val="008E45F0"/>
    <w:rsid w:val="008E495D"/>
    <w:rsid w:val="008E5128"/>
    <w:rsid w:val="008E524E"/>
    <w:rsid w:val="008E58CB"/>
    <w:rsid w:val="008E5C2A"/>
    <w:rsid w:val="008E64C4"/>
    <w:rsid w:val="008E7031"/>
    <w:rsid w:val="008E7497"/>
    <w:rsid w:val="008F0743"/>
    <w:rsid w:val="008F0772"/>
    <w:rsid w:val="008F1766"/>
    <w:rsid w:val="008F19A4"/>
    <w:rsid w:val="008F25E6"/>
    <w:rsid w:val="008F2748"/>
    <w:rsid w:val="008F350F"/>
    <w:rsid w:val="008F3DF5"/>
    <w:rsid w:val="008F4489"/>
    <w:rsid w:val="008F477E"/>
    <w:rsid w:val="008F47B1"/>
    <w:rsid w:val="008F4902"/>
    <w:rsid w:val="008F4940"/>
    <w:rsid w:val="008F4B31"/>
    <w:rsid w:val="008F5118"/>
    <w:rsid w:val="008F57C1"/>
    <w:rsid w:val="008F5872"/>
    <w:rsid w:val="008F6541"/>
    <w:rsid w:val="008F6653"/>
    <w:rsid w:val="008F6F43"/>
    <w:rsid w:val="008F74B6"/>
    <w:rsid w:val="008F7BCC"/>
    <w:rsid w:val="00900273"/>
    <w:rsid w:val="00900706"/>
    <w:rsid w:val="0090072F"/>
    <w:rsid w:val="00900F9A"/>
    <w:rsid w:val="00901048"/>
    <w:rsid w:val="00901588"/>
    <w:rsid w:val="00902107"/>
    <w:rsid w:val="009021BF"/>
    <w:rsid w:val="0090256C"/>
    <w:rsid w:val="009025C0"/>
    <w:rsid w:val="00902789"/>
    <w:rsid w:val="009029B1"/>
    <w:rsid w:val="00903413"/>
    <w:rsid w:val="0090380F"/>
    <w:rsid w:val="0090471A"/>
    <w:rsid w:val="0090561A"/>
    <w:rsid w:val="00905BD6"/>
    <w:rsid w:val="00906219"/>
    <w:rsid w:val="009064DD"/>
    <w:rsid w:val="0090657C"/>
    <w:rsid w:val="00906995"/>
    <w:rsid w:val="00906CAD"/>
    <w:rsid w:val="00906D58"/>
    <w:rsid w:val="00906E60"/>
    <w:rsid w:val="009071AF"/>
    <w:rsid w:val="009079C2"/>
    <w:rsid w:val="00907A0C"/>
    <w:rsid w:val="00907BFD"/>
    <w:rsid w:val="00907E6C"/>
    <w:rsid w:val="00910561"/>
    <w:rsid w:val="00910A11"/>
    <w:rsid w:val="00910D09"/>
    <w:rsid w:val="00910E86"/>
    <w:rsid w:val="00910FDF"/>
    <w:rsid w:val="00911896"/>
    <w:rsid w:val="00911A25"/>
    <w:rsid w:val="009129B3"/>
    <w:rsid w:val="00912C9E"/>
    <w:rsid w:val="00913310"/>
    <w:rsid w:val="0091361A"/>
    <w:rsid w:val="00914081"/>
    <w:rsid w:val="00914434"/>
    <w:rsid w:val="00914E18"/>
    <w:rsid w:val="0091532A"/>
    <w:rsid w:val="00915657"/>
    <w:rsid w:val="009156BB"/>
    <w:rsid w:val="00915D85"/>
    <w:rsid w:val="009160DC"/>
    <w:rsid w:val="0091626D"/>
    <w:rsid w:val="009165A3"/>
    <w:rsid w:val="00916FCC"/>
    <w:rsid w:val="009170B1"/>
    <w:rsid w:val="00917D7F"/>
    <w:rsid w:val="00920841"/>
    <w:rsid w:val="00920852"/>
    <w:rsid w:val="00920955"/>
    <w:rsid w:val="0092127B"/>
    <w:rsid w:val="009214EB"/>
    <w:rsid w:val="009214F5"/>
    <w:rsid w:val="0092151D"/>
    <w:rsid w:val="00921775"/>
    <w:rsid w:val="00921886"/>
    <w:rsid w:val="00921F6D"/>
    <w:rsid w:val="0092228D"/>
    <w:rsid w:val="00922AFB"/>
    <w:rsid w:val="0092307B"/>
    <w:rsid w:val="0092337D"/>
    <w:rsid w:val="0092350B"/>
    <w:rsid w:val="00923CF2"/>
    <w:rsid w:val="00923E47"/>
    <w:rsid w:val="00923FC5"/>
    <w:rsid w:val="00923FD8"/>
    <w:rsid w:val="009242A9"/>
    <w:rsid w:val="0092436A"/>
    <w:rsid w:val="00924DDD"/>
    <w:rsid w:val="00925329"/>
    <w:rsid w:val="009256B9"/>
    <w:rsid w:val="00925B7B"/>
    <w:rsid w:val="0092624C"/>
    <w:rsid w:val="009265C5"/>
    <w:rsid w:val="00926F2F"/>
    <w:rsid w:val="00927339"/>
    <w:rsid w:val="00927D98"/>
    <w:rsid w:val="00930469"/>
    <w:rsid w:val="00930FB6"/>
    <w:rsid w:val="009310A5"/>
    <w:rsid w:val="00931F07"/>
    <w:rsid w:val="0093204A"/>
    <w:rsid w:val="00932547"/>
    <w:rsid w:val="00932D4F"/>
    <w:rsid w:val="00933635"/>
    <w:rsid w:val="00933AE2"/>
    <w:rsid w:val="00934F2A"/>
    <w:rsid w:val="009352B4"/>
    <w:rsid w:val="009356B8"/>
    <w:rsid w:val="00936393"/>
    <w:rsid w:val="00936A81"/>
    <w:rsid w:val="009371E1"/>
    <w:rsid w:val="00937648"/>
    <w:rsid w:val="0093781D"/>
    <w:rsid w:val="0093784E"/>
    <w:rsid w:val="009379BE"/>
    <w:rsid w:val="009401C4"/>
    <w:rsid w:val="00940710"/>
    <w:rsid w:val="00940DC5"/>
    <w:rsid w:val="0094146C"/>
    <w:rsid w:val="009430C6"/>
    <w:rsid w:val="009430E4"/>
    <w:rsid w:val="009437B2"/>
    <w:rsid w:val="009440D8"/>
    <w:rsid w:val="00944668"/>
    <w:rsid w:val="00946822"/>
    <w:rsid w:val="009502F6"/>
    <w:rsid w:val="009506AD"/>
    <w:rsid w:val="00950C5C"/>
    <w:rsid w:val="00951564"/>
    <w:rsid w:val="00951622"/>
    <w:rsid w:val="00951BB0"/>
    <w:rsid w:val="00952005"/>
    <w:rsid w:val="00952521"/>
    <w:rsid w:val="00952AFE"/>
    <w:rsid w:val="00952B9A"/>
    <w:rsid w:val="00952D04"/>
    <w:rsid w:val="00952D13"/>
    <w:rsid w:val="00953335"/>
    <w:rsid w:val="00953507"/>
    <w:rsid w:val="00953982"/>
    <w:rsid w:val="00954093"/>
    <w:rsid w:val="009540C2"/>
    <w:rsid w:val="00954FC1"/>
    <w:rsid w:val="00955F36"/>
    <w:rsid w:val="0095691E"/>
    <w:rsid w:val="00956B19"/>
    <w:rsid w:val="00956B41"/>
    <w:rsid w:val="00956E42"/>
    <w:rsid w:val="00956EA6"/>
    <w:rsid w:val="00957277"/>
    <w:rsid w:val="00957496"/>
    <w:rsid w:val="00957C04"/>
    <w:rsid w:val="0096050B"/>
    <w:rsid w:val="00960EDC"/>
    <w:rsid w:val="00961551"/>
    <w:rsid w:val="00961BA0"/>
    <w:rsid w:val="00961D2F"/>
    <w:rsid w:val="0096207C"/>
    <w:rsid w:val="009622A7"/>
    <w:rsid w:val="009623C6"/>
    <w:rsid w:val="00962890"/>
    <w:rsid w:val="00962ACA"/>
    <w:rsid w:val="00962AD6"/>
    <w:rsid w:val="00962F34"/>
    <w:rsid w:val="00963153"/>
    <w:rsid w:val="0096330D"/>
    <w:rsid w:val="009634A3"/>
    <w:rsid w:val="00963E14"/>
    <w:rsid w:val="00963EF4"/>
    <w:rsid w:val="00964130"/>
    <w:rsid w:val="009642AC"/>
    <w:rsid w:val="009648F8"/>
    <w:rsid w:val="00964D54"/>
    <w:rsid w:val="00964EA9"/>
    <w:rsid w:val="009654E7"/>
    <w:rsid w:val="009658BD"/>
    <w:rsid w:val="00965E96"/>
    <w:rsid w:val="009671CF"/>
    <w:rsid w:val="009671E2"/>
    <w:rsid w:val="00967F2B"/>
    <w:rsid w:val="009700F5"/>
    <w:rsid w:val="009702F2"/>
    <w:rsid w:val="0097040B"/>
    <w:rsid w:val="009705F4"/>
    <w:rsid w:val="009706DF"/>
    <w:rsid w:val="00970ABE"/>
    <w:rsid w:val="00971171"/>
    <w:rsid w:val="0097128B"/>
    <w:rsid w:val="0097150F"/>
    <w:rsid w:val="00971CFA"/>
    <w:rsid w:val="00971E2B"/>
    <w:rsid w:val="00972648"/>
    <w:rsid w:val="009726F7"/>
    <w:rsid w:val="00972C0E"/>
    <w:rsid w:val="00972ED4"/>
    <w:rsid w:val="00973915"/>
    <w:rsid w:val="00973D15"/>
    <w:rsid w:val="00973F32"/>
    <w:rsid w:val="009743EF"/>
    <w:rsid w:val="0097635F"/>
    <w:rsid w:val="00976A3F"/>
    <w:rsid w:val="00977137"/>
    <w:rsid w:val="00977C19"/>
    <w:rsid w:val="009800DC"/>
    <w:rsid w:val="00980643"/>
    <w:rsid w:val="00980C02"/>
    <w:rsid w:val="00981132"/>
    <w:rsid w:val="009816A4"/>
    <w:rsid w:val="00981979"/>
    <w:rsid w:val="00981D7E"/>
    <w:rsid w:val="00981F91"/>
    <w:rsid w:val="009821F7"/>
    <w:rsid w:val="00982255"/>
    <w:rsid w:val="00982290"/>
    <w:rsid w:val="009822CA"/>
    <w:rsid w:val="0098240D"/>
    <w:rsid w:val="009826DE"/>
    <w:rsid w:val="009829A0"/>
    <w:rsid w:val="00983171"/>
    <w:rsid w:val="009831CC"/>
    <w:rsid w:val="009833E3"/>
    <w:rsid w:val="009834B3"/>
    <w:rsid w:val="009846B6"/>
    <w:rsid w:val="0098487A"/>
    <w:rsid w:val="00985A1A"/>
    <w:rsid w:val="00985D31"/>
    <w:rsid w:val="0098637B"/>
    <w:rsid w:val="00986FF5"/>
    <w:rsid w:val="00987DFB"/>
    <w:rsid w:val="00990354"/>
    <w:rsid w:val="009909EF"/>
    <w:rsid w:val="009914C0"/>
    <w:rsid w:val="00991DB7"/>
    <w:rsid w:val="009922C9"/>
    <w:rsid w:val="009925DA"/>
    <w:rsid w:val="00993618"/>
    <w:rsid w:val="00993F77"/>
    <w:rsid w:val="00994364"/>
    <w:rsid w:val="009944CC"/>
    <w:rsid w:val="0099455C"/>
    <w:rsid w:val="00994888"/>
    <w:rsid w:val="00994E24"/>
    <w:rsid w:val="009953F8"/>
    <w:rsid w:val="00995FC0"/>
    <w:rsid w:val="00997054"/>
    <w:rsid w:val="009970BE"/>
    <w:rsid w:val="009974FC"/>
    <w:rsid w:val="00997AC8"/>
    <w:rsid w:val="009A091F"/>
    <w:rsid w:val="009A1D1E"/>
    <w:rsid w:val="009A22F9"/>
    <w:rsid w:val="009A25D9"/>
    <w:rsid w:val="009A38E3"/>
    <w:rsid w:val="009A5368"/>
    <w:rsid w:val="009A5884"/>
    <w:rsid w:val="009A5994"/>
    <w:rsid w:val="009A5CC6"/>
    <w:rsid w:val="009A61BE"/>
    <w:rsid w:val="009A697E"/>
    <w:rsid w:val="009A7233"/>
    <w:rsid w:val="009A7438"/>
    <w:rsid w:val="009A79CF"/>
    <w:rsid w:val="009A7DA0"/>
    <w:rsid w:val="009B067E"/>
    <w:rsid w:val="009B06AC"/>
    <w:rsid w:val="009B0941"/>
    <w:rsid w:val="009B0D5A"/>
    <w:rsid w:val="009B10B9"/>
    <w:rsid w:val="009B1B1D"/>
    <w:rsid w:val="009B22AC"/>
    <w:rsid w:val="009B22F1"/>
    <w:rsid w:val="009B2906"/>
    <w:rsid w:val="009B2DC3"/>
    <w:rsid w:val="009B3535"/>
    <w:rsid w:val="009B3D07"/>
    <w:rsid w:val="009B3E7F"/>
    <w:rsid w:val="009B43E4"/>
    <w:rsid w:val="009B4E52"/>
    <w:rsid w:val="009B50B5"/>
    <w:rsid w:val="009B6BBF"/>
    <w:rsid w:val="009B70DB"/>
    <w:rsid w:val="009B7902"/>
    <w:rsid w:val="009B7F5F"/>
    <w:rsid w:val="009C01B3"/>
    <w:rsid w:val="009C0A4A"/>
    <w:rsid w:val="009C0D34"/>
    <w:rsid w:val="009C0DCA"/>
    <w:rsid w:val="009C169A"/>
    <w:rsid w:val="009C1713"/>
    <w:rsid w:val="009C1799"/>
    <w:rsid w:val="009C3032"/>
    <w:rsid w:val="009C31BB"/>
    <w:rsid w:val="009C32AE"/>
    <w:rsid w:val="009C3A23"/>
    <w:rsid w:val="009C414B"/>
    <w:rsid w:val="009C495F"/>
    <w:rsid w:val="009C4D38"/>
    <w:rsid w:val="009C4F6C"/>
    <w:rsid w:val="009C54D9"/>
    <w:rsid w:val="009C652C"/>
    <w:rsid w:val="009C6AE9"/>
    <w:rsid w:val="009C71EB"/>
    <w:rsid w:val="009C7319"/>
    <w:rsid w:val="009C7467"/>
    <w:rsid w:val="009C7FFD"/>
    <w:rsid w:val="009D0350"/>
    <w:rsid w:val="009D0501"/>
    <w:rsid w:val="009D0967"/>
    <w:rsid w:val="009D0DE4"/>
    <w:rsid w:val="009D1585"/>
    <w:rsid w:val="009D182B"/>
    <w:rsid w:val="009D1CC1"/>
    <w:rsid w:val="009D205D"/>
    <w:rsid w:val="009D22FA"/>
    <w:rsid w:val="009D2805"/>
    <w:rsid w:val="009D2849"/>
    <w:rsid w:val="009D2ADA"/>
    <w:rsid w:val="009D2BF6"/>
    <w:rsid w:val="009D3002"/>
    <w:rsid w:val="009D3AAC"/>
    <w:rsid w:val="009D3F0D"/>
    <w:rsid w:val="009D50C9"/>
    <w:rsid w:val="009D5268"/>
    <w:rsid w:val="009D52C8"/>
    <w:rsid w:val="009D53C9"/>
    <w:rsid w:val="009D5607"/>
    <w:rsid w:val="009D587F"/>
    <w:rsid w:val="009D63F8"/>
    <w:rsid w:val="009D65A6"/>
    <w:rsid w:val="009D67BE"/>
    <w:rsid w:val="009D6C82"/>
    <w:rsid w:val="009D6DD1"/>
    <w:rsid w:val="009D6E6C"/>
    <w:rsid w:val="009D71BE"/>
    <w:rsid w:val="009D75AC"/>
    <w:rsid w:val="009D7647"/>
    <w:rsid w:val="009D7FE4"/>
    <w:rsid w:val="009E01CB"/>
    <w:rsid w:val="009E0465"/>
    <w:rsid w:val="009E114E"/>
    <w:rsid w:val="009E13C4"/>
    <w:rsid w:val="009E150C"/>
    <w:rsid w:val="009E1948"/>
    <w:rsid w:val="009E1E49"/>
    <w:rsid w:val="009E2378"/>
    <w:rsid w:val="009E2864"/>
    <w:rsid w:val="009E2D08"/>
    <w:rsid w:val="009E2E8D"/>
    <w:rsid w:val="009E3533"/>
    <w:rsid w:val="009E36B5"/>
    <w:rsid w:val="009E3E6A"/>
    <w:rsid w:val="009E3F96"/>
    <w:rsid w:val="009E3FB1"/>
    <w:rsid w:val="009E461B"/>
    <w:rsid w:val="009E47AC"/>
    <w:rsid w:val="009E4BF2"/>
    <w:rsid w:val="009E4E8F"/>
    <w:rsid w:val="009E51F6"/>
    <w:rsid w:val="009E54E0"/>
    <w:rsid w:val="009E5603"/>
    <w:rsid w:val="009E6372"/>
    <w:rsid w:val="009E6FFE"/>
    <w:rsid w:val="009E7451"/>
    <w:rsid w:val="009E75F0"/>
    <w:rsid w:val="009E7ECE"/>
    <w:rsid w:val="009F00B6"/>
    <w:rsid w:val="009F03B5"/>
    <w:rsid w:val="009F12A0"/>
    <w:rsid w:val="009F1C00"/>
    <w:rsid w:val="009F2406"/>
    <w:rsid w:val="009F2A9E"/>
    <w:rsid w:val="009F30A7"/>
    <w:rsid w:val="009F59E4"/>
    <w:rsid w:val="009F6583"/>
    <w:rsid w:val="009F6685"/>
    <w:rsid w:val="009F66BD"/>
    <w:rsid w:val="009F6E7B"/>
    <w:rsid w:val="009F77A6"/>
    <w:rsid w:val="009F7FDE"/>
    <w:rsid w:val="00A00440"/>
    <w:rsid w:val="00A005BF"/>
    <w:rsid w:val="00A00673"/>
    <w:rsid w:val="00A00A93"/>
    <w:rsid w:val="00A00A9A"/>
    <w:rsid w:val="00A01074"/>
    <w:rsid w:val="00A010A6"/>
    <w:rsid w:val="00A0139E"/>
    <w:rsid w:val="00A015C0"/>
    <w:rsid w:val="00A01D94"/>
    <w:rsid w:val="00A01F91"/>
    <w:rsid w:val="00A02131"/>
    <w:rsid w:val="00A022C9"/>
    <w:rsid w:val="00A02E7B"/>
    <w:rsid w:val="00A03537"/>
    <w:rsid w:val="00A038AD"/>
    <w:rsid w:val="00A03966"/>
    <w:rsid w:val="00A03CD0"/>
    <w:rsid w:val="00A03E15"/>
    <w:rsid w:val="00A03F83"/>
    <w:rsid w:val="00A0409F"/>
    <w:rsid w:val="00A04597"/>
    <w:rsid w:val="00A046BF"/>
    <w:rsid w:val="00A04D75"/>
    <w:rsid w:val="00A0552E"/>
    <w:rsid w:val="00A056A3"/>
    <w:rsid w:val="00A057BE"/>
    <w:rsid w:val="00A05E35"/>
    <w:rsid w:val="00A0631C"/>
    <w:rsid w:val="00A06AC6"/>
    <w:rsid w:val="00A06D4F"/>
    <w:rsid w:val="00A06F3F"/>
    <w:rsid w:val="00A078A5"/>
    <w:rsid w:val="00A078CB"/>
    <w:rsid w:val="00A078D9"/>
    <w:rsid w:val="00A07C74"/>
    <w:rsid w:val="00A103F9"/>
    <w:rsid w:val="00A105E0"/>
    <w:rsid w:val="00A1069F"/>
    <w:rsid w:val="00A10C2B"/>
    <w:rsid w:val="00A11257"/>
    <w:rsid w:val="00A11A02"/>
    <w:rsid w:val="00A11F27"/>
    <w:rsid w:val="00A12FE4"/>
    <w:rsid w:val="00A131C8"/>
    <w:rsid w:val="00A13BF1"/>
    <w:rsid w:val="00A13F00"/>
    <w:rsid w:val="00A14048"/>
    <w:rsid w:val="00A149B2"/>
    <w:rsid w:val="00A14A3D"/>
    <w:rsid w:val="00A15AF0"/>
    <w:rsid w:val="00A15ECB"/>
    <w:rsid w:val="00A1621C"/>
    <w:rsid w:val="00A1651D"/>
    <w:rsid w:val="00A166B1"/>
    <w:rsid w:val="00A16847"/>
    <w:rsid w:val="00A16CDB"/>
    <w:rsid w:val="00A17E13"/>
    <w:rsid w:val="00A20891"/>
    <w:rsid w:val="00A20937"/>
    <w:rsid w:val="00A2095D"/>
    <w:rsid w:val="00A20BE0"/>
    <w:rsid w:val="00A20E93"/>
    <w:rsid w:val="00A21B9A"/>
    <w:rsid w:val="00A21DB8"/>
    <w:rsid w:val="00A22067"/>
    <w:rsid w:val="00A2226F"/>
    <w:rsid w:val="00A2242F"/>
    <w:rsid w:val="00A2290E"/>
    <w:rsid w:val="00A22C5F"/>
    <w:rsid w:val="00A22C84"/>
    <w:rsid w:val="00A22C9D"/>
    <w:rsid w:val="00A22DFF"/>
    <w:rsid w:val="00A22FE3"/>
    <w:rsid w:val="00A2353B"/>
    <w:rsid w:val="00A23C74"/>
    <w:rsid w:val="00A24450"/>
    <w:rsid w:val="00A2487B"/>
    <w:rsid w:val="00A24F63"/>
    <w:rsid w:val="00A2513A"/>
    <w:rsid w:val="00A25193"/>
    <w:rsid w:val="00A25275"/>
    <w:rsid w:val="00A254C9"/>
    <w:rsid w:val="00A256A3"/>
    <w:rsid w:val="00A25A32"/>
    <w:rsid w:val="00A265E4"/>
    <w:rsid w:val="00A26800"/>
    <w:rsid w:val="00A268DB"/>
    <w:rsid w:val="00A26BA0"/>
    <w:rsid w:val="00A26C5A"/>
    <w:rsid w:val="00A26ECA"/>
    <w:rsid w:val="00A2759D"/>
    <w:rsid w:val="00A275EB"/>
    <w:rsid w:val="00A2777E"/>
    <w:rsid w:val="00A27E50"/>
    <w:rsid w:val="00A30294"/>
    <w:rsid w:val="00A30AF0"/>
    <w:rsid w:val="00A30D51"/>
    <w:rsid w:val="00A30E6E"/>
    <w:rsid w:val="00A30E72"/>
    <w:rsid w:val="00A315D7"/>
    <w:rsid w:val="00A325F8"/>
    <w:rsid w:val="00A32624"/>
    <w:rsid w:val="00A3265E"/>
    <w:rsid w:val="00A331EB"/>
    <w:rsid w:val="00A333DF"/>
    <w:rsid w:val="00A33424"/>
    <w:rsid w:val="00A334F5"/>
    <w:rsid w:val="00A336D3"/>
    <w:rsid w:val="00A339D2"/>
    <w:rsid w:val="00A34669"/>
    <w:rsid w:val="00A3499B"/>
    <w:rsid w:val="00A349A1"/>
    <w:rsid w:val="00A34E6F"/>
    <w:rsid w:val="00A34F65"/>
    <w:rsid w:val="00A355EB"/>
    <w:rsid w:val="00A3672C"/>
    <w:rsid w:val="00A36BEE"/>
    <w:rsid w:val="00A36F11"/>
    <w:rsid w:val="00A3745A"/>
    <w:rsid w:val="00A407A2"/>
    <w:rsid w:val="00A40863"/>
    <w:rsid w:val="00A41057"/>
    <w:rsid w:val="00A41BB7"/>
    <w:rsid w:val="00A41CC7"/>
    <w:rsid w:val="00A41F05"/>
    <w:rsid w:val="00A423E4"/>
    <w:rsid w:val="00A42939"/>
    <w:rsid w:val="00A42E1C"/>
    <w:rsid w:val="00A434E9"/>
    <w:rsid w:val="00A43686"/>
    <w:rsid w:val="00A4369C"/>
    <w:rsid w:val="00A437FD"/>
    <w:rsid w:val="00A43EAD"/>
    <w:rsid w:val="00A43F2A"/>
    <w:rsid w:val="00A44687"/>
    <w:rsid w:val="00A44A51"/>
    <w:rsid w:val="00A44C07"/>
    <w:rsid w:val="00A44CD8"/>
    <w:rsid w:val="00A4520F"/>
    <w:rsid w:val="00A45304"/>
    <w:rsid w:val="00A4550C"/>
    <w:rsid w:val="00A45683"/>
    <w:rsid w:val="00A46486"/>
    <w:rsid w:val="00A46D9C"/>
    <w:rsid w:val="00A4792A"/>
    <w:rsid w:val="00A4794F"/>
    <w:rsid w:val="00A47C34"/>
    <w:rsid w:val="00A500E6"/>
    <w:rsid w:val="00A509D3"/>
    <w:rsid w:val="00A50B54"/>
    <w:rsid w:val="00A51F7B"/>
    <w:rsid w:val="00A522DE"/>
    <w:rsid w:val="00A53391"/>
    <w:rsid w:val="00A53904"/>
    <w:rsid w:val="00A5491A"/>
    <w:rsid w:val="00A54963"/>
    <w:rsid w:val="00A54D84"/>
    <w:rsid w:val="00A553A6"/>
    <w:rsid w:val="00A55692"/>
    <w:rsid w:val="00A558BE"/>
    <w:rsid w:val="00A55A8C"/>
    <w:rsid w:val="00A565EB"/>
    <w:rsid w:val="00A567EF"/>
    <w:rsid w:val="00A5699A"/>
    <w:rsid w:val="00A570C2"/>
    <w:rsid w:val="00A57294"/>
    <w:rsid w:val="00A574D6"/>
    <w:rsid w:val="00A60043"/>
    <w:rsid w:val="00A605B4"/>
    <w:rsid w:val="00A61257"/>
    <w:rsid w:val="00A61D8F"/>
    <w:rsid w:val="00A61F4F"/>
    <w:rsid w:val="00A624E3"/>
    <w:rsid w:val="00A62B06"/>
    <w:rsid w:val="00A63160"/>
    <w:rsid w:val="00A631E7"/>
    <w:rsid w:val="00A63A59"/>
    <w:rsid w:val="00A63CC4"/>
    <w:rsid w:val="00A64960"/>
    <w:rsid w:val="00A6496F"/>
    <w:rsid w:val="00A64D0D"/>
    <w:rsid w:val="00A65536"/>
    <w:rsid w:val="00A658C4"/>
    <w:rsid w:val="00A6683D"/>
    <w:rsid w:val="00A6703A"/>
    <w:rsid w:val="00A672AE"/>
    <w:rsid w:val="00A67769"/>
    <w:rsid w:val="00A67A0B"/>
    <w:rsid w:val="00A67A67"/>
    <w:rsid w:val="00A67B95"/>
    <w:rsid w:val="00A67D3B"/>
    <w:rsid w:val="00A67DA1"/>
    <w:rsid w:val="00A70576"/>
    <w:rsid w:val="00A70F86"/>
    <w:rsid w:val="00A710C7"/>
    <w:rsid w:val="00A719E2"/>
    <w:rsid w:val="00A72880"/>
    <w:rsid w:val="00A72B1C"/>
    <w:rsid w:val="00A72F2B"/>
    <w:rsid w:val="00A73396"/>
    <w:rsid w:val="00A737CF"/>
    <w:rsid w:val="00A7381D"/>
    <w:rsid w:val="00A73D47"/>
    <w:rsid w:val="00A73D6B"/>
    <w:rsid w:val="00A74089"/>
    <w:rsid w:val="00A74584"/>
    <w:rsid w:val="00A74782"/>
    <w:rsid w:val="00A762BB"/>
    <w:rsid w:val="00A76720"/>
    <w:rsid w:val="00A77681"/>
    <w:rsid w:val="00A778A5"/>
    <w:rsid w:val="00A77C40"/>
    <w:rsid w:val="00A8046E"/>
    <w:rsid w:val="00A808C7"/>
    <w:rsid w:val="00A812E1"/>
    <w:rsid w:val="00A816B3"/>
    <w:rsid w:val="00A81BC0"/>
    <w:rsid w:val="00A81EED"/>
    <w:rsid w:val="00A822D9"/>
    <w:rsid w:val="00A82384"/>
    <w:rsid w:val="00A8254A"/>
    <w:rsid w:val="00A82778"/>
    <w:rsid w:val="00A83683"/>
    <w:rsid w:val="00A83B5C"/>
    <w:rsid w:val="00A83B77"/>
    <w:rsid w:val="00A83CA5"/>
    <w:rsid w:val="00A841D1"/>
    <w:rsid w:val="00A845EC"/>
    <w:rsid w:val="00A84DFE"/>
    <w:rsid w:val="00A853D7"/>
    <w:rsid w:val="00A854AC"/>
    <w:rsid w:val="00A862B8"/>
    <w:rsid w:val="00A87A3C"/>
    <w:rsid w:val="00A87DD1"/>
    <w:rsid w:val="00A913F4"/>
    <w:rsid w:val="00A91420"/>
    <w:rsid w:val="00A91667"/>
    <w:rsid w:val="00A91738"/>
    <w:rsid w:val="00A9225C"/>
    <w:rsid w:val="00A93605"/>
    <w:rsid w:val="00A938FD"/>
    <w:rsid w:val="00A93BE4"/>
    <w:rsid w:val="00A94453"/>
    <w:rsid w:val="00A9533B"/>
    <w:rsid w:val="00A9551E"/>
    <w:rsid w:val="00A95711"/>
    <w:rsid w:val="00A95DF4"/>
    <w:rsid w:val="00A95F89"/>
    <w:rsid w:val="00A963F9"/>
    <w:rsid w:val="00A964F6"/>
    <w:rsid w:val="00A96541"/>
    <w:rsid w:val="00A9665C"/>
    <w:rsid w:val="00A96664"/>
    <w:rsid w:val="00A96BDF"/>
    <w:rsid w:val="00A97593"/>
    <w:rsid w:val="00A97AD5"/>
    <w:rsid w:val="00A97CA4"/>
    <w:rsid w:val="00A97EEE"/>
    <w:rsid w:val="00AA09D8"/>
    <w:rsid w:val="00AA0BE8"/>
    <w:rsid w:val="00AA0E3B"/>
    <w:rsid w:val="00AA137B"/>
    <w:rsid w:val="00AA1716"/>
    <w:rsid w:val="00AA1C3B"/>
    <w:rsid w:val="00AA2039"/>
    <w:rsid w:val="00AA21CE"/>
    <w:rsid w:val="00AA2ABB"/>
    <w:rsid w:val="00AA2C0F"/>
    <w:rsid w:val="00AA2C23"/>
    <w:rsid w:val="00AA316B"/>
    <w:rsid w:val="00AA33D7"/>
    <w:rsid w:val="00AA362E"/>
    <w:rsid w:val="00AA38C2"/>
    <w:rsid w:val="00AA4498"/>
    <w:rsid w:val="00AA49CF"/>
    <w:rsid w:val="00AA5198"/>
    <w:rsid w:val="00AA565C"/>
    <w:rsid w:val="00AA5EC6"/>
    <w:rsid w:val="00AA6450"/>
    <w:rsid w:val="00AA71B4"/>
    <w:rsid w:val="00AA71B6"/>
    <w:rsid w:val="00AA75E8"/>
    <w:rsid w:val="00AA7D93"/>
    <w:rsid w:val="00AB0285"/>
    <w:rsid w:val="00AB0541"/>
    <w:rsid w:val="00AB0B89"/>
    <w:rsid w:val="00AB0D3F"/>
    <w:rsid w:val="00AB0D5A"/>
    <w:rsid w:val="00AB10E9"/>
    <w:rsid w:val="00AB1231"/>
    <w:rsid w:val="00AB138C"/>
    <w:rsid w:val="00AB1B46"/>
    <w:rsid w:val="00AB2287"/>
    <w:rsid w:val="00AB2805"/>
    <w:rsid w:val="00AB2B05"/>
    <w:rsid w:val="00AB2EF5"/>
    <w:rsid w:val="00AB3F22"/>
    <w:rsid w:val="00AB42B9"/>
    <w:rsid w:val="00AB4780"/>
    <w:rsid w:val="00AB4B62"/>
    <w:rsid w:val="00AB4F2E"/>
    <w:rsid w:val="00AB51CB"/>
    <w:rsid w:val="00AB57AB"/>
    <w:rsid w:val="00AB5CEA"/>
    <w:rsid w:val="00AB6585"/>
    <w:rsid w:val="00AB69CD"/>
    <w:rsid w:val="00AB6B3E"/>
    <w:rsid w:val="00AB6C66"/>
    <w:rsid w:val="00AB7071"/>
    <w:rsid w:val="00AB7CE4"/>
    <w:rsid w:val="00AB7E1E"/>
    <w:rsid w:val="00AC01B5"/>
    <w:rsid w:val="00AC0317"/>
    <w:rsid w:val="00AC05E4"/>
    <w:rsid w:val="00AC0CD4"/>
    <w:rsid w:val="00AC0D72"/>
    <w:rsid w:val="00AC10DF"/>
    <w:rsid w:val="00AC1122"/>
    <w:rsid w:val="00AC16C6"/>
    <w:rsid w:val="00AC1F84"/>
    <w:rsid w:val="00AC2AD5"/>
    <w:rsid w:val="00AC47BF"/>
    <w:rsid w:val="00AC4861"/>
    <w:rsid w:val="00AC48A8"/>
    <w:rsid w:val="00AC4A16"/>
    <w:rsid w:val="00AC4BDE"/>
    <w:rsid w:val="00AC4C09"/>
    <w:rsid w:val="00AC4D2C"/>
    <w:rsid w:val="00AC5287"/>
    <w:rsid w:val="00AC561D"/>
    <w:rsid w:val="00AC56A4"/>
    <w:rsid w:val="00AC59B5"/>
    <w:rsid w:val="00AC5A3E"/>
    <w:rsid w:val="00AC5C2F"/>
    <w:rsid w:val="00AC5FC2"/>
    <w:rsid w:val="00AC7E2B"/>
    <w:rsid w:val="00AC7FAD"/>
    <w:rsid w:val="00AD1212"/>
    <w:rsid w:val="00AD1F3B"/>
    <w:rsid w:val="00AD2084"/>
    <w:rsid w:val="00AD2E64"/>
    <w:rsid w:val="00AD324D"/>
    <w:rsid w:val="00AD3A2D"/>
    <w:rsid w:val="00AD3A9C"/>
    <w:rsid w:val="00AD3E61"/>
    <w:rsid w:val="00AD406B"/>
    <w:rsid w:val="00AD42F8"/>
    <w:rsid w:val="00AD435E"/>
    <w:rsid w:val="00AD4376"/>
    <w:rsid w:val="00AD506F"/>
    <w:rsid w:val="00AD51CF"/>
    <w:rsid w:val="00AD5B1C"/>
    <w:rsid w:val="00AD609E"/>
    <w:rsid w:val="00AD620B"/>
    <w:rsid w:val="00AD719E"/>
    <w:rsid w:val="00AE03EC"/>
    <w:rsid w:val="00AE04C3"/>
    <w:rsid w:val="00AE0720"/>
    <w:rsid w:val="00AE08AE"/>
    <w:rsid w:val="00AE113D"/>
    <w:rsid w:val="00AE11D2"/>
    <w:rsid w:val="00AE12BA"/>
    <w:rsid w:val="00AE132B"/>
    <w:rsid w:val="00AE184D"/>
    <w:rsid w:val="00AE2585"/>
    <w:rsid w:val="00AE2767"/>
    <w:rsid w:val="00AE2829"/>
    <w:rsid w:val="00AE2FF6"/>
    <w:rsid w:val="00AE33BA"/>
    <w:rsid w:val="00AE375C"/>
    <w:rsid w:val="00AE3C19"/>
    <w:rsid w:val="00AE3D7F"/>
    <w:rsid w:val="00AE47B5"/>
    <w:rsid w:val="00AE481D"/>
    <w:rsid w:val="00AE4A2D"/>
    <w:rsid w:val="00AE51DC"/>
    <w:rsid w:val="00AE534F"/>
    <w:rsid w:val="00AE5524"/>
    <w:rsid w:val="00AE5966"/>
    <w:rsid w:val="00AE6907"/>
    <w:rsid w:val="00AE6B02"/>
    <w:rsid w:val="00AE6C12"/>
    <w:rsid w:val="00AE775E"/>
    <w:rsid w:val="00AE7D79"/>
    <w:rsid w:val="00AF084E"/>
    <w:rsid w:val="00AF1139"/>
    <w:rsid w:val="00AF1C46"/>
    <w:rsid w:val="00AF234C"/>
    <w:rsid w:val="00AF2633"/>
    <w:rsid w:val="00AF28C3"/>
    <w:rsid w:val="00AF3436"/>
    <w:rsid w:val="00AF3852"/>
    <w:rsid w:val="00AF3D2B"/>
    <w:rsid w:val="00AF41C8"/>
    <w:rsid w:val="00AF45C6"/>
    <w:rsid w:val="00AF45DC"/>
    <w:rsid w:val="00AF4A75"/>
    <w:rsid w:val="00AF4D8D"/>
    <w:rsid w:val="00AF4DE0"/>
    <w:rsid w:val="00AF4FF3"/>
    <w:rsid w:val="00AF50AF"/>
    <w:rsid w:val="00AF5553"/>
    <w:rsid w:val="00AF5845"/>
    <w:rsid w:val="00AF5C44"/>
    <w:rsid w:val="00AF5E44"/>
    <w:rsid w:val="00AF6A72"/>
    <w:rsid w:val="00AF6C1A"/>
    <w:rsid w:val="00AF7177"/>
    <w:rsid w:val="00AF71B9"/>
    <w:rsid w:val="00AF7280"/>
    <w:rsid w:val="00AF7709"/>
    <w:rsid w:val="00AF7F27"/>
    <w:rsid w:val="00B00129"/>
    <w:rsid w:val="00B004D8"/>
    <w:rsid w:val="00B00C32"/>
    <w:rsid w:val="00B010F2"/>
    <w:rsid w:val="00B016C1"/>
    <w:rsid w:val="00B01742"/>
    <w:rsid w:val="00B01CDA"/>
    <w:rsid w:val="00B02B32"/>
    <w:rsid w:val="00B02E4B"/>
    <w:rsid w:val="00B02E77"/>
    <w:rsid w:val="00B03243"/>
    <w:rsid w:val="00B04016"/>
    <w:rsid w:val="00B05747"/>
    <w:rsid w:val="00B05998"/>
    <w:rsid w:val="00B066F4"/>
    <w:rsid w:val="00B06E09"/>
    <w:rsid w:val="00B07ED9"/>
    <w:rsid w:val="00B10594"/>
    <w:rsid w:val="00B1179C"/>
    <w:rsid w:val="00B11C49"/>
    <w:rsid w:val="00B124A2"/>
    <w:rsid w:val="00B12CA6"/>
    <w:rsid w:val="00B13A1C"/>
    <w:rsid w:val="00B13F76"/>
    <w:rsid w:val="00B14FEA"/>
    <w:rsid w:val="00B15B14"/>
    <w:rsid w:val="00B16208"/>
    <w:rsid w:val="00B16429"/>
    <w:rsid w:val="00B165A5"/>
    <w:rsid w:val="00B1775B"/>
    <w:rsid w:val="00B1782E"/>
    <w:rsid w:val="00B17AA3"/>
    <w:rsid w:val="00B20281"/>
    <w:rsid w:val="00B2121C"/>
    <w:rsid w:val="00B214AD"/>
    <w:rsid w:val="00B21510"/>
    <w:rsid w:val="00B21527"/>
    <w:rsid w:val="00B2165D"/>
    <w:rsid w:val="00B21B01"/>
    <w:rsid w:val="00B21E63"/>
    <w:rsid w:val="00B24199"/>
    <w:rsid w:val="00B24696"/>
    <w:rsid w:val="00B24C1F"/>
    <w:rsid w:val="00B2514A"/>
    <w:rsid w:val="00B25401"/>
    <w:rsid w:val="00B25402"/>
    <w:rsid w:val="00B2577F"/>
    <w:rsid w:val="00B25CDA"/>
    <w:rsid w:val="00B26120"/>
    <w:rsid w:val="00B26502"/>
    <w:rsid w:val="00B2682E"/>
    <w:rsid w:val="00B277E1"/>
    <w:rsid w:val="00B27D4E"/>
    <w:rsid w:val="00B3008B"/>
    <w:rsid w:val="00B30859"/>
    <w:rsid w:val="00B30958"/>
    <w:rsid w:val="00B313A9"/>
    <w:rsid w:val="00B3181D"/>
    <w:rsid w:val="00B31B46"/>
    <w:rsid w:val="00B32055"/>
    <w:rsid w:val="00B32149"/>
    <w:rsid w:val="00B32156"/>
    <w:rsid w:val="00B32178"/>
    <w:rsid w:val="00B3237F"/>
    <w:rsid w:val="00B3251B"/>
    <w:rsid w:val="00B32956"/>
    <w:rsid w:val="00B32DAF"/>
    <w:rsid w:val="00B33679"/>
    <w:rsid w:val="00B34902"/>
    <w:rsid w:val="00B34ED7"/>
    <w:rsid w:val="00B359EC"/>
    <w:rsid w:val="00B35C12"/>
    <w:rsid w:val="00B36136"/>
    <w:rsid w:val="00B36A2D"/>
    <w:rsid w:val="00B3700D"/>
    <w:rsid w:val="00B37531"/>
    <w:rsid w:val="00B4047A"/>
    <w:rsid w:val="00B40493"/>
    <w:rsid w:val="00B4060B"/>
    <w:rsid w:val="00B411AF"/>
    <w:rsid w:val="00B41261"/>
    <w:rsid w:val="00B4177C"/>
    <w:rsid w:val="00B41C71"/>
    <w:rsid w:val="00B42D4E"/>
    <w:rsid w:val="00B42EAB"/>
    <w:rsid w:val="00B4370A"/>
    <w:rsid w:val="00B44794"/>
    <w:rsid w:val="00B447EC"/>
    <w:rsid w:val="00B448B0"/>
    <w:rsid w:val="00B453A7"/>
    <w:rsid w:val="00B45B3B"/>
    <w:rsid w:val="00B45D33"/>
    <w:rsid w:val="00B45FEE"/>
    <w:rsid w:val="00B46848"/>
    <w:rsid w:val="00B47CC1"/>
    <w:rsid w:val="00B50147"/>
    <w:rsid w:val="00B50531"/>
    <w:rsid w:val="00B50B02"/>
    <w:rsid w:val="00B50F53"/>
    <w:rsid w:val="00B511A4"/>
    <w:rsid w:val="00B512BB"/>
    <w:rsid w:val="00B51691"/>
    <w:rsid w:val="00B5187A"/>
    <w:rsid w:val="00B519D6"/>
    <w:rsid w:val="00B51A3C"/>
    <w:rsid w:val="00B51C2C"/>
    <w:rsid w:val="00B51C83"/>
    <w:rsid w:val="00B51DFB"/>
    <w:rsid w:val="00B524A8"/>
    <w:rsid w:val="00B53039"/>
    <w:rsid w:val="00B53DB0"/>
    <w:rsid w:val="00B544DE"/>
    <w:rsid w:val="00B54F37"/>
    <w:rsid w:val="00B55570"/>
    <w:rsid w:val="00B556DE"/>
    <w:rsid w:val="00B5630B"/>
    <w:rsid w:val="00B567D4"/>
    <w:rsid w:val="00B56DC3"/>
    <w:rsid w:val="00B57531"/>
    <w:rsid w:val="00B57EB4"/>
    <w:rsid w:val="00B601E9"/>
    <w:rsid w:val="00B6029F"/>
    <w:rsid w:val="00B6030A"/>
    <w:rsid w:val="00B60595"/>
    <w:rsid w:val="00B605E2"/>
    <w:rsid w:val="00B60F20"/>
    <w:rsid w:val="00B615F8"/>
    <w:rsid w:val="00B61908"/>
    <w:rsid w:val="00B62052"/>
    <w:rsid w:val="00B624EC"/>
    <w:rsid w:val="00B62DBD"/>
    <w:rsid w:val="00B63710"/>
    <w:rsid w:val="00B64239"/>
    <w:rsid w:val="00B65187"/>
    <w:rsid w:val="00B65B8C"/>
    <w:rsid w:val="00B65F06"/>
    <w:rsid w:val="00B664BA"/>
    <w:rsid w:val="00B67279"/>
    <w:rsid w:val="00B6759C"/>
    <w:rsid w:val="00B675CC"/>
    <w:rsid w:val="00B67ADE"/>
    <w:rsid w:val="00B67B6A"/>
    <w:rsid w:val="00B67DBD"/>
    <w:rsid w:val="00B67EC8"/>
    <w:rsid w:val="00B67F8D"/>
    <w:rsid w:val="00B71156"/>
    <w:rsid w:val="00B7123B"/>
    <w:rsid w:val="00B713ED"/>
    <w:rsid w:val="00B716EA"/>
    <w:rsid w:val="00B71C46"/>
    <w:rsid w:val="00B72141"/>
    <w:rsid w:val="00B727A2"/>
    <w:rsid w:val="00B72A07"/>
    <w:rsid w:val="00B72ACF"/>
    <w:rsid w:val="00B72AEF"/>
    <w:rsid w:val="00B731F1"/>
    <w:rsid w:val="00B7320A"/>
    <w:rsid w:val="00B732AE"/>
    <w:rsid w:val="00B735D5"/>
    <w:rsid w:val="00B746CB"/>
    <w:rsid w:val="00B7478A"/>
    <w:rsid w:val="00B74F1E"/>
    <w:rsid w:val="00B75369"/>
    <w:rsid w:val="00B759D3"/>
    <w:rsid w:val="00B76494"/>
    <w:rsid w:val="00B767AA"/>
    <w:rsid w:val="00B76CF1"/>
    <w:rsid w:val="00B77161"/>
    <w:rsid w:val="00B77627"/>
    <w:rsid w:val="00B77A52"/>
    <w:rsid w:val="00B80009"/>
    <w:rsid w:val="00B80E08"/>
    <w:rsid w:val="00B812A8"/>
    <w:rsid w:val="00B81713"/>
    <w:rsid w:val="00B8215C"/>
    <w:rsid w:val="00B82A98"/>
    <w:rsid w:val="00B831F0"/>
    <w:rsid w:val="00B83217"/>
    <w:rsid w:val="00B83376"/>
    <w:rsid w:val="00B836C9"/>
    <w:rsid w:val="00B83EE6"/>
    <w:rsid w:val="00B84F1D"/>
    <w:rsid w:val="00B84F2B"/>
    <w:rsid w:val="00B84FBC"/>
    <w:rsid w:val="00B852C6"/>
    <w:rsid w:val="00B8530F"/>
    <w:rsid w:val="00B853FE"/>
    <w:rsid w:val="00B8566A"/>
    <w:rsid w:val="00B8576B"/>
    <w:rsid w:val="00B85CD4"/>
    <w:rsid w:val="00B862FC"/>
    <w:rsid w:val="00B86428"/>
    <w:rsid w:val="00B86A2F"/>
    <w:rsid w:val="00B86AFA"/>
    <w:rsid w:val="00B878AD"/>
    <w:rsid w:val="00B87A5D"/>
    <w:rsid w:val="00B906F9"/>
    <w:rsid w:val="00B90D5B"/>
    <w:rsid w:val="00B90DFD"/>
    <w:rsid w:val="00B90ED6"/>
    <w:rsid w:val="00B9171D"/>
    <w:rsid w:val="00B926A8"/>
    <w:rsid w:val="00B92C2E"/>
    <w:rsid w:val="00B939B7"/>
    <w:rsid w:val="00B94408"/>
    <w:rsid w:val="00B94893"/>
    <w:rsid w:val="00B94C31"/>
    <w:rsid w:val="00B94E7F"/>
    <w:rsid w:val="00B94F91"/>
    <w:rsid w:val="00B95064"/>
    <w:rsid w:val="00B95BCA"/>
    <w:rsid w:val="00B96C1E"/>
    <w:rsid w:val="00B9720D"/>
    <w:rsid w:val="00B97751"/>
    <w:rsid w:val="00BA00F1"/>
    <w:rsid w:val="00BA032B"/>
    <w:rsid w:val="00BA0866"/>
    <w:rsid w:val="00BA0CE5"/>
    <w:rsid w:val="00BA0DBF"/>
    <w:rsid w:val="00BA2014"/>
    <w:rsid w:val="00BA2181"/>
    <w:rsid w:val="00BA25F7"/>
    <w:rsid w:val="00BA2A07"/>
    <w:rsid w:val="00BA2AEB"/>
    <w:rsid w:val="00BA31D9"/>
    <w:rsid w:val="00BA3375"/>
    <w:rsid w:val="00BA3A51"/>
    <w:rsid w:val="00BA4059"/>
    <w:rsid w:val="00BA4448"/>
    <w:rsid w:val="00BA468A"/>
    <w:rsid w:val="00BA4911"/>
    <w:rsid w:val="00BA4A74"/>
    <w:rsid w:val="00BA4B55"/>
    <w:rsid w:val="00BA56BB"/>
    <w:rsid w:val="00BA57A0"/>
    <w:rsid w:val="00BA590C"/>
    <w:rsid w:val="00BA5939"/>
    <w:rsid w:val="00BA5CF3"/>
    <w:rsid w:val="00BA602C"/>
    <w:rsid w:val="00BA6C40"/>
    <w:rsid w:val="00BA6FB7"/>
    <w:rsid w:val="00BA7A71"/>
    <w:rsid w:val="00BA7BFA"/>
    <w:rsid w:val="00BB01B9"/>
    <w:rsid w:val="00BB043F"/>
    <w:rsid w:val="00BB0C27"/>
    <w:rsid w:val="00BB15DD"/>
    <w:rsid w:val="00BB15F2"/>
    <w:rsid w:val="00BB197D"/>
    <w:rsid w:val="00BB1F9A"/>
    <w:rsid w:val="00BB2BF7"/>
    <w:rsid w:val="00BB2CDD"/>
    <w:rsid w:val="00BB2DCE"/>
    <w:rsid w:val="00BB3007"/>
    <w:rsid w:val="00BB3263"/>
    <w:rsid w:val="00BB4054"/>
    <w:rsid w:val="00BB4118"/>
    <w:rsid w:val="00BB42C0"/>
    <w:rsid w:val="00BB452D"/>
    <w:rsid w:val="00BB4B7C"/>
    <w:rsid w:val="00BB4BC0"/>
    <w:rsid w:val="00BB4FC2"/>
    <w:rsid w:val="00BB5D1F"/>
    <w:rsid w:val="00BB6A97"/>
    <w:rsid w:val="00BB71CC"/>
    <w:rsid w:val="00BB71DA"/>
    <w:rsid w:val="00BB71DF"/>
    <w:rsid w:val="00BB7462"/>
    <w:rsid w:val="00BB797E"/>
    <w:rsid w:val="00BC0F4A"/>
    <w:rsid w:val="00BC1613"/>
    <w:rsid w:val="00BC180D"/>
    <w:rsid w:val="00BC1A9B"/>
    <w:rsid w:val="00BC1B36"/>
    <w:rsid w:val="00BC1CF9"/>
    <w:rsid w:val="00BC1E74"/>
    <w:rsid w:val="00BC3AFB"/>
    <w:rsid w:val="00BC3BFB"/>
    <w:rsid w:val="00BC424F"/>
    <w:rsid w:val="00BC4565"/>
    <w:rsid w:val="00BC46E1"/>
    <w:rsid w:val="00BC4CDB"/>
    <w:rsid w:val="00BC503E"/>
    <w:rsid w:val="00BC5262"/>
    <w:rsid w:val="00BC545F"/>
    <w:rsid w:val="00BC5B78"/>
    <w:rsid w:val="00BC5DF8"/>
    <w:rsid w:val="00BC5EFB"/>
    <w:rsid w:val="00BC634A"/>
    <w:rsid w:val="00BC6571"/>
    <w:rsid w:val="00BC6A65"/>
    <w:rsid w:val="00BC6CE7"/>
    <w:rsid w:val="00BC6FD4"/>
    <w:rsid w:val="00BC7264"/>
    <w:rsid w:val="00BC76FB"/>
    <w:rsid w:val="00BC7B9A"/>
    <w:rsid w:val="00BD01D9"/>
    <w:rsid w:val="00BD028D"/>
    <w:rsid w:val="00BD0351"/>
    <w:rsid w:val="00BD04E3"/>
    <w:rsid w:val="00BD0B4B"/>
    <w:rsid w:val="00BD0EB0"/>
    <w:rsid w:val="00BD15D1"/>
    <w:rsid w:val="00BD1CDC"/>
    <w:rsid w:val="00BD2757"/>
    <w:rsid w:val="00BD2B61"/>
    <w:rsid w:val="00BD2D30"/>
    <w:rsid w:val="00BD3095"/>
    <w:rsid w:val="00BD31DF"/>
    <w:rsid w:val="00BD3802"/>
    <w:rsid w:val="00BD3E3F"/>
    <w:rsid w:val="00BD4028"/>
    <w:rsid w:val="00BD4156"/>
    <w:rsid w:val="00BD41D9"/>
    <w:rsid w:val="00BD424F"/>
    <w:rsid w:val="00BD46A4"/>
    <w:rsid w:val="00BD4721"/>
    <w:rsid w:val="00BD5112"/>
    <w:rsid w:val="00BD57B7"/>
    <w:rsid w:val="00BD57DA"/>
    <w:rsid w:val="00BD60A5"/>
    <w:rsid w:val="00BD7316"/>
    <w:rsid w:val="00BD7835"/>
    <w:rsid w:val="00BE0738"/>
    <w:rsid w:val="00BE08AA"/>
    <w:rsid w:val="00BE10B4"/>
    <w:rsid w:val="00BE2FC4"/>
    <w:rsid w:val="00BE3254"/>
    <w:rsid w:val="00BE4782"/>
    <w:rsid w:val="00BE4BD6"/>
    <w:rsid w:val="00BE4CD5"/>
    <w:rsid w:val="00BE4EF6"/>
    <w:rsid w:val="00BE56A8"/>
    <w:rsid w:val="00BE56EF"/>
    <w:rsid w:val="00BE575B"/>
    <w:rsid w:val="00BE59B6"/>
    <w:rsid w:val="00BE5A2D"/>
    <w:rsid w:val="00BE6108"/>
    <w:rsid w:val="00BE6449"/>
    <w:rsid w:val="00BE6ADD"/>
    <w:rsid w:val="00BE6F0B"/>
    <w:rsid w:val="00BE724B"/>
    <w:rsid w:val="00BE75FF"/>
    <w:rsid w:val="00BE78DD"/>
    <w:rsid w:val="00BF0C6B"/>
    <w:rsid w:val="00BF134D"/>
    <w:rsid w:val="00BF1F87"/>
    <w:rsid w:val="00BF1FFE"/>
    <w:rsid w:val="00BF25CB"/>
    <w:rsid w:val="00BF2606"/>
    <w:rsid w:val="00BF29EC"/>
    <w:rsid w:val="00BF30E1"/>
    <w:rsid w:val="00BF31ED"/>
    <w:rsid w:val="00BF3A7B"/>
    <w:rsid w:val="00BF4314"/>
    <w:rsid w:val="00BF4ED0"/>
    <w:rsid w:val="00BF52D6"/>
    <w:rsid w:val="00BF53CD"/>
    <w:rsid w:val="00BF7182"/>
    <w:rsid w:val="00BF7364"/>
    <w:rsid w:val="00C00555"/>
    <w:rsid w:val="00C00B47"/>
    <w:rsid w:val="00C00DAB"/>
    <w:rsid w:val="00C00EF2"/>
    <w:rsid w:val="00C01AA6"/>
    <w:rsid w:val="00C01DDD"/>
    <w:rsid w:val="00C01E17"/>
    <w:rsid w:val="00C02B00"/>
    <w:rsid w:val="00C03886"/>
    <w:rsid w:val="00C03A80"/>
    <w:rsid w:val="00C044D0"/>
    <w:rsid w:val="00C04B38"/>
    <w:rsid w:val="00C04D0B"/>
    <w:rsid w:val="00C0507A"/>
    <w:rsid w:val="00C053C7"/>
    <w:rsid w:val="00C05A3B"/>
    <w:rsid w:val="00C05D36"/>
    <w:rsid w:val="00C06DB9"/>
    <w:rsid w:val="00C06F70"/>
    <w:rsid w:val="00C070E4"/>
    <w:rsid w:val="00C101DF"/>
    <w:rsid w:val="00C11EC4"/>
    <w:rsid w:val="00C124B4"/>
    <w:rsid w:val="00C12A7B"/>
    <w:rsid w:val="00C13788"/>
    <w:rsid w:val="00C13B78"/>
    <w:rsid w:val="00C1426A"/>
    <w:rsid w:val="00C14586"/>
    <w:rsid w:val="00C1484E"/>
    <w:rsid w:val="00C14B97"/>
    <w:rsid w:val="00C14C93"/>
    <w:rsid w:val="00C152B4"/>
    <w:rsid w:val="00C1538A"/>
    <w:rsid w:val="00C159F4"/>
    <w:rsid w:val="00C169B6"/>
    <w:rsid w:val="00C16BC9"/>
    <w:rsid w:val="00C16DC3"/>
    <w:rsid w:val="00C16EF7"/>
    <w:rsid w:val="00C17D31"/>
    <w:rsid w:val="00C17E2F"/>
    <w:rsid w:val="00C209E8"/>
    <w:rsid w:val="00C20A8C"/>
    <w:rsid w:val="00C20B53"/>
    <w:rsid w:val="00C20C61"/>
    <w:rsid w:val="00C21777"/>
    <w:rsid w:val="00C22439"/>
    <w:rsid w:val="00C224C2"/>
    <w:rsid w:val="00C22BDF"/>
    <w:rsid w:val="00C232DF"/>
    <w:rsid w:val="00C23413"/>
    <w:rsid w:val="00C23439"/>
    <w:rsid w:val="00C2356E"/>
    <w:rsid w:val="00C23720"/>
    <w:rsid w:val="00C23871"/>
    <w:rsid w:val="00C23947"/>
    <w:rsid w:val="00C23C23"/>
    <w:rsid w:val="00C23C45"/>
    <w:rsid w:val="00C23E94"/>
    <w:rsid w:val="00C24065"/>
    <w:rsid w:val="00C2423A"/>
    <w:rsid w:val="00C24564"/>
    <w:rsid w:val="00C2503F"/>
    <w:rsid w:val="00C253A4"/>
    <w:rsid w:val="00C253AB"/>
    <w:rsid w:val="00C259F0"/>
    <w:rsid w:val="00C25C25"/>
    <w:rsid w:val="00C25E07"/>
    <w:rsid w:val="00C26C2D"/>
    <w:rsid w:val="00C26C51"/>
    <w:rsid w:val="00C26F0C"/>
    <w:rsid w:val="00C2716F"/>
    <w:rsid w:val="00C27206"/>
    <w:rsid w:val="00C274FA"/>
    <w:rsid w:val="00C2786D"/>
    <w:rsid w:val="00C27AA9"/>
    <w:rsid w:val="00C27B8D"/>
    <w:rsid w:val="00C3012E"/>
    <w:rsid w:val="00C30442"/>
    <w:rsid w:val="00C305A7"/>
    <w:rsid w:val="00C3159C"/>
    <w:rsid w:val="00C31D97"/>
    <w:rsid w:val="00C32588"/>
    <w:rsid w:val="00C325C8"/>
    <w:rsid w:val="00C3268C"/>
    <w:rsid w:val="00C32AF4"/>
    <w:rsid w:val="00C334C9"/>
    <w:rsid w:val="00C33731"/>
    <w:rsid w:val="00C33A76"/>
    <w:rsid w:val="00C341A8"/>
    <w:rsid w:val="00C345BB"/>
    <w:rsid w:val="00C351D9"/>
    <w:rsid w:val="00C356FB"/>
    <w:rsid w:val="00C35730"/>
    <w:rsid w:val="00C357E1"/>
    <w:rsid w:val="00C35C3C"/>
    <w:rsid w:val="00C361DD"/>
    <w:rsid w:val="00C36566"/>
    <w:rsid w:val="00C36622"/>
    <w:rsid w:val="00C36E98"/>
    <w:rsid w:val="00C37342"/>
    <w:rsid w:val="00C37371"/>
    <w:rsid w:val="00C37434"/>
    <w:rsid w:val="00C37454"/>
    <w:rsid w:val="00C3799F"/>
    <w:rsid w:val="00C37B6E"/>
    <w:rsid w:val="00C40700"/>
    <w:rsid w:val="00C41220"/>
    <w:rsid w:val="00C412B1"/>
    <w:rsid w:val="00C41701"/>
    <w:rsid w:val="00C4228E"/>
    <w:rsid w:val="00C42514"/>
    <w:rsid w:val="00C43C23"/>
    <w:rsid w:val="00C44A63"/>
    <w:rsid w:val="00C454B2"/>
    <w:rsid w:val="00C45906"/>
    <w:rsid w:val="00C45A70"/>
    <w:rsid w:val="00C462B9"/>
    <w:rsid w:val="00C474D2"/>
    <w:rsid w:val="00C479DF"/>
    <w:rsid w:val="00C47B70"/>
    <w:rsid w:val="00C47C8A"/>
    <w:rsid w:val="00C50899"/>
    <w:rsid w:val="00C50B13"/>
    <w:rsid w:val="00C50B8A"/>
    <w:rsid w:val="00C50F75"/>
    <w:rsid w:val="00C5174A"/>
    <w:rsid w:val="00C517A2"/>
    <w:rsid w:val="00C51FE0"/>
    <w:rsid w:val="00C522C3"/>
    <w:rsid w:val="00C5302A"/>
    <w:rsid w:val="00C5315D"/>
    <w:rsid w:val="00C5350C"/>
    <w:rsid w:val="00C53B18"/>
    <w:rsid w:val="00C53E38"/>
    <w:rsid w:val="00C55234"/>
    <w:rsid w:val="00C5579A"/>
    <w:rsid w:val="00C55BD6"/>
    <w:rsid w:val="00C55E43"/>
    <w:rsid w:val="00C55EA0"/>
    <w:rsid w:val="00C56CAE"/>
    <w:rsid w:val="00C56EE5"/>
    <w:rsid w:val="00C56FF4"/>
    <w:rsid w:val="00C57C43"/>
    <w:rsid w:val="00C60D86"/>
    <w:rsid w:val="00C6102F"/>
    <w:rsid w:val="00C615D9"/>
    <w:rsid w:val="00C61719"/>
    <w:rsid w:val="00C61776"/>
    <w:rsid w:val="00C61A1B"/>
    <w:rsid w:val="00C61DA9"/>
    <w:rsid w:val="00C62076"/>
    <w:rsid w:val="00C625E4"/>
    <w:rsid w:val="00C6295D"/>
    <w:rsid w:val="00C62CAF"/>
    <w:rsid w:val="00C63055"/>
    <w:rsid w:val="00C630A7"/>
    <w:rsid w:val="00C6360B"/>
    <w:rsid w:val="00C6400A"/>
    <w:rsid w:val="00C654A9"/>
    <w:rsid w:val="00C65926"/>
    <w:rsid w:val="00C65B6F"/>
    <w:rsid w:val="00C65D93"/>
    <w:rsid w:val="00C66358"/>
    <w:rsid w:val="00C66447"/>
    <w:rsid w:val="00C66E1C"/>
    <w:rsid w:val="00C6719A"/>
    <w:rsid w:val="00C67290"/>
    <w:rsid w:val="00C67449"/>
    <w:rsid w:val="00C7000D"/>
    <w:rsid w:val="00C7001F"/>
    <w:rsid w:val="00C702FD"/>
    <w:rsid w:val="00C704D3"/>
    <w:rsid w:val="00C718FB"/>
    <w:rsid w:val="00C72B19"/>
    <w:rsid w:val="00C72BB0"/>
    <w:rsid w:val="00C7328F"/>
    <w:rsid w:val="00C732BA"/>
    <w:rsid w:val="00C73397"/>
    <w:rsid w:val="00C738FD"/>
    <w:rsid w:val="00C74305"/>
    <w:rsid w:val="00C743CF"/>
    <w:rsid w:val="00C74463"/>
    <w:rsid w:val="00C74DE1"/>
    <w:rsid w:val="00C75334"/>
    <w:rsid w:val="00C755A1"/>
    <w:rsid w:val="00C75891"/>
    <w:rsid w:val="00C75A23"/>
    <w:rsid w:val="00C75AE3"/>
    <w:rsid w:val="00C761D0"/>
    <w:rsid w:val="00C76860"/>
    <w:rsid w:val="00C76863"/>
    <w:rsid w:val="00C76B20"/>
    <w:rsid w:val="00C76B70"/>
    <w:rsid w:val="00C771B2"/>
    <w:rsid w:val="00C77318"/>
    <w:rsid w:val="00C778CC"/>
    <w:rsid w:val="00C779A7"/>
    <w:rsid w:val="00C77F63"/>
    <w:rsid w:val="00C80614"/>
    <w:rsid w:val="00C808B5"/>
    <w:rsid w:val="00C81286"/>
    <w:rsid w:val="00C81561"/>
    <w:rsid w:val="00C81C58"/>
    <w:rsid w:val="00C82436"/>
    <w:rsid w:val="00C831BF"/>
    <w:rsid w:val="00C83385"/>
    <w:rsid w:val="00C839EF"/>
    <w:rsid w:val="00C84D7B"/>
    <w:rsid w:val="00C84FDD"/>
    <w:rsid w:val="00C85053"/>
    <w:rsid w:val="00C8519E"/>
    <w:rsid w:val="00C854E4"/>
    <w:rsid w:val="00C85EC7"/>
    <w:rsid w:val="00C860EA"/>
    <w:rsid w:val="00C864B7"/>
    <w:rsid w:val="00C8655D"/>
    <w:rsid w:val="00C86D51"/>
    <w:rsid w:val="00C876A0"/>
    <w:rsid w:val="00C876B8"/>
    <w:rsid w:val="00C876F9"/>
    <w:rsid w:val="00C87879"/>
    <w:rsid w:val="00C87C7E"/>
    <w:rsid w:val="00C9097C"/>
    <w:rsid w:val="00C912C7"/>
    <w:rsid w:val="00C91558"/>
    <w:rsid w:val="00C917B8"/>
    <w:rsid w:val="00C91955"/>
    <w:rsid w:val="00C91DD4"/>
    <w:rsid w:val="00C92008"/>
    <w:rsid w:val="00C929F3"/>
    <w:rsid w:val="00C92C61"/>
    <w:rsid w:val="00C930F3"/>
    <w:rsid w:val="00C939DD"/>
    <w:rsid w:val="00C93BC9"/>
    <w:rsid w:val="00C93EF0"/>
    <w:rsid w:val="00C942D4"/>
    <w:rsid w:val="00C94FCB"/>
    <w:rsid w:val="00C95441"/>
    <w:rsid w:val="00C95BEB"/>
    <w:rsid w:val="00C962AD"/>
    <w:rsid w:val="00C96641"/>
    <w:rsid w:val="00C966F9"/>
    <w:rsid w:val="00C969F0"/>
    <w:rsid w:val="00C96F46"/>
    <w:rsid w:val="00C973A7"/>
    <w:rsid w:val="00C97520"/>
    <w:rsid w:val="00C9799C"/>
    <w:rsid w:val="00CA0398"/>
    <w:rsid w:val="00CA0C4D"/>
    <w:rsid w:val="00CA0D8F"/>
    <w:rsid w:val="00CA0FD0"/>
    <w:rsid w:val="00CA11F0"/>
    <w:rsid w:val="00CA1AB1"/>
    <w:rsid w:val="00CA1C5D"/>
    <w:rsid w:val="00CA1EDC"/>
    <w:rsid w:val="00CA231E"/>
    <w:rsid w:val="00CA2880"/>
    <w:rsid w:val="00CA28CB"/>
    <w:rsid w:val="00CA2A3A"/>
    <w:rsid w:val="00CA3111"/>
    <w:rsid w:val="00CA3374"/>
    <w:rsid w:val="00CA3502"/>
    <w:rsid w:val="00CA38E7"/>
    <w:rsid w:val="00CA419D"/>
    <w:rsid w:val="00CA4AD9"/>
    <w:rsid w:val="00CA5143"/>
    <w:rsid w:val="00CA5194"/>
    <w:rsid w:val="00CA5D3D"/>
    <w:rsid w:val="00CA6144"/>
    <w:rsid w:val="00CA669F"/>
    <w:rsid w:val="00CA6719"/>
    <w:rsid w:val="00CA6C0F"/>
    <w:rsid w:val="00CA6D20"/>
    <w:rsid w:val="00CA73F7"/>
    <w:rsid w:val="00CA7D79"/>
    <w:rsid w:val="00CB0F23"/>
    <w:rsid w:val="00CB12F4"/>
    <w:rsid w:val="00CB1B54"/>
    <w:rsid w:val="00CB280B"/>
    <w:rsid w:val="00CB2ABD"/>
    <w:rsid w:val="00CB2DB3"/>
    <w:rsid w:val="00CB30B4"/>
    <w:rsid w:val="00CB30F7"/>
    <w:rsid w:val="00CB31B6"/>
    <w:rsid w:val="00CB3D18"/>
    <w:rsid w:val="00CB45DD"/>
    <w:rsid w:val="00CB49B6"/>
    <w:rsid w:val="00CB4A07"/>
    <w:rsid w:val="00CB4A2B"/>
    <w:rsid w:val="00CB5B6F"/>
    <w:rsid w:val="00CB60C3"/>
    <w:rsid w:val="00CB678C"/>
    <w:rsid w:val="00CB69AB"/>
    <w:rsid w:val="00CB7106"/>
    <w:rsid w:val="00CB7675"/>
    <w:rsid w:val="00CB7E64"/>
    <w:rsid w:val="00CC11CB"/>
    <w:rsid w:val="00CC1418"/>
    <w:rsid w:val="00CC173E"/>
    <w:rsid w:val="00CC1E68"/>
    <w:rsid w:val="00CC2D52"/>
    <w:rsid w:val="00CC38CC"/>
    <w:rsid w:val="00CC3A24"/>
    <w:rsid w:val="00CC4000"/>
    <w:rsid w:val="00CC4766"/>
    <w:rsid w:val="00CC4BF2"/>
    <w:rsid w:val="00CC4E63"/>
    <w:rsid w:val="00CC5105"/>
    <w:rsid w:val="00CC51E9"/>
    <w:rsid w:val="00CC53EE"/>
    <w:rsid w:val="00CC53FE"/>
    <w:rsid w:val="00CC56F7"/>
    <w:rsid w:val="00CC59D9"/>
    <w:rsid w:val="00CC5C16"/>
    <w:rsid w:val="00CC5C4F"/>
    <w:rsid w:val="00CC5F00"/>
    <w:rsid w:val="00CC66B6"/>
    <w:rsid w:val="00CC6A57"/>
    <w:rsid w:val="00CC6A80"/>
    <w:rsid w:val="00CC6A99"/>
    <w:rsid w:val="00CC6EB1"/>
    <w:rsid w:val="00CC6FDF"/>
    <w:rsid w:val="00CC72A5"/>
    <w:rsid w:val="00CC739B"/>
    <w:rsid w:val="00CC7576"/>
    <w:rsid w:val="00CC7A31"/>
    <w:rsid w:val="00CC7B07"/>
    <w:rsid w:val="00CC7B28"/>
    <w:rsid w:val="00CC7C42"/>
    <w:rsid w:val="00CC7CB7"/>
    <w:rsid w:val="00CD0490"/>
    <w:rsid w:val="00CD057A"/>
    <w:rsid w:val="00CD057F"/>
    <w:rsid w:val="00CD0DF3"/>
    <w:rsid w:val="00CD1C0A"/>
    <w:rsid w:val="00CD1C65"/>
    <w:rsid w:val="00CD29E3"/>
    <w:rsid w:val="00CD3905"/>
    <w:rsid w:val="00CD4EFB"/>
    <w:rsid w:val="00CD50B1"/>
    <w:rsid w:val="00CD512F"/>
    <w:rsid w:val="00CD5291"/>
    <w:rsid w:val="00CD5475"/>
    <w:rsid w:val="00CD6607"/>
    <w:rsid w:val="00CD6ABB"/>
    <w:rsid w:val="00CD719F"/>
    <w:rsid w:val="00CD78AF"/>
    <w:rsid w:val="00CD7B71"/>
    <w:rsid w:val="00CD7BB8"/>
    <w:rsid w:val="00CD7E91"/>
    <w:rsid w:val="00CD7EBA"/>
    <w:rsid w:val="00CE00BB"/>
    <w:rsid w:val="00CE0607"/>
    <w:rsid w:val="00CE0736"/>
    <w:rsid w:val="00CE0BD6"/>
    <w:rsid w:val="00CE0CD4"/>
    <w:rsid w:val="00CE17D8"/>
    <w:rsid w:val="00CE18EB"/>
    <w:rsid w:val="00CE1FCD"/>
    <w:rsid w:val="00CE20E6"/>
    <w:rsid w:val="00CE2A91"/>
    <w:rsid w:val="00CE2C76"/>
    <w:rsid w:val="00CE2F80"/>
    <w:rsid w:val="00CE3157"/>
    <w:rsid w:val="00CE3205"/>
    <w:rsid w:val="00CE3883"/>
    <w:rsid w:val="00CE3AFC"/>
    <w:rsid w:val="00CE3D6A"/>
    <w:rsid w:val="00CE4084"/>
    <w:rsid w:val="00CE4147"/>
    <w:rsid w:val="00CE4E8E"/>
    <w:rsid w:val="00CE4F94"/>
    <w:rsid w:val="00CE51E1"/>
    <w:rsid w:val="00CE5264"/>
    <w:rsid w:val="00CE54E7"/>
    <w:rsid w:val="00CE55AB"/>
    <w:rsid w:val="00CE5A87"/>
    <w:rsid w:val="00CE5D21"/>
    <w:rsid w:val="00CE678C"/>
    <w:rsid w:val="00CE7158"/>
    <w:rsid w:val="00CE75EA"/>
    <w:rsid w:val="00CE7B67"/>
    <w:rsid w:val="00CE7C4D"/>
    <w:rsid w:val="00CE7F67"/>
    <w:rsid w:val="00CF0836"/>
    <w:rsid w:val="00CF1622"/>
    <w:rsid w:val="00CF1A88"/>
    <w:rsid w:val="00CF2371"/>
    <w:rsid w:val="00CF2A52"/>
    <w:rsid w:val="00CF36E8"/>
    <w:rsid w:val="00CF3747"/>
    <w:rsid w:val="00CF5252"/>
    <w:rsid w:val="00CF6D3D"/>
    <w:rsid w:val="00CF6F0D"/>
    <w:rsid w:val="00CF6FCE"/>
    <w:rsid w:val="00CF7365"/>
    <w:rsid w:val="00CF7B94"/>
    <w:rsid w:val="00CF7D3D"/>
    <w:rsid w:val="00D003FA"/>
    <w:rsid w:val="00D0053E"/>
    <w:rsid w:val="00D00FF9"/>
    <w:rsid w:val="00D01799"/>
    <w:rsid w:val="00D018AC"/>
    <w:rsid w:val="00D018DA"/>
    <w:rsid w:val="00D02198"/>
    <w:rsid w:val="00D02349"/>
    <w:rsid w:val="00D02BD5"/>
    <w:rsid w:val="00D02CE4"/>
    <w:rsid w:val="00D033E8"/>
    <w:rsid w:val="00D03EA9"/>
    <w:rsid w:val="00D0411E"/>
    <w:rsid w:val="00D04B73"/>
    <w:rsid w:val="00D04D38"/>
    <w:rsid w:val="00D05E7C"/>
    <w:rsid w:val="00D062AF"/>
    <w:rsid w:val="00D075B6"/>
    <w:rsid w:val="00D07A10"/>
    <w:rsid w:val="00D1044E"/>
    <w:rsid w:val="00D10B13"/>
    <w:rsid w:val="00D11695"/>
    <w:rsid w:val="00D11AF5"/>
    <w:rsid w:val="00D11F55"/>
    <w:rsid w:val="00D12D04"/>
    <w:rsid w:val="00D12F40"/>
    <w:rsid w:val="00D1344E"/>
    <w:rsid w:val="00D1379D"/>
    <w:rsid w:val="00D13A4C"/>
    <w:rsid w:val="00D142D3"/>
    <w:rsid w:val="00D142DC"/>
    <w:rsid w:val="00D150A4"/>
    <w:rsid w:val="00D152DD"/>
    <w:rsid w:val="00D15643"/>
    <w:rsid w:val="00D158E1"/>
    <w:rsid w:val="00D16C07"/>
    <w:rsid w:val="00D1710F"/>
    <w:rsid w:val="00D177CA"/>
    <w:rsid w:val="00D17A06"/>
    <w:rsid w:val="00D17C27"/>
    <w:rsid w:val="00D17D52"/>
    <w:rsid w:val="00D201D2"/>
    <w:rsid w:val="00D201E6"/>
    <w:rsid w:val="00D20415"/>
    <w:rsid w:val="00D21DE0"/>
    <w:rsid w:val="00D221C1"/>
    <w:rsid w:val="00D22795"/>
    <w:rsid w:val="00D22A71"/>
    <w:rsid w:val="00D22B89"/>
    <w:rsid w:val="00D22D78"/>
    <w:rsid w:val="00D232DB"/>
    <w:rsid w:val="00D23484"/>
    <w:rsid w:val="00D235EF"/>
    <w:rsid w:val="00D239CE"/>
    <w:rsid w:val="00D23F6A"/>
    <w:rsid w:val="00D24467"/>
    <w:rsid w:val="00D249F4"/>
    <w:rsid w:val="00D2512D"/>
    <w:rsid w:val="00D261C0"/>
    <w:rsid w:val="00D26349"/>
    <w:rsid w:val="00D278D0"/>
    <w:rsid w:val="00D303FB"/>
    <w:rsid w:val="00D30A5D"/>
    <w:rsid w:val="00D30AFF"/>
    <w:rsid w:val="00D311FB"/>
    <w:rsid w:val="00D31E50"/>
    <w:rsid w:val="00D323FF"/>
    <w:rsid w:val="00D328A0"/>
    <w:rsid w:val="00D328FC"/>
    <w:rsid w:val="00D32BBD"/>
    <w:rsid w:val="00D332BB"/>
    <w:rsid w:val="00D334A9"/>
    <w:rsid w:val="00D33D9C"/>
    <w:rsid w:val="00D342E7"/>
    <w:rsid w:val="00D34FB5"/>
    <w:rsid w:val="00D352B5"/>
    <w:rsid w:val="00D3558B"/>
    <w:rsid w:val="00D369FD"/>
    <w:rsid w:val="00D37363"/>
    <w:rsid w:val="00D373D0"/>
    <w:rsid w:val="00D37C2B"/>
    <w:rsid w:val="00D37F49"/>
    <w:rsid w:val="00D37FA1"/>
    <w:rsid w:val="00D408AD"/>
    <w:rsid w:val="00D408E3"/>
    <w:rsid w:val="00D40D2C"/>
    <w:rsid w:val="00D410A6"/>
    <w:rsid w:val="00D41289"/>
    <w:rsid w:val="00D417C2"/>
    <w:rsid w:val="00D419FC"/>
    <w:rsid w:val="00D41DF5"/>
    <w:rsid w:val="00D41E10"/>
    <w:rsid w:val="00D41E24"/>
    <w:rsid w:val="00D41F3C"/>
    <w:rsid w:val="00D42CD6"/>
    <w:rsid w:val="00D43436"/>
    <w:rsid w:val="00D44A58"/>
    <w:rsid w:val="00D46573"/>
    <w:rsid w:val="00D46F4D"/>
    <w:rsid w:val="00D4750A"/>
    <w:rsid w:val="00D47B6D"/>
    <w:rsid w:val="00D5190B"/>
    <w:rsid w:val="00D51C52"/>
    <w:rsid w:val="00D528D7"/>
    <w:rsid w:val="00D52C18"/>
    <w:rsid w:val="00D52D9D"/>
    <w:rsid w:val="00D533F2"/>
    <w:rsid w:val="00D53C13"/>
    <w:rsid w:val="00D53C8C"/>
    <w:rsid w:val="00D541F4"/>
    <w:rsid w:val="00D5431F"/>
    <w:rsid w:val="00D543E5"/>
    <w:rsid w:val="00D54E1F"/>
    <w:rsid w:val="00D55250"/>
    <w:rsid w:val="00D561F0"/>
    <w:rsid w:val="00D56228"/>
    <w:rsid w:val="00D566C4"/>
    <w:rsid w:val="00D56DCE"/>
    <w:rsid w:val="00D570E5"/>
    <w:rsid w:val="00D57254"/>
    <w:rsid w:val="00D577EE"/>
    <w:rsid w:val="00D57A9C"/>
    <w:rsid w:val="00D60633"/>
    <w:rsid w:val="00D60A96"/>
    <w:rsid w:val="00D610C5"/>
    <w:rsid w:val="00D61147"/>
    <w:rsid w:val="00D61241"/>
    <w:rsid w:val="00D61565"/>
    <w:rsid w:val="00D619F1"/>
    <w:rsid w:val="00D61D30"/>
    <w:rsid w:val="00D61D61"/>
    <w:rsid w:val="00D61EE3"/>
    <w:rsid w:val="00D6218B"/>
    <w:rsid w:val="00D62257"/>
    <w:rsid w:val="00D624BA"/>
    <w:rsid w:val="00D6308E"/>
    <w:rsid w:val="00D64965"/>
    <w:rsid w:val="00D6513B"/>
    <w:rsid w:val="00D6522F"/>
    <w:rsid w:val="00D6525C"/>
    <w:rsid w:val="00D65BE1"/>
    <w:rsid w:val="00D6624C"/>
    <w:rsid w:val="00D6662B"/>
    <w:rsid w:val="00D66BA9"/>
    <w:rsid w:val="00D66BAD"/>
    <w:rsid w:val="00D66E7F"/>
    <w:rsid w:val="00D67458"/>
    <w:rsid w:val="00D67826"/>
    <w:rsid w:val="00D702D1"/>
    <w:rsid w:val="00D70654"/>
    <w:rsid w:val="00D70DA7"/>
    <w:rsid w:val="00D7101A"/>
    <w:rsid w:val="00D71134"/>
    <w:rsid w:val="00D7113D"/>
    <w:rsid w:val="00D7155E"/>
    <w:rsid w:val="00D715A3"/>
    <w:rsid w:val="00D71BE2"/>
    <w:rsid w:val="00D71C38"/>
    <w:rsid w:val="00D71EAB"/>
    <w:rsid w:val="00D7285D"/>
    <w:rsid w:val="00D72B28"/>
    <w:rsid w:val="00D72E46"/>
    <w:rsid w:val="00D73176"/>
    <w:rsid w:val="00D73991"/>
    <w:rsid w:val="00D73D47"/>
    <w:rsid w:val="00D73F40"/>
    <w:rsid w:val="00D745E7"/>
    <w:rsid w:val="00D74861"/>
    <w:rsid w:val="00D75942"/>
    <w:rsid w:val="00D75F2A"/>
    <w:rsid w:val="00D76C69"/>
    <w:rsid w:val="00D77840"/>
    <w:rsid w:val="00D77F52"/>
    <w:rsid w:val="00D8021D"/>
    <w:rsid w:val="00D80257"/>
    <w:rsid w:val="00D80F12"/>
    <w:rsid w:val="00D80F88"/>
    <w:rsid w:val="00D81462"/>
    <w:rsid w:val="00D816A2"/>
    <w:rsid w:val="00D8198C"/>
    <w:rsid w:val="00D82124"/>
    <w:rsid w:val="00D82790"/>
    <w:rsid w:val="00D82C31"/>
    <w:rsid w:val="00D82F39"/>
    <w:rsid w:val="00D8386C"/>
    <w:rsid w:val="00D83A5E"/>
    <w:rsid w:val="00D83BF0"/>
    <w:rsid w:val="00D83ECA"/>
    <w:rsid w:val="00D83F61"/>
    <w:rsid w:val="00D8401D"/>
    <w:rsid w:val="00D8415F"/>
    <w:rsid w:val="00D84477"/>
    <w:rsid w:val="00D8485B"/>
    <w:rsid w:val="00D85480"/>
    <w:rsid w:val="00D855B3"/>
    <w:rsid w:val="00D855D4"/>
    <w:rsid w:val="00D8591E"/>
    <w:rsid w:val="00D85A72"/>
    <w:rsid w:val="00D85AE8"/>
    <w:rsid w:val="00D85D07"/>
    <w:rsid w:val="00D85D72"/>
    <w:rsid w:val="00D8602B"/>
    <w:rsid w:val="00D86896"/>
    <w:rsid w:val="00D869F2"/>
    <w:rsid w:val="00D86CC6"/>
    <w:rsid w:val="00D870F0"/>
    <w:rsid w:val="00D873BF"/>
    <w:rsid w:val="00D87852"/>
    <w:rsid w:val="00D87884"/>
    <w:rsid w:val="00D878D8"/>
    <w:rsid w:val="00D904D7"/>
    <w:rsid w:val="00D90626"/>
    <w:rsid w:val="00D90828"/>
    <w:rsid w:val="00D90AF1"/>
    <w:rsid w:val="00D914B0"/>
    <w:rsid w:val="00D9186D"/>
    <w:rsid w:val="00D91A1F"/>
    <w:rsid w:val="00D91B3D"/>
    <w:rsid w:val="00D929EA"/>
    <w:rsid w:val="00D92AA4"/>
    <w:rsid w:val="00D93323"/>
    <w:rsid w:val="00D93CEF"/>
    <w:rsid w:val="00D940FB"/>
    <w:rsid w:val="00D943EF"/>
    <w:rsid w:val="00D94AFE"/>
    <w:rsid w:val="00D966D0"/>
    <w:rsid w:val="00D97A08"/>
    <w:rsid w:val="00D97BED"/>
    <w:rsid w:val="00DA00E4"/>
    <w:rsid w:val="00DA069E"/>
    <w:rsid w:val="00DA0B46"/>
    <w:rsid w:val="00DA0FFC"/>
    <w:rsid w:val="00DA18CF"/>
    <w:rsid w:val="00DA1A14"/>
    <w:rsid w:val="00DA20A2"/>
    <w:rsid w:val="00DA280B"/>
    <w:rsid w:val="00DA2CEF"/>
    <w:rsid w:val="00DA3497"/>
    <w:rsid w:val="00DA43D4"/>
    <w:rsid w:val="00DA47B3"/>
    <w:rsid w:val="00DA4AC8"/>
    <w:rsid w:val="00DA4CA8"/>
    <w:rsid w:val="00DA4CA9"/>
    <w:rsid w:val="00DA5513"/>
    <w:rsid w:val="00DA5915"/>
    <w:rsid w:val="00DA5EE6"/>
    <w:rsid w:val="00DA64EE"/>
    <w:rsid w:val="00DA704F"/>
    <w:rsid w:val="00DA79AA"/>
    <w:rsid w:val="00DA79C4"/>
    <w:rsid w:val="00DA7F1D"/>
    <w:rsid w:val="00DB010E"/>
    <w:rsid w:val="00DB0E3C"/>
    <w:rsid w:val="00DB1487"/>
    <w:rsid w:val="00DB16FE"/>
    <w:rsid w:val="00DB1784"/>
    <w:rsid w:val="00DB1797"/>
    <w:rsid w:val="00DB181A"/>
    <w:rsid w:val="00DB1A5A"/>
    <w:rsid w:val="00DB2B51"/>
    <w:rsid w:val="00DB2C81"/>
    <w:rsid w:val="00DB31A7"/>
    <w:rsid w:val="00DB3CA2"/>
    <w:rsid w:val="00DB3D97"/>
    <w:rsid w:val="00DB4409"/>
    <w:rsid w:val="00DB4C0E"/>
    <w:rsid w:val="00DB5EDB"/>
    <w:rsid w:val="00DB61FB"/>
    <w:rsid w:val="00DB6494"/>
    <w:rsid w:val="00DB6B8E"/>
    <w:rsid w:val="00DB6E0A"/>
    <w:rsid w:val="00DB7670"/>
    <w:rsid w:val="00DB7840"/>
    <w:rsid w:val="00DB7EBC"/>
    <w:rsid w:val="00DB7F2E"/>
    <w:rsid w:val="00DC00DA"/>
    <w:rsid w:val="00DC02CE"/>
    <w:rsid w:val="00DC053D"/>
    <w:rsid w:val="00DC1365"/>
    <w:rsid w:val="00DC177F"/>
    <w:rsid w:val="00DC24B2"/>
    <w:rsid w:val="00DC26BA"/>
    <w:rsid w:val="00DC27D0"/>
    <w:rsid w:val="00DC3268"/>
    <w:rsid w:val="00DC36E4"/>
    <w:rsid w:val="00DC39F7"/>
    <w:rsid w:val="00DC3AA7"/>
    <w:rsid w:val="00DC3FF7"/>
    <w:rsid w:val="00DC428C"/>
    <w:rsid w:val="00DC4480"/>
    <w:rsid w:val="00DC4727"/>
    <w:rsid w:val="00DC4779"/>
    <w:rsid w:val="00DC5696"/>
    <w:rsid w:val="00DC5DF1"/>
    <w:rsid w:val="00DC5E82"/>
    <w:rsid w:val="00DC6450"/>
    <w:rsid w:val="00DD0B8B"/>
    <w:rsid w:val="00DD0F82"/>
    <w:rsid w:val="00DD1311"/>
    <w:rsid w:val="00DD14B9"/>
    <w:rsid w:val="00DD1CE9"/>
    <w:rsid w:val="00DD2943"/>
    <w:rsid w:val="00DD2A75"/>
    <w:rsid w:val="00DD2F5B"/>
    <w:rsid w:val="00DD31E7"/>
    <w:rsid w:val="00DD37EE"/>
    <w:rsid w:val="00DD39F2"/>
    <w:rsid w:val="00DD3A9E"/>
    <w:rsid w:val="00DD3E64"/>
    <w:rsid w:val="00DD40ED"/>
    <w:rsid w:val="00DD4346"/>
    <w:rsid w:val="00DD4396"/>
    <w:rsid w:val="00DD483C"/>
    <w:rsid w:val="00DD5180"/>
    <w:rsid w:val="00DD5553"/>
    <w:rsid w:val="00DD5FB2"/>
    <w:rsid w:val="00DD6067"/>
    <w:rsid w:val="00DD6092"/>
    <w:rsid w:val="00DD6187"/>
    <w:rsid w:val="00DD6461"/>
    <w:rsid w:val="00DD718D"/>
    <w:rsid w:val="00DD782D"/>
    <w:rsid w:val="00DE1743"/>
    <w:rsid w:val="00DE1773"/>
    <w:rsid w:val="00DE21CD"/>
    <w:rsid w:val="00DE21D2"/>
    <w:rsid w:val="00DE280A"/>
    <w:rsid w:val="00DE2A5C"/>
    <w:rsid w:val="00DE2A9A"/>
    <w:rsid w:val="00DE2C78"/>
    <w:rsid w:val="00DE3539"/>
    <w:rsid w:val="00DE362C"/>
    <w:rsid w:val="00DE3B9B"/>
    <w:rsid w:val="00DE3C5D"/>
    <w:rsid w:val="00DE3D3A"/>
    <w:rsid w:val="00DE4196"/>
    <w:rsid w:val="00DE42A5"/>
    <w:rsid w:val="00DE4B32"/>
    <w:rsid w:val="00DE4B89"/>
    <w:rsid w:val="00DE4DC1"/>
    <w:rsid w:val="00DE5027"/>
    <w:rsid w:val="00DE5249"/>
    <w:rsid w:val="00DE57DF"/>
    <w:rsid w:val="00DE62A0"/>
    <w:rsid w:val="00DE6624"/>
    <w:rsid w:val="00DE6719"/>
    <w:rsid w:val="00DE7ECD"/>
    <w:rsid w:val="00DF133F"/>
    <w:rsid w:val="00DF1ECC"/>
    <w:rsid w:val="00DF1F4A"/>
    <w:rsid w:val="00DF2326"/>
    <w:rsid w:val="00DF2DD5"/>
    <w:rsid w:val="00DF39C9"/>
    <w:rsid w:val="00DF3CDF"/>
    <w:rsid w:val="00DF4B35"/>
    <w:rsid w:val="00DF4B6F"/>
    <w:rsid w:val="00DF4F6D"/>
    <w:rsid w:val="00DF4FB4"/>
    <w:rsid w:val="00DF5407"/>
    <w:rsid w:val="00DF5865"/>
    <w:rsid w:val="00DF5A7C"/>
    <w:rsid w:val="00DF6B42"/>
    <w:rsid w:val="00DF75A6"/>
    <w:rsid w:val="00DF7911"/>
    <w:rsid w:val="00E00090"/>
    <w:rsid w:val="00E00332"/>
    <w:rsid w:val="00E01A16"/>
    <w:rsid w:val="00E0225E"/>
    <w:rsid w:val="00E02AE0"/>
    <w:rsid w:val="00E02D6A"/>
    <w:rsid w:val="00E03844"/>
    <w:rsid w:val="00E03C23"/>
    <w:rsid w:val="00E042B6"/>
    <w:rsid w:val="00E04737"/>
    <w:rsid w:val="00E04D60"/>
    <w:rsid w:val="00E050A8"/>
    <w:rsid w:val="00E05788"/>
    <w:rsid w:val="00E0584C"/>
    <w:rsid w:val="00E065B7"/>
    <w:rsid w:val="00E0752D"/>
    <w:rsid w:val="00E106DA"/>
    <w:rsid w:val="00E11CD1"/>
    <w:rsid w:val="00E123CD"/>
    <w:rsid w:val="00E13054"/>
    <w:rsid w:val="00E137B4"/>
    <w:rsid w:val="00E13890"/>
    <w:rsid w:val="00E13E17"/>
    <w:rsid w:val="00E14581"/>
    <w:rsid w:val="00E1480B"/>
    <w:rsid w:val="00E150C3"/>
    <w:rsid w:val="00E15E60"/>
    <w:rsid w:val="00E15F49"/>
    <w:rsid w:val="00E16271"/>
    <w:rsid w:val="00E16640"/>
    <w:rsid w:val="00E167B4"/>
    <w:rsid w:val="00E16BF8"/>
    <w:rsid w:val="00E16EB7"/>
    <w:rsid w:val="00E17B7F"/>
    <w:rsid w:val="00E200EF"/>
    <w:rsid w:val="00E206DE"/>
    <w:rsid w:val="00E20F70"/>
    <w:rsid w:val="00E216BC"/>
    <w:rsid w:val="00E22046"/>
    <w:rsid w:val="00E22335"/>
    <w:rsid w:val="00E22B6D"/>
    <w:rsid w:val="00E23122"/>
    <w:rsid w:val="00E238AC"/>
    <w:rsid w:val="00E23DE1"/>
    <w:rsid w:val="00E23E17"/>
    <w:rsid w:val="00E23FFA"/>
    <w:rsid w:val="00E240F5"/>
    <w:rsid w:val="00E25515"/>
    <w:rsid w:val="00E255A5"/>
    <w:rsid w:val="00E256A8"/>
    <w:rsid w:val="00E259BF"/>
    <w:rsid w:val="00E26245"/>
    <w:rsid w:val="00E270F5"/>
    <w:rsid w:val="00E27490"/>
    <w:rsid w:val="00E27953"/>
    <w:rsid w:val="00E27F89"/>
    <w:rsid w:val="00E30329"/>
    <w:rsid w:val="00E3060B"/>
    <w:rsid w:val="00E30681"/>
    <w:rsid w:val="00E30822"/>
    <w:rsid w:val="00E31199"/>
    <w:rsid w:val="00E313DD"/>
    <w:rsid w:val="00E31461"/>
    <w:rsid w:val="00E31588"/>
    <w:rsid w:val="00E33260"/>
    <w:rsid w:val="00E33630"/>
    <w:rsid w:val="00E3367E"/>
    <w:rsid w:val="00E3368C"/>
    <w:rsid w:val="00E33A05"/>
    <w:rsid w:val="00E33BD5"/>
    <w:rsid w:val="00E33D64"/>
    <w:rsid w:val="00E34485"/>
    <w:rsid w:val="00E34532"/>
    <w:rsid w:val="00E354C9"/>
    <w:rsid w:val="00E3550F"/>
    <w:rsid w:val="00E35A25"/>
    <w:rsid w:val="00E35EF6"/>
    <w:rsid w:val="00E36009"/>
    <w:rsid w:val="00E36965"/>
    <w:rsid w:val="00E3727A"/>
    <w:rsid w:val="00E405DC"/>
    <w:rsid w:val="00E406CC"/>
    <w:rsid w:val="00E407AE"/>
    <w:rsid w:val="00E40D83"/>
    <w:rsid w:val="00E41669"/>
    <w:rsid w:val="00E41EA8"/>
    <w:rsid w:val="00E420A9"/>
    <w:rsid w:val="00E4253D"/>
    <w:rsid w:val="00E43E85"/>
    <w:rsid w:val="00E44E7F"/>
    <w:rsid w:val="00E46355"/>
    <w:rsid w:val="00E4675F"/>
    <w:rsid w:val="00E46A4F"/>
    <w:rsid w:val="00E46AAD"/>
    <w:rsid w:val="00E46F5E"/>
    <w:rsid w:val="00E4712A"/>
    <w:rsid w:val="00E472F7"/>
    <w:rsid w:val="00E4730A"/>
    <w:rsid w:val="00E47595"/>
    <w:rsid w:val="00E47736"/>
    <w:rsid w:val="00E47874"/>
    <w:rsid w:val="00E47B08"/>
    <w:rsid w:val="00E507A5"/>
    <w:rsid w:val="00E50878"/>
    <w:rsid w:val="00E50B0D"/>
    <w:rsid w:val="00E51AEF"/>
    <w:rsid w:val="00E51B12"/>
    <w:rsid w:val="00E51B23"/>
    <w:rsid w:val="00E51ECC"/>
    <w:rsid w:val="00E52875"/>
    <w:rsid w:val="00E52B46"/>
    <w:rsid w:val="00E53064"/>
    <w:rsid w:val="00E53585"/>
    <w:rsid w:val="00E54B5C"/>
    <w:rsid w:val="00E54BA3"/>
    <w:rsid w:val="00E54D84"/>
    <w:rsid w:val="00E55488"/>
    <w:rsid w:val="00E55585"/>
    <w:rsid w:val="00E556BD"/>
    <w:rsid w:val="00E558C9"/>
    <w:rsid w:val="00E56455"/>
    <w:rsid w:val="00E56722"/>
    <w:rsid w:val="00E56CB1"/>
    <w:rsid w:val="00E56CD6"/>
    <w:rsid w:val="00E56D84"/>
    <w:rsid w:val="00E56FB3"/>
    <w:rsid w:val="00E5746B"/>
    <w:rsid w:val="00E576C2"/>
    <w:rsid w:val="00E577CF"/>
    <w:rsid w:val="00E579EF"/>
    <w:rsid w:val="00E57D0C"/>
    <w:rsid w:val="00E602B8"/>
    <w:rsid w:val="00E604EA"/>
    <w:rsid w:val="00E609B3"/>
    <w:rsid w:val="00E619BC"/>
    <w:rsid w:val="00E62ED7"/>
    <w:rsid w:val="00E63470"/>
    <w:rsid w:val="00E63D17"/>
    <w:rsid w:val="00E63DD0"/>
    <w:rsid w:val="00E63F38"/>
    <w:rsid w:val="00E64509"/>
    <w:rsid w:val="00E6458F"/>
    <w:rsid w:val="00E64673"/>
    <w:rsid w:val="00E649E7"/>
    <w:rsid w:val="00E65A84"/>
    <w:rsid w:val="00E65D11"/>
    <w:rsid w:val="00E6613D"/>
    <w:rsid w:val="00E6689E"/>
    <w:rsid w:val="00E670C3"/>
    <w:rsid w:val="00E67176"/>
    <w:rsid w:val="00E67A32"/>
    <w:rsid w:val="00E67F2A"/>
    <w:rsid w:val="00E71371"/>
    <w:rsid w:val="00E716BB"/>
    <w:rsid w:val="00E719DF"/>
    <w:rsid w:val="00E71A63"/>
    <w:rsid w:val="00E71C79"/>
    <w:rsid w:val="00E72133"/>
    <w:rsid w:val="00E72393"/>
    <w:rsid w:val="00E7282B"/>
    <w:rsid w:val="00E72E3C"/>
    <w:rsid w:val="00E7354C"/>
    <w:rsid w:val="00E73C64"/>
    <w:rsid w:val="00E740E7"/>
    <w:rsid w:val="00E7452B"/>
    <w:rsid w:val="00E747EC"/>
    <w:rsid w:val="00E74CFE"/>
    <w:rsid w:val="00E75895"/>
    <w:rsid w:val="00E75FE8"/>
    <w:rsid w:val="00E76154"/>
    <w:rsid w:val="00E7644A"/>
    <w:rsid w:val="00E7656E"/>
    <w:rsid w:val="00E76709"/>
    <w:rsid w:val="00E7779C"/>
    <w:rsid w:val="00E807C0"/>
    <w:rsid w:val="00E808D8"/>
    <w:rsid w:val="00E80D5C"/>
    <w:rsid w:val="00E815F3"/>
    <w:rsid w:val="00E81613"/>
    <w:rsid w:val="00E82822"/>
    <w:rsid w:val="00E82EB0"/>
    <w:rsid w:val="00E83316"/>
    <w:rsid w:val="00E835E6"/>
    <w:rsid w:val="00E83A8A"/>
    <w:rsid w:val="00E83B3F"/>
    <w:rsid w:val="00E83E87"/>
    <w:rsid w:val="00E83EA8"/>
    <w:rsid w:val="00E83EEF"/>
    <w:rsid w:val="00E84124"/>
    <w:rsid w:val="00E841D6"/>
    <w:rsid w:val="00E846AF"/>
    <w:rsid w:val="00E8511B"/>
    <w:rsid w:val="00E85266"/>
    <w:rsid w:val="00E85D88"/>
    <w:rsid w:val="00E8651F"/>
    <w:rsid w:val="00E8669F"/>
    <w:rsid w:val="00E86828"/>
    <w:rsid w:val="00E86E51"/>
    <w:rsid w:val="00E876E5"/>
    <w:rsid w:val="00E8774F"/>
    <w:rsid w:val="00E87BD4"/>
    <w:rsid w:val="00E87CF4"/>
    <w:rsid w:val="00E908B7"/>
    <w:rsid w:val="00E91083"/>
    <w:rsid w:val="00E91B17"/>
    <w:rsid w:val="00E91DB8"/>
    <w:rsid w:val="00E91E38"/>
    <w:rsid w:val="00E9200A"/>
    <w:rsid w:val="00E921E6"/>
    <w:rsid w:val="00E92429"/>
    <w:rsid w:val="00E92ED8"/>
    <w:rsid w:val="00E93C9F"/>
    <w:rsid w:val="00E9419B"/>
    <w:rsid w:val="00E94597"/>
    <w:rsid w:val="00E94AAC"/>
    <w:rsid w:val="00E94BCE"/>
    <w:rsid w:val="00E94F00"/>
    <w:rsid w:val="00E955AB"/>
    <w:rsid w:val="00E957EF"/>
    <w:rsid w:val="00E95A50"/>
    <w:rsid w:val="00E9665C"/>
    <w:rsid w:val="00E97C0E"/>
    <w:rsid w:val="00EA055C"/>
    <w:rsid w:val="00EA1064"/>
    <w:rsid w:val="00EA1490"/>
    <w:rsid w:val="00EA1668"/>
    <w:rsid w:val="00EA19B7"/>
    <w:rsid w:val="00EA1B1A"/>
    <w:rsid w:val="00EA227B"/>
    <w:rsid w:val="00EA2601"/>
    <w:rsid w:val="00EA2AA5"/>
    <w:rsid w:val="00EA3098"/>
    <w:rsid w:val="00EA3931"/>
    <w:rsid w:val="00EA3CE7"/>
    <w:rsid w:val="00EA3E80"/>
    <w:rsid w:val="00EA4416"/>
    <w:rsid w:val="00EA4688"/>
    <w:rsid w:val="00EA46B4"/>
    <w:rsid w:val="00EA47AB"/>
    <w:rsid w:val="00EA4925"/>
    <w:rsid w:val="00EA49C6"/>
    <w:rsid w:val="00EA5698"/>
    <w:rsid w:val="00EA5987"/>
    <w:rsid w:val="00EA6970"/>
    <w:rsid w:val="00EA7949"/>
    <w:rsid w:val="00EB0998"/>
    <w:rsid w:val="00EB0AEA"/>
    <w:rsid w:val="00EB0B1B"/>
    <w:rsid w:val="00EB0C34"/>
    <w:rsid w:val="00EB106F"/>
    <w:rsid w:val="00EB137F"/>
    <w:rsid w:val="00EB1411"/>
    <w:rsid w:val="00EB14E4"/>
    <w:rsid w:val="00EB1AA2"/>
    <w:rsid w:val="00EB1EE7"/>
    <w:rsid w:val="00EB2464"/>
    <w:rsid w:val="00EB27E2"/>
    <w:rsid w:val="00EB30B1"/>
    <w:rsid w:val="00EB330C"/>
    <w:rsid w:val="00EB3519"/>
    <w:rsid w:val="00EB3849"/>
    <w:rsid w:val="00EB38DC"/>
    <w:rsid w:val="00EB4215"/>
    <w:rsid w:val="00EB47B5"/>
    <w:rsid w:val="00EB4C9B"/>
    <w:rsid w:val="00EB4DDC"/>
    <w:rsid w:val="00EB4FC0"/>
    <w:rsid w:val="00EB5156"/>
    <w:rsid w:val="00EB58F9"/>
    <w:rsid w:val="00EB5FE6"/>
    <w:rsid w:val="00EB6A4C"/>
    <w:rsid w:val="00EB6FE2"/>
    <w:rsid w:val="00EB757A"/>
    <w:rsid w:val="00EB75DD"/>
    <w:rsid w:val="00EC0002"/>
    <w:rsid w:val="00EC03BD"/>
    <w:rsid w:val="00EC0589"/>
    <w:rsid w:val="00EC0CEC"/>
    <w:rsid w:val="00EC146F"/>
    <w:rsid w:val="00EC1C86"/>
    <w:rsid w:val="00EC1E9D"/>
    <w:rsid w:val="00EC209D"/>
    <w:rsid w:val="00EC2287"/>
    <w:rsid w:val="00EC27EE"/>
    <w:rsid w:val="00EC301E"/>
    <w:rsid w:val="00EC36B5"/>
    <w:rsid w:val="00EC373E"/>
    <w:rsid w:val="00EC437B"/>
    <w:rsid w:val="00EC47FA"/>
    <w:rsid w:val="00EC4883"/>
    <w:rsid w:val="00EC4F90"/>
    <w:rsid w:val="00EC509D"/>
    <w:rsid w:val="00EC5E48"/>
    <w:rsid w:val="00EC60E6"/>
    <w:rsid w:val="00EC6113"/>
    <w:rsid w:val="00EC685F"/>
    <w:rsid w:val="00EC6A1A"/>
    <w:rsid w:val="00EC71FF"/>
    <w:rsid w:val="00EC73A4"/>
    <w:rsid w:val="00EC7760"/>
    <w:rsid w:val="00ED097B"/>
    <w:rsid w:val="00ED0DF0"/>
    <w:rsid w:val="00ED1219"/>
    <w:rsid w:val="00ED17EA"/>
    <w:rsid w:val="00ED271E"/>
    <w:rsid w:val="00ED3E8C"/>
    <w:rsid w:val="00ED3E8F"/>
    <w:rsid w:val="00ED4002"/>
    <w:rsid w:val="00ED4195"/>
    <w:rsid w:val="00ED44AD"/>
    <w:rsid w:val="00ED4506"/>
    <w:rsid w:val="00ED4896"/>
    <w:rsid w:val="00ED4CE7"/>
    <w:rsid w:val="00ED51F5"/>
    <w:rsid w:val="00ED5DFF"/>
    <w:rsid w:val="00ED61AE"/>
    <w:rsid w:val="00ED61C2"/>
    <w:rsid w:val="00ED7311"/>
    <w:rsid w:val="00ED73B3"/>
    <w:rsid w:val="00ED774C"/>
    <w:rsid w:val="00ED7DF5"/>
    <w:rsid w:val="00EE051E"/>
    <w:rsid w:val="00EE052B"/>
    <w:rsid w:val="00EE1036"/>
    <w:rsid w:val="00EE1143"/>
    <w:rsid w:val="00EE14F7"/>
    <w:rsid w:val="00EE15A6"/>
    <w:rsid w:val="00EE1D9E"/>
    <w:rsid w:val="00EE3108"/>
    <w:rsid w:val="00EE35EC"/>
    <w:rsid w:val="00EE3E1F"/>
    <w:rsid w:val="00EE41CE"/>
    <w:rsid w:val="00EE46DD"/>
    <w:rsid w:val="00EE4739"/>
    <w:rsid w:val="00EE480A"/>
    <w:rsid w:val="00EE4EA0"/>
    <w:rsid w:val="00EE4F2B"/>
    <w:rsid w:val="00EE4F65"/>
    <w:rsid w:val="00EE4FD2"/>
    <w:rsid w:val="00EE55AF"/>
    <w:rsid w:val="00EE5969"/>
    <w:rsid w:val="00EE5A67"/>
    <w:rsid w:val="00EE5C15"/>
    <w:rsid w:val="00EE5FEB"/>
    <w:rsid w:val="00EE64AA"/>
    <w:rsid w:val="00EE655E"/>
    <w:rsid w:val="00EE65C1"/>
    <w:rsid w:val="00EE6832"/>
    <w:rsid w:val="00EE6E29"/>
    <w:rsid w:val="00EE7ADE"/>
    <w:rsid w:val="00EF047A"/>
    <w:rsid w:val="00EF0508"/>
    <w:rsid w:val="00EF0C0F"/>
    <w:rsid w:val="00EF1AC1"/>
    <w:rsid w:val="00EF1C8C"/>
    <w:rsid w:val="00EF20EF"/>
    <w:rsid w:val="00EF21E9"/>
    <w:rsid w:val="00EF21EE"/>
    <w:rsid w:val="00EF2A75"/>
    <w:rsid w:val="00EF2A9E"/>
    <w:rsid w:val="00EF2C0E"/>
    <w:rsid w:val="00EF2EEC"/>
    <w:rsid w:val="00EF2F12"/>
    <w:rsid w:val="00EF3FEC"/>
    <w:rsid w:val="00EF466A"/>
    <w:rsid w:val="00EF47CB"/>
    <w:rsid w:val="00EF4F88"/>
    <w:rsid w:val="00EF5967"/>
    <w:rsid w:val="00EF5CD5"/>
    <w:rsid w:val="00EF5F3D"/>
    <w:rsid w:val="00EF6AD3"/>
    <w:rsid w:val="00EF6CF3"/>
    <w:rsid w:val="00EF7259"/>
    <w:rsid w:val="00EF73B2"/>
    <w:rsid w:val="00EF7663"/>
    <w:rsid w:val="00EF7690"/>
    <w:rsid w:val="00EF7C8F"/>
    <w:rsid w:val="00F0058F"/>
    <w:rsid w:val="00F00B5C"/>
    <w:rsid w:val="00F00C5C"/>
    <w:rsid w:val="00F010A1"/>
    <w:rsid w:val="00F010F2"/>
    <w:rsid w:val="00F011F7"/>
    <w:rsid w:val="00F01A85"/>
    <w:rsid w:val="00F02075"/>
    <w:rsid w:val="00F027BE"/>
    <w:rsid w:val="00F02AAA"/>
    <w:rsid w:val="00F032AA"/>
    <w:rsid w:val="00F03ECC"/>
    <w:rsid w:val="00F03F7B"/>
    <w:rsid w:val="00F047B4"/>
    <w:rsid w:val="00F048F5"/>
    <w:rsid w:val="00F04C99"/>
    <w:rsid w:val="00F04DC3"/>
    <w:rsid w:val="00F04E3D"/>
    <w:rsid w:val="00F04F34"/>
    <w:rsid w:val="00F0511C"/>
    <w:rsid w:val="00F05C3D"/>
    <w:rsid w:val="00F0609D"/>
    <w:rsid w:val="00F060D9"/>
    <w:rsid w:val="00F0633A"/>
    <w:rsid w:val="00F069A8"/>
    <w:rsid w:val="00F06E40"/>
    <w:rsid w:val="00F07630"/>
    <w:rsid w:val="00F07EF2"/>
    <w:rsid w:val="00F103F1"/>
    <w:rsid w:val="00F1064A"/>
    <w:rsid w:val="00F108AA"/>
    <w:rsid w:val="00F10C78"/>
    <w:rsid w:val="00F10E6B"/>
    <w:rsid w:val="00F112D1"/>
    <w:rsid w:val="00F114DE"/>
    <w:rsid w:val="00F11D39"/>
    <w:rsid w:val="00F12824"/>
    <w:rsid w:val="00F1305D"/>
    <w:rsid w:val="00F135DB"/>
    <w:rsid w:val="00F13C84"/>
    <w:rsid w:val="00F13FD5"/>
    <w:rsid w:val="00F142E6"/>
    <w:rsid w:val="00F15012"/>
    <w:rsid w:val="00F153EE"/>
    <w:rsid w:val="00F15434"/>
    <w:rsid w:val="00F1567D"/>
    <w:rsid w:val="00F162B8"/>
    <w:rsid w:val="00F1653F"/>
    <w:rsid w:val="00F1684E"/>
    <w:rsid w:val="00F168BD"/>
    <w:rsid w:val="00F16DE8"/>
    <w:rsid w:val="00F17025"/>
    <w:rsid w:val="00F20481"/>
    <w:rsid w:val="00F207BA"/>
    <w:rsid w:val="00F2081E"/>
    <w:rsid w:val="00F20C31"/>
    <w:rsid w:val="00F20C75"/>
    <w:rsid w:val="00F219A4"/>
    <w:rsid w:val="00F21A56"/>
    <w:rsid w:val="00F21A77"/>
    <w:rsid w:val="00F22535"/>
    <w:rsid w:val="00F22C29"/>
    <w:rsid w:val="00F23153"/>
    <w:rsid w:val="00F23EA4"/>
    <w:rsid w:val="00F24516"/>
    <w:rsid w:val="00F24D9A"/>
    <w:rsid w:val="00F251A5"/>
    <w:rsid w:val="00F25B9C"/>
    <w:rsid w:val="00F26084"/>
    <w:rsid w:val="00F26636"/>
    <w:rsid w:val="00F267E6"/>
    <w:rsid w:val="00F2687B"/>
    <w:rsid w:val="00F271DB"/>
    <w:rsid w:val="00F27745"/>
    <w:rsid w:val="00F27C88"/>
    <w:rsid w:val="00F30A5B"/>
    <w:rsid w:val="00F30ADA"/>
    <w:rsid w:val="00F31129"/>
    <w:rsid w:val="00F31602"/>
    <w:rsid w:val="00F3172D"/>
    <w:rsid w:val="00F31C5F"/>
    <w:rsid w:val="00F320C6"/>
    <w:rsid w:val="00F32C20"/>
    <w:rsid w:val="00F32D9C"/>
    <w:rsid w:val="00F32DDD"/>
    <w:rsid w:val="00F32E46"/>
    <w:rsid w:val="00F344C3"/>
    <w:rsid w:val="00F347A6"/>
    <w:rsid w:val="00F354B5"/>
    <w:rsid w:val="00F357BC"/>
    <w:rsid w:val="00F35953"/>
    <w:rsid w:val="00F35D8F"/>
    <w:rsid w:val="00F35FB3"/>
    <w:rsid w:val="00F36ACB"/>
    <w:rsid w:val="00F37C1F"/>
    <w:rsid w:val="00F37E03"/>
    <w:rsid w:val="00F4160F"/>
    <w:rsid w:val="00F41CCB"/>
    <w:rsid w:val="00F41D81"/>
    <w:rsid w:val="00F426E8"/>
    <w:rsid w:val="00F43605"/>
    <w:rsid w:val="00F43B88"/>
    <w:rsid w:val="00F43EED"/>
    <w:rsid w:val="00F44713"/>
    <w:rsid w:val="00F44B36"/>
    <w:rsid w:val="00F44F1C"/>
    <w:rsid w:val="00F44FDF"/>
    <w:rsid w:val="00F4560A"/>
    <w:rsid w:val="00F457AD"/>
    <w:rsid w:val="00F459BF"/>
    <w:rsid w:val="00F45CB7"/>
    <w:rsid w:val="00F4620B"/>
    <w:rsid w:val="00F4628A"/>
    <w:rsid w:val="00F4665F"/>
    <w:rsid w:val="00F46D09"/>
    <w:rsid w:val="00F47C8B"/>
    <w:rsid w:val="00F5079C"/>
    <w:rsid w:val="00F50939"/>
    <w:rsid w:val="00F50AE1"/>
    <w:rsid w:val="00F51215"/>
    <w:rsid w:val="00F51706"/>
    <w:rsid w:val="00F519B9"/>
    <w:rsid w:val="00F51A25"/>
    <w:rsid w:val="00F51ADA"/>
    <w:rsid w:val="00F51CE7"/>
    <w:rsid w:val="00F52585"/>
    <w:rsid w:val="00F52732"/>
    <w:rsid w:val="00F5288D"/>
    <w:rsid w:val="00F52CCF"/>
    <w:rsid w:val="00F5315C"/>
    <w:rsid w:val="00F53498"/>
    <w:rsid w:val="00F536D0"/>
    <w:rsid w:val="00F53CE0"/>
    <w:rsid w:val="00F53F5C"/>
    <w:rsid w:val="00F54222"/>
    <w:rsid w:val="00F54489"/>
    <w:rsid w:val="00F54850"/>
    <w:rsid w:val="00F54FD2"/>
    <w:rsid w:val="00F55018"/>
    <w:rsid w:val="00F55152"/>
    <w:rsid w:val="00F555FE"/>
    <w:rsid w:val="00F55990"/>
    <w:rsid w:val="00F56220"/>
    <w:rsid w:val="00F56405"/>
    <w:rsid w:val="00F56615"/>
    <w:rsid w:val="00F576C5"/>
    <w:rsid w:val="00F579A1"/>
    <w:rsid w:val="00F60024"/>
    <w:rsid w:val="00F60226"/>
    <w:rsid w:val="00F6087A"/>
    <w:rsid w:val="00F60EAB"/>
    <w:rsid w:val="00F6116C"/>
    <w:rsid w:val="00F616C1"/>
    <w:rsid w:val="00F61E42"/>
    <w:rsid w:val="00F61E76"/>
    <w:rsid w:val="00F6283D"/>
    <w:rsid w:val="00F62D4F"/>
    <w:rsid w:val="00F63526"/>
    <w:rsid w:val="00F63C02"/>
    <w:rsid w:val="00F640E5"/>
    <w:rsid w:val="00F64730"/>
    <w:rsid w:val="00F6503C"/>
    <w:rsid w:val="00F6535C"/>
    <w:rsid w:val="00F6584D"/>
    <w:rsid w:val="00F66835"/>
    <w:rsid w:val="00F66CC1"/>
    <w:rsid w:val="00F66D3C"/>
    <w:rsid w:val="00F67264"/>
    <w:rsid w:val="00F67A05"/>
    <w:rsid w:val="00F67AA3"/>
    <w:rsid w:val="00F67AE1"/>
    <w:rsid w:val="00F70032"/>
    <w:rsid w:val="00F702EC"/>
    <w:rsid w:val="00F70441"/>
    <w:rsid w:val="00F70C7F"/>
    <w:rsid w:val="00F712BF"/>
    <w:rsid w:val="00F71BEB"/>
    <w:rsid w:val="00F726A7"/>
    <w:rsid w:val="00F726D5"/>
    <w:rsid w:val="00F73449"/>
    <w:rsid w:val="00F73923"/>
    <w:rsid w:val="00F73FC0"/>
    <w:rsid w:val="00F741FA"/>
    <w:rsid w:val="00F752C2"/>
    <w:rsid w:val="00F752D7"/>
    <w:rsid w:val="00F75F9D"/>
    <w:rsid w:val="00F77283"/>
    <w:rsid w:val="00F77341"/>
    <w:rsid w:val="00F776D9"/>
    <w:rsid w:val="00F77976"/>
    <w:rsid w:val="00F77B25"/>
    <w:rsid w:val="00F77BAC"/>
    <w:rsid w:val="00F8077F"/>
    <w:rsid w:val="00F80821"/>
    <w:rsid w:val="00F80DFC"/>
    <w:rsid w:val="00F8141A"/>
    <w:rsid w:val="00F81633"/>
    <w:rsid w:val="00F81DBA"/>
    <w:rsid w:val="00F81FA9"/>
    <w:rsid w:val="00F8214B"/>
    <w:rsid w:val="00F8233A"/>
    <w:rsid w:val="00F82393"/>
    <w:rsid w:val="00F8250C"/>
    <w:rsid w:val="00F83300"/>
    <w:rsid w:val="00F83580"/>
    <w:rsid w:val="00F835C1"/>
    <w:rsid w:val="00F83D6E"/>
    <w:rsid w:val="00F84536"/>
    <w:rsid w:val="00F84741"/>
    <w:rsid w:val="00F8709C"/>
    <w:rsid w:val="00F87718"/>
    <w:rsid w:val="00F87BE2"/>
    <w:rsid w:val="00F904C8"/>
    <w:rsid w:val="00F90980"/>
    <w:rsid w:val="00F90DB1"/>
    <w:rsid w:val="00F90DE2"/>
    <w:rsid w:val="00F911D6"/>
    <w:rsid w:val="00F912E2"/>
    <w:rsid w:val="00F9155E"/>
    <w:rsid w:val="00F9164C"/>
    <w:rsid w:val="00F92349"/>
    <w:rsid w:val="00F92A16"/>
    <w:rsid w:val="00F92D1F"/>
    <w:rsid w:val="00F93DFB"/>
    <w:rsid w:val="00F93F29"/>
    <w:rsid w:val="00F9410A"/>
    <w:rsid w:val="00F94A7F"/>
    <w:rsid w:val="00F94F07"/>
    <w:rsid w:val="00F95F5D"/>
    <w:rsid w:val="00F95FC4"/>
    <w:rsid w:val="00F9604A"/>
    <w:rsid w:val="00F96095"/>
    <w:rsid w:val="00F961A4"/>
    <w:rsid w:val="00F970C9"/>
    <w:rsid w:val="00F973D1"/>
    <w:rsid w:val="00F97570"/>
    <w:rsid w:val="00F975E3"/>
    <w:rsid w:val="00F97CE5"/>
    <w:rsid w:val="00FA0BED"/>
    <w:rsid w:val="00FA0E37"/>
    <w:rsid w:val="00FA0F4E"/>
    <w:rsid w:val="00FA1897"/>
    <w:rsid w:val="00FA2224"/>
    <w:rsid w:val="00FA226F"/>
    <w:rsid w:val="00FA25A5"/>
    <w:rsid w:val="00FA2BFE"/>
    <w:rsid w:val="00FA3279"/>
    <w:rsid w:val="00FA33FA"/>
    <w:rsid w:val="00FA3466"/>
    <w:rsid w:val="00FA3641"/>
    <w:rsid w:val="00FA3D15"/>
    <w:rsid w:val="00FA44C3"/>
    <w:rsid w:val="00FA4B2F"/>
    <w:rsid w:val="00FA6474"/>
    <w:rsid w:val="00FA689B"/>
    <w:rsid w:val="00FA6AC8"/>
    <w:rsid w:val="00FA72F2"/>
    <w:rsid w:val="00FA7492"/>
    <w:rsid w:val="00FA7777"/>
    <w:rsid w:val="00FA7BA8"/>
    <w:rsid w:val="00FA7CBA"/>
    <w:rsid w:val="00FA7CDC"/>
    <w:rsid w:val="00FB02AE"/>
    <w:rsid w:val="00FB1262"/>
    <w:rsid w:val="00FB1A78"/>
    <w:rsid w:val="00FB1BD7"/>
    <w:rsid w:val="00FB1FEC"/>
    <w:rsid w:val="00FB25AA"/>
    <w:rsid w:val="00FB2DD8"/>
    <w:rsid w:val="00FB303B"/>
    <w:rsid w:val="00FB3238"/>
    <w:rsid w:val="00FB34B8"/>
    <w:rsid w:val="00FB3BC5"/>
    <w:rsid w:val="00FB3D4F"/>
    <w:rsid w:val="00FB436A"/>
    <w:rsid w:val="00FB4A66"/>
    <w:rsid w:val="00FB4B93"/>
    <w:rsid w:val="00FB4F3C"/>
    <w:rsid w:val="00FB58AE"/>
    <w:rsid w:val="00FB595E"/>
    <w:rsid w:val="00FB5E5A"/>
    <w:rsid w:val="00FB63A7"/>
    <w:rsid w:val="00FB6ED1"/>
    <w:rsid w:val="00FB70D6"/>
    <w:rsid w:val="00FB728C"/>
    <w:rsid w:val="00FB77AB"/>
    <w:rsid w:val="00FB7A9F"/>
    <w:rsid w:val="00FB7FD2"/>
    <w:rsid w:val="00FC0319"/>
    <w:rsid w:val="00FC186A"/>
    <w:rsid w:val="00FC2322"/>
    <w:rsid w:val="00FC26A3"/>
    <w:rsid w:val="00FC2ECD"/>
    <w:rsid w:val="00FC4275"/>
    <w:rsid w:val="00FC582A"/>
    <w:rsid w:val="00FC60A0"/>
    <w:rsid w:val="00FC67AB"/>
    <w:rsid w:val="00FC7287"/>
    <w:rsid w:val="00FC795A"/>
    <w:rsid w:val="00FC7B7B"/>
    <w:rsid w:val="00FC7FE5"/>
    <w:rsid w:val="00FD054B"/>
    <w:rsid w:val="00FD0C29"/>
    <w:rsid w:val="00FD0D23"/>
    <w:rsid w:val="00FD1DD2"/>
    <w:rsid w:val="00FD1DD8"/>
    <w:rsid w:val="00FD203E"/>
    <w:rsid w:val="00FD2949"/>
    <w:rsid w:val="00FD2A93"/>
    <w:rsid w:val="00FD2B55"/>
    <w:rsid w:val="00FD2BAF"/>
    <w:rsid w:val="00FD3480"/>
    <w:rsid w:val="00FD36B3"/>
    <w:rsid w:val="00FD374A"/>
    <w:rsid w:val="00FD3F81"/>
    <w:rsid w:val="00FD41A2"/>
    <w:rsid w:val="00FD459E"/>
    <w:rsid w:val="00FD51AC"/>
    <w:rsid w:val="00FD59E8"/>
    <w:rsid w:val="00FD5A04"/>
    <w:rsid w:val="00FD61E9"/>
    <w:rsid w:val="00FD655A"/>
    <w:rsid w:val="00FD656A"/>
    <w:rsid w:val="00FD661A"/>
    <w:rsid w:val="00FD6D68"/>
    <w:rsid w:val="00FD70CD"/>
    <w:rsid w:val="00FD79D5"/>
    <w:rsid w:val="00FD7CD1"/>
    <w:rsid w:val="00FE0798"/>
    <w:rsid w:val="00FE0882"/>
    <w:rsid w:val="00FE0C67"/>
    <w:rsid w:val="00FE0D29"/>
    <w:rsid w:val="00FE0DD0"/>
    <w:rsid w:val="00FE1124"/>
    <w:rsid w:val="00FE19A2"/>
    <w:rsid w:val="00FE1D99"/>
    <w:rsid w:val="00FE1F4F"/>
    <w:rsid w:val="00FE2434"/>
    <w:rsid w:val="00FE267B"/>
    <w:rsid w:val="00FE2CD5"/>
    <w:rsid w:val="00FE3041"/>
    <w:rsid w:val="00FE3251"/>
    <w:rsid w:val="00FE38ED"/>
    <w:rsid w:val="00FE3A51"/>
    <w:rsid w:val="00FE3EAE"/>
    <w:rsid w:val="00FE4769"/>
    <w:rsid w:val="00FE56F4"/>
    <w:rsid w:val="00FE6352"/>
    <w:rsid w:val="00FE6354"/>
    <w:rsid w:val="00FE69BA"/>
    <w:rsid w:val="00FE7447"/>
    <w:rsid w:val="00FE7659"/>
    <w:rsid w:val="00FE7CB3"/>
    <w:rsid w:val="00FE7FC6"/>
    <w:rsid w:val="00FE7FEB"/>
    <w:rsid w:val="00FF162D"/>
    <w:rsid w:val="00FF1BBD"/>
    <w:rsid w:val="00FF2AB3"/>
    <w:rsid w:val="00FF2ED1"/>
    <w:rsid w:val="00FF2FC7"/>
    <w:rsid w:val="00FF3CA8"/>
    <w:rsid w:val="00FF3D4C"/>
    <w:rsid w:val="00FF3DDB"/>
    <w:rsid w:val="00FF43B9"/>
    <w:rsid w:val="00FF46FA"/>
    <w:rsid w:val="00FF4B16"/>
    <w:rsid w:val="00FF4F71"/>
    <w:rsid w:val="00FF55F7"/>
    <w:rsid w:val="00FF5BBF"/>
    <w:rsid w:val="00FF5E8D"/>
    <w:rsid w:val="00FF5F34"/>
    <w:rsid w:val="00FF5F61"/>
    <w:rsid w:val="00FF6989"/>
    <w:rsid w:val="00FF77D6"/>
    <w:rsid w:val="01612735"/>
    <w:rsid w:val="016DC034"/>
    <w:rsid w:val="01A6FF2E"/>
    <w:rsid w:val="01DD22D9"/>
    <w:rsid w:val="023C656D"/>
    <w:rsid w:val="024AE7B1"/>
    <w:rsid w:val="0317DA49"/>
    <w:rsid w:val="041FEDC7"/>
    <w:rsid w:val="0448C323"/>
    <w:rsid w:val="04B15EA0"/>
    <w:rsid w:val="04EFF79B"/>
    <w:rsid w:val="051B0885"/>
    <w:rsid w:val="053A18A2"/>
    <w:rsid w:val="054C9653"/>
    <w:rsid w:val="05BB5EBD"/>
    <w:rsid w:val="06089FEB"/>
    <w:rsid w:val="0620137B"/>
    <w:rsid w:val="062C15B9"/>
    <w:rsid w:val="06496394"/>
    <w:rsid w:val="0667F9BC"/>
    <w:rsid w:val="067F27E8"/>
    <w:rsid w:val="069EF433"/>
    <w:rsid w:val="06B0DB89"/>
    <w:rsid w:val="06EEBC20"/>
    <w:rsid w:val="07134418"/>
    <w:rsid w:val="074A730E"/>
    <w:rsid w:val="076C2B5C"/>
    <w:rsid w:val="07913E76"/>
    <w:rsid w:val="07C8AE10"/>
    <w:rsid w:val="081A089D"/>
    <w:rsid w:val="08532133"/>
    <w:rsid w:val="0864891E"/>
    <w:rsid w:val="0956E3C9"/>
    <w:rsid w:val="098D669F"/>
    <w:rsid w:val="0A0F2FF6"/>
    <w:rsid w:val="0A40EA81"/>
    <w:rsid w:val="0A89E313"/>
    <w:rsid w:val="0AB278C7"/>
    <w:rsid w:val="0AB82C69"/>
    <w:rsid w:val="0B0338E2"/>
    <w:rsid w:val="0B4EDEC2"/>
    <w:rsid w:val="0B67DF26"/>
    <w:rsid w:val="0B74B21A"/>
    <w:rsid w:val="0BE27AA4"/>
    <w:rsid w:val="0CE04969"/>
    <w:rsid w:val="0CEE2223"/>
    <w:rsid w:val="0D4A67CA"/>
    <w:rsid w:val="0D6FA173"/>
    <w:rsid w:val="0DEC6737"/>
    <w:rsid w:val="0E20948F"/>
    <w:rsid w:val="0EA72316"/>
    <w:rsid w:val="0F582215"/>
    <w:rsid w:val="0F8E0CCD"/>
    <w:rsid w:val="0FB6026A"/>
    <w:rsid w:val="100C26AA"/>
    <w:rsid w:val="10282540"/>
    <w:rsid w:val="11182E61"/>
    <w:rsid w:val="111EA1C9"/>
    <w:rsid w:val="115C521B"/>
    <w:rsid w:val="11F39464"/>
    <w:rsid w:val="129AE929"/>
    <w:rsid w:val="129E4221"/>
    <w:rsid w:val="12B09B9E"/>
    <w:rsid w:val="12B1DBC9"/>
    <w:rsid w:val="12BF2F49"/>
    <w:rsid w:val="13194390"/>
    <w:rsid w:val="13239A09"/>
    <w:rsid w:val="151F1FE0"/>
    <w:rsid w:val="158CD99C"/>
    <w:rsid w:val="1662A7A4"/>
    <w:rsid w:val="16B397FB"/>
    <w:rsid w:val="1730D91A"/>
    <w:rsid w:val="1782AA2C"/>
    <w:rsid w:val="17C8C166"/>
    <w:rsid w:val="17D2148C"/>
    <w:rsid w:val="188074DF"/>
    <w:rsid w:val="18BF0713"/>
    <w:rsid w:val="18C8618C"/>
    <w:rsid w:val="18F0B58E"/>
    <w:rsid w:val="19464B4A"/>
    <w:rsid w:val="195D7C49"/>
    <w:rsid w:val="1A5A60F2"/>
    <w:rsid w:val="1A74772B"/>
    <w:rsid w:val="1B1B9226"/>
    <w:rsid w:val="1BE8F588"/>
    <w:rsid w:val="1C1CD544"/>
    <w:rsid w:val="1C67D06C"/>
    <w:rsid w:val="1C7F3772"/>
    <w:rsid w:val="1C9767D1"/>
    <w:rsid w:val="1CE6DFD4"/>
    <w:rsid w:val="1DA6DB40"/>
    <w:rsid w:val="1DC085D5"/>
    <w:rsid w:val="1DEF7D96"/>
    <w:rsid w:val="1E24E3E8"/>
    <w:rsid w:val="1E477A53"/>
    <w:rsid w:val="1F0045F4"/>
    <w:rsid w:val="1F204BDD"/>
    <w:rsid w:val="1F365A37"/>
    <w:rsid w:val="1F89F031"/>
    <w:rsid w:val="1FCB076C"/>
    <w:rsid w:val="1FDB43E0"/>
    <w:rsid w:val="20C046F4"/>
    <w:rsid w:val="2103FA5B"/>
    <w:rsid w:val="21EC4622"/>
    <w:rsid w:val="22ACA17B"/>
    <w:rsid w:val="22F249A2"/>
    <w:rsid w:val="23171B9E"/>
    <w:rsid w:val="23C11902"/>
    <w:rsid w:val="24C7F12D"/>
    <w:rsid w:val="260B4BA8"/>
    <w:rsid w:val="263254FC"/>
    <w:rsid w:val="263E476E"/>
    <w:rsid w:val="26FE6F8C"/>
    <w:rsid w:val="272E85EB"/>
    <w:rsid w:val="27507BA9"/>
    <w:rsid w:val="27518F17"/>
    <w:rsid w:val="2788E4F3"/>
    <w:rsid w:val="27E03A98"/>
    <w:rsid w:val="2816FB58"/>
    <w:rsid w:val="282CA531"/>
    <w:rsid w:val="28394A2B"/>
    <w:rsid w:val="28F02184"/>
    <w:rsid w:val="2905BA6A"/>
    <w:rsid w:val="29427B7C"/>
    <w:rsid w:val="2A27E8EC"/>
    <w:rsid w:val="2A5B2040"/>
    <w:rsid w:val="2A8F18F2"/>
    <w:rsid w:val="2B77ABEB"/>
    <w:rsid w:val="2B99330C"/>
    <w:rsid w:val="2BA7FDCA"/>
    <w:rsid w:val="2BC298E1"/>
    <w:rsid w:val="2BD6CBAB"/>
    <w:rsid w:val="2BE61AD9"/>
    <w:rsid w:val="2C2836CD"/>
    <w:rsid w:val="2CF0CFCF"/>
    <w:rsid w:val="2DA79415"/>
    <w:rsid w:val="2DB3B39E"/>
    <w:rsid w:val="2DEFB162"/>
    <w:rsid w:val="2E0792A2"/>
    <w:rsid w:val="2EFC0267"/>
    <w:rsid w:val="2F3CDA95"/>
    <w:rsid w:val="2F5D3667"/>
    <w:rsid w:val="304651A8"/>
    <w:rsid w:val="3084BD38"/>
    <w:rsid w:val="31887417"/>
    <w:rsid w:val="31B9ECE0"/>
    <w:rsid w:val="31C64261"/>
    <w:rsid w:val="3216385D"/>
    <w:rsid w:val="3245A752"/>
    <w:rsid w:val="3275C671"/>
    <w:rsid w:val="32902137"/>
    <w:rsid w:val="32941AE7"/>
    <w:rsid w:val="3302F3EE"/>
    <w:rsid w:val="33263611"/>
    <w:rsid w:val="33BF6FC1"/>
    <w:rsid w:val="34235E2C"/>
    <w:rsid w:val="34601806"/>
    <w:rsid w:val="348106A2"/>
    <w:rsid w:val="34E5C4A9"/>
    <w:rsid w:val="350FE913"/>
    <w:rsid w:val="35DA4D5D"/>
    <w:rsid w:val="35DCC1F7"/>
    <w:rsid w:val="3633FF4A"/>
    <w:rsid w:val="365B9A61"/>
    <w:rsid w:val="3660173C"/>
    <w:rsid w:val="368EDDFA"/>
    <w:rsid w:val="36D98922"/>
    <w:rsid w:val="37F55D83"/>
    <w:rsid w:val="3821524E"/>
    <w:rsid w:val="383F80E1"/>
    <w:rsid w:val="388385F9"/>
    <w:rsid w:val="38A805F0"/>
    <w:rsid w:val="38DE5DD3"/>
    <w:rsid w:val="390C8D8F"/>
    <w:rsid w:val="3A8914FE"/>
    <w:rsid w:val="3A95B3FA"/>
    <w:rsid w:val="3AC14900"/>
    <w:rsid w:val="3B491B2C"/>
    <w:rsid w:val="3B5DC9B6"/>
    <w:rsid w:val="3B8F22D3"/>
    <w:rsid w:val="3BEBBB55"/>
    <w:rsid w:val="3C259D7C"/>
    <w:rsid w:val="3C822DF6"/>
    <w:rsid w:val="3C973087"/>
    <w:rsid w:val="3CD751CB"/>
    <w:rsid w:val="3D1F600F"/>
    <w:rsid w:val="3D388F1A"/>
    <w:rsid w:val="3D505520"/>
    <w:rsid w:val="3D8A1DB3"/>
    <w:rsid w:val="3D9E7A06"/>
    <w:rsid w:val="3DE198F5"/>
    <w:rsid w:val="3DF55FD7"/>
    <w:rsid w:val="3E2B7235"/>
    <w:rsid w:val="3E3A730B"/>
    <w:rsid w:val="3E4AAD3C"/>
    <w:rsid w:val="3ED4479A"/>
    <w:rsid w:val="3EDEA387"/>
    <w:rsid w:val="3FA0A7FF"/>
    <w:rsid w:val="3FC525ED"/>
    <w:rsid w:val="3FD139AF"/>
    <w:rsid w:val="40A269B5"/>
    <w:rsid w:val="40ABBA1B"/>
    <w:rsid w:val="40EC1FB1"/>
    <w:rsid w:val="41B09104"/>
    <w:rsid w:val="423069EA"/>
    <w:rsid w:val="424424A1"/>
    <w:rsid w:val="42B91E55"/>
    <w:rsid w:val="42C6F11D"/>
    <w:rsid w:val="42D9AAE2"/>
    <w:rsid w:val="43122655"/>
    <w:rsid w:val="439A9255"/>
    <w:rsid w:val="43A9079E"/>
    <w:rsid w:val="43ADB78C"/>
    <w:rsid w:val="43D1A07F"/>
    <w:rsid w:val="44264520"/>
    <w:rsid w:val="447852FE"/>
    <w:rsid w:val="447D198A"/>
    <w:rsid w:val="4480B3E5"/>
    <w:rsid w:val="44DFD364"/>
    <w:rsid w:val="44E2C244"/>
    <w:rsid w:val="4515B7A1"/>
    <w:rsid w:val="4539F7D3"/>
    <w:rsid w:val="45580810"/>
    <w:rsid w:val="455FA2B3"/>
    <w:rsid w:val="4592C6D2"/>
    <w:rsid w:val="45B78BF2"/>
    <w:rsid w:val="45C09567"/>
    <w:rsid w:val="461D0FF9"/>
    <w:rsid w:val="46B58FBF"/>
    <w:rsid w:val="46FDD1A1"/>
    <w:rsid w:val="47211ED1"/>
    <w:rsid w:val="480AAEEC"/>
    <w:rsid w:val="4859C245"/>
    <w:rsid w:val="48934F14"/>
    <w:rsid w:val="489B7B74"/>
    <w:rsid w:val="48ACA50C"/>
    <w:rsid w:val="48CDA994"/>
    <w:rsid w:val="48E07467"/>
    <w:rsid w:val="4952BABA"/>
    <w:rsid w:val="496E2643"/>
    <w:rsid w:val="49A6CE97"/>
    <w:rsid w:val="49CB1F4D"/>
    <w:rsid w:val="4A3A9E88"/>
    <w:rsid w:val="4A454FEE"/>
    <w:rsid w:val="4A476FFD"/>
    <w:rsid w:val="4AAF526F"/>
    <w:rsid w:val="4AC9CA4E"/>
    <w:rsid w:val="4AFBBA93"/>
    <w:rsid w:val="4B21142E"/>
    <w:rsid w:val="4B4FA1EB"/>
    <w:rsid w:val="4BACA341"/>
    <w:rsid w:val="4C41D78F"/>
    <w:rsid w:val="4C6C9C13"/>
    <w:rsid w:val="4CE88D58"/>
    <w:rsid w:val="4D4C8DF4"/>
    <w:rsid w:val="4D5519C6"/>
    <w:rsid w:val="4D6C4B5F"/>
    <w:rsid w:val="4DB41D14"/>
    <w:rsid w:val="4E47EDD3"/>
    <w:rsid w:val="4E4C4C78"/>
    <w:rsid w:val="4E4D6F33"/>
    <w:rsid w:val="4E5F00C9"/>
    <w:rsid w:val="4E6A88AB"/>
    <w:rsid w:val="4E84BCF4"/>
    <w:rsid w:val="4EEB0D9C"/>
    <w:rsid w:val="4F2B0139"/>
    <w:rsid w:val="4FCD259B"/>
    <w:rsid w:val="4FE71EB9"/>
    <w:rsid w:val="500906B9"/>
    <w:rsid w:val="50E27B15"/>
    <w:rsid w:val="50EFF1D5"/>
    <w:rsid w:val="51772B62"/>
    <w:rsid w:val="519378E4"/>
    <w:rsid w:val="51C8C05F"/>
    <w:rsid w:val="51D09B95"/>
    <w:rsid w:val="523E6824"/>
    <w:rsid w:val="52B1DA49"/>
    <w:rsid w:val="5309EA53"/>
    <w:rsid w:val="5392C07F"/>
    <w:rsid w:val="542DF1F8"/>
    <w:rsid w:val="54481326"/>
    <w:rsid w:val="544CC3CF"/>
    <w:rsid w:val="552BB95D"/>
    <w:rsid w:val="55316882"/>
    <w:rsid w:val="563F3BB0"/>
    <w:rsid w:val="56805CE7"/>
    <w:rsid w:val="56CF52EB"/>
    <w:rsid w:val="56E36666"/>
    <w:rsid w:val="573E03D7"/>
    <w:rsid w:val="5760503D"/>
    <w:rsid w:val="57AB76E0"/>
    <w:rsid w:val="584E228B"/>
    <w:rsid w:val="5878E136"/>
    <w:rsid w:val="58AAA008"/>
    <w:rsid w:val="5942CFDC"/>
    <w:rsid w:val="59437ACA"/>
    <w:rsid w:val="597A5F95"/>
    <w:rsid w:val="59EA3B6F"/>
    <w:rsid w:val="5A1863A8"/>
    <w:rsid w:val="5A231066"/>
    <w:rsid w:val="5A3B46F6"/>
    <w:rsid w:val="5A49A5F0"/>
    <w:rsid w:val="5A8ED41B"/>
    <w:rsid w:val="5ABEB579"/>
    <w:rsid w:val="5AFE2AE6"/>
    <w:rsid w:val="5B5F2919"/>
    <w:rsid w:val="5B77A773"/>
    <w:rsid w:val="5BD849C3"/>
    <w:rsid w:val="5C747BA2"/>
    <w:rsid w:val="5CD2FD69"/>
    <w:rsid w:val="5CD434CC"/>
    <w:rsid w:val="5D072940"/>
    <w:rsid w:val="5D0C4E85"/>
    <w:rsid w:val="5D195B66"/>
    <w:rsid w:val="5D35B10A"/>
    <w:rsid w:val="5D6ABD46"/>
    <w:rsid w:val="5DD131C1"/>
    <w:rsid w:val="5E31697D"/>
    <w:rsid w:val="5E7DD0E9"/>
    <w:rsid w:val="5F0B8234"/>
    <w:rsid w:val="5F2C0291"/>
    <w:rsid w:val="5FCB610D"/>
    <w:rsid w:val="5FDED014"/>
    <w:rsid w:val="6040804B"/>
    <w:rsid w:val="60564A29"/>
    <w:rsid w:val="60754E47"/>
    <w:rsid w:val="60B3694D"/>
    <w:rsid w:val="60E45692"/>
    <w:rsid w:val="61177977"/>
    <w:rsid w:val="6120DDDB"/>
    <w:rsid w:val="613BB42C"/>
    <w:rsid w:val="616D6E78"/>
    <w:rsid w:val="6176F47D"/>
    <w:rsid w:val="61B09EE1"/>
    <w:rsid w:val="61C69821"/>
    <w:rsid w:val="61D6F510"/>
    <w:rsid w:val="625E807D"/>
    <w:rsid w:val="6293F684"/>
    <w:rsid w:val="62EFB290"/>
    <w:rsid w:val="6331DF76"/>
    <w:rsid w:val="63563DC9"/>
    <w:rsid w:val="63565B6F"/>
    <w:rsid w:val="639E6743"/>
    <w:rsid w:val="63B55C55"/>
    <w:rsid w:val="63D95E3E"/>
    <w:rsid w:val="63E5DC43"/>
    <w:rsid w:val="6443E803"/>
    <w:rsid w:val="653BAF90"/>
    <w:rsid w:val="655911B9"/>
    <w:rsid w:val="65A0CF8E"/>
    <w:rsid w:val="65C740AC"/>
    <w:rsid w:val="6602B56A"/>
    <w:rsid w:val="6699ADD9"/>
    <w:rsid w:val="66B4A144"/>
    <w:rsid w:val="674894DB"/>
    <w:rsid w:val="67544CB0"/>
    <w:rsid w:val="675CAB79"/>
    <w:rsid w:val="67C5164B"/>
    <w:rsid w:val="6813FFC5"/>
    <w:rsid w:val="682C5BD9"/>
    <w:rsid w:val="6884D207"/>
    <w:rsid w:val="6888FBD8"/>
    <w:rsid w:val="689079BA"/>
    <w:rsid w:val="68EE0CA8"/>
    <w:rsid w:val="6974CF01"/>
    <w:rsid w:val="69934B4D"/>
    <w:rsid w:val="699657BA"/>
    <w:rsid w:val="6AA27867"/>
    <w:rsid w:val="6B0F33F8"/>
    <w:rsid w:val="6B1BE232"/>
    <w:rsid w:val="6B20DE88"/>
    <w:rsid w:val="6B86AD14"/>
    <w:rsid w:val="6B93B2DF"/>
    <w:rsid w:val="6BD0BACC"/>
    <w:rsid w:val="6BF624F9"/>
    <w:rsid w:val="6C663F14"/>
    <w:rsid w:val="6C790312"/>
    <w:rsid w:val="6D2DADC5"/>
    <w:rsid w:val="6D694892"/>
    <w:rsid w:val="6DA6E37E"/>
    <w:rsid w:val="6DA9EDAE"/>
    <w:rsid w:val="6DBC3BCD"/>
    <w:rsid w:val="6E2E8039"/>
    <w:rsid w:val="6E3819B1"/>
    <w:rsid w:val="6E9985DB"/>
    <w:rsid w:val="6ECFEFD6"/>
    <w:rsid w:val="6ED99E0A"/>
    <w:rsid w:val="6F9BF0AB"/>
    <w:rsid w:val="7019C647"/>
    <w:rsid w:val="709D07C5"/>
    <w:rsid w:val="70A87CF7"/>
    <w:rsid w:val="70A8BF14"/>
    <w:rsid w:val="70BA789F"/>
    <w:rsid w:val="70D6BB31"/>
    <w:rsid w:val="713B4DA9"/>
    <w:rsid w:val="71A00A25"/>
    <w:rsid w:val="71D20E2B"/>
    <w:rsid w:val="71E823CA"/>
    <w:rsid w:val="7212CC78"/>
    <w:rsid w:val="722DD109"/>
    <w:rsid w:val="72953CEB"/>
    <w:rsid w:val="72AA4DCF"/>
    <w:rsid w:val="72F54845"/>
    <w:rsid w:val="734445F5"/>
    <w:rsid w:val="73976C23"/>
    <w:rsid w:val="73991F18"/>
    <w:rsid w:val="73A8F58A"/>
    <w:rsid w:val="73ADA226"/>
    <w:rsid w:val="73B570F0"/>
    <w:rsid w:val="744EC1CC"/>
    <w:rsid w:val="74723B50"/>
    <w:rsid w:val="75120D36"/>
    <w:rsid w:val="7526F877"/>
    <w:rsid w:val="75411C0C"/>
    <w:rsid w:val="7546F640"/>
    <w:rsid w:val="7559B140"/>
    <w:rsid w:val="75A08930"/>
    <w:rsid w:val="75BA44F2"/>
    <w:rsid w:val="75C2F75C"/>
    <w:rsid w:val="76270AEE"/>
    <w:rsid w:val="76369893"/>
    <w:rsid w:val="766DB6FD"/>
    <w:rsid w:val="7690B0FC"/>
    <w:rsid w:val="76A6DF9E"/>
    <w:rsid w:val="76CF704D"/>
    <w:rsid w:val="76DC0D5C"/>
    <w:rsid w:val="770A30A5"/>
    <w:rsid w:val="773AFDC2"/>
    <w:rsid w:val="775E05E2"/>
    <w:rsid w:val="7790C577"/>
    <w:rsid w:val="77E1EA46"/>
    <w:rsid w:val="77F62A52"/>
    <w:rsid w:val="782A6180"/>
    <w:rsid w:val="782CBF8A"/>
    <w:rsid w:val="78B0EF49"/>
    <w:rsid w:val="78E6E01F"/>
    <w:rsid w:val="79548871"/>
    <w:rsid w:val="79B26F23"/>
    <w:rsid w:val="7A990881"/>
    <w:rsid w:val="7AD543D3"/>
    <w:rsid w:val="7AED5B0E"/>
    <w:rsid w:val="7B575628"/>
    <w:rsid w:val="7B792D69"/>
    <w:rsid w:val="7BB192F4"/>
    <w:rsid w:val="7BB93C00"/>
    <w:rsid w:val="7BBEF16D"/>
    <w:rsid w:val="7C91C2A8"/>
    <w:rsid w:val="7D882B07"/>
    <w:rsid w:val="7DA2A54E"/>
    <w:rsid w:val="7ED629CE"/>
    <w:rsid w:val="7F5A0A12"/>
    <w:rsid w:val="7F9E3D6D"/>
    <w:rsid w:val="7FFD2C6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C6EBF8"/>
  <w15:chartTrackingRefBased/>
  <w15:docId w15:val="{01831E54-1ABB-4793-BDAF-547D9F9AB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3C13"/>
  </w:style>
  <w:style w:type="paragraph" w:styleId="1">
    <w:name w:val="heading 1"/>
    <w:basedOn w:val="a"/>
    <w:next w:val="a"/>
    <w:link w:val="1Char"/>
    <w:uiPriority w:val="9"/>
    <w:qFormat/>
    <w:rsid w:val="003A1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3A1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115F80"/>
    <w:pPr>
      <w:keepNext/>
      <w:keepLines/>
      <w:spacing w:before="160" w:after="80"/>
      <w:outlineLvl w:val="2"/>
    </w:pPr>
    <w:rPr>
      <w:rFonts w:ascii="Calibri" w:eastAsiaTheme="majorEastAsia" w:hAnsi="Calibri" w:cstheme="majorBidi"/>
      <w:i/>
      <w:color w:val="0F4761" w:themeColor="accent1" w:themeShade="BF"/>
      <w:sz w:val="22"/>
      <w:szCs w:val="28"/>
    </w:rPr>
  </w:style>
  <w:style w:type="paragraph" w:styleId="4">
    <w:name w:val="heading 4"/>
    <w:basedOn w:val="a"/>
    <w:next w:val="a"/>
    <w:link w:val="4Char"/>
    <w:uiPriority w:val="9"/>
    <w:semiHidden/>
    <w:unhideWhenUsed/>
    <w:qFormat/>
    <w:rsid w:val="003A113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3A113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3A113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3A113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3A113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3A113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A113E"/>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rsid w:val="003A113E"/>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rsid w:val="00115F80"/>
    <w:rPr>
      <w:rFonts w:ascii="Calibri" w:eastAsiaTheme="majorEastAsia" w:hAnsi="Calibri" w:cstheme="majorBidi"/>
      <w:i/>
      <w:color w:val="0F4761" w:themeColor="accent1" w:themeShade="BF"/>
      <w:sz w:val="22"/>
      <w:szCs w:val="28"/>
    </w:rPr>
  </w:style>
  <w:style w:type="character" w:customStyle="1" w:styleId="4Char">
    <w:name w:val="제목 4 Char"/>
    <w:basedOn w:val="a0"/>
    <w:link w:val="4"/>
    <w:uiPriority w:val="9"/>
    <w:semiHidden/>
    <w:rsid w:val="003A113E"/>
    <w:rPr>
      <w:rFonts w:eastAsiaTheme="majorEastAsia" w:cstheme="majorBidi"/>
      <w:i/>
      <w:iCs/>
      <w:color w:val="0F4761" w:themeColor="accent1" w:themeShade="BF"/>
    </w:rPr>
  </w:style>
  <w:style w:type="character" w:customStyle="1" w:styleId="5Char">
    <w:name w:val="제목 5 Char"/>
    <w:basedOn w:val="a0"/>
    <w:link w:val="5"/>
    <w:uiPriority w:val="9"/>
    <w:semiHidden/>
    <w:rsid w:val="003A113E"/>
    <w:rPr>
      <w:rFonts w:eastAsiaTheme="majorEastAsia" w:cstheme="majorBidi"/>
      <w:color w:val="0F4761" w:themeColor="accent1" w:themeShade="BF"/>
    </w:rPr>
  </w:style>
  <w:style w:type="character" w:customStyle="1" w:styleId="6Char">
    <w:name w:val="제목 6 Char"/>
    <w:basedOn w:val="a0"/>
    <w:link w:val="6"/>
    <w:uiPriority w:val="9"/>
    <w:semiHidden/>
    <w:rsid w:val="003A113E"/>
    <w:rPr>
      <w:rFonts w:eastAsiaTheme="majorEastAsia" w:cstheme="majorBidi"/>
      <w:i/>
      <w:iCs/>
      <w:color w:val="595959" w:themeColor="text1" w:themeTint="A6"/>
    </w:rPr>
  </w:style>
  <w:style w:type="character" w:customStyle="1" w:styleId="7Char">
    <w:name w:val="제목 7 Char"/>
    <w:basedOn w:val="a0"/>
    <w:link w:val="7"/>
    <w:uiPriority w:val="9"/>
    <w:semiHidden/>
    <w:rsid w:val="003A113E"/>
    <w:rPr>
      <w:rFonts w:eastAsiaTheme="majorEastAsia" w:cstheme="majorBidi"/>
      <w:color w:val="595959" w:themeColor="text1" w:themeTint="A6"/>
    </w:rPr>
  </w:style>
  <w:style w:type="character" w:customStyle="1" w:styleId="8Char">
    <w:name w:val="제목 8 Char"/>
    <w:basedOn w:val="a0"/>
    <w:link w:val="8"/>
    <w:uiPriority w:val="9"/>
    <w:semiHidden/>
    <w:rsid w:val="003A113E"/>
    <w:rPr>
      <w:rFonts w:eastAsiaTheme="majorEastAsia" w:cstheme="majorBidi"/>
      <w:i/>
      <w:iCs/>
      <w:color w:val="272727" w:themeColor="text1" w:themeTint="D8"/>
    </w:rPr>
  </w:style>
  <w:style w:type="character" w:customStyle="1" w:styleId="9Char">
    <w:name w:val="제목 9 Char"/>
    <w:basedOn w:val="a0"/>
    <w:link w:val="9"/>
    <w:uiPriority w:val="9"/>
    <w:semiHidden/>
    <w:rsid w:val="003A113E"/>
    <w:rPr>
      <w:rFonts w:eastAsiaTheme="majorEastAsia" w:cstheme="majorBidi"/>
      <w:color w:val="272727" w:themeColor="text1" w:themeTint="D8"/>
    </w:rPr>
  </w:style>
  <w:style w:type="paragraph" w:styleId="a3">
    <w:name w:val="Title"/>
    <w:basedOn w:val="a"/>
    <w:next w:val="a"/>
    <w:link w:val="Char"/>
    <w:uiPriority w:val="10"/>
    <w:qFormat/>
    <w:rsid w:val="003A1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A113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A113E"/>
    <w:pPr>
      <w:numPr>
        <w:ilvl w:val="1"/>
      </w:numPr>
    </w:pPr>
    <w:rPr>
      <w:rFonts w:eastAsiaTheme="majorEastAsia" w:cstheme="majorBidi"/>
      <w:color w:val="595959" w:themeColor="text1" w:themeTint="A6"/>
      <w:spacing w:val="15"/>
      <w:sz w:val="28"/>
      <w:szCs w:val="28"/>
    </w:rPr>
  </w:style>
  <w:style w:type="character" w:customStyle="1" w:styleId="Char0">
    <w:name w:val="부제 Char"/>
    <w:basedOn w:val="a0"/>
    <w:link w:val="a4"/>
    <w:uiPriority w:val="11"/>
    <w:rsid w:val="003A113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3A113E"/>
    <w:pPr>
      <w:spacing w:before="160"/>
      <w:jc w:val="center"/>
    </w:pPr>
    <w:rPr>
      <w:i/>
      <w:iCs/>
      <w:color w:val="404040" w:themeColor="text1" w:themeTint="BF"/>
    </w:rPr>
  </w:style>
  <w:style w:type="character" w:customStyle="1" w:styleId="Char1">
    <w:name w:val="인용 Char"/>
    <w:basedOn w:val="a0"/>
    <w:link w:val="a5"/>
    <w:uiPriority w:val="29"/>
    <w:rsid w:val="003A113E"/>
    <w:rPr>
      <w:i/>
      <w:iCs/>
      <w:color w:val="404040" w:themeColor="text1" w:themeTint="BF"/>
    </w:rPr>
  </w:style>
  <w:style w:type="paragraph" w:styleId="a6">
    <w:name w:val="List Paragraph"/>
    <w:basedOn w:val="a"/>
    <w:uiPriority w:val="34"/>
    <w:qFormat/>
    <w:rsid w:val="003A113E"/>
    <w:pPr>
      <w:ind w:left="720"/>
      <w:contextualSpacing/>
    </w:pPr>
  </w:style>
  <w:style w:type="character" w:styleId="a7">
    <w:name w:val="Intense Emphasis"/>
    <w:basedOn w:val="a0"/>
    <w:uiPriority w:val="21"/>
    <w:qFormat/>
    <w:rsid w:val="003A113E"/>
    <w:rPr>
      <w:i/>
      <w:iCs/>
      <w:color w:val="0F4761" w:themeColor="accent1" w:themeShade="BF"/>
    </w:rPr>
  </w:style>
  <w:style w:type="paragraph" w:styleId="a8">
    <w:name w:val="Intense Quote"/>
    <w:basedOn w:val="a"/>
    <w:next w:val="a"/>
    <w:link w:val="Char2"/>
    <w:uiPriority w:val="30"/>
    <w:qFormat/>
    <w:rsid w:val="003A1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A113E"/>
    <w:rPr>
      <w:i/>
      <w:iCs/>
      <w:color w:val="0F4761" w:themeColor="accent1" w:themeShade="BF"/>
    </w:rPr>
  </w:style>
  <w:style w:type="character" w:styleId="a9">
    <w:name w:val="Intense Reference"/>
    <w:basedOn w:val="a0"/>
    <w:uiPriority w:val="32"/>
    <w:qFormat/>
    <w:rsid w:val="003A113E"/>
    <w:rPr>
      <w:b/>
      <w:bCs/>
      <w:smallCaps/>
      <w:color w:val="0F4761" w:themeColor="accent1" w:themeShade="BF"/>
      <w:spacing w:val="5"/>
    </w:rPr>
  </w:style>
  <w:style w:type="table" w:styleId="aa">
    <w:name w:val="Table Grid"/>
    <w:basedOn w:val="a1"/>
    <w:uiPriority w:val="59"/>
    <w:rsid w:val="009B7902"/>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b">
    <w:name w:val="Grid Table Light"/>
    <w:basedOn w:val="a1"/>
    <w:uiPriority w:val="40"/>
    <w:rsid w:val="009B7902"/>
    <w:pPr>
      <w:spacing w:after="0" w:line="240" w:lineRule="auto"/>
    </w:pPr>
    <w:rPr>
      <w:lang w:eastAsia="ko-KR"/>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c">
    <w:name w:val="Revision"/>
    <w:hidden/>
    <w:uiPriority w:val="99"/>
    <w:semiHidden/>
    <w:rsid w:val="003E53D0"/>
    <w:pPr>
      <w:spacing w:after="0" w:line="240" w:lineRule="auto"/>
    </w:pPr>
  </w:style>
  <w:style w:type="character" w:styleId="ad">
    <w:name w:val="Hyperlink"/>
    <w:basedOn w:val="a0"/>
    <w:uiPriority w:val="99"/>
    <w:unhideWhenUsed/>
    <w:rsid w:val="005C15A5"/>
    <w:rPr>
      <w:color w:val="467886" w:themeColor="hyperlink"/>
      <w:u w:val="single"/>
    </w:rPr>
  </w:style>
  <w:style w:type="paragraph" w:styleId="ae">
    <w:name w:val="header"/>
    <w:basedOn w:val="a"/>
    <w:link w:val="Char3"/>
    <w:uiPriority w:val="99"/>
    <w:unhideWhenUsed/>
    <w:rsid w:val="002A716B"/>
    <w:pPr>
      <w:tabs>
        <w:tab w:val="center" w:pos="4252"/>
        <w:tab w:val="right" w:pos="8504"/>
      </w:tabs>
      <w:spacing w:after="0" w:line="240" w:lineRule="auto"/>
    </w:pPr>
  </w:style>
  <w:style w:type="character" w:customStyle="1" w:styleId="Char3">
    <w:name w:val="머리글 Char"/>
    <w:basedOn w:val="a0"/>
    <w:link w:val="ae"/>
    <w:uiPriority w:val="99"/>
    <w:rsid w:val="002A716B"/>
  </w:style>
  <w:style w:type="paragraph" w:styleId="af">
    <w:name w:val="footer"/>
    <w:basedOn w:val="a"/>
    <w:link w:val="Char4"/>
    <w:uiPriority w:val="99"/>
    <w:unhideWhenUsed/>
    <w:rsid w:val="002A716B"/>
    <w:pPr>
      <w:tabs>
        <w:tab w:val="center" w:pos="4252"/>
        <w:tab w:val="right" w:pos="8504"/>
      </w:tabs>
      <w:spacing w:after="0" w:line="240" w:lineRule="auto"/>
    </w:pPr>
  </w:style>
  <w:style w:type="character" w:customStyle="1" w:styleId="Char4">
    <w:name w:val="바닥글 Char"/>
    <w:basedOn w:val="a0"/>
    <w:link w:val="af"/>
    <w:uiPriority w:val="99"/>
    <w:rsid w:val="002A716B"/>
  </w:style>
  <w:style w:type="character" w:styleId="af0">
    <w:name w:val="Placeholder Text"/>
    <w:basedOn w:val="a0"/>
    <w:uiPriority w:val="99"/>
    <w:semiHidden/>
    <w:rsid w:val="00800ED0"/>
    <w:rPr>
      <w:color w:val="666666"/>
    </w:rPr>
  </w:style>
  <w:style w:type="character" w:styleId="af1">
    <w:name w:val="line number"/>
    <w:basedOn w:val="a0"/>
    <w:uiPriority w:val="99"/>
    <w:semiHidden/>
    <w:unhideWhenUsed/>
    <w:rsid w:val="00D97BED"/>
  </w:style>
  <w:style w:type="paragraph" w:styleId="af2">
    <w:name w:val="Normal (Web)"/>
    <w:basedOn w:val="a"/>
    <w:uiPriority w:val="99"/>
    <w:semiHidden/>
    <w:unhideWhenUsed/>
    <w:rsid w:val="00C30442"/>
    <w:rPr>
      <w:rFonts w:ascii="Times New Roman" w:hAnsi="Times New Roman" w:cs="Times New Roman"/>
    </w:rPr>
  </w:style>
  <w:style w:type="table" w:styleId="20">
    <w:name w:val="Plain Table 2"/>
    <w:basedOn w:val="a1"/>
    <w:uiPriority w:val="99"/>
    <w:rsid w:val="00E670C3"/>
    <w:pPr>
      <w:spacing w:after="0" w:line="240" w:lineRule="auto"/>
    </w:pPr>
    <w:rPr>
      <w:kern w:val="0"/>
      <w:lang w:val="en-US" w:eastAsia="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sl-left-margin">
    <w:name w:val="csl-left-margin"/>
    <w:basedOn w:val="a0"/>
    <w:rsid w:val="00C04D0B"/>
  </w:style>
  <w:style w:type="character" w:customStyle="1" w:styleId="csl-right-inline">
    <w:name w:val="csl-right-inline"/>
    <w:basedOn w:val="a0"/>
    <w:rsid w:val="00C04D0B"/>
  </w:style>
  <w:style w:type="paragraph" w:styleId="af3">
    <w:name w:val="caption"/>
    <w:basedOn w:val="a"/>
    <w:next w:val="a"/>
    <w:uiPriority w:val="35"/>
    <w:unhideWhenUsed/>
    <w:qFormat/>
    <w:rsid w:val="00E83E87"/>
    <w:pPr>
      <w:spacing w:after="200" w:line="240" w:lineRule="auto"/>
    </w:pPr>
    <w:rPr>
      <w:i/>
      <w:iCs/>
      <w:color w:val="0E2841" w:themeColor="text2"/>
      <w:sz w:val="18"/>
      <w:szCs w:val="18"/>
    </w:rPr>
  </w:style>
  <w:style w:type="character" w:styleId="af4">
    <w:name w:val="Unresolved Mention"/>
    <w:basedOn w:val="a0"/>
    <w:uiPriority w:val="99"/>
    <w:semiHidden/>
    <w:unhideWhenUsed/>
    <w:rsid w:val="00E46AAD"/>
    <w:rPr>
      <w:color w:val="605E5C"/>
      <w:shd w:val="clear" w:color="auto" w:fill="E1DFDD"/>
    </w:rPr>
  </w:style>
  <w:style w:type="paragraph" w:styleId="af5">
    <w:name w:val="annotation text"/>
    <w:basedOn w:val="a"/>
    <w:link w:val="Char5"/>
    <w:uiPriority w:val="99"/>
    <w:unhideWhenUsed/>
    <w:pPr>
      <w:spacing w:line="240" w:lineRule="auto"/>
    </w:pPr>
    <w:rPr>
      <w:sz w:val="20"/>
      <w:szCs w:val="20"/>
    </w:rPr>
  </w:style>
  <w:style w:type="character" w:customStyle="1" w:styleId="Char5">
    <w:name w:val="메모 텍스트 Char"/>
    <w:basedOn w:val="a0"/>
    <w:link w:val="af5"/>
    <w:uiPriority w:val="99"/>
    <w:rPr>
      <w:sz w:val="20"/>
      <w:szCs w:val="20"/>
    </w:rPr>
  </w:style>
  <w:style w:type="character" w:styleId="af6">
    <w:name w:val="annotation reference"/>
    <w:basedOn w:val="a0"/>
    <w:uiPriority w:val="99"/>
    <w:semiHidden/>
    <w:unhideWhenUsed/>
    <w:rPr>
      <w:sz w:val="16"/>
      <w:szCs w:val="16"/>
    </w:rPr>
  </w:style>
  <w:style w:type="paragraph" w:styleId="af7">
    <w:name w:val="annotation subject"/>
    <w:basedOn w:val="af5"/>
    <w:next w:val="af5"/>
    <w:link w:val="Char6"/>
    <w:uiPriority w:val="99"/>
    <w:semiHidden/>
    <w:unhideWhenUsed/>
    <w:rsid w:val="006630E7"/>
    <w:rPr>
      <w:b/>
      <w:bCs/>
    </w:rPr>
  </w:style>
  <w:style w:type="character" w:customStyle="1" w:styleId="Char6">
    <w:name w:val="메모 주제 Char"/>
    <w:basedOn w:val="Char5"/>
    <w:link w:val="af7"/>
    <w:uiPriority w:val="99"/>
    <w:semiHidden/>
    <w:rsid w:val="006630E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18332060&amp;pre=&amp;suf=&amp;sa=0&amp;dbf=0" TargetMode="External"/><Relationship Id="rId21" Type="http://schemas.openxmlformats.org/officeDocument/2006/relationships/hyperlink" Target="https://sciwheel.com/work/citation?ids=18551749&amp;pre=&amp;suf=&amp;sa=0&amp;dbf=0" TargetMode="External"/><Relationship Id="rId42" Type="http://schemas.openxmlformats.org/officeDocument/2006/relationships/hyperlink" Target="https://sciwheel.com/work/bibliography/7161600" TargetMode="External"/><Relationship Id="rId47" Type="http://schemas.openxmlformats.org/officeDocument/2006/relationships/hyperlink" Target="https://sciwheel.com/work/bibliography/18780986" TargetMode="External"/><Relationship Id="rId63" Type="http://schemas.openxmlformats.org/officeDocument/2006/relationships/hyperlink" Target="https://sciwheel.com/work/bibliography/13449189"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ciwheel.com/work/citation?ids=18551749&amp;pre=&amp;suf=&amp;sa=0&amp;dbf=0" TargetMode="External"/><Relationship Id="rId29" Type="http://schemas.openxmlformats.org/officeDocument/2006/relationships/hyperlink" Target="https://sciwheel.com/work/citation?ids=18551749&amp;pre=&amp;suf=&amp;sa=0&amp;dbf=0" TargetMode="External"/><Relationship Id="rId11" Type="http://schemas.openxmlformats.org/officeDocument/2006/relationships/hyperlink" Target="https://sciwheel.com/work/citation?ids=16487586,17731174&amp;pre=&amp;pre=&amp;suf=&amp;suf=&amp;sa=0,0&amp;dbf=0&amp;dbf=0" TargetMode="External"/><Relationship Id="rId24" Type="http://schemas.openxmlformats.org/officeDocument/2006/relationships/hyperlink" Target="https://sciwheel.com/work/citation?ids=18538180&amp;pre=&amp;suf=&amp;sa=0&amp;dbf=0" TargetMode="External"/><Relationship Id="rId32" Type="http://schemas.openxmlformats.org/officeDocument/2006/relationships/hyperlink" Target="https://sciwheel.com/work/citation?ids=15507432,12383358&amp;pre=&amp;pre=&amp;suf=&amp;suf=&amp;sa=0,0&amp;dbf=0&amp;dbf=0" TargetMode="External"/><Relationship Id="rId37" Type="http://schemas.openxmlformats.org/officeDocument/2006/relationships/hyperlink" Target="https://sciwheel.com/work/bibliography/12383358" TargetMode="External"/><Relationship Id="rId40" Type="http://schemas.openxmlformats.org/officeDocument/2006/relationships/hyperlink" Target="https://sciwheel.com/work/bibliography/16487586" TargetMode="External"/><Relationship Id="rId45" Type="http://schemas.openxmlformats.org/officeDocument/2006/relationships/hyperlink" Target="https://sciwheel.com/work/bibliography/17919057" TargetMode="External"/><Relationship Id="rId53" Type="http://schemas.openxmlformats.org/officeDocument/2006/relationships/hyperlink" Target="https://sciwheel.com/work/bibliography/18538180" TargetMode="External"/><Relationship Id="rId58" Type="http://schemas.openxmlformats.org/officeDocument/2006/relationships/hyperlink" Target="https://sciwheel.com/work/bibliography/18551964" TargetMode="External"/><Relationship Id="rId66" Type="http://schemas.openxmlformats.org/officeDocument/2006/relationships/image" Target="media/image1.png"/><Relationship Id="rId5" Type="http://schemas.openxmlformats.org/officeDocument/2006/relationships/webSettings" Target="webSettings.xml"/><Relationship Id="rId61" Type="http://schemas.openxmlformats.org/officeDocument/2006/relationships/hyperlink" Target="https://sciwheel.com/work/bibliography/18670440" TargetMode="External"/><Relationship Id="rId19" Type="http://schemas.openxmlformats.org/officeDocument/2006/relationships/hyperlink" Target="https://sciwheel.com/work/citation?ids=18701459&amp;pre=&amp;suf=&amp;sa=0&amp;dbf=0" TargetMode="External"/><Relationship Id="rId14" Type="http://schemas.openxmlformats.org/officeDocument/2006/relationships/hyperlink" Target="https://sciwheel.com/work/citation?ids=18551749&amp;pre=&amp;suf=&amp;sa=0&amp;dbf=0" TargetMode="External"/><Relationship Id="rId22" Type="http://schemas.openxmlformats.org/officeDocument/2006/relationships/hyperlink" Target="https://sciwheel.com/work/citation?ids=18780986&amp;pre=&amp;suf=&amp;sa=0&amp;dbf=0" TargetMode="External"/><Relationship Id="rId27" Type="http://schemas.openxmlformats.org/officeDocument/2006/relationships/hyperlink" Target="https://sciwheel.com/work/citation?ids=18332060&amp;pre=&amp;suf=&amp;sa=0&amp;dbf=0" TargetMode="External"/><Relationship Id="rId30" Type="http://schemas.openxmlformats.org/officeDocument/2006/relationships/hyperlink" Target="https://sciwheel.com/work/citation?ids=18670440,16987000&amp;pre=&amp;pre=&amp;suf=&amp;suf=&amp;sa=0,0&amp;dbf=0&amp;dbf=0" TargetMode="External"/><Relationship Id="rId35" Type="http://schemas.openxmlformats.org/officeDocument/2006/relationships/hyperlink" Target="https://sciwheel.com/work/bibliography/14646502" TargetMode="External"/><Relationship Id="rId43" Type="http://schemas.openxmlformats.org/officeDocument/2006/relationships/hyperlink" Target="https://sciwheel.com/work/bibliography/16489973" TargetMode="External"/><Relationship Id="rId48" Type="http://schemas.openxmlformats.org/officeDocument/2006/relationships/hyperlink" Target="https://sciwheel.com/work/bibliography/17908017" TargetMode="External"/><Relationship Id="rId56" Type="http://schemas.openxmlformats.org/officeDocument/2006/relationships/hyperlink" Target="https://sciwheel.com/work/bibliography/17372528" TargetMode="External"/><Relationship Id="rId64" Type="http://schemas.openxmlformats.org/officeDocument/2006/relationships/hyperlink" Target="https://sciwheel.com/work/bibliography/15507432" TargetMode="External"/><Relationship Id="rId69" Type="http://schemas.microsoft.com/office/2011/relationships/people" Target="people.xml"/><Relationship Id="rId8" Type="http://schemas.openxmlformats.org/officeDocument/2006/relationships/hyperlink" Target="https://sciwheel.com/work/citation?ids=14646502&amp;pre=&amp;suf=&amp;sa=0&amp;dbf=0" TargetMode="External"/><Relationship Id="rId51" Type="http://schemas.openxmlformats.org/officeDocument/2006/relationships/hyperlink" Target="https://sciwheel.com/work/bibliography/18701459" TargetMode="External"/><Relationship Id="rId3" Type="http://schemas.openxmlformats.org/officeDocument/2006/relationships/styles" Target="styles.xml"/><Relationship Id="rId12" Type="http://schemas.openxmlformats.org/officeDocument/2006/relationships/hyperlink" Target="https://sciwheel.com/work/citation?ids=7161600,16489973&amp;pre=&amp;pre=&amp;suf=&amp;suf=&amp;sa=0,0&amp;dbf=0&amp;dbf=0" TargetMode="External"/><Relationship Id="rId17" Type="http://schemas.openxmlformats.org/officeDocument/2006/relationships/hyperlink" Target="https://sciwheel.com/work/citation?ids=17908017&amp;pre=&amp;suf=&amp;sa=0&amp;dbf=0" TargetMode="External"/><Relationship Id="rId25" Type="http://schemas.openxmlformats.org/officeDocument/2006/relationships/hyperlink" Target="https://sciwheel.com/work/citation?ids=6089155&amp;pre=&amp;suf=&amp;sa=0&amp;dbf=0" TargetMode="External"/><Relationship Id="rId33" Type="http://schemas.openxmlformats.org/officeDocument/2006/relationships/hyperlink" Target="https://sciwheel.com/work/citation?ids=15372941&amp;pre=&amp;suf=&amp;sa=0&amp;dbf=0" TargetMode="External"/><Relationship Id="rId38" Type="http://schemas.openxmlformats.org/officeDocument/2006/relationships/hyperlink" Target="https://sciwheel.com/work/bibliography/16033691" TargetMode="External"/><Relationship Id="rId46" Type="http://schemas.openxmlformats.org/officeDocument/2006/relationships/hyperlink" Target="https://sciwheel.com/work/bibliography/18551749" TargetMode="External"/><Relationship Id="rId59" Type="http://schemas.openxmlformats.org/officeDocument/2006/relationships/hyperlink" Target="https://sciwheel.com/work/bibliography/5232647" TargetMode="External"/><Relationship Id="rId67" Type="http://schemas.openxmlformats.org/officeDocument/2006/relationships/image" Target="media/image2.png"/><Relationship Id="rId20" Type="http://schemas.openxmlformats.org/officeDocument/2006/relationships/hyperlink" Target="https://sciwheel.com/work/citation?ids=16489973,15078716&amp;pre=&amp;pre=&amp;suf=&amp;suf=&amp;sa=0,0&amp;dbf=0&amp;dbf=0" TargetMode="External"/><Relationship Id="rId41" Type="http://schemas.openxmlformats.org/officeDocument/2006/relationships/hyperlink" Target="https://sciwheel.com/work/bibliography/17731174" TargetMode="External"/><Relationship Id="rId54" Type="http://schemas.openxmlformats.org/officeDocument/2006/relationships/hyperlink" Target="https://sciwheel.com/work/bibliography/17825734" TargetMode="External"/><Relationship Id="rId62" Type="http://schemas.openxmlformats.org/officeDocument/2006/relationships/hyperlink" Target="https://sciwheel.com/work/bibliography/16987000"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iwheel.com/work/citation?ids=18780986&amp;pre=&amp;suf=&amp;sa=0&amp;dbf=0" TargetMode="External"/><Relationship Id="rId23" Type="http://schemas.openxmlformats.org/officeDocument/2006/relationships/hyperlink" Target="https://sciwheel.com/work/citation?ids=5232647&amp;pre=&amp;suf=&amp;sa=0&amp;dbf=0" TargetMode="External"/><Relationship Id="rId28" Type="http://schemas.openxmlformats.org/officeDocument/2006/relationships/hyperlink" Target="https://sciwheel.com/work/citation?ids=15078716&amp;pre=&amp;suf=&amp;sa=0&amp;dbf=0" TargetMode="External"/><Relationship Id="rId36" Type="http://schemas.openxmlformats.org/officeDocument/2006/relationships/hyperlink" Target="https://sciwheel.com/work/bibliography/9828217" TargetMode="External"/><Relationship Id="rId49" Type="http://schemas.openxmlformats.org/officeDocument/2006/relationships/hyperlink" Target="https://sciwheel.com/work/bibliography/18837338" TargetMode="External"/><Relationship Id="rId57" Type="http://schemas.openxmlformats.org/officeDocument/2006/relationships/hyperlink" Target="https://sciwheel.com/work/bibliography/18031543" TargetMode="External"/><Relationship Id="rId10" Type="http://schemas.openxmlformats.org/officeDocument/2006/relationships/hyperlink" Target="https://sciwheel.com/work/citation?ids=13012391&amp;pre=&amp;suf=&amp;sa=0&amp;dbf=0" TargetMode="External"/><Relationship Id="rId31" Type="http://schemas.openxmlformats.org/officeDocument/2006/relationships/hyperlink" Target="https://sciwheel.com/work/citation?ids=13449189&amp;pre=&amp;suf=&amp;sa=0&amp;dbf=0" TargetMode="External"/><Relationship Id="rId44" Type="http://schemas.openxmlformats.org/officeDocument/2006/relationships/hyperlink" Target="https://sciwheel.com/work/bibliography/15078716" TargetMode="External"/><Relationship Id="rId52" Type="http://schemas.openxmlformats.org/officeDocument/2006/relationships/hyperlink" Target="https://sciwheel.com/work/bibliography/18223492" TargetMode="External"/><Relationship Id="rId60" Type="http://schemas.openxmlformats.org/officeDocument/2006/relationships/hyperlink" Target="https://sciwheel.com/work/bibliography/6089155" TargetMode="External"/><Relationship Id="rId65" Type="http://schemas.openxmlformats.org/officeDocument/2006/relationships/hyperlink" Target="https://sciwheel.com/work/bibliography/15372941" TargetMode="External"/><Relationship Id="rId4" Type="http://schemas.openxmlformats.org/officeDocument/2006/relationships/settings" Target="settings.xml"/><Relationship Id="rId9" Type="http://schemas.openxmlformats.org/officeDocument/2006/relationships/hyperlink" Target="https://sciwheel.com/work/citation?ids=9828217,12383358,16033691&amp;pre=&amp;pre=&amp;pre=&amp;suf=&amp;suf=&amp;suf=&amp;sa=0,0,0&amp;dbf=0&amp;dbf=0&amp;dbf=0" TargetMode="External"/><Relationship Id="rId13" Type="http://schemas.openxmlformats.org/officeDocument/2006/relationships/hyperlink" Target="https://sciwheel.com/work/citation?ids=15078716,17919057&amp;pre=&amp;pre=&amp;suf=&amp;suf=&amp;sa=0,0&amp;dbf=0&amp;dbf=0" TargetMode="External"/><Relationship Id="rId18" Type="http://schemas.openxmlformats.org/officeDocument/2006/relationships/hyperlink" Target="https://sciwheel.com/work/citation?ids=18837338,19248572&amp;pre=&amp;pre=&amp;suf=&amp;suf=&amp;sa=0,0&amp;dbf=0&amp;dbf=0" TargetMode="External"/><Relationship Id="rId39" Type="http://schemas.openxmlformats.org/officeDocument/2006/relationships/hyperlink" Target="https://sciwheel.com/work/bibliography/13012391" TargetMode="External"/><Relationship Id="rId34" Type="http://schemas.openxmlformats.org/officeDocument/2006/relationships/hyperlink" Target="https://github.com/hyolimkang/CHIK_benefit_risk" TargetMode="External"/><Relationship Id="rId50" Type="http://schemas.openxmlformats.org/officeDocument/2006/relationships/hyperlink" Target="https://sciwheel.com/work/bibliography/19248572" TargetMode="External"/><Relationship Id="rId55" Type="http://schemas.openxmlformats.org/officeDocument/2006/relationships/hyperlink" Target="https://sciwheel.com/work/bibliography/18332060"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6B212-CB7B-409E-9BE7-417C9AA593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1661</TotalTime>
  <Pages>23</Pages>
  <Words>7678</Words>
  <Characters>43771</Characters>
  <Application>Microsoft Office Word</Application>
  <DocSecurity>0</DocSecurity>
  <Lines>364</Lines>
  <Paragraphs>102</Paragraphs>
  <ScaleCrop>false</ScaleCrop>
  <Company/>
  <LinksUpToDate>false</LinksUpToDate>
  <CharactersWithSpaces>51347</CharactersWithSpaces>
  <SharedDoc>false</SharedDoc>
  <HLinks>
    <vt:vector size="354" baseType="variant">
      <vt:variant>
        <vt:i4>3997742</vt:i4>
      </vt:variant>
      <vt:variant>
        <vt:i4>174</vt:i4>
      </vt:variant>
      <vt:variant>
        <vt:i4>0</vt:i4>
      </vt:variant>
      <vt:variant>
        <vt:i4>5</vt:i4>
      </vt:variant>
      <vt:variant>
        <vt:lpwstr>https://sciwheel.com/work/bibliography/15372941</vt:lpwstr>
      </vt:variant>
      <vt:variant>
        <vt:lpwstr/>
      </vt:variant>
      <vt:variant>
        <vt:i4>3735588</vt:i4>
      </vt:variant>
      <vt:variant>
        <vt:i4>171</vt:i4>
      </vt:variant>
      <vt:variant>
        <vt:i4>0</vt:i4>
      </vt:variant>
      <vt:variant>
        <vt:i4>5</vt:i4>
      </vt:variant>
      <vt:variant>
        <vt:lpwstr>https://sciwheel.com/work/bibliography/15507432</vt:lpwstr>
      </vt:variant>
      <vt:variant>
        <vt:lpwstr/>
      </vt:variant>
      <vt:variant>
        <vt:i4>3997731</vt:i4>
      </vt:variant>
      <vt:variant>
        <vt:i4>168</vt:i4>
      </vt:variant>
      <vt:variant>
        <vt:i4>0</vt:i4>
      </vt:variant>
      <vt:variant>
        <vt:i4>5</vt:i4>
      </vt:variant>
      <vt:variant>
        <vt:lpwstr>https://sciwheel.com/work/bibliography/13449189</vt:lpwstr>
      </vt:variant>
      <vt:variant>
        <vt:lpwstr/>
      </vt:variant>
      <vt:variant>
        <vt:i4>3538987</vt:i4>
      </vt:variant>
      <vt:variant>
        <vt:i4>165</vt:i4>
      </vt:variant>
      <vt:variant>
        <vt:i4>0</vt:i4>
      </vt:variant>
      <vt:variant>
        <vt:i4>5</vt:i4>
      </vt:variant>
      <vt:variant>
        <vt:lpwstr>https://sciwheel.com/work/bibliography/16987000</vt:lpwstr>
      </vt:variant>
      <vt:variant>
        <vt:lpwstr/>
      </vt:variant>
      <vt:variant>
        <vt:i4>3801134</vt:i4>
      </vt:variant>
      <vt:variant>
        <vt:i4>162</vt:i4>
      </vt:variant>
      <vt:variant>
        <vt:i4>0</vt:i4>
      </vt:variant>
      <vt:variant>
        <vt:i4>5</vt:i4>
      </vt:variant>
      <vt:variant>
        <vt:lpwstr>https://sciwheel.com/work/bibliography/18670440</vt:lpwstr>
      </vt:variant>
      <vt:variant>
        <vt:lpwstr/>
      </vt:variant>
      <vt:variant>
        <vt:i4>3342377</vt:i4>
      </vt:variant>
      <vt:variant>
        <vt:i4>159</vt:i4>
      </vt:variant>
      <vt:variant>
        <vt:i4>0</vt:i4>
      </vt:variant>
      <vt:variant>
        <vt:i4>5</vt:i4>
      </vt:variant>
      <vt:variant>
        <vt:lpwstr>https://sciwheel.com/work/bibliography/6089155</vt:lpwstr>
      </vt:variant>
      <vt:variant>
        <vt:lpwstr/>
      </vt:variant>
      <vt:variant>
        <vt:i4>4063265</vt:i4>
      </vt:variant>
      <vt:variant>
        <vt:i4>156</vt:i4>
      </vt:variant>
      <vt:variant>
        <vt:i4>0</vt:i4>
      </vt:variant>
      <vt:variant>
        <vt:i4>5</vt:i4>
      </vt:variant>
      <vt:variant>
        <vt:lpwstr>https://sciwheel.com/work/bibliography/5232647</vt:lpwstr>
      </vt:variant>
      <vt:variant>
        <vt:lpwstr/>
      </vt:variant>
      <vt:variant>
        <vt:i4>3801121</vt:i4>
      </vt:variant>
      <vt:variant>
        <vt:i4>153</vt:i4>
      </vt:variant>
      <vt:variant>
        <vt:i4>0</vt:i4>
      </vt:variant>
      <vt:variant>
        <vt:i4>5</vt:i4>
      </vt:variant>
      <vt:variant>
        <vt:lpwstr>https://sciwheel.com/work/bibliography/18551964</vt:lpwstr>
      </vt:variant>
      <vt:variant>
        <vt:lpwstr/>
      </vt:variant>
      <vt:variant>
        <vt:i4>3997739</vt:i4>
      </vt:variant>
      <vt:variant>
        <vt:i4>150</vt:i4>
      </vt:variant>
      <vt:variant>
        <vt:i4>0</vt:i4>
      </vt:variant>
      <vt:variant>
        <vt:i4>5</vt:i4>
      </vt:variant>
      <vt:variant>
        <vt:lpwstr>https://sciwheel.com/work/bibliography/18031543</vt:lpwstr>
      </vt:variant>
      <vt:variant>
        <vt:lpwstr/>
      </vt:variant>
      <vt:variant>
        <vt:i4>3866656</vt:i4>
      </vt:variant>
      <vt:variant>
        <vt:i4>147</vt:i4>
      </vt:variant>
      <vt:variant>
        <vt:i4>0</vt:i4>
      </vt:variant>
      <vt:variant>
        <vt:i4>5</vt:i4>
      </vt:variant>
      <vt:variant>
        <vt:lpwstr>https://sciwheel.com/work/bibliography/17372528</vt:lpwstr>
      </vt:variant>
      <vt:variant>
        <vt:lpwstr/>
      </vt:variant>
      <vt:variant>
        <vt:i4>4128814</vt:i4>
      </vt:variant>
      <vt:variant>
        <vt:i4>144</vt:i4>
      </vt:variant>
      <vt:variant>
        <vt:i4>0</vt:i4>
      </vt:variant>
      <vt:variant>
        <vt:i4>5</vt:i4>
      </vt:variant>
      <vt:variant>
        <vt:lpwstr>https://sciwheel.com/work/bibliography/18332060</vt:lpwstr>
      </vt:variant>
      <vt:variant>
        <vt:lpwstr/>
      </vt:variant>
      <vt:variant>
        <vt:i4>3538983</vt:i4>
      </vt:variant>
      <vt:variant>
        <vt:i4>141</vt:i4>
      </vt:variant>
      <vt:variant>
        <vt:i4>0</vt:i4>
      </vt:variant>
      <vt:variant>
        <vt:i4>5</vt:i4>
      </vt:variant>
      <vt:variant>
        <vt:lpwstr>https://sciwheel.com/work/bibliography/17825734</vt:lpwstr>
      </vt:variant>
      <vt:variant>
        <vt:lpwstr/>
      </vt:variant>
      <vt:variant>
        <vt:i4>3997743</vt:i4>
      </vt:variant>
      <vt:variant>
        <vt:i4>138</vt:i4>
      </vt:variant>
      <vt:variant>
        <vt:i4>0</vt:i4>
      </vt:variant>
      <vt:variant>
        <vt:i4>5</vt:i4>
      </vt:variant>
      <vt:variant>
        <vt:lpwstr>https://sciwheel.com/work/bibliography/18538180</vt:lpwstr>
      </vt:variant>
      <vt:variant>
        <vt:lpwstr/>
      </vt:variant>
      <vt:variant>
        <vt:i4>3145771</vt:i4>
      </vt:variant>
      <vt:variant>
        <vt:i4>135</vt:i4>
      </vt:variant>
      <vt:variant>
        <vt:i4>0</vt:i4>
      </vt:variant>
      <vt:variant>
        <vt:i4>5</vt:i4>
      </vt:variant>
      <vt:variant>
        <vt:lpwstr>https://sciwheel.com/work/bibliography/18223492</vt:lpwstr>
      </vt:variant>
      <vt:variant>
        <vt:lpwstr/>
      </vt:variant>
      <vt:variant>
        <vt:i4>3866665</vt:i4>
      </vt:variant>
      <vt:variant>
        <vt:i4>132</vt:i4>
      </vt:variant>
      <vt:variant>
        <vt:i4>0</vt:i4>
      </vt:variant>
      <vt:variant>
        <vt:i4>5</vt:i4>
      </vt:variant>
      <vt:variant>
        <vt:lpwstr>https://sciwheel.com/work/bibliography/18701459</vt:lpwstr>
      </vt:variant>
      <vt:variant>
        <vt:lpwstr/>
      </vt:variant>
      <vt:variant>
        <vt:i4>3473453</vt:i4>
      </vt:variant>
      <vt:variant>
        <vt:i4>129</vt:i4>
      </vt:variant>
      <vt:variant>
        <vt:i4>0</vt:i4>
      </vt:variant>
      <vt:variant>
        <vt:i4>5</vt:i4>
      </vt:variant>
      <vt:variant>
        <vt:lpwstr>https://sciwheel.com/work/bibliography/19248572</vt:lpwstr>
      </vt:variant>
      <vt:variant>
        <vt:lpwstr/>
      </vt:variant>
      <vt:variant>
        <vt:i4>3407917</vt:i4>
      </vt:variant>
      <vt:variant>
        <vt:i4>126</vt:i4>
      </vt:variant>
      <vt:variant>
        <vt:i4>0</vt:i4>
      </vt:variant>
      <vt:variant>
        <vt:i4>5</vt:i4>
      </vt:variant>
      <vt:variant>
        <vt:lpwstr>https://sciwheel.com/work/bibliography/18837338</vt:lpwstr>
      </vt:variant>
      <vt:variant>
        <vt:lpwstr/>
      </vt:variant>
      <vt:variant>
        <vt:i4>3670050</vt:i4>
      </vt:variant>
      <vt:variant>
        <vt:i4>123</vt:i4>
      </vt:variant>
      <vt:variant>
        <vt:i4>0</vt:i4>
      </vt:variant>
      <vt:variant>
        <vt:i4>5</vt:i4>
      </vt:variant>
      <vt:variant>
        <vt:lpwstr>https://sciwheel.com/work/bibliography/17908017</vt:lpwstr>
      </vt:variant>
      <vt:variant>
        <vt:lpwstr/>
      </vt:variant>
      <vt:variant>
        <vt:i4>3604524</vt:i4>
      </vt:variant>
      <vt:variant>
        <vt:i4>120</vt:i4>
      </vt:variant>
      <vt:variant>
        <vt:i4>0</vt:i4>
      </vt:variant>
      <vt:variant>
        <vt:i4>5</vt:i4>
      </vt:variant>
      <vt:variant>
        <vt:lpwstr>https://sciwheel.com/work/bibliography/18780986</vt:lpwstr>
      </vt:variant>
      <vt:variant>
        <vt:lpwstr/>
      </vt:variant>
      <vt:variant>
        <vt:i4>3670063</vt:i4>
      </vt:variant>
      <vt:variant>
        <vt:i4>117</vt:i4>
      </vt:variant>
      <vt:variant>
        <vt:i4>0</vt:i4>
      </vt:variant>
      <vt:variant>
        <vt:i4>5</vt:i4>
      </vt:variant>
      <vt:variant>
        <vt:lpwstr>https://sciwheel.com/work/bibliography/18551749</vt:lpwstr>
      </vt:variant>
      <vt:variant>
        <vt:lpwstr/>
      </vt:variant>
      <vt:variant>
        <vt:i4>3997731</vt:i4>
      </vt:variant>
      <vt:variant>
        <vt:i4>114</vt:i4>
      </vt:variant>
      <vt:variant>
        <vt:i4>0</vt:i4>
      </vt:variant>
      <vt:variant>
        <vt:i4>5</vt:i4>
      </vt:variant>
      <vt:variant>
        <vt:lpwstr>https://sciwheel.com/work/bibliography/17919057</vt:lpwstr>
      </vt:variant>
      <vt:variant>
        <vt:lpwstr/>
      </vt:variant>
      <vt:variant>
        <vt:i4>3211296</vt:i4>
      </vt:variant>
      <vt:variant>
        <vt:i4>111</vt:i4>
      </vt:variant>
      <vt:variant>
        <vt:i4>0</vt:i4>
      </vt:variant>
      <vt:variant>
        <vt:i4>5</vt:i4>
      </vt:variant>
      <vt:variant>
        <vt:lpwstr>https://sciwheel.com/work/bibliography/15078716</vt:lpwstr>
      </vt:variant>
      <vt:variant>
        <vt:lpwstr/>
      </vt:variant>
      <vt:variant>
        <vt:i4>3276834</vt:i4>
      </vt:variant>
      <vt:variant>
        <vt:i4>108</vt:i4>
      </vt:variant>
      <vt:variant>
        <vt:i4>0</vt:i4>
      </vt:variant>
      <vt:variant>
        <vt:i4>5</vt:i4>
      </vt:variant>
      <vt:variant>
        <vt:lpwstr>https://sciwheel.com/work/bibliography/16489973</vt:lpwstr>
      </vt:variant>
      <vt:variant>
        <vt:lpwstr/>
      </vt:variant>
      <vt:variant>
        <vt:i4>4063269</vt:i4>
      </vt:variant>
      <vt:variant>
        <vt:i4>105</vt:i4>
      </vt:variant>
      <vt:variant>
        <vt:i4>0</vt:i4>
      </vt:variant>
      <vt:variant>
        <vt:i4>5</vt:i4>
      </vt:variant>
      <vt:variant>
        <vt:lpwstr>https://sciwheel.com/work/bibliography/7161600</vt:lpwstr>
      </vt:variant>
      <vt:variant>
        <vt:lpwstr/>
      </vt:variant>
      <vt:variant>
        <vt:i4>3735584</vt:i4>
      </vt:variant>
      <vt:variant>
        <vt:i4>102</vt:i4>
      </vt:variant>
      <vt:variant>
        <vt:i4>0</vt:i4>
      </vt:variant>
      <vt:variant>
        <vt:i4>5</vt:i4>
      </vt:variant>
      <vt:variant>
        <vt:lpwstr>https://sciwheel.com/work/bibliography/17731174</vt:lpwstr>
      </vt:variant>
      <vt:variant>
        <vt:lpwstr/>
      </vt:variant>
      <vt:variant>
        <vt:i4>3342382</vt:i4>
      </vt:variant>
      <vt:variant>
        <vt:i4>99</vt:i4>
      </vt:variant>
      <vt:variant>
        <vt:i4>0</vt:i4>
      </vt:variant>
      <vt:variant>
        <vt:i4>5</vt:i4>
      </vt:variant>
      <vt:variant>
        <vt:lpwstr>https://sciwheel.com/work/bibliography/16487586</vt:lpwstr>
      </vt:variant>
      <vt:variant>
        <vt:lpwstr/>
      </vt:variant>
      <vt:variant>
        <vt:i4>3342372</vt:i4>
      </vt:variant>
      <vt:variant>
        <vt:i4>96</vt:i4>
      </vt:variant>
      <vt:variant>
        <vt:i4>0</vt:i4>
      </vt:variant>
      <vt:variant>
        <vt:i4>5</vt:i4>
      </vt:variant>
      <vt:variant>
        <vt:lpwstr>https://sciwheel.com/work/bibliography/13012391</vt:lpwstr>
      </vt:variant>
      <vt:variant>
        <vt:lpwstr/>
      </vt:variant>
      <vt:variant>
        <vt:i4>3276838</vt:i4>
      </vt:variant>
      <vt:variant>
        <vt:i4>93</vt:i4>
      </vt:variant>
      <vt:variant>
        <vt:i4>0</vt:i4>
      </vt:variant>
      <vt:variant>
        <vt:i4>5</vt:i4>
      </vt:variant>
      <vt:variant>
        <vt:lpwstr>https://sciwheel.com/work/bibliography/16033691</vt:lpwstr>
      </vt:variant>
      <vt:variant>
        <vt:lpwstr/>
      </vt:variant>
      <vt:variant>
        <vt:i4>3997740</vt:i4>
      </vt:variant>
      <vt:variant>
        <vt:i4>90</vt:i4>
      </vt:variant>
      <vt:variant>
        <vt:i4>0</vt:i4>
      </vt:variant>
      <vt:variant>
        <vt:i4>5</vt:i4>
      </vt:variant>
      <vt:variant>
        <vt:lpwstr>https://sciwheel.com/work/bibliography/12383358</vt:lpwstr>
      </vt:variant>
      <vt:variant>
        <vt:lpwstr/>
      </vt:variant>
      <vt:variant>
        <vt:i4>3604516</vt:i4>
      </vt:variant>
      <vt:variant>
        <vt:i4>87</vt:i4>
      </vt:variant>
      <vt:variant>
        <vt:i4>0</vt:i4>
      </vt:variant>
      <vt:variant>
        <vt:i4>5</vt:i4>
      </vt:variant>
      <vt:variant>
        <vt:lpwstr>https://sciwheel.com/work/bibliography/9828217</vt:lpwstr>
      </vt:variant>
      <vt:variant>
        <vt:lpwstr/>
      </vt:variant>
      <vt:variant>
        <vt:i4>3670048</vt:i4>
      </vt:variant>
      <vt:variant>
        <vt:i4>84</vt:i4>
      </vt:variant>
      <vt:variant>
        <vt:i4>0</vt:i4>
      </vt:variant>
      <vt:variant>
        <vt:i4>5</vt:i4>
      </vt:variant>
      <vt:variant>
        <vt:lpwstr>https://sciwheel.com/work/bibliography/14646502</vt:lpwstr>
      </vt:variant>
      <vt:variant>
        <vt:lpwstr/>
      </vt:variant>
      <vt:variant>
        <vt:i4>2359356</vt:i4>
      </vt:variant>
      <vt:variant>
        <vt:i4>81</vt:i4>
      </vt:variant>
      <vt:variant>
        <vt:i4>0</vt:i4>
      </vt:variant>
      <vt:variant>
        <vt:i4>5</vt:i4>
      </vt:variant>
      <vt:variant>
        <vt:lpwstr>https://github.com/hyolimkang/CHIK_benefit_risk</vt:lpwstr>
      </vt:variant>
      <vt:variant>
        <vt:lpwstr/>
      </vt:variant>
      <vt:variant>
        <vt:i4>17</vt:i4>
      </vt:variant>
      <vt:variant>
        <vt:i4>78</vt:i4>
      </vt:variant>
      <vt:variant>
        <vt:i4>0</vt:i4>
      </vt:variant>
      <vt:variant>
        <vt:i4>5</vt:i4>
      </vt:variant>
      <vt:variant>
        <vt:lpwstr>https://sciwheel.com/work/citation?ids=15372941&amp;pre=&amp;suf=&amp;sa=0&amp;dbf=0</vt:lpwstr>
      </vt:variant>
      <vt:variant>
        <vt:lpwstr/>
      </vt:variant>
      <vt:variant>
        <vt:i4>7667744</vt:i4>
      </vt:variant>
      <vt:variant>
        <vt:i4>75</vt:i4>
      </vt:variant>
      <vt:variant>
        <vt:i4>0</vt:i4>
      </vt:variant>
      <vt:variant>
        <vt:i4>5</vt:i4>
      </vt:variant>
      <vt:variant>
        <vt:lpwstr>https://sciwheel.com/work/citation?ids=15507432,12383358&amp;pre=&amp;pre=&amp;suf=&amp;suf=&amp;sa=0,0&amp;dbf=0&amp;dbf=0</vt:lpwstr>
      </vt:variant>
      <vt:variant>
        <vt:lpwstr/>
      </vt:variant>
      <vt:variant>
        <vt:i4>20</vt:i4>
      </vt:variant>
      <vt:variant>
        <vt:i4>72</vt:i4>
      </vt:variant>
      <vt:variant>
        <vt:i4>0</vt:i4>
      </vt:variant>
      <vt:variant>
        <vt:i4>5</vt:i4>
      </vt:variant>
      <vt:variant>
        <vt:lpwstr>https://sciwheel.com/work/citation?ids=13449189&amp;pre=&amp;suf=&amp;sa=0&amp;dbf=0</vt:lpwstr>
      </vt:variant>
      <vt:variant>
        <vt:lpwstr/>
      </vt:variant>
      <vt:variant>
        <vt:i4>7929891</vt:i4>
      </vt:variant>
      <vt:variant>
        <vt:i4>69</vt:i4>
      </vt:variant>
      <vt:variant>
        <vt:i4>0</vt:i4>
      </vt:variant>
      <vt:variant>
        <vt:i4>5</vt:i4>
      </vt:variant>
      <vt:variant>
        <vt:lpwstr>https://sciwheel.com/work/citation?ids=18670440,16987000&amp;pre=&amp;pre=&amp;suf=&amp;suf=&amp;sa=0,0&amp;dbf=0&amp;dbf=0</vt:lpwstr>
      </vt:variant>
      <vt:variant>
        <vt:lpwstr/>
      </vt:variant>
      <vt:variant>
        <vt:i4>327704</vt:i4>
      </vt:variant>
      <vt:variant>
        <vt:i4>66</vt:i4>
      </vt:variant>
      <vt:variant>
        <vt:i4>0</vt:i4>
      </vt:variant>
      <vt:variant>
        <vt:i4>5</vt:i4>
      </vt:variant>
      <vt:variant>
        <vt:lpwstr>https://sciwheel.com/work/citation?ids=18551749&amp;pre=&amp;suf=&amp;sa=0&amp;dbf=0</vt:lpwstr>
      </vt:variant>
      <vt:variant>
        <vt:lpwstr/>
      </vt:variant>
      <vt:variant>
        <vt:i4>786456</vt:i4>
      </vt:variant>
      <vt:variant>
        <vt:i4>63</vt:i4>
      </vt:variant>
      <vt:variant>
        <vt:i4>0</vt:i4>
      </vt:variant>
      <vt:variant>
        <vt:i4>5</vt:i4>
      </vt:variant>
      <vt:variant>
        <vt:lpwstr>https://sciwheel.com/work/citation?ids=15078716&amp;pre=&amp;suf=&amp;sa=0&amp;dbf=0</vt:lpwstr>
      </vt:variant>
      <vt:variant>
        <vt:lpwstr/>
      </vt:variant>
      <vt:variant>
        <vt:i4>131088</vt:i4>
      </vt:variant>
      <vt:variant>
        <vt:i4>60</vt:i4>
      </vt:variant>
      <vt:variant>
        <vt:i4>0</vt:i4>
      </vt:variant>
      <vt:variant>
        <vt:i4>5</vt:i4>
      </vt:variant>
      <vt:variant>
        <vt:lpwstr>https://sciwheel.com/work/citation?ids=18332060&amp;pre=&amp;suf=&amp;sa=0&amp;dbf=0</vt:lpwstr>
      </vt:variant>
      <vt:variant>
        <vt:lpwstr/>
      </vt:variant>
      <vt:variant>
        <vt:i4>131088</vt:i4>
      </vt:variant>
      <vt:variant>
        <vt:i4>57</vt:i4>
      </vt:variant>
      <vt:variant>
        <vt:i4>0</vt:i4>
      </vt:variant>
      <vt:variant>
        <vt:i4>5</vt:i4>
      </vt:variant>
      <vt:variant>
        <vt:lpwstr>https://sciwheel.com/work/citation?ids=18332060&amp;pre=&amp;suf=&amp;sa=0&amp;dbf=0</vt:lpwstr>
      </vt:variant>
      <vt:variant>
        <vt:lpwstr/>
      </vt:variant>
      <vt:variant>
        <vt:i4>8061026</vt:i4>
      </vt:variant>
      <vt:variant>
        <vt:i4>54</vt:i4>
      </vt:variant>
      <vt:variant>
        <vt:i4>0</vt:i4>
      </vt:variant>
      <vt:variant>
        <vt:i4>5</vt:i4>
      </vt:variant>
      <vt:variant>
        <vt:lpwstr>https://sciwheel.com/work/citation?ids=6089155&amp;pre=&amp;suf=&amp;sa=0&amp;dbf=0</vt:lpwstr>
      </vt:variant>
      <vt:variant>
        <vt:lpwstr/>
      </vt:variant>
      <vt:variant>
        <vt:i4>17</vt:i4>
      </vt:variant>
      <vt:variant>
        <vt:i4>51</vt:i4>
      </vt:variant>
      <vt:variant>
        <vt:i4>0</vt:i4>
      </vt:variant>
      <vt:variant>
        <vt:i4>5</vt:i4>
      </vt:variant>
      <vt:variant>
        <vt:lpwstr>https://sciwheel.com/work/citation?ids=18538180&amp;pre=&amp;suf=&amp;sa=0&amp;dbf=0</vt:lpwstr>
      </vt:variant>
      <vt:variant>
        <vt:lpwstr/>
      </vt:variant>
      <vt:variant>
        <vt:i4>7733354</vt:i4>
      </vt:variant>
      <vt:variant>
        <vt:i4>48</vt:i4>
      </vt:variant>
      <vt:variant>
        <vt:i4>0</vt:i4>
      </vt:variant>
      <vt:variant>
        <vt:i4>5</vt:i4>
      </vt:variant>
      <vt:variant>
        <vt:lpwstr>https://sciwheel.com/work/citation?ids=5232647&amp;pre=&amp;suf=&amp;sa=0&amp;dbf=0</vt:lpwstr>
      </vt:variant>
      <vt:variant>
        <vt:lpwstr/>
      </vt:variant>
      <vt:variant>
        <vt:i4>655380</vt:i4>
      </vt:variant>
      <vt:variant>
        <vt:i4>45</vt:i4>
      </vt:variant>
      <vt:variant>
        <vt:i4>0</vt:i4>
      </vt:variant>
      <vt:variant>
        <vt:i4>5</vt:i4>
      </vt:variant>
      <vt:variant>
        <vt:lpwstr>https://sciwheel.com/work/citation?ids=18780986&amp;pre=&amp;suf=&amp;sa=0&amp;dbf=0</vt:lpwstr>
      </vt:variant>
      <vt:variant>
        <vt:lpwstr/>
      </vt:variant>
      <vt:variant>
        <vt:i4>327704</vt:i4>
      </vt:variant>
      <vt:variant>
        <vt:i4>42</vt:i4>
      </vt:variant>
      <vt:variant>
        <vt:i4>0</vt:i4>
      </vt:variant>
      <vt:variant>
        <vt:i4>5</vt:i4>
      </vt:variant>
      <vt:variant>
        <vt:lpwstr>https://sciwheel.com/work/citation?ids=18551749&amp;pre=&amp;suf=&amp;sa=0&amp;dbf=0</vt:lpwstr>
      </vt:variant>
      <vt:variant>
        <vt:lpwstr/>
      </vt:variant>
      <vt:variant>
        <vt:i4>8126507</vt:i4>
      </vt:variant>
      <vt:variant>
        <vt:i4>39</vt:i4>
      </vt:variant>
      <vt:variant>
        <vt:i4>0</vt:i4>
      </vt:variant>
      <vt:variant>
        <vt:i4>5</vt:i4>
      </vt:variant>
      <vt:variant>
        <vt:lpwstr>https://sciwheel.com/work/citation?ids=16489973,15078716&amp;pre=&amp;pre=&amp;suf=&amp;suf=&amp;sa=0,0&amp;dbf=0&amp;dbf=0</vt:lpwstr>
      </vt:variant>
      <vt:variant>
        <vt:lpwstr/>
      </vt:variant>
      <vt:variant>
        <vt:i4>393246</vt:i4>
      </vt:variant>
      <vt:variant>
        <vt:i4>36</vt:i4>
      </vt:variant>
      <vt:variant>
        <vt:i4>0</vt:i4>
      </vt:variant>
      <vt:variant>
        <vt:i4>5</vt:i4>
      </vt:variant>
      <vt:variant>
        <vt:lpwstr>https://sciwheel.com/work/citation?ids=18701459&amp;pre=&amp;suf=&amp;sa=0&amp;dbf=0</vt:lpwstr>
      </vt:variant>
      <vt:variant>
        <vt:lpwstr/>
      </vt:variant>
      <vt:variant>
        <vt:i4>7536683</vt:i4>
      </vt:variant>
      <vt:variant>
        <vt:i4>33</vt:i4>
      </vt:variant>
      <vt:variant>
        <vt:i4>0</vt:i4>
      </vt:variant>
      <vt:variant>
        <vt:i4>5</vt:i4>
      </vt:variant>
      <vt:variant>
        <vt:lpwstr>https://sciwheel.com/work/citation?ids=18837338,19248572&amp;pre=&amp;pre=&amp;suf=&amp;suf=&amp;sa=0,0&amp;dbf=0&amp;dbf=0</vt:lpwstr>
      </vt:variant>
      <vt:variant>
        <vt:lpwstr/>
      </vt:variant>
      <vt:variant>
        <vt:i4>327707</vt:i4>
      </vt:variant>
      <vt:variant>
        <vt:i4>30</vt:i4>
      </vt:variant>
      <vt:variant>
        <vt:i4>0</vt:i4>
      </vt:variant>
      <vt:variant>
        <vt:i4>5</vt:i4>
      </vt:variant>
      <vt:variant>
        <vt:lpwstr>https://sciwheel.com/work/citation?ids=17908017&amp;pre=&amp;suf=&amp;sa=0&amp;dbf=0</vt:lpwstr>
      </vt:variant>
      <vt:variant>
        <vt:lpwstr/>
      </vt:variant>
      <vt:variant>
        <vt:i4>327704</vt:i4>
      </vt:variant>
      <vt:variant>
        <vt:i4>27</vt:i4>
      </vt:variant>
      <vt:variant>
        <vt:i4>0</vt:i4>
      </vt:variant>
      <vt:variant>
        <vt:i4>5</vt:i4>
      </vt:variant>
      <vt:variant>
        <vt:lpwstr>https://sciwheel.com/work/citation?ids=18551749&amp;pre=&amp;suf=&amp;sa=0&amp;dbf=0</vt:lpwstr>
      </vt:variant>
      <vt:variant>
        <vt:lpwstr/>
      </vt:variant>
      <vt:variant>
        <vt:i4>655380</vt:i4>
      </vt:variant>
      <vt:variant>
        <vt:i4>24</vt:i4>
      </vt:variant>
      <vt:variant>
        <vt:i4>0</vt:i4>
      </vt:variant>
      <vt:variant>
        <vt:i4>5</vt:i4>
      </vt:variant>
      <vt:variant>
        <vt:lpwstr>https://sciwheel.com/work/citation?ids=18780986&amp;pre=&amp;suf=&amp;sa=0&amp;dbf=0</vt:lpwstr>
      </vt:variant>
      <vt:variant>
        <vt:lpwstr/>
      </vt:variant>
      <vt:variant>
        <vt:i4>327704</vt:i4>
      </vt:variant>
      <vt:variant>
        <vt:i4>21</vt:i4>
      </vt:variant>
      <vt:variant>
        <vt:i4>0</vt:i4>
      </vt:variant>
      <vt:variant>
        <vt:i4>5</vt:i4>
      </vt:variant>
      <vt:variant>
        <vt:lpwstr>https://sciwheel.com/work/citation?ids=18551749&amp;pre=&amp;suf=&amp;sa=0&amp;dbf=0</vt:lpwstr>
      </vt:variant>
      <vt:variant>
        <vt:lpwstr/>
      </vt:variant>
      <vt:variant>
        <vt:i4>8192032</vt:i4>
      </vt:variant>
      <vt:variant>
        <vt:i4>18</vt:i4>
      </vt:variant>
      <vt:variant>
        <vt:i4>0</vt:i4>
      </vt:variant>
      <vt:variant>
        <vt:i4>5</vt:i4>
      </vt:variant>
      <vt:variant>
        <vt:lpwstr>https://sciwheel.com/work/citation?ids=15078716,17919057&amp;pre=&amp;pre=&amp;suf=&amp;suf=&amp;sa=0,0&amp;dbf=0&amp;dbf=0</vt:lpwstr>
      </vt:variant>
      <vt:variant>
        <vt:lpwstr/>
      </vt:variant>
      <vt:variant>
        <vt:i4>7405610</vt:i4>
      </vt:variant>
      <vt:variant>
        <vt:i4>15</vt:i4>
      </vt:variant>
      <vt:variant>
        <vt:i4>0</vt:i4>
      </vt:variant>
      <vt:variant>
        <vt:i4>5</vt:i4>
      </vt:variant>
      <vt:variant>
        <vt:lpwstr>https://sciwheel.com/work/citation?ids=7161600,16489973&amp;pre=&amp;pre=&amp;suf=&amp;suf=&amp;sa=0,0&amp;dbf=0&amp;dbf=0</vt:lpwstr>
      </vt:variant>
      <vt:variant>
        <vt:lpwstr/>
      </vt:variant>
      <vt:variant>
        <vt:i4>8323114</vt:i4>
      </vt:variant>
      <vt:variant>
        <vt:i4>12</vt:i4>
      </vt:variant>
      <vt:variant>
        <vt:i4>0</vt:i4>
      </vt:variant>
      <vt:variant>
        <vt:i4>5</vt:i4>
      </vt:variant>
      <vt:variant>
        <vt:lpwstr>https://sciwheel.com/work/citation?ids=16487586,17731174&amp;pre=&amp;pre=&amp;suf=&amp;suf=&amp;sa=0,0&amp;dbf=0&amp;dbf=0</vt:lpwstr>
      </vt:variant>
      <vt:variant>
        <vt:lpwstr/>
      </vt:variant>
      <vt:variant>
        <vt:i4>917531</vt:i4>
      </vt:variant>
      <vt:variant>
        <vt:i4>9</vt:i4>
      </vt:variant>
      <vt:variant>
        <vt:i4>0</vt:i4>
      </vt:variant>
      <vt:variant>
        <vt:i4>5</vt:i4>
      </vt:variant>
      <vt:variant>
        <vt:lpwstr>https://sciwheel.com/work/citation?ids=13012391&amp;pre=&amp;suf=&amp;sa=0&amp;dbf=0</vt:lpwstr>
      </vt:variant>
      <vt:variant>
        <vt:lpwstr/>
      </vt:variant>
      <vt:variant>
        <vt:i4>5374030</vt:i4>
      </vt:variant>
      <vt:variant>
        <vt:i4>6</vt:i4>
      </vt:variant>
      <vt:variant>
        <vt:i4>0</vt:i4>
      </vt:variant>
      <vt:variant>
        <vt:i4>5</vt:i4>
      </vt:variant>
      <vt:variant>
        <vt:lpwstr>https://sciwheel.com/work/citation?ids=9828217,12383358,16033691&amp;pre=&amp;pre=&amp;pre=&amp;suf=&amp;suf=&amp;suf=&amp;sa=0,0,0&amp;dbf=0&amp;dbf=0&amp;dbf=0</vt:lpwstr>
      </vt:variant>
      <vt:variant>
        <vt:lpwstr/>
      </vt:variant>
      <vt:variant>
        <vt:i4>327708</vt:i4>
      </vt:variant>
      <vt:variant>
        <vt:i4>3</vt:i4>
      </vt:variant>
      <vt:variant>
        <vt:i4>0</vt:i4>
      </vt:variant>
      <vt:variant>
        <vt:i4>5</vt:i4>
      </vt:variant>
      <vt:variant>
        <vt:lpwstr>https://sciwheel.com/work/citation?ids=14646502&amp;pre=&amp;suf=&amp;sa=0&amp;dbf=0</vt:lpwstr>
      </vt:variant>
      <vt:variant>
        <vt:lpwstr/>
      </vt:variant>
      <vt:variant>
        <vt:i4>4128837</vt:i4>
      </vt:variant>
      <vt:variant>
        <vt:i4>0</vt:i4>
      </vt:variant>
      <vt:variant>
        <vt:i4>0</vt:i4>
      </vt:variant>
      <vt:variant>
        <vt:i4>5</vt:i4>
      </vt:variant>
      <vt:variant>
        <vt:lpwstr>mailto:hyolim.kang@nagasaki-u.ac.jp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효림 강</dc:creator>
  <cp:keywords/>
  <dc:description/>
  <cp:lastModifiedBy>효림 강</cp:lastModifiedBy>
  <cp:revision>2845</cp:revision>
  <cp:lastPrinted>2026-09-06T23:45:00Z</cp:lastPrinted>
  <dcterms:created xsi:type="dcterms:W3CDTF">2026-08-24T00:23:00Z</dcterms:created>
  <dcterms:modified xsi:type="dcterms:W3CDTF">2026-10-29T06:09:00Z</dcterms:modified>
</cp:coreProperties>
</file>