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8B76B" w14:textId="77777777" w:rsidR="00921B91" w:rsidRDefault="00921B91" w:rsidP="00DF1505">
      <w:pPr>
        <w:spacing w:line="360" w:lineRule="auto"/>
      </w:pPr>
    </w:p>
    <w:p w14:paraId="70658318" w14:textId="5A267AE3" w:rsidR="00DF1505" w:rsidRDefault="00051AA3" w:rsidP="00DF1505">
      <w:pPr>
        <w:spacing w:line="360" w:lineRule="auto"/>
      </w:pPr>
      <w:r w:rsidRPr="00051AA3">
        <w:rPr>
          <w:noProof/>
        </w:rPr>
        <w:drawing>
          <wp:inline distT="0" distB="0" distL="0" distR="0" wp14:anchorId="0137892B" wp14:editId="1F9EFAE8">
            <wp:extent cx="5731510" cy="2353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273C" w14:textId="51630FB9" w:rsidR="00DF1505" w:rsidRDefault="00DF1505" w:rsidP="00DF1505">
      <w:pPr>
        <w:spacing w:line="360" w:lineRule="auto"/>
      </w:pPr>
      <w:r w:rsidRPr="001159D7">
        <w:rPr>
          <w:rFonts w:hint="eastAsia"/>
          <w:b/>
        </w:rPr>
        <w:t>Figure 1.</w:t>
      </w:r>
      <w:r>
        <w:rPr>
          <w:rFonts w:hint="eastAsia"/>
        </w:rPr>
        <w:t xml:space="preserve"> </w:t>
      </w:r>
      <w:r>
        <w:t xml:space="preserve">Conceptual diagram for the review of economic evaluation studies on the management of pancreatic cystic neoplasms. CEA, cost-effectiveness analysis; </w:t>
      </w:r>
      <w:r w:rsidR="00051AA3">
        <w:t>CBA, cost-benefit analysis</w:t>
      </w:r>
      <w:r>
        <w:t>; QALY, quality-adjusted life year</w:t>
      </w:r>
      <w:r w:rsidR="00573500">
        <w:t>.</w:t>
      </w:r>
      <w:r>
        <w:rPr>
          <w:rFonts w:hint="eastAsia"/>
        </w:rPr>
        <w:t xml:space="preserve"> </w:t>
      </w:r>
    </w:p>
    <w:p w14:paraId="011202F3" w14:textId="77777777" w:rsidR="00E715A0" w:rsidRDefault="00E715A0" w:rsidP="00DF1505">
      <w:pPr>
        <w:spacing w:line="360" w:lineRule="auto"/>
        <w:rPr>
          <w:rFonts w:eastAsia="DengXian"/>
        </w:rPr>
      </w:pPr>
    </w:p>
    <w:p w14:paraId="39B1851A" w14:textId="77777777" w:rsidR="00E715A0" w:rsidRPr="00E715A0" w:rsidRDefault="00E715A0" w:rsidP="00DF1505">
      <w:pPr>
        <w:spacing w:line="360" w:lineRule="auto"/>
        <w:rPr>
          <w:rFonts w:eastAsia="DengXian"/>
        </w:rPr>
      </w:pPr>
    </w:p>
    <w:p w14:paraId="6AD45FA1" w14:textId="450EC5AC" w:rsidR="00DF1505" w:rsidRDefault="00DF1505" w:rsidP="003B302D">
      <w:pPr>
        <w:spacing w:line="480" w:lineRule="auto"/>
        <w:jc w:val="both"/>
        <w:rPr>
          <w:b/>
          <w:bCs/>
        </w:rPr>
      </w:pPr>
      <w:r w:rsidRPr="00DF1505">
        <w:rPr>
          <w:b/>
          <w:bCs/>
          <w:noProof/>
        </w:rPr>
        <w:drawing>
          <wp:inline distT="0" distB="0" distL="0" distR="0" wp14:anchorId="2B073F81" wp14:editId="0602D57F">
            <wp:extent cx="5731510" cy="2872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2422" w14:textId="0D70AF22" w:rsidR="00DF1505" w:rsidRDefault="00DF1505" w:rsidP="003B302D">
      <w:pPr>
        <w:spacing w:line="480" w:lineRule="auto"/>
        <w:jc w:val="both"/>
      </w:pPr>
      <w:r>
        <w:rPr>
          <w:b/>
          <w:bCs/>
          <w:lang w:val="vi-VN"/>
        </w:rPr>
        <w:t xml:space="preserve">Figure 2. </w:t>
      </w:r>
      <w:r w:rsidRPr="00DF1505">
        <w:rPr>
          <w:lang w:val="vi-VN"/>
        </w:rPr>
        <w:t>PR</w:t>
      </w:r>
      <w:r w:rsidRPr="00DF1505">
        <w:t>ISMA chart of study selection</w:t>
      </w:r>
    </w:p>
    <w:p w14:paraId="36C544F4" w14:textId="77777777" w:rsidR="006072C4" w:rsidRDefault="006072C4" w:rsidP="006072C4">
      <w:pPr>
        <w:spacing w:after="160" w:line="259" w:lineRule="auto"/>
        <w:jc w:val="both"/>
        <w:rPr>
          <w:rFonts w:eastAsia="DengXian"/>
          <w:b/>
          <w:bCs/>
        </w:rPr>
        <w:sectPr w:rsidR="006072C4" w:rsidSect="006E2E2B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48E26E05" w14:textId="5BE4ACCB" w:rsidR="006072C4" w:rsidRDefault="006072C4" w:rsidP="006072C4">
      <w:pPr>
        <w:spacing w:after="160" w:line="259" w:lineRule="auto"/>
        <w:jc w:val="both"/>
        <w:rPr>
          <w:rFonts w:eastAsia="DengXian"/>
          <w:b/>
          <w:bCs/>
        </w:rPr>
      </w:pPr>
      <w:r>
        <w:rPr>
          <w:rFonts w:eastAsia="DengXian"/>
          <w:b/>
          <w:bCs/>
          <w:noProof/>
        </w:rPr>
        <w:lastRenderedPageBreak/>
        <w:drawing>
          <wp:inline distT="0" distB="0" distL="0" distR="0" wp14:anchorId="5BF6C763" wp14:editId="254C0239">
            <wp:extent cx="8686800" cy="4442460"/>
            <wp:effectExtent l="0" t="0" r="0" b="0"/>
            <wp:docPr id="2" name="그림 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39221" w14:textId="3AA06606" w:rsidR="006072C4" w:rsidRPr="00E228BA" w:rsidRDefault="006072C4" w:rsidP="006072C4">
      <w:pPr>
        <w:spacing w:after="160" w:line="259" w:lineRule="auto"/>
        <w:jc w:val="both"/>
        <w:rPr>
          <w:rFonts w:eastAsia="DengXian"/>
        </w:rPr>
      </w:pPr>
      <w:r w:rsidRPr="00E228BA">
        <w:rPr>
          <w:rFonts w:eastAsia="맑은 고딕"/>
          <w:b/>
          <w:bCs/>
          <w:lang w:eastAsia="ko-KR"/>
        </w:rPr>
        <w:t xml:space="preserve">Figure 3A. </w:t>
      </w:r>
      <w:r w:rsidRPr="00E228BA">
        <w:rPr>
          <w:rFonts w:eastAsia="맑은 고딕"/>
          <w:lang w:eastAsia="ko-KR"/>
        </w:rPr>
        <w:t>Quality assessment according to CHEERS 2022 checklist</w:t>
      </w:r>
      <w:r w:rsidR="00CF224E">
        <w:rPr>
          <w:rFonts w:eastAsia="맑은 고딕"/>
          <w:lang w:eastAsia="ko-KR"/>
        </w:rPr>
        <w:t xml:space="preserve">. </w:t>
      </w:r>
      <w:proofErr w:type="gramStart"/>
      <w:r w:rsidR="00CF224E">
        <w:rPr>
          <w:rFonts w:eastAsia="맑은 고딕"/>
          <w:lang w:eastAsia="ko-KR"/>
        </w:rPr>
        <w:t>FR,</w:t>
      </w:r>
      <w:proofErr w:type="gramEnd"/>
      <w:r w:rsidR="00CF224E">
        <w:rPr>
          <w:rFonts w:eastAsia="맑은 고딕"/>
          <w:lang w:eastAsia="ko-KR"/>
        </w:rPr>
        <w:t xml:space="preserve"> fully reported; PR, partially reported; NR, not reported; NA, not applicable.</w:t>
      </w:r>
    </w:p>
    <w:p w14:paraId="6B29CD6F" w14:textId="77777777" w:rsidR="006072C4" w:rsidRPr="00E228BA" w:rsidRDefault="006072C4" w:rsidP="006072C4">
      <w:pPr>
        <w:spacing w:after="160" w:line="259" w:lineRule="auto"/>
        <w:jc w:val="both"/>
        <w:rPr>
          <w:rFonts w:eastAsia="DengXian"/>
          <w:b/>
          <w:bCs/>
        </w:rPr>
      </w:pPr>
    </w:p>
    <w:p w14:paraId="3DBB062C" w14:textId="77777777" w:rsidR="006072C4" w:rsidRDefault="006072C4" w:rsidP="006072C4">
      <w:pPr>
        <w:spacing w:after="160" w:line="259" w:lineRule="auto"/>
        <w:jc w:val="both"/>
        <w:rPr>
          <w:rFonts w:eastAsia="DengXian"/>
          <w:b/>
          <w:bCs/>
        </w:rPr>
      </w:pPr>
    </w:p>
    <w:p w14:paraId="4AE8A0B9" w14:textId="1FB1C77B" w:rsidR="006072C4" w:rsidRDefault="00051A99" w:rsidP="006072C4">
      <w:pPr>
        <w:spacing w:after="160" w:line="259" w:lineRule="auto"/>
        <w:jc w:val="both"/>
        <w:rPr>
          <w:rFonts w:eastAsia="DengXian"/>
          <w:b/>
          <w:bCs/>
        </w:rPr>
      </w:pPr>
      <w:r>
        <w:rPr>
          <w:rFonts w:eastAsia="DengXian"/>
          <w:b/>
          <w:bCs/>
          <w:noProof/>
        </w:rPr>
        <w:lastRenderedPageBreak/>
        <w:drawing>
          <wp:inline distT="0" distB="0" distL="0" distR="0" wp14:anchorId="46287D4D" wp14:editId="39557D39">
            <wp:extent cx="8686800" cy="41243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B1C5" w14:textId="77777777" w:rsidR="006072C4" w:rsidRDefault="006072C4" w:rsidP="006072C4">
      <w:pPr>
        <w:spacing w:after="160" w:line="259" w:lineRule="auto"/>
        <w:jc w:val="both"/>
        <w:rPr>
          <w:rFonts w:eastAsia="DengXian"/>
          <w:b/>
          <w:bCs/>
        </w:rPr>
      </w:pPr>
    </w:p>
    <w:p w14:paraId="6D32C73A" w14:textId="77777777" w:rsidR="006072C4" w:rsidRDefault="006072C4" w:rsidP="006072C4">
      <w:pPr>
        <w:spacing w:after="160" w:line="259" w:lineRule="auto"/>
        <w:jc w:val="both"/>
        <w:rPr>
          <w:rFonts w:eastAsia="DengXian"/>
          <w:b/>
          <w:bCs/>
        </w:rPr>
      </w:pPr>
    </w:p>
    <w:p w14:paraId="5011F527" w14:textId="77777777" w:rsidR="006072C4" w:rsidRPr="00E228BA" w:rsidRDefault="006072C4" w:rsidP="006072C4">
      <w:pPr>
        <w:spacing w:after="160" w:line="259" w:lineRule="auto"/>
        <w:jc w:val="both"/>
        <w:rPr>
          <w:rFonts w:eastAsia="DengXian"/>
        </w:rPr>
      </w:pPr>
      <w:r w:rsidRPr="00E228BA">
        <w:rPr>
          <w:rFonts w:eastAsia="맑은 고딕"/>
          <w:b/>
          <w:bCs/>
          <w:lang w:eastAsia="ko-KR"/>
        </w:rPr>
        <w:t>Figure 3</w:t>
      </w:r>
      <w:r>
        <w:rPr>
          <w:rFonts w:eastAsia="맑은 고딕"/>
          <w:b/>
          <w:bCs/>
          <w:lang w:eastAsia="ko-KR"/>
        </w:rPr>
        <w:t>B</w:t>
      </w:r>
      <w:r w:rsidRPr="00E228BA">
        <w:rPr>
          <w:rFonts w:eastAsia="맑은 고딕"/>
          <w:b/>
          <w:bCs/>
          <w:lang w:eastAsia="ko-KR"/>
        </w:rPr>
        <w:t xml:space="preserve">. </w:t>
      </w:r>
      <w:r>
        <w:rPr>
          <w:rFonts w:eastAsia="맑은 고딕"/>
          <w:lang w:eastAsia="ko-KR"/>
        </w:rPr>
        <w:t>Scores according to CHEERS 2022 checklist</w:t>
      </w:r>
    </w:p>
    <w:p w14:paraId="48F31B2F" w14:textId="77777777" w:rsidR="006072C4" w:rsidRPr="005823EE" w:rsidRDefault="006072C4" w:rsidP="005823EE">
      <w:pPr>
        <w:spacing w:after="160" w:line="259" w:lineRule="auto"/>
        <w:jc w:val="both"/>
        <w:rPr>
          <w:rFonts w:eastAsia="DengXian"/>
          <w:b/>
          <w:bCs/>
        </w:rPr>
        <w:sectPr w:rsidR="006072C4" w:rsidRPr="005823EE" w:rsidSect="006072C4">
          <w:pgSz w:w="16838" w:h="11906" w:orient="landscape"/>
          <w:pgMar w:top="1440" w:right="1440" w:bottom="1440" w:left="1701" w:header="851" w:footer="992" w:gutter="0"/>
          <w:cols w:space="425"/>
          <w:docGrid w:linePitch="360"/>
        </w:sectPr>
      </w:pPr>
    </w:p>
    <w:p w14:paraId="09FA3594" w14:textId="4E280188" w:rsidR="00D22DB6" w:rsidRDefault="00D22DB6" w:rsidP="003B302D">
      <w:pPr>
        <w:spacing w:line="480" w:lineRule="auto"/>
        <w:jc w:val="both"/>
      </w:pPr>
      <w:r w:rsidRPr="00655D7D">
        <w:rPr>
          <w:b/>
          <w:bCs/>
        </w:rPr>
        <w:lastRenderedPageBreak/>
        <w:t>Table 1.</w:t>
      </w:r>
      <w:r>
        <w:t xml:space="preserve"> Inclusion criteria and exclusion criteria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469"/>
      </w:tblGrid>
      <w:tr w:rsidR="00D22DB6" w14:paraId="3EADEB55" w14:textId="77777777" w:rsidTr="00BC6290">
        <w:tc>
          <w:tcPr>
            <w:tcW w:w="901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EE62889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I</w:t>
            </w:r>
            <w:r>
              <w:t>nclusion criteria</w:t>
            </w:r>
          </w:p>
        </w:tc>
      </w:tr>
      <w:tr w:rsidR="00D22DB6" w14:paraId="1583E050" w14:textId="77777777" w:rsidTr="00BC6290">
        <w:tc>
          <w:tcPr>
            <w:tcW w:w="2547" w:type="dxa"/>
            <w:tcBorders>
              <w:top w:val="single" w:sz="4" w:space="0" w:color="auto"/>
            </w:tcBorders>
          </w:tcPr>
          <w:p w14:paraId="3129F45F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S</w:t>
            </w:r>
            <w:r>
              <w:t>ource of information</w:t>
            </w:r>
          </w:p>
        </w:tc>
        <w:tc>
          <w:tcPr>
            <w:tcW w:w="6469" w:type="dxa"/>
            <w:tcBorders>
              <w:top w:val="single" w:sz="4" w:space="0" w:color="auto"/>
            </w:tcBorders>
          </w:tcPr>
          <w:p w14:paraId="3190A7D8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A</w:t>
            </w:r>
            <w:r>
              <w:t xml:space="preserve">ll </w:t>
            </w:r>
            <w:r>
              <w:rPr>
                <w:rFonts w:hint="eastAsia"/>
              </w:rPr>
              <w:t>p</w:t>
            </w:r>
            <w:r w:rsidRPr="00E06C9D">
              <w:t>ublished studies that are accessible publicly and/or can be retrieved through Seoul National University Library</w:t>
            </w:r>
          </w:p>
        </w:tc>
      </w:tr>
      <w:tr w:rsidR="00D22DB6" w14:paraId="5586DC1B" w14:textId="77777777" w:rsidTr="00BC6290">
        <w:tc>
          <w:tcPr>
            <w:tcW w:w="2547" w:type="dxa"/>
          </w:tcPr>
          <w:p w14:paraId="7F41248A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T</w:t>
            </w:r>
            <w:r>
              <w:t>ime frame</w:t>
            </w:r>
          </w:p>
        </w:tc>
        <w:tc>
          <w:tcPr>
            <w:tcW w:w="6469" w:type="dxa"/>
          </w:tcPr>
          <w:p w14:paraId="0123CD47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A</w:t>
            </w:r>
            <w:r>
              <w:t>ll studies till June 19</w:t>
            </w:r>
            <w:r w:rsidRPr="00C76E06">
              <w:rPr>
                <w:vertAlign w:val="superscript"/>
              </w:rPr>
              <w:t>th</w:t>
            </w:r>
            <w:r>
              <w:t>, 2022</w:t>
            </w:r>
          </w:p>
        </w:tc>
      </w:tr>
      <w:tr w:rsidR="00D22DB6" w14:paraId="44358133" w14:textId="77777777" w:rsidTr="00BC6290">
        <w:tc>
          <w:tcPr>
            <w:tcW w:w="2547" w:type="dxa"/>
          </w:tcPr>
          <w:p w14:paraId="31B6E44F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6469" w:type="dxa"/>
          </w:tcPr>
          <w:p w14:paraId="50616A3D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A</w:t>
            </w:r>
            <w:r>
              <w:t>ll language</w:t>
            </w:r>
          </w:p>
        </w:tc>
      </w:tr>
      <w:tr w:rsidR="00D22DB6" w14:paraId="2BFDBED9" w14:textId="77777777" w:rsidTr="00BC6290">
        <w:tc>
          <w:tcPr>
            <w:tcW w:w="2547" w:type="dxa"/>
          </w:tcPr>
          <w:p w14:paraId="53AA4F9A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S</w:t>
            </w:r>
            <w:r>
              <w:t>tudy population</w:t>
            </w:r>
          </w:p>
        </w:tc>
        <w:tc>
          <w:tcPr>
            <w:tcW w:w="6469" w:type="dxa"/>
          </w:tcPr>
          <w:p w14:paraId="47BCAB20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A</w:t>
            </w:r>
            <w:r>
              <w:t>dult population, focus on elderly as defined</w:t>
            </w:r>
          </w:p>
        </w:tc>
      </w:tr>
      <w:tr w:rsidR="00D22DB6" w14:paraId="7E588AB7" w14:textId="77777777" w:rsidTr="00BC6290">
        <w:tc>
          <w:tcPr>
            <w:tcW w:w="2547" w:type="dxa"/>
          </w:tcPr>
          <w:p w14:paraId="408F449A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T</w:t>
            </w:r>
            <w:r>
              <w:t>ypes of interventions</w:t>
            </w:r>
          </w:p>
        </w:tc>
        <w:tc>
          <w:tcPr>
            <w:tcW w:w="6469" w:type="dxa"/>
          </w:tcPr>
          <w:p w14:paraId="5347A382" w14:textId="77777777" w:rsidR="00D22DB6" w:rsidRDefault="00D22DB6" w:rsidP="00BC6290">
            <w:pPr>
              <w:spacing w:line="276" w:lineRule="auto"/>
            </w:pPr>
            <w:r w:rsidRPr="00C76E06">
              <w:t>All types of interventions for screening and patient management (during the screening and follow-up periods) related to PCN</w:t>
            </w:r>
          </w:p>
        </w:tc>
      </w:tr>
      <w:tr w:rsidR="00D22DB6" w14:paraId="783DABAC" w14:textId="77777777" w:rsidTr="00BC6290">
        <w:tc>
          <w:tcPr>
            <w:tcW w:w="2547" w:type="dxa"/>
          </w:tcPr>
          <w:p w14:paraId="25CE7C2D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T</w:t>
            </w:r>
            <w:r>
              <w:t>ypes of economic evaluations</w:t>
            </w:r>
          </w:p>
        </w:tc>
        <w:tc>
          <w:tcPr>
            <w:tcW w:w="6469" w:type="dxa"/>
          </w:tcPr>
          <w:p w14:paraId="7D7EA130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A</w:t>
            </w:r>
            <w:r>
              <w:t>ll economic evaluations</w:t>
            </w:r>
          </w:p>
          <w:p w14:paraId="4995283E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Cost-effectiveness analysis</w:t>
            </w:r>
          </w:p>
          <w:p w14:paraId="44C3A536" w14:textId="76126B08" w:rsidR="00BC0FBB" w:rsidRDefault="00BC0FBB" w:rsidP="00BC6290">
            <w:pPr>
              <w:spacing w:line="276" w:lineRule="auto"/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>-</w:t>
            </w:r>
            <w:r>
              <w:rPr>
                <w:rFonts w:eastAsiaTheme="minorEastAsia"/>
                <w:lang w:eastAsia="ko-KR"/>
              </w:rPr>
              <w:t xml:space="preserve"> Cost-benefit analysis</w:t>
            </w:r>
          </w:p>
          <w:p w14:paraId="7F9C0C11" w14:textId="57359DB4" w:rsidR="00BC0FBB" w:rsidRPr="00BC0FBB" w:rsidRDefault="00BC0FBB" w:rsidP="00BC6290">
            <w:pPr>
              <w:spacing w:line="276" w:lineRule="auto"/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>-</w:t>
            </w:r>
            <w:r>
              <w:rPr>
                <w:rFonts w:eastAsiaTheme="minorEastAsia"/>
                <w:lang w:eastAsia="ko-KR"/>
              </w:rPr>
              <w:t xml:space="preserve"> Cost-minimization analysis</w:t>
            </w:r>
          </w:p>
          <w:p w14:paraId="7A35B6C6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Cost-utility analysis</w:t>
            </w:r>
          </w:p>
          <w:p w14:paraId="5EFBAD8C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Model-based studies that do not include cost estimates</w:t>
            </w:r>
          </w:p>
        </w:tc>
      </w:tr>
      <w:tr w:rsidR="00D22DB6" w14:paraId="2EC4B5A2" w14:textId="77777777" w:rsidTr="00BC6290">
        <w:tc>
          <w:tcPr>
            <w:tcW w:w="2547" w:type="dxa"/>
          </w:tcPr>
          <w:p w14:paraId="70EFE130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T</w:t>
            </w:r>
            <w:r>
              <w:t>ypes of outcomes considered</w:t>
            </w:r>
          </w:p>
        </w:tc>
        <w:tc>
          <w:tcPr>
            <w:tcW w:w="6469" w:type="dxa"/>
          </w:tcPr>
          <w:p w14:paraId="3D9EEA72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U</w:t>
            </w:r>
            <w:r>
              <w:t>nit costs of intervention</w:t>
            </w:r>
            <w:r>
              <w:rPr>
                <w:rFonts w:hint="eastAsia"/>
              </w:rPr>
              <w:t>,</w:t>
            </w:r>
            <w:r>
              <w:t xml:space="preserve"> effectiveness measures</w:t>
            </w:r>
            <w:r>
              <w:rPr>
                <w:rFonts w:hint="eastAsia"/>
              </w:rPr>
              <w:t>,</w:t>
            </w:r>
            <w:r>
              <w:t xml:space="preserve"> cost-effectiveness outcomes, cost-utility analysis outcomes</w:t>
            </w:r>
          </w:p>
          <w:p w14:paraId="1494E292" w14:textId="77777777" w:rsidR="00D22DB6" w:rsidRDefault="00D22DB6" w:rsidP="00BC6290">
            <w:pPr>
              <w:spacing w:line="276" w:lineRule="auto"/>
            </w:pPr>
          </w:p>
        </w:tc>
      </w:tr>
      <w:tr w:rsidR="00D22DB6" w14:paraId="28798771" w14:textId="77777777" w:rsidTr="00BC6290">
        <w:tc>
          <w:tcPr>
            <w:tcW w:w="2547" w:type="dxa"/>
          </w:tcPr>
          <w:p w14:paraId="4B78E357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T</w:t>
            </w:r>
            <w:r>
              <w:t>ypes of studies</w:t>
            </w:r>
          </w:p>
        </w:tc>
        <w:tc>
          <w:tcPr>
            <w:tcW w:w="6469" w:type="dxa"/>
          </w:tcPr>
          <w:p w14:paraId="77B65220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M</w:t>
            </w:r>
            <w:r>
              <w:t xml:space="preserve">odel-based studies, </w:t>
            </w:r>
            <w:proofErr w:type="gramStart"/>
            <w:r>
              <w:t>cohort</w:t>
            </w:r>
            <w:proofErr w:type="gramEnd"/>
            <w:r>
              <w:t xml:space="preserve"> and observational studies</w:t>
            </w:r>
          </w:p>
        </w:tc>
      </w:tr>
      <w:tr w:rsidR="00D22DB6" w14:paraId="00610BB4" w14:textId="77777777" w:rsidTr="00BC6290">
        <w:tc>
          <w:tcPr>
            <w:tcW w:w="2547" w:type="dxa"/>
          </w:tcPr>
          <w:p w14:paraId="594DD097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T</w:t>
            </w:r>
            <w:r>
              <w:t>ypes of articles</w:t>
            </w:r>
          </w:p>
        </w:tc>
        <w:tc>
          <w:tcPr>
            <w:tcW w:w="6469" w:type="dxa"/>
          </w:tcPr>
          <w:p w14:paraId="19482931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O</w:t>
            </w:r>
            <w:r>
              <w:t xml:space="preserve">riginal research, communication, research letter which are peer-reviewed, grey literature including pre-print text </w:t>
            </w:r>
          </w:p>
        </w:tc>
      </w:tr>
      <w:tr w:rsidR="00D22DB6" w14:paraId="29691D96" w14:textId="77777777" w:rsidTr="00D22DB6">
        <w:trPr>
          <w:trHeight w:val="239"/>
        </w:trPr>
        <w:tc>
          <w:tcPr>
            <w:tcW w:w="2547" w:type="dxa"/>
            <w:tcBorders>
              <w:bottom w:val="single" w:sz="4" w:space="0" w:color="auto"/>
            </w:tcBorders>
          </w:tcPr>
          <w:p w14:paraId="260AB622" w14:textId="77777777" w:rsidR="00D22DB6" w:rsidRDefault="00D22DB6" w:rsidP="00BC6290">
            <w:pPr>
              <w:spacing w:line="276" w:lineRule="auto"/>
            </w:pPr>
          </w:p>
        </w:tc>
        <w:tc>
          <w:tcPr>
            <w:tcW w:w="6469" w:type="dxa"/>
            <w:tcBorders>
              <w:bottom w:val="single" w:sz="4" w:space="0" w:color="auto"/>
            </w:tcBorders>
          </w:tcPr>
          <w:p w14:paraId="03FA039C" w14:textId="77777777" w:rsidR="00D22DB6" w:rsidRDefault="00D22DB6" w:rsidP="00BC6290">
            <w:pPr>
              <w:spacing w:line="276" w:lineRule="auto"/>
            </w:pPr>
          </w:p>
        </w:tc>
      </w:tr>
      <w:tr w:rsidR="00D22DB6" w14:paraId="75D39D7F" w14:textId="77777777" w:rsidTr="00D22DB6">
        <w:tc>
          <w:tcPr>
            <w:tcW w:w="901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0A0D9E3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E</w:t>
            </w:r>
            <w:r>
              <w:t>xclusion criteria</w:t>
            </w:r>
          </w:p>
        </w:tc>
      </w:tr>
      <w:tr w:rsidR="00D22DB6" w14:paraId="17948D03" w14:textId="77777777" w:rsidTr="00BC6290">
        <w:tc>
          <w:tcPr>
            <w:tcW w:w="9016" w:type="dxa"/>
            <w:gridSpan w:val="2"/>
            <w:tcBorders>
              <w:top w:val="single" w:sz="4" w:space="0" w:color="auto"/>
            </w:tcBorders>
          </w:tcPr>
          <w:p w14:paraId="524E0EA4" w14:textId="412DCFA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1</w:t>
            </w:r>
            <w:r>
              <w:t>. Clinical/cohort studies comparing only clinical benefits of different strategies with clinical/epidemiological outcomes without model-based approaches</w:t>
            </w:r>
          </w:p>
        </w:tc>
      </w:tr>
      <w:tr w:rsidR="00D22DB6" w14:paraId="457FACE4" w14:textId="77777777" w:rsidTr="00D22DB6">
        <w:tc>
          <w:tcPr>
            <w:tcW w:w="9016" w:type="dxa"/>
            <w:gridSpan w:val="2"/>
          </w:tcPr>
          <w:p w14:paraId="38F260FD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2</w:t>
            </w:r>
            <w:r>
              <w:t>. Considering different types of surgery or therapy for the treatment of pancreatic cancer</w:t>
            </w:r>
          </w:p>
        </w:tc>
      </w:tr>
      <w:tr w:rsidR="00D22DB6" w14:paraId="1CBF554A" w14:textId="77777777" w:rsidTr="00D22DB6">
        <w:tc>
          <w:tcPr>
            <w:tcW w:w="9016" w:type="dxa"/>
            <w:gridSpan w:val="2"/>
            <w:tcBorders>
              <w:bottom w:val="single" w:sz="4" w:space="0" w:color="auto"/>
            </w:tcBorders>
          </w:tcPr>
          <w:p w14:paraId="4E187EA5" w14:textId="77777777" w:rsidR="00D22DB6" w:rsidRDefault="00D22DB6" w:rsidP="00BC6290">
            <w:pPr>
              <w:spacing w:line="276" w:lineRule="auto"/>
            </w:pPr>
            <w:r>
              <w:rPr>
                <w:rFonts w:hint="eastAsia"/>
              </w:rPr>
              <w:t>3</w:t>
            </w:r>
            <w:r>
              <w:t>. Review articles, clinical guideline articles</w:t>
            </w:r>
          </w:p>
        </w:tc>
      </w:tr>
    </w:tbl>
    <w:p w14:paraId="2834BB17" w14:textId="77777777" w:rsidR="00D22DB6" w:rsidRPr="00FC6757" w:rsidRDefault="00D22DB6" w:rsidP="00877EF9">
      <w:pPr>
        <w:spacing w:line="480" w:lineRule="auto"/>
      </w:pPr>
    </w:p>
    <w:p w14:paraId="250403C1" w14:textId="77777777" w:rsidR="00904823" w:rsidRPr="008100B8" w:rsidRDefault="00904823" w:rsidP="00877EF9">
      <w:pPr>
        <w:spacing w:line="480" w:lineRule="auto"/>
        <w:ind w:left="760"/>
        <w:rPr>
          <w:lang w:val="vi-VN"/>
        </w:rPr>
      </w:pPr>
    </w:p>
    <w:p w14:paraId="7BCF044F" w14:textId="77777777" w:rsidR="00EF421A" w:rsidRDefault="00EF421A" w:rsidP="000A3AB4">
      <w:pPr>
        <w:spacing w:line="480" w:lineRule="auto"/>
        <w:rPr>
          <w:iCs/>
        </w:rPr>
      </w:pPr>
    </w:p>
    <w:p w14:paraId="72CD4576" w14:textId="77777777" w:rsidR="00A50319" w:rsidRDefault="00A50319" w:rsidP="00B10C1D">
      <w:pPr>
        <w:spacing w:line="480" w:lineRule="auto"/>
        <w:rPr>
          <w:b/>
          <w:bCs/>
          <w:iCs/>
        </w:rPr>
        <w:sectPr w:rsidR="00A50319" w:rsidSect="006072C4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61C94459" w14:textId="47EEC2C4" w:rsidR="00B10C1D" w:rsidRPr="00DF1505" w:rsidRDefault="00B10C1D" w:rsidP="005875A0">
      <w:pPr>
        <w:spacing w:line="276" w:lineRule="auto"/>
        <w:rPr>
          <w:iCs/>
          <w:lang w:val="vi-VN"/>
        </w:rPr>
      </w:pPr>
      <w:r w:rsidRPr="003B302D">
        <w:rPr>
          <w:b/>
          <w:bCs/>
          <w:iCs/>
        </w:rPr>
        <w:lastRenderedPageBreak/>
        <w:t>Table 2.</w:t>
      </w:r>
      <w:r w:rsidR="00F474FB">
        <w:rPr>
          <w:iCs/>
        </w:rPr>
        <w:t xml:space="preserve"> Main characteristics of studies included in the review</w:t>
      </w:r>
    </w:p>
    <w:tbl>
      <w:tblPr>
        <w:tblW w:w="13745" w:type="dxa"/>
        <w:tblLayout w:type="fixed"/>
        <w:tblLook w:val="04A0" w:firstRow="1" w:lastRow="0" w:firstColumn="1" w:lastColumn="0" w:noHBand="0" w:noVBand="1"/>
      </w:tblPr>
      <w:tblGrid>
        <w:gridCol w:w="984"/>
        <w:gridCol w:w="1142"/>
        <w:gridCol w:w="1276"/>
        <w:gridCol w:w="992"/>
        <w:gridCol w:w="1134"/>
        <w:gridCol w:w="992"/>
        <w:gridCol w:w="2126"/>
        <w:gridCol w:w="1560"/>
        <w:gridCol w:w="1696"/>
        <w:gridCol w:w="1843"/>
      </w:tblGrid>
      <w:tr w:rsidR="00A50319" w:rsidRPr="00A50319" w14:paraId="3ADC80FC" w14:textId="77777777" w:rsidTr="00A50319">
        <w:trPr>
          <w:trHeight w:val="560"/>
          <w:tblHeader/>
        </w:trPr>
        <w:tc>
          <w:tcPr>
            <w:tcW w:w="9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2DC168AC" w14:textId="77777777" w:rsidR="00A50319" w:rsidRPr="00A50319" w:rsidRDefault="00A50319">
            <w:pPr>
              <w:jc w:val="center"/>
              <w:rPr>
                <w:b/>
                <w:bCs/>
                <w:color w:val="000000"/>
                <w:sz w:val="20"/>
                <w:szCs w:val="20"/>
                <w:lang w:eastAsia="ko-KR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Study</w:t>
            </w:r>
          </w:p>
        </w:tc>
        <w:tc>
          <w:tcPr>
            <w:tcW w:w="114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6FD9493A" w14:textId="77777777" w:rsidR="00A50319" w:rsidRPr="00A50319" w:rsidRDefault="00A50319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Model type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7DDB1F7E" w14:textId="77777777" w:rsidR="00A50319" w:rsidRPr="00A50319" w:rsidRDefault="00A50319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Perspective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5A54147E" w14:textId="77777777" w:rsidR="00A50319" w:rsidRPr="00A50319" w:rsidRDefault="00A50319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Country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66A2F904" w14:textId="77777777" w:rsidR="00A50319" w:rsidRPr="00A50319" w:rsidRDefault="00A50319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Base year (currency)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15380717" w14:textId="77777777" w:rsidR="00A50319" w:rsidRPr="00A50319" w:rsidRDefault="00A50319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Annual discount rate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2174C1C4" w14:textId="77777777" w:rsidR="00A50319" w:rsidRPr="00A50319" w:rsidRDefault="00A50319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Population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173A4FD3" w14:textId="77777777" w:rsidR="00A50319" w:rsidRPr="00A50319" w:rsidRDefault="00A50319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Strategy</w:t>
            </w:r>
          </w:p>
        </w:tc>
        <w:tc>
          <w:tcPr>
            <w:tcW w:w="16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3152067" w14:textId="77777777" w:rsidR="00A50319" w:rsidRPr="00A50319" w:rsidRDefault="00A50319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Outcome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4C88E596" w14:textId="77777777" w:rsidR="00A50319" w:rsidRPr="00A50319" w:rsidRDefault="00A50319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Main finding</w:t>
            </w:r>
          </w:p>
        </w:tc>
      </w:tr>
      <w:tr w:rsidR="00A50319" w:rsidRPr="00A50319" w14:paraId="02DFFFF5" w14:textId="77777777" w:rsidTr="00A50319">
        <w:trPr>
          <w:trHeight w:val="300"/>
        </w:trPr>
        <w:tc>
          <w:tcPr>
            <w:tcW w:w="13745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84D270D" w14:textId="6A68FADA" w:rsidR="00A50319" w:rsidRPr="00A50319" w:rsidRDefault="00A50319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b/>
                <w:bCs/>
                <w:color w:val="000000"/>
                <w:sz w:val="20"/>
                <w:szCs w:val="20"/>
              </w:rPr>
              <w:t>Economic evaluation studies</w:t>
            </w:r>
          </w:p>
        </w:tc>
      </w:tr>
      <w:tr w:rsidR="00A50319" w:rsidRPr="00A50319" w14:paraId="34B190B2" w14:textId="77777777" w:rsidTr="00A50319">
        <w:trPr>
          <w:trHeight w:val="300"/>
        </w:trPr>
        <w:tc>
          <w:tcPr>
            <w:tcW w:w="13745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666B127F" w14:textId="670BC5AF" w:rsidR="00A50319" w:rsidRPr="00A50319" w:rsidRDefault="00A50319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b/>
                <w:bCs/>
                <w:color w:val="000000"/>
                <w:sz w:val="20"/>
                <w:szCs w:val="20"/>
              </w:rPr>
              <w:t>Cost effectiveness analysis</w:t>
            </w:r>
          </w:p>
        </w:tc>
      </w:tr>
      <w:tr w:rsidR="00A50319" w:rsidRPr="00A50319" w14:paraId="23E33ED5" w14:textId="77777777" w:rsidTr="00A50319">
        <w:trPr>
          <w:trHeight w:val="15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B08BF21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t>Faccioli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et al., 2022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9990CE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Decision tree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F90274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Society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83F74D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Italy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572D9E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2006 (EUR)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21DBB9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9B39AA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BD-IPMN patients, asymptomatic, without worrisome features and risks or malignant progression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A40D4FB" w14:textId="4623FEE3" w:rsidR="00A50319" w:rsidRPr="00A50319" w:rsidRDefault="00A50319" w:rsidP="007266C6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CEUS, IAP 2017, Italian consensus guideline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43772A1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Incremental cost per QALY gained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E35755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CEUS: dominant strategy</w:t>
            </w:r>
          </w:p>
        </w:tc>
      </w:tr>
      <w:tr w:rsidR="00A50319" w:rsidRPr="00A50319" w14:paraId="024EB8A3" w14:textId="77777777" w:rsidTr="00A50319">
        <w:trPr>
          <w:trHeight w:val="6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FEE3C0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Schwartz et al., 2022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180EF4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Decision tree + 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A67FC09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23CDA88" w14:textId="6F1ED3DE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398778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2020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B2DA9D8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1D9815C" w14:textId="6DF62E1E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 xml:space="preserve">Hypothetical cohort: new-onset diabetes, age </w:t>
            </w:r>
            <w:r w:rsidR="00255405">
              <w:rPr>
                <w:color w:val="000000"/>
                <w:sz w:val="20"/>
                <w:szCs w:val="20"/>
              </w:rPr>
              <w:t>≥</w:t>
            </w:r>
            <w:r w:rsidRPr="00A50319">
              <w:rPr>
                <w:color w:val="000000"/>
                <w:sz w:val="20"/>
                <w:szCs w:val="20"/>
              </w:rPr>
              <w:t>50 years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044819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1 or 2 CT screening, no screening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F2D19AE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Life year, QALY, ICER, direct cost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03F2A8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CT: cost-effective</w:t>
            </w:r>
          </w:p>
        </w:tc>
      </w:tr>
      <w:tr w:rsidR="00A50319" w:rsidRPr="00A50319" w14:paraId="4B93BDE1" w14:textId="77777777" w:rsidTr="00A50319">
        <w:trPr>
          <w:trHeight w:val="18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10DFEE9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Wang et al., 2021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0F9053E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C4AE8C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Healthcare sector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0D0D82F" w14:textId="0CB2CB8F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7025E4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2020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0E70C5B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AD1B4A2" w14:textId="18542512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 xml:space="preserve">Hypothetical cohort: new-onset diabetes, </w:t>
            </w:r>
            <w:r w:rsidR="00255405">
              <w:rPr>
                <w:color w:val="000000"/>
                <w:sz w:val="20"/>
                <w:szCs w:val="20"/>
              </w:rPr>
              <w:t>≥</w:t>
            </w:r>
            <w:r w:rsidRPr="00A50319">
              <w:rPr>
                <w:color w:val="000000"/>
                <w:sz w:val="20"/>
                <w:szCs w:val="20"/>
              </w:rPr>
              <w:t>50 years old (modeled from 89,881 individuals in THIN cohort)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A0B7FD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Single MRI/MRCP then EUS-FNA, no screening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6337460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Incremental cost per QALY gained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F0485F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Risk-tailored PDAC early detection: cost-effectiveness with a minimum predicted 3-year PDAC risk of 1% to 2%</w:t>
            </w:r>
          </w:p>
        </w:tc>
      </w:tr>
      <w:tr w:rsidR="00A50319" w:rsidRPr="00A50319" w14:paraId="226B069A" w14:textId="77777777" w:rsidTr="00A50319">
        <w:trPr>
          <w:trHeight w:val="18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DE82B3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Kumar et al, 2021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ECECBF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Decision tree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E73039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Third-party payer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D5CA6CB" w14:textId="4237F39B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677A0C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2018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65F9C6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CFFF88D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High-risk individuals (modeled from 8 previous studies and CAPS5 data)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2EF30F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No screening, single EUS at age of 55 years old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D360B09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QALY, ICER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D521E8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Index EUS is cost-effective when lifetime PDAC &gt;10.8% or life expectancy after resection &gt;16 years, and if missed, lesion rates≤5%</w:t>
            </w:r>
          </w:p>
        </w:tc>
      </w:tr>
      <w:tr w:rsidR="00A50319" w:rsidRPr="00A50319" w14:paraId="08540A6B" w14:textId="77777777" w:rsidTr="00A50319">
        <w:trPr>
          <w:trHeight w:val="21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EE913B0" w14:textId="77777777" w:rsidR="00A50319" w:rsidRPr="00FC07A5" w:rsidRDefault="00A50319">
            <w:pPr>
              <w:jc w:val="center"/>
              <w:rPr>
                <w:color w:val="000000"/>
                <w:sz w:val="20"/>
                <w:szCs w:val="20"/>
                <w:highlight w:val="yellow"/>
                <w:rPrChange w:id="0" w:author="Hyolim Kang" w:date="2023-01-26T14:43:00Z">
                  <w:rPr>
                    <w:color w:val="000000"/>
                    <w:sz w:val="20"/>
                    <w:szCs w:val="20"/>
                  </w:rPr>
                </w:rPrChange>
              </w:rPr>
            </w:pPr>
            <w:r w:rsidRPr="00FC07A5">
              <w:rPr>
                <w:color w:val="000000"/>
                <w:sz w:val="20"/>
                <w:szCs w:val="20"/>
                <w:highlight w:val="yellow"/>
                <w:rPrChange w:id="1" w:author="Hyolim Kang" w:date="2023-01-26T14:43:00Z">
                  <w:rPr>
                    <w:color w:val="000000"/>
                    <w:sz w:val="20"/>
                    <w:szCs w:val="20"/>
                  </w:rPr>
                </w:rPrChange>
              </w:rPr>
              <w:lastRenderedPageBreak/>
              <w:t>Lobo et al., 2020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EA54DA8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6A116A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CEEB85E" w14:textId="506BB9B2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D23D4B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2A4B098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317ACE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55 years old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E520E1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IAP 2017, AGA 2015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CF343DA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Cancer death, surgical death, all-cause death, missed cancer, number of surgeries, cost, QALY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B7EBE3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Overall mortality: similar between 2 guidelines</w:t>
            </w:r>
            <w:r w:rsidRPr="00A50319">
              <w:rPr>
                <w:color w:val="000000"/>
                <w:sz w:val="20"/>
                <w:szCs w:val="20"/>
              </w:rPr>
              <w:br/>
              <w:t>More intensive surveillance strategy: fewer missed cancers, but more surgical deaths and higher cost</w:t>
            </w:r>
          </w:p>
        </w:tc>
      </w:tr>
      <w:tr w:rsidR="00A50319" w:rsidRPr="00A50319" w14:paraId="23D69388" w14:textId="77777777" w:rsidTr="00A50319">
        <w:trPr>
          <w:trHeight w:val="9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B20547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t>Kowada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et al., 2020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254DF1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Decision tree + 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CFEBC2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Healthcare sector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386409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Japan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06817A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2018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46029C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82E7A8D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50 years old, familial high-risk (3 PC patients in 1 or 2 relatives)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A2037DB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Abdominal US, MRI, EUS, CT, PET, no screening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10BB515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Incremental cost per QALY gained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92ECF61" w14:textId="4FBFB1E9" w:rsidR="00A50319" w:rsidRPr="00A50319" w:rsidRDefault="001D339B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Abdominal</w:t>
            </w:r>
            <w:r w:rsidR="00A50319" w:rsidRPr="00A50319">
              <w:rPr>
                <w:color w:val="000000"/>
                <w:sz w:val="20"/>
                <w:szCs w:val="20"/>
              </w:rPr>
              <w:t xml:space="preserve"> US: most cost-effective</w:t>
            </w:r>
          </w:p>
        </w:tc>
      </w:tr>
      <w:tr w:rsidR="00A50319" w:rsidRPr="00A50319" w14:paraId="46185941" w14:textId="77777777" w:rsidTr="00A50319">
        <w:trPr>
          <w:trHeight w:val="15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9E69355" w14:textId="77777777" w:rsidR="00A50319" w:rsidRPr="00770DA5" w:rsidRDefault="00A50319">
            <w:pPr>
              <w:jc w:val="center"/>
              <w:rPr>
                <w:color w:val="000000"/>
                <w:sz w:val="20"/>
                <w:szCs w:val="20"/>
                <w:highlight w:val="yellow"/>
                <w:rPrChange w:id="2" w:author="Hyolim Kang" w:date="2023-01-26T14:44:00Z">
                  <w:rPr>
                    <w:color w:val="000000"/>
                    <w:sz w:val="20"/>
                    <w:szCs w:val="20"/>
                  </w:rPr>
                </w:rPrChange>
              </w:rPr>
            </w:pPr>
            <w:proofErr w:type="spellStart"/>
            <w:r w:rsidRPr="00770DA5">
              <w:rPr>
                <w:color w:val="000000"/>
                <w:sz w:val="20"/>
                <w:szCs w:val="20"/>
                <w:highlight w:val="yellow"/>
                <w:rPrChange w:id="3" w:author="Hyolim Kang" w:date="2023-01-26T14:44:00Z">
                  <w:rPr>
                    <w:color w:val="000000"/>
                    <w:sz w:val="20"/>
                    <w:szCs w:val="20"/>
                  </w:rPr>
                </w:rPrChange>
              </w:rPr>
              <w:t>Sharib</w:t>
            </w:r>
            <w:proofErr w:type="spellEnd"/>
            <w:r w:rsidRPr="00770DA5">
              <w:rPr>
                <w:color w:val="000000"/>
                <w:sz w:val="20"/>
                <w:szCs w:val="20"/>
                <w:highlight w:val="yellow"/>
                <w:rPrChange w:id="4" w:author="Hyolim Kang" w:date="2023-01-26T14:44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et al., 2020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DAF164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0F7232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40D265B" w14:textId="08192618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7851C99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2018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8A6BB2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F668908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60 years old, asymptomatic, 2.5 cm solitary PCN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BA3C4C9" w14:textId="4564D221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Do nothing, immediate surgery, surveillance</w:t>
            </w:r>
            <w:r w:rsidR="006D5D20">
              <w:rPr>
                <w:color w:val="000000"/>
                <w:sz w:val="20"/>
                <w:szCs w:val="20"/>
              </w:rPr>
              <w:t xml:space="preserve"> </w:t>
            </w:r>
            <w:r w:rsidRPr="00A50319">
              <w:rPr>
                <w:color w:val="000000"/>
                <w:sz w:val="20"/>
                <w:szCs w:val="20"/>
              </w:rPr>
              <w:t>(IAP 2017)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4C1146F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ICER, lifetime cost, QALY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E39AFC1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Surveillance: not cost-effective and may increase mortality owing to overtreatment of low-grade cysts</w:t>
            </w:r>
          </w:p>
        </w:tc>
      </w:tr>
      <w:tr w:rsidR="00A50319" w:rsidRPr="00A50319" w14:paraId="6F28CFE2" w14:textId="77777777" w:rsidTr="00A50319">
        <w:trPr>
          <w:trHeight w:val="12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F24D9C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Corral et al., 2019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3C4300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872D92E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Third-party payer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9027761" w14:textId="47D7102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EAA8A8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2017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F90F8B1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7A1791D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40 years old, asymptomatic, high-risk genetic mutation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8B02D11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No screening, EUS, MRI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9BDD5B8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Incremental cost per QALY gained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2BCC6F1" w14:textId="2093932B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MRI: most cost-effective in moderate risk cases</w:t>
            </w:r>
            <w:r w:rsidRPr="00A50319">
              <w:rPr>
                <w:color w:val="000000"/>
                <w:sz w:val="20"/>
                <w:szCs w:val="20"/>
              </w:rPr>
              <w:br/>
              <w:t>EUS: most cost-effective in high</w:t>
            </w:r>
            <w:r w:rsidR="00AC6FE0">
              <w:rPr>
                <w:color w:val="000000"/>
                <w:sz w:val="20"/>
                <w:szCs w:val="20"/>
              </w:rPr>
              <w:t>-</w:t>
            </w:r>
            <w:r w:rsidRPr="00A50319">
              <w:rPr>
                <w:color w:val="000000"/>
                <w:sz w:val="20"/>
                <w:szCs w:val="20"/>
              </w:rPr>
              <w:t>risk cases</w:t>
            </w:r>
          </w:p>
        </w:tc>
      </w:tr>
      <w:tr w:rsidR="00A50319" w:rsidRPr="00A50319" w14:paraId="4D3FB486" w14:textId="77777777" w:rsidTr="00A50319">
        <w:trPr>
          <w:trHeight w:val="15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BBC041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Aronsson et al., 2018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6F6C5D8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410CC3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377C85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Sweden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54D10A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2017 (EUR)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8841A0E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EE840A8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65 years old, BD-IPMN, low risk (without worrisome and high-risk stigmata features)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F05685D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Watchful waiting, initial surveillance (EUS then MRI), partial pancreatomy, total pancreatomy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D819106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Incremental cost per QALY gained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EA579D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Initial surveillance (EUS then MRI): most cost-effective</w:t>
            </w:r>
          </w:p>
        </w:tc>
      </w:tr>
      <w:tr w:rsidR="00A50319" w:rsidRPr="00A50319" w14:paraId="256AA787" w14:textId="77777777" w:rsidTr="00A50319">
        <w:trPr>
          <w:trHeight w:val="12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FFD51D9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lastRenderedPageBreak/>
              <w:t>Joergensen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et al., 2016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439AB27" w14:textId="38C15705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367CF49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087EE61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Denmark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9D09DF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2015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348ABF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5FA717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Hereditary pancreatitis patients and 1st degree relatives of familial PC patients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3DF74F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No screening, EUS + CA19-9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E96EAF0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Incremental cost per QALY gained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EBFF6C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EUS + CA19-9: cost-effectiveness at WTP level of $50,000 per QALY</w:t>
            </w:r>
          </w:p>
        </w:tc>
      </w:tr>
      <w:tr w:rsidR="00A50319" w:rsidRPr="00A50319" w14:paraId="122E925C" w14:textId="77777777" w:rsidTr="00A50319">
        <w:trPr>
          <w:trHeight w:val="109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7A9B64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Das et al., 2015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4C3235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Decision tree + 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D2F1D51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Society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3847110" w14:textId="6C343122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AF234F9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2012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8E71D3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55851B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asymptomatic, 3 cm solitary PCN, ASA score III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842F28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Wait-and-watch, resect if operable, EUS-FNA + CEA + cytology, EUS-FNA + CEA + cytology + IMP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B5F0F38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ICER, net health benefit, relative risk, number needed to treat, cost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8D799A8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EUS-FNA + CEA + cytology + IMP: most cost-effective</w:t>
            </w:r>
          </w:p>
        </w:tc>
      </w:tr>
      <w:tr w:rsidR="00A50319" w:rsidRPr="00A50319" w14:paraId="203D8D4A" w14:textId="77777777" w:rsidTr="00A50319">
        <w:trPr>
          <w:trHeight w:val="9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FB17C1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t>Ghatnekar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et al., 2013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6F309D9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Probabilistic decision-analytic cohort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4CDB534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Society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2AD70F8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Sweden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2D3B53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2011 (EUR)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EDB874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6E24EAB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PC patients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2F0CAB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Screening, wait-and-see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A9DAB17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Cost, life-year gained, QALY, ICER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DB97EAE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Results were sensitive according to the PC incidence</w:t>
            </w:r>
          </w:p>
        </w:tc>
      </w:tr>
      <w:tr w:rsidR="00A50319" w:rsidRPr="00A50319" w14:paraId="245DB632" w14:textId="77777777" w:rsidTr="00A50319">
        <w:trPr>
          <w:trHeight w:val="12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4620C92" w14:textId="77777777" w:rsidR="00A50319" w:rsidRPr="00770DA5" w:rsidRDefault="00A50319">
            <w:pPr>
              <w:jc w:val="center"/>
              <w:rPr>
                <w:color w:val="000000"/>
                <w:sz w:val="20"/>
                <w:szCs w:val="20"/>
                <w:highlight w:val="yellow"/>
                <w:rPrChange w:id="5" w:author="Hyolim Kang" w:date="2023-01-26T14:44:00Z">
                  <w:rPr>
                    <w:color w:val="000000"/>
                    <w:sz w:val="20"/>
                    <w:szCs w:val="20"/>
                  </w:rPr>
                </w:rPrChange>
              </w:rPr>
            </w:pPr>
            <w:r w:rsidRPr="00770DA5">
              <w:rPr>
                <w:color w:val="000000"/>
                <w:sz w:val="20"/>
                <w:szCs w:val="20"/>
                <w:highlight w:val="yellow"/>
                <w:rPrChange w:id="6" w:author="Hyolim Kang" w:date="2023-01-26T14:44:00Z">
                  <w:rPr>
                    <w:color w:val="000000"/>
                    <w:sz w:val="20"/>
                    <w:szCs w:val="20"/>
                  </w:rPr>
                </w:rPrChange>
              </w:rPr>
              <w:t>Huang et al., 2010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089422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CBCFCB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Society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9389548" w14:textId="294DC8C8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AC3D4F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2008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5CD80C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7D196C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60 years old, BD-IPMN in the head of pancreas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E9307EB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Surveillance, no surveillance, surgery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9A3AD39" w14:textId="77777777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Incremental cost per QALY gained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739181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Surveillance: 88% patient within budget at WTP level of $50,000 per QALY gained</w:t>
            </w:r>
          </w:p>
        </w:tc>
      </w:tr>
      <w:tr w:rsidR="00A50319" w:rsidRPr="00A50319" w14:paraId="6CC24C09" w14:textId="77777777" w:rsidTr="00A50319">
        <w:trPr>
          <w:trHeight w:val="15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A236A7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Das et al., 2009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BB829F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Decision tree + 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32E3D7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Third-party payer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FFA1277" w14:textId="281C7BFF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7A35D8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2007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1491A6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C85D68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65 years old, ASA score III, 3 cm, incidental cystic lesion in pancreas tail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582CF7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Wait-and-watch, resect if operable, EUS-FNA + resect if operable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65E798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ICER, net health benefit, relative risk, number needed to treat, cost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167F8D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EUS-FNA + resect if operable: most cost-effectiveness</w:t>
            </w:r>
          </w:p>
        </w:tc>
      </w:tr>
      <w:tr w:rsidR="00A50319" w:rsidRPr="00A50319" w14:paraId="619F0329" w14:textId="77777777" w:rsidTr="00A50319">
        <w:trPr>
          <w:trHeight w:val="12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4EBDFBD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Rubenstein et al., 2007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7F35A3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DD8898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Third-party payer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720FDED" w14:textId="67CDA938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7BA269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2005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B666EB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3B2BE8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45 years old male, 1st-degree relative of PC patients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B44C6C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Do nothing, resection (PTP), EUS, EUS-FNA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88A391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Life year, QALY, Incidence, Mortality, Cost, ICER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9BD6381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Do nothing: most effective</w:t>
            </w:r>
          </w:p>
        </w:tc>
      </w:tr>
      <w:tr w:rsidR="00A50319" w:rsidRPr="00A50319" w14:paraId="09A286E4" w14:textId="77777777" w:rsidTr="00A50319">
        <w:trPr>
          <w:trHeight w:val="9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C4917A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lastRenderedPageBreak/>
              <w:t>Rulyak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et al., 2003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B1E5B9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Decision tree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6AD2AA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Third-party payer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C49AD8B" w14:textId="57E1C36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19390C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2000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525EF9E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B666B9E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50 years old, high risk (familial pancreatic cancer kindreds)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33B89D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EUS/ERCP, no screening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E23668D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Cost, life-years, ICER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F22159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Screening with EUS/ERCP increase patient life expectancy</w:t>
            </w:r>
          </w:p>
        </w:tc>
      </w:tr>
      <w:tr w:rsidR="00A50319" w:rsidRPr="00A50319" w14:paraId="77E71AA4" w14:textId="77777777" w:rsidTr="00A50319">
        <w:trPr>
          <w:trHeight w:val="300"/>
        </w:trPr>
        <w:tc>
          <w:tcPr>
            <w:tcW w:w="13745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B1D8E41" w14:textId="3DD4DF07" w:rsidR="00A50319" w:rsidRPr="00A50319" w:rsidRDefault="00A50319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b/>
                <w:bCs/>
                <w:color w:val="000000"/>
                <w:sz w:val="20"/>
                <w:szCs w:val="20"/>
              </w:rPr>
              <w:t>Cost benefit analysis</w:t>
            </w:r>
          </w:p>
        </w:tc>
      </w:tr>
      <w:tr w:rsidR="00A50319" w:rsidRPr="00A50319" w14:paraId="0E7B27CE" w14:textId="77777777" w:rsidTr="00A50319">
        <w:trPr>
          <w:trHeight w:val="9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7F60D4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t>Bicu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et al., 2021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5680E79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Decision tree + 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3FFFBE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 healthcare system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E70368B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Germany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1E95A1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033391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823166D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IPMN patients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5204E5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 xml:space="preserve">CT/MRI, addition of </w:t>
            </w:r>
            <w:r w:rsidRPr="00AD7189">
              <w:rPr>
                <w:color w:val="000000"/>
                <w:sz w:val="20"/>
                <w:szCs w:val="20"/>
                <w:vertAlign w:val="superscript"/>
              </w:rPr>
              <w:t>18</w:t>
            </w:r>
            <w:r w:rsidRPr="00A50319">
              <w:rPr>
                <w:color w:val="000000"/>
                <w:sz w:val="20"/>
                <w:szCs w:val="20"/>
              </w:rPr>
              <w:t>F-FDG-PET/CT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369DA9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Cost, QALY, malignancy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EF37FC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D7189">
              <w:rPr>
                <w:color w:val="000000"/>
                <w:sz w:val="20"/>
                <w:szCs w:val="20"/>
                <w:vertAlign w:val="superscript"/>
              </w:rPr>
              <w:t>18</w:t>
            </w:r>
            <w:r w:rsidRPr="00A50319">
              <w:rPr>
                <w:color w:val="000000"/>
                <w:sz w:val="20"/>
                <w:szCs w:val="20"/>
              </w:rPr>
              <w:t>F-FDG-PET/CT: beneficial in health care system</w:t>
            </w:r>
          </w:p>
        </w:tc>
      </w:tr>
      <w:tr w:rsidR="00A50319" w:rsidRPr="00A50319" w14:paraId="5703E17D" w14:textId="77777777" w:rsidTr="00A50319">
        <w:trPr>
          <w:trHeight w:val="300"/>
        </w:trPr>
        <w:tc>
          <w:tcPr>
            <w:tcW w:w="13745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25B2CA34" w14:textId="481176C3" w:rsidR="00A50319" w:rsidRPr="00A50319" w:rsidRDefault="00A50319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b/>
                <w:bCs/>
                <w:color w:val="000000"/>
                <w:sz w:val="20"/>
                <w:szCs w:val="20"/>
              </w:rPr>
              <w:t>Cost minimization analysis</w:t>
            </w:r>
          </w:p>
        </w:tc>
      </w:tr>
      <w:tr w:rsidR="00A50319" w:rsidRPr="00A50319" w14:paraId="6D1827F7" w14:textId="77777777" w:rsidTr="00A50319">
        <w:trPr>
          <w:trHeight w:val="18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AEE65E1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Morelli et al., 2019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6C7510A" w14:textId="0B121C24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77CC07B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7F0EBF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Italy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0999F9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 (EUR)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08D93B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269B8F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Non-surgical PCN patients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CE9A68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US-restricted MRI, European evidenced-based MRI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AA5B92B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Cost, PCN incidence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2BD8EB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Abdominal US surveillance: delay and reduce numbers of second level examinations and thus reduce costs</w:t>
            </w:r>
          </w:p>
        </w:tc>
      </w:tr>
      <w:tr w:rsidR="00A50319" w:rsidRPr="00A50319" w14:paraId="0852B370" w14:textId="77777777" w:rsidTr="00A50319">
        <w:trPr>
          <w:trHeight w:val="12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2C21EB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t>Rosenkrantz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et al., 2018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C227481" w14:textId="50CE3CC3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0DC610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1829C83" w14:textId="12FDDAB6" w:rsidR="00A50319" w:rsidRPr="00A50319" w:rsidRDefault="00A50319">
            <w:pPr>
              <w:jc w:val="center"/>
              <w:rPr>
                <w:sz w:val="20"/>
                <w:szCs w:val="20"/>
              </w:rPr>
            </w:pPr>
            <w:r w:rsidRPr="00A50319">
              <w:rPr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ABB210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2018 (EUR)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7F0239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2938F9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Pancreatic cyst patients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1F92F7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Radiologists' recommendations, ACR recommendations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F9E88E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Cost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FF6C0E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Costs between 2 strategies did not significantly differ</w:t>
            </w:r>
          </w:p>
        </w:tc>
      </w:tr>
      <w:tr w:rsidR="00A50319" w:rsidRPr="00A50319" w14:paraId="33B40BF1" w14:textId="77777777" w:rsidTr="00A50319">
        <w:trPr>
          <w:trHeight w:val="6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7BA8389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t>Bruenderman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et al., 2015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9551348" w14:textId="2FBC31BD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FD19C4E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7662C96" w14:textId="61CCED49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5C93E9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2013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4725D3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26E588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High-risk PC population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E46F53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MRI, MRCP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339B4A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Costs per year of life added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7D3CED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MRI/MRCP in high-risk population</w:t>
            </w:r>
          </w:p>
        </w:tc>
      </w:tr>
      <w:tr w:rsidR="00A50319" w:rsidRPr="00A50319" w14:paraId="3DD39A0D" w14:textId="77777777" w:rsidTr="00A50319">
        <w:trPr>
          <w:trHeight w:val="15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D3AE89B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Lim et al., 2005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7FA43CB" w14:textId="0DB7EA41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707B98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E648651" w14:textId="63A28632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181C65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 (USD)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AA1D2A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NR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D1C8BC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Patients operatively treated for presumed PCN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B2BCD4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Management algorithm (CT, MRI, US, EUS, ERCP, FNA, cystic fluid analysis)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A6EF12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Cost, test accuracy (to differentiate benign from premalignant and malignant cysts)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D269FF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Management algorithm based on presenting symptoms, radiographic findings, and cyst fluid CEA</w:t>
            </w:r>
          </w:p>
        </w:tc>
      </w:tr>
      <w:tr w:rsidR="00A50319" w:rsidRPr="00A50319" w14:paraId="4B896D05" w14:textId="77777777" w:rsidTr="00A50319">
        <w:trPr>
          <w:trHeight w:val="300"/>
        </w:trPr>
        <w:tc>
          <w:tcPr>
            <w:tcW w:w="13745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79C9BDF6" w14:textId="6B34B17B" w:rsidR="00A50319" w:rsidRPr="00A50319" w:rsidRDefault="00A50319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A50319">
              <w:rPr>
                <w:b/>
                <w:bCs/>
                <w:color w:val="000000"/>
                <w:sz w:val="20"/>
                <w:szCs w:val="20"/>
              </w:rPr>
              <w:t> </w:t>
            </w:r>
            <w:r>
              <w:rPr>
                <w:b/>
                <w:bCs/>
                <w:color w:val="000000"/>
                <w:sz w:val="20"/>
                <w:szCs w:val="20"/>
              </w:rPr>
              <w:t>Non-economic evaluation studies</w:t>
            </w:r>
          </w:p>
        </w:tc>
      </w:tr>
      <w:tr w:rsidR="00A50319" w:rsidRPr="00A50319" w14:paraId="069A692F" w14:textId="77777777" w:rsidTr="00A50319">
        <w:trPr>
          <w:trHeight w:val="6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2282CF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lastRenderedPageBreak/>
              <w:t>Han et al., 2021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A51B289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Markov-based nomogram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B3AEB3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E5F693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Republic of Korea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D5425BE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038BDCB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BD5F17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IPMN patients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99BFD4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Surgery vs. surveillance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04F567E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Life year, QALY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EB5FC3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Surgery for high-risk of malignancy individuals</w:t>
            </w:r>
          </w:p>
        </w:tc>
      </w:tr>
      <w:tr w:rsidR="00A50319" w:rsidRPr="00A50319" w14:paraId="0BED885E" w14:textId="77777777" w:rsidTr="00A50319">
        <w:trPr>
          <w:trHeight w:val="27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CC1EC5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t>Koopmann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et al., 2021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693BAC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Microsimulation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C70B4DD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AD75CF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Netherlands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315A7E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0D60ECD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F027A75" w14:textId="725C610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</w:t>
            </w:r>
            <w:r w:rsidR="006651FE">
              <w:rPr>
                <w:color w:val="000000"/>
                <w:sz w:val="20"/>
                <w:szCs w:val="20"/>
              </w:rPr>
              <w:t xml:space="preserve"> </w:t>
            </w:r>
            <w:r w:rsidRPr="00A50319">
              <w:rPr>
                <w:color w:val="000000"/>
                <w:sz w:val="20"/>
                <w:szCs w:val="20"/>
              </w:rPr>
              <w:t>high-risk individuals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D20A5E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Screening, surveillance, resection (6 scenarios)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888AA1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Life year gained, interval cancers, number needed to screen, number needed to surveillance, number needed to treat to prevent cancer death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DF2853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Screening reduces PC mortality in all modeled scenarios. Natural disease course and PC risk determines the effectiveness of screening.</w:t>
            </w:r>
          </w:p>
        </w:tc>
      </w:tr>
      <w:tr w:rsidR="00A50319" w:rsidRPr="00A50319" w14:paraId="16684D96" w14:textId="77777777" w:rsidTr="00A50319">
        <w:trPr>
          <w:trHeight w:val="15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2953B8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Peters et al., 2018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21907B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54A3D11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C158E7D" w14:textId="6D030A0C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2083F0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166E5D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38CD52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pancreatic intraepithelial neoplasia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CD9336C" w14:textId="28A55F0E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396874E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 xml:space="preserve">Progression probabilities from </w:t>
            </w:r>
            <w:proofErr w:type="spellStart"/>
            <w:r w:rsidRPr="00A50319">
              <w:rPr>
                <w:color w:val="000000"/>
                <w:sz w:val="20"/>
                <w:szCs w:val="20"/>
              </w:rPr>
              <w:t>PanIN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to PDAC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0D1A9B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t>PanIN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3 detection and treatment: provide a maximum, average life expectancy </w:t>
            </w:r>
            <w:proofErr w:type="gramStart"/>
            <w:r w:rsidRPr="00A50319">
              <w:rPr>
                <w:color w:val="000000"/>
                <w:sz w:val="20"/>
                <w:szCs w:val="20"/>
              </w:rPr>
              <w:t>gain</w:t>
            </w:r>
            <w:proofErr w:type="gramEnd"/>
            <w:r w:rsidRPr="00A50319">
              <w:rPr>
                <w:color w:val="000000"/>
                <w:sz w:val="20"/>
                <w:szCs w:val="20"/>
              </w:rPr>
              <w:t xml:space="preserve"> of 40 days</w:t>
            </w:r>
          </w:p>
        </w:tc>
      </w:tr>
      <w:tr w:rsidR="00A50319" w:rsidRPr="00A50319" w14:paraId="5CB2EED2" w14:textId="77777777" w:rsidTr="00A50319">
        <w:trPr>
          <w:trHeight w:val="9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A753C4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Hu et al., 2018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E95250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ABAB68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7F9B807" w14:textId="6B3C56C1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215D3F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A71620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ACA827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65 years old, incidental BD-IPMN with worrisome features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5FC7DA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Early resection, long-term surveillance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26D48E9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discounted QALY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592D2EF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Early resection: yield higher QALY than surveillance</w:t>
            </w:r>
          </w:p>
        </w:tc>
      </w:tr>
      <w:tr w:rsidR="00A50319" w:rsidRPr="00A50319" w14:paraId="794D0672" w14:textId="77777777" w:rsidTr="00A50319">
        <w:trPr>
          <w:trHeight w:val="21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780D08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t>Cucchetti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et al., 2016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3CC5D2E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21F5F8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8A102F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Italy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3FB31F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6B8BD1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83A74E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PC patients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5A42E3D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 xml:space="preserve"> 3 scenarios: reduction of 20%, 30%, 50% in stages III/IV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68ED678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Life expectancy, proportion of surviving, number needed to screen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0C67A42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Screening high-risk individuals could be effective in the presence of a stage migration to stage I and/or in improving both surgical and non-surgical patients</w:t>
            </w:r>
          </w:p>
        </w:tc>
      </w:tr>
      <w:tr w:rsidR="00A50319" w:rsidRPr="00A50319" w14:paraId="28897DA2" w14:textId="77777777" w:rsidTr="00A50319">
        <w:trPr>
          <w:trHeight w:val="9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AFD46C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lastRenderedPageBreak/>
              <w:t>Pandharipande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et al., 2015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19090B8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20C893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5F89018" w14:textId="04D90C93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BBCC5E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400A3D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799DA5A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50 years old, risk-stratified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45A7C79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One-time MRI/MRCP screening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E65F64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PDAC incidence, mortality, life year gained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8A54D0B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Screening for entire population is not effective</w:t>
            </w:r>
          </w:p>
        </w:tc>
      </w:tr>
      <w:tr w:rsidR="00A50319" w:rsidRPr="00A50319" w14:paraId="730BC09C" w14:textId="77777777" w:rsidTr="00A50319">
        <w:trPr>
          <w:trHeight w:val="15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DA57323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A50319">
              <w:rPr>
                <w:color w:val="000000"/>
                <w:sz w:val="20"/>
                <w:szCs w:val="20"/>
              </w:rPr>
              <w:t>Pandharipande</w:t>
            </w:r>
            <w:proofErr w:type="spellEnd"/>
            <w:r w:rsidRPr="00A50319">
              <w:rPr>
                <w:color w:val="000000"/>
                <w:sz w:val="20"/>
                <w:szCs w:val="20"/>
              </w:rPr>
              <w:t xml:space="preserve"> et al., 2015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F3EE3E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 model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AB9D4C1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623E706" w14:textId="15C40A98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A62B53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7CE9EE6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CB2C5ED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20 years old, BRCA2 mutation carriers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160164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One-time screening at age 50, annual MRI screening at age 50 until age 80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E435AF7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Life expectancy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9057FFC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Screening may be ineffective unless additional indicators of elevated risk (2 or more FDRs) are present</w:t>
            </w:r>
          </w:p>
        </w:tc>
      </w:tr>
      <w:tr w:rsidR="00A50319" w:rsidRPr="00A50319" w14:paraId="075B875E" w14:textId="77777777" w:rsidTr="00A50319">
        <w:trPr>
          <w:trHeight w:val="1800"/>
        </w:trPr>
        <w:tc>
          <w:tcPr>
            <w:tcW w:w="98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4E9074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Weinberg et al., 2010</w:t>
            </w:r>
          </w:p>
        </w:tc>
        <w:tc>
          <w:tcPr>
            <w:tcW w:w="114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AC7EF5B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Markov-based nomogram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3362604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NA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F5D2485" w14:textId="1CD71C9F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US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34EDD95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39770C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3CD4480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Hypothetical cohort: 65-85 years, asymptomatic pancreatic cysts (0.5-3 cm in head of pancreas</w:t>
            </w:r>
          </w:p>
        </w:tc>
        <w:tc>
          <w:tcPr>
            <w:tcW w:w="156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4C9B8AC" w14:textId="212BD89E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Pancreaticoduodenectomy, CT/MRI, EUS</w:t>
            </w:r>
            <w:r w:rsidR="006651FE">
              <w:rPr>
                <w:color w:val="000000"/>
                <w:sz w:val="20"/>
                <w:szCs w:val="20"/>
              </w:rPr>
              <w:t xml:space="preserve"> </w:t>
            </w:r>
            <w:r w:rsidRPr="00A50319">
              <w:rPr>
                <w:color w:val="000000"/>
                <w:sz w:val="20"/>
                <w:szCs w:val="20"/>
              </w:rPr>
              <w:t>(+/- FNA), do nothing</w:t>
            </w:r>
          </w:p>
        </w:tc>
        <w:tc>
          <w:tcPr>
            <w:tcW w:w="169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9BE4D9E" w14:textId="77777777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>Life year, QALY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4B4638A" w14:textId="3F7114BE" w:rsidR="00A50319" w:rsidRPr="00A50319" w:rsidRDefault="00A50319">
            <w:pPr>
              <w:jc w:val="center"/>
              <w:rPr>
                <w:color w:val="000000"/>
                <w:sz w:val="20"/>
                <w:szCs w:val="20"/>
              </w:rPr>
            </w:pPr>
            <w:r w:rsidRPr="00A50319">
              <w:rPr>
                <w:color w:val="000000"/>
                <w:sz w:val="20"/>
                <w:szCs w:val="20"/>
              </w:rPr>
              <w:t xml:space="preserve">Considering overall survival: surgery for lesions </w:t>
            </w:r>
            <w:r w:rsidR="00255405">
              <w:rPr>
                <w:color w:val="000000"/>
                <w:sz w:val="20"/>
                <w:szCs w:val="20"/>
              </w:rPr>
              <w:t>≥</w:t>
            </w:r>
            <w:r w:rsidRPr="00A50319">
              <w:rPr>
                <w:color w:val="000000"/>
                <w:sz w:val="20"/>
                <w:szCs w:val="20"/>
              </w:rPr>
              <w:t>2cm</w:t>
            </w:r>
            <w:r w:rsidRPr="00A50319">
              <w:rPr>
                <w:color w:val="000000"/>
                <w:sz w:val="20"/>
                <w:szCs w:val="20"/>
              </w:rPr>
              <w:br/>
              <w:t xml:space="preserve">Considering quality-adjusted survival: surgery for lesions </w:t>
            </w:r>
            <w:r w:rsidR="00255405">
              <w:rPr>
                <w:color w:val="000000"/>
                <w:sz w:val="20"/>
                <w:szCs w:val="20"/>
              </w:rPr>
              <w:t>≥</w:t>
            </w:r>
            <w:r w:rsidRPr="00A50319">
              <w:rPr>
                <w:color w:val="000000"/>
                <w:sz w:val="20"/>
                <w:szCs w:val="20"/>
              </w:rPr>
              <w:t>3cm</w:t>
            </w:r>
          </w:p>
        </w:tc>
      </w:tr>
    </w:tbl>
    <w:p w14:paraId="1674617F" w14:textId="77777777" w:rsidR="00887118" w:rsidRDefault="00887118" w:rsidP="00B10C1D">
      <w:pPr>
        <w:jc w:val="both"/>
        <w:rPr>
          <w:iCs/>
          <w:sz w:val="20"/>
          <w:szCs w:val="20"/>
        </w:rPr>
      </w:pPr>
      <w:bookmarkStart w:id="7" w:name="_Hlk123572340"/>
    </w:p>
    <w:p w14:paraId="159A15E2" w14:textId="749F184E" w:rsidR="00B10C1D" w:rsidRPr="00FC37AC" w:rsidRDefault="006651FE" w:rsidP="00B10C1D">
      <w:pPr>
        <w:jc w:val="both"/>
        <w:rPr>
          <w:iCs/>
          <w:sz w:val="20"/>
          <w:szCs w:val="20"/>
          <w:lang w:eastAsia="ko-KR"/>
        </w:rPr>
      </w:pPr>
      <w:r w:rsidRPr="00FC37AC">
        <w:rPr>
          <w:iCs/>
          <w:sz w:val="20"/>
          <w:szCs w:val="20"/>
        </w:rPr>
        <w:t>NA, not applicable</w:t>
      </w:r>
      <w:r>
        <w:rPr>
          <w:iCs/>
          <w:sz w:val="20"/>
          <w:szCs w:val="20"/>
        </w:rPr>
        <w:t>; NR, not reported;</w:t>
      </w:r>
      <w:r w:rsidRPr="00FC37AC">
        <w:rPr>
          <w:iCs/>
          <w:sz w:val="20"/>
          <w:szCs w:val="20"/>
        </w:rPr>
        <w:t xml:space="preserve"> </w:t>
      </w:r>
      <w:r w:rsidR="00FD2D24">
        <w:rPr>
          <w:iCs/>
          <w:sz w:val="20"/>
          <w:szCs w:val="20"/>
        </w:rPr>
        <w:t xml:space="preserve">US, United States; </w:t>
      </w:r>
      <w:r>
        <w:rPr>
          <w:iCs/>
          <w:sz w:val="20"/>
          <w:szCs w:val="20"/>
        </w:rPr>
        <w:t xml:space="preserve">EUR, euro; USD, US dollar; </w:t>
      </w:r>
      <w:r w:rsidR="00B10C1D" w:rsidRPr="00FC37AC">
        <w:rPr>
          <w:iCs/>
          <w:sz w:val="20"/>
          <w:szCs w:val="20"/>
        </w:rPr>
        <w:t xml:space="preserve">BD, branch duct; IPMN, intraductal papillary mucinous neoplasm; </w:t>
      </w:r>
      <w:r>
        <w:rPr>
          <w:iCs/>
          <w:sz w:val="20"/>
          <w:szCs w:val="20"/>
        </w:rPr>
        <w:t xml:space="preserve">THIN, </w:t>
      </w:r>
      <w:r w:rsidR="00FD2D24">
        <w:rPr>
          <w:iCs/>
          <w:sz w:val="20"/>
          <w:szCs w:val="20"/>
        </w:rPr>
        <w:t xml:space="preserve">The Health Improvement Network; </w:t>
      </w:r>
      <w:r>
        <w:rPr>
          <w:iCs/>
          <w:sz w:val="20"/>
          <w:szCs w:val="20"/>
        </w:rPr>
        <w:t xml:space="preserve">CAPS, </w:t>
      </w:r>
      <w:r w:rsidR="00FD2D24">
        <w:rPr>
          <w:iCs/>
          <w:sz w:val="20"/>
          <w:szCs w:val="20"/>
        </w:rPr>
        <w:t xml:space="preserve">Cancer of the Pancreas Screening; </w:t>
      </w:r>
      <w:r w:rsidRPr="00FC37AC">
        <w:rPr>
          <w:iCs/>
          <w:sz w:val="20"/>
          <w:szCs w:val="20"/>
        </w:rPr>
        <w:t xml:space="preserve">PC, pancreatic cancer; </w:t>
      </w:r>
      <w:r w:rsidR="00B10C1D" w:rsidRPr="00FC37AC">
        <w:rPr>
          <w:iCs/>
          <w:sz w:val="20"/>
          <w:szCs w:val="20"/>
        </w:rPr>
        <w:t xml:space="preserve">PCN, pancreatic cystic neoplasm; </w:t>
      </w:r>
      <w:r>
        <w:rPr>
          <w:iCs/>
          <w:sz w:val="20"/>
          <w:szCs w:val="20"/>
        </w:rPr>
        <w:t xml:space="preserve">ASA, </w:t>
      </w:r>
      <w:r w:rsidR="005F7348" w:rsidRPr="005F7348">
        <w:rPr>
          <w:iCs/>
          <w:sz w:val="20"/>
          <w:szCs w:val="20"/>
        </w:rPr>
        <w:t>American Society of Anesthesiologists</w:t>
      </w:r>
      <w:r w:rsidR="005F7348">
        <w:rPr>
          <w:iCs/>
          <w:sz w:val="20"/>
          <w:szCs w:val="20"/>
        </w:rPr>
        <w:t>;</w:t>
      </w:r>
      <w:r w:rsidR="005F7348" w:rsidRPr="005F7348"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 xml:space="preserve">BRCA, </w:t>
      </w:r>
      <w:r w:rsidR="005F7348">
        <w:rPr>
          <w:iCs/>
          <w:sz w:val="20"/>
          <w:szCs w:val="20"/>
        </w:rPr>
        <w:t xml:space="preserve">breast cancer gene; </w:t>
      </w:r>
      <w:r>
        <w:rPr>
          <w:iCs/>
          <w:sz w:val="20"/>
          <w:szCs w:val="20"/>
        </w:rPr>
        <w:t>C</w:t>
      </w:r>
      <w:r w:rsidRPr="00FC37AC">
        <w:rPr>
          <w:iCs/>
          <w:sz w:val="20"/>
          <w:szCs w:val="20"/>
        </w:rPr>
        <w:t xml:space="preserve">EUS, </w:t>
      </w:r>
      <w:r>
        <w:rPr>
          <w:iCs/>
          <w:sz w:val="20"/>
          <w:szCs w:val="20"/>
        </w:rPr>
        <w:t>contrast-based endoscopic ultrasound;</w:t>
      </w:r>
      <w:r w:rsidRPr="00FC37AC">
        <w:rPr>
          <w:iCs/>
          <w:sz w:val="20"/>
          <w:szCs w:val="20"/>
        </w:rPr>
        <w:t xml:space="preserve"> IAP, </w:t>
      </w:r>
      <w:r>
        <w:rPr>
          <w:iCs/>
          <w:sz w:val="20"/>
          <w:szCs w:val="20"/>
        </w:rPr>
        <w:t xml:space="preserve">International Association of </w:t>
      </w:r>
      <w:proofErr w:type="spellStart"/>
      <w:r>
        <w:rPr>
          <w:iCs/>
          <w:sz w:val="20"/>
          <w:szCs w:val="20"/>
        </w:rPr>
        <w:t>Pancreatology</w:t>
      </w:r>
      <w:proofErr w:type="spellEnd"/>
      <w:r>
        <w:rPr>
          <w:iCs/>
          <w:sz w:val="20"/>
          <w:szCs w:val="20"/>
        </w:rPr>
        <w:t>; C</w:t>
      </w:r>
      <w:r w:rsidRPr="00FC37AC">
        <w:rPr>
          <w:iCs/>
          <w:sz w:val="20"/>
          <w:szCs w:val="20"/>
        </w:rPr>
        <w:t>T</w:t>
      </w:r>
      <w:r>
        <w:rPr>
          <w:iCs/>
          <w:sz w:val="20"/>
          <w:szCs w:val="20"/>
        </w:rPr>
        <w:t xml:space="preserve">, computed tomography; </w:t>
      </w:r>
      <w:r w:rsidRPr="00FC37AC">
        <w:rPr>
          <w:iCs/>
          <w:sz w:val="20"/>
          <w:szCs w:val="20"/>
        </w:rPr>
        <w:t xml:space="preserve">MRI, </w:t>
      </w:r>
      <w:r>
        <w:rPr>
          <w:iCs/>
          <w:sz w:val="20"/>
          <w:szCs w:val="20"/>
        </w:rPr>
        <w:t>magnetic resonance imaging</w:t>
      </w:r>
      <w:r w:rsidRPr="00FC37AC">
        <w:rPr>
          <w:iCs/>
          <w:sz w:val="20"/>
          <w:szCs w:val="20"/>
        </w:rPr>
        <w:t>; MRCP</w:t>
      </w:r>
      <w:r>
        <w:rPr>
          <w:iCs/>
          <w:sz w:val="20"/>
          <w:szCs w:val="20"/>
        </w:rPr>
        <w:t>, magnetic resonance cholangiopancreatography</w:t>
      </w:r>
      <w:r w:rsidRPr="00FC37AC">
        <w:rPr>
          <w:iCs/>
          <w:sz w:val="20"/>
          <w:szCs w:val="20"/>
        </w:rPr>
        <w:t>;</w:t>
      </w:r>
      <w:r w:rsidR="00E744F1">
        <w:rPr>
          <w:iCs/>
          <w:sz w:val="20"/>
          <w:szCs w:val="20"/>
        </w:rPr>
        <w:t xml:space="preserve"> EUS, endoscopic ultrasound;</w:t>
      </w:r>
      <w:r w:rsidRPr="00FC37AC">
        <w:rPr>
          <w:iCs/>
          <w:sz w:val="20"/>
          <w:szCs w:val="20"/>
        </w:rPr>
        <w:t xml:space="preserve"> FNA, </w:t>
      </w:r>
      <w:r>
        <w:rPr>
          <w:iCs/>
          <w:sz w:val="20"/>
          <w:szCs w:val="20"/>
        </w:rPr>
        <w:t>fine-needle aspiration</w:t>
      </w:r>
      <w:r w:rsidRPr="00FC37AC">
        <w:rPr>
          <w:iCs/>
          <w:sz w:val="20"/>
          <w:szCs w:val="20"/>
        </w:rPr>
        <w:t xml:space="preserve">; AGA, </w:t>
      </w:r>
      <w:r>
        <w:rPr>
          <w:iCs/>
          <w:sz w:val="20"/>
          <w:szCs w:val="20"/>
        </w:rPr>
        <w:t>American Gastroenterological Association;</w:t>
      </w:r>
      <w:r w:rsidR="00E744F1">
        <w:rPr>
          <w:iCs/>
          <w:sz w:val="20"/>
          <w:szCs w:val="20"/>
        </w:rPr>
        <w:t xml:space="preserve"> PET, positron emission tomography;</w:t>
      </w:r>
      <w:r>
        <w:rPr>
          <w:iCs/>
          <w:sz w:val="20"/>
          <w:szCs w:val="20"/>
        </w:rPr>
        <w:t xml:space="preserve"> CA19-9, </w:t>
      </w:r>
      <w:r w:rsidR="005F7348">
        <w:rPr>
          <w:iCs/>
          <w:sz w:val="20"/>
          <w:szCs w:val="20"/>
        </w:rPr>
        <w:t xml:space="preserve">carbohydrate antigen 19-9; </w:t>
      </w:r>
      <w:r>
        <w:rPr>
          <w:iCs/>
          <w:sz w:val="20"/>
          <w:szCs w:val="20"/>
        </w:rPr>
        <w:t xml:space="preserve">CEA, </w:t>
      </w:r>
      <w:r w:rsidR="005F7348">
        <w:rPr>
          <w:iCs/>
          <w:sz w:val="20"/>
          <w:szCs w:val="20"/>
        </w:rPr>
        <w:t xml:space="preserve">carcinoembryonic antigen; </w:t>
      </w:r>
      <w:r>
        <w:rPr>
          <w:iCs/>
          <w:sz w:val="20"/>
          <w:szCs w:val="20"/>
        </w:rPr>
        <w:t xml:space="preserve">IMP, </w:t>
      </w:r>
      <w:r w:rsidR="005F7348">
        <w:rPr>
          <w:iCs/>
          <w:sz w:val="20"/>
          <w:szCs w:val="20"/>
        </w:rPr>
        <w:t xml:space="preserve">integrated molecular pathology; </w:t>
      </w:r>
      <w:r w:rsidR="00D258E8">
        <w:rPr>
          <w:iCs/>
          <w:sz w:val="20"/>
          <w:szCs w:val="20"/>
        </w:rPr>
        <w:t xml:space="preserve">PTP, </w:t>
      </w:r>
      <w:r w:rsidR="00D258E8" w:rsidRPr="00D70690">
        <w:rPr>
          <w:iCs/>
          <w:sz w:val="20"/>
          <w:szCs w:val="20"/>
        </w:rPr>
        <w:t>prophylactic total pancreatectomy</w:t>
      </w:r>
      <w:r w:rsidR="00D258E8">
        <w:rPr>
          <w:iCs/>
          <w:sz w:val="20"/>
          <w:szCs w:val="20"/>
        </w:rPr>
        <w:t>;</w:t>
      </w:r>
      <w:r w:rsidR="00D258E8" w:rsidRPr="00D70690">
        <w:rPr>
          <w:iCs/>
          <w:sz w:val="20"/>
          <w:szCs w:val="20"/>
        </w:rPr>
        <w:t xml:space="preserve"> </w:t>
      </w:r>
      <w:r w:rsidR="0038495F">
        <w:rPr>
          <w:iCs/>
          <w:sz w:val="20"/>
          <w:szCs w:val="20"/>
        </w:rPr>
        <w:t xml:space="preserve">ERCP, endoscopic retrograde </w:t>
      </w:r>
      <w:r w:rsidR="00073162">
        <w:rPr>
          <w:iCs/>
          <w:sz w:val="20"/>
          <w:szCs w:val="20"/>
        </w:rPr>
        <w:t>cholangiopancreatography</w:t>
      </w:r>
      <w:r w:rsidR="0038495F">
        <w:rPr>
          <w:iCs/>
          <w:sz w:val="20"/>
          <w:szCs w:val="20"/>
        </w:rPr>
        <w:t xml:space="preserve">; </w:t>
      </w:r>
      <w:r w:rsidR="00E744F1" w:rsidRPr="00F92ACB">
        <w:rPr>
          <w:iCs/>
          <w:sz w:val="20"/>
          <w:szCs w:val="20"/>
          <w:vertAlign w:val="superscript"/>
        </w:rPr>
        <w:t>18</w:t>
      </w:r>
      <w:r w:rsidR="00E744F1">
        <w:rPr>
          <w:iCs/>
          <w:sz w:val="20"/>
          <w:szCs w:val="20"/>
        </w:rPr>
        <w:t>F-FDG-</w:t>
      </w:r>
      <w:r w:rsidR="00E744F1" w:rsidRPr="00FC37AC">
        <w:rPr>
          <w:iCs/>
          <w:sz w:val="20"/>
          <w:szCs w:val="20"/>
        </w:rPr>
        <w:t xml:space="preserve">PET, </w:t>
      </w:r>
      <w:r w:rsidR="00E744F1">
        <w:rPr>
          <w:iCs/>
          <w:sz w:val="20"/>
          <w:szCs w:val="20"/>
        </w:rPr>
        <w:t>f</w:t>
      </w:r>
      <w:r w:rsidR="00E744F1" w:rsidRPr="007F763E">
        <w:rPr>
          <w:iCs/>
          <w:sz w:val="20"/>
          <w:szCs w:val="20"/>
        </w:rPr>
        <w:t xml:space="preserve">lourine-18 fluorodeoxyglucose </w:t>
      </w:r>
      <w:r w:rsidR="00E744F1" w:rsidRPr="00FC37AC">
        <w:rPr>
          <w:iCs/>
          <w:sz w:val="20"/>
          <w:szCs w:val="20"/>
        </w:rPr>
        <w:t>posi</w:t>
      </w:r>
      <w:r w:rsidR="00E744F1">
        <w:rPr>
          <w:iCs/>
          <w:sz w:val="20"/>
          <w:szCs w:val="20"/>
        </w:rPr>
        <w:t>tron emission tomography</w:t>
      </w:r>
      <w:r w:rsidR="00E744F1" w:rsidRPr="00FC37AC">
        <w:rPr>
          <w:iCs/>
          <w:sz w:val="20"/>
          <w:szCs w:val="20"/>
        </w:rPr>
        <w:t xml:space="preserve">; </w:t>
      </w:r>
      <w:r w:rsidR="00D258E8">
        <w:rPr>
          <w:iCs/>
          <w:sz w:val="20"/>
          <w:szCs w:val="20"/>
        </w:rPr>
        <w:t xml:space="preserve">ACR, American College of Radiology; </w:t>
      </w:r>
      <w:r w:rsidRPr="00FC37AC">
        <w:rPr>
          <w:iCs/>
          <w:sz w:val="20"/>
          <w:szCs w:val="20"/>
        </w:rPr>
        <w:t xml:space="preserve">QALY, </w:t>
      </w:r>
      <w:r>
        <w:rPr>
          <w:iCs/>
          <w:sz w:val="20"/>
          <w:szCs w:val="20"/>
        </w:rPr>
        <w:t xml:space="preserve">quality-adjusted life year; </w:t>
      </w:r>
      <w:r w:rsidRPr="00FC37AC">
        <w:rPr>
          <w:iCs/>
          <w:sz w:val="20"/>
          <w:szCs w:val="20"/>
        </w:rPr>
        <w:t>ICER</w:t>
      </w:r>
      <w:r>
        <w:rPr>
          <w:iCs/>
          <w:sz w:val="20"/>
          <w:szCs w:val="20"/>
        </w:rPr>
        <w:t>, incremental cost-effectiveness ratio;</w:t>
      </w:r>
      <w:r w:rsidRPr="00FC37AC">
        <w:rPr>
          <w:iCs/>
          <w:sz w:val="20"/>
          <w:szCs w:val="20"/>
        </w:rPr>
        <w:t xml:space="preserve"> </w:t>
      </w:r>
      <w:proofErr w:type="spellStart"/>
      <w:r w:rsidR="00D70690" w:rsidRPr="00A50319">
        <w:rPr>
          <w:color w:val="000000"/>
          <w:sz w:val="20"/>
          <w:szCs w:val="20"/>
        </w:rPr>
        <w:t>PanIN</w:t>
      </w:r>
      <w:proofErr w:type="spellEnd"/>
      <w:r w:rsidR="00D70690">
        <w:rPr>
          <w:color w:val="000000"/>
          <w:sz w:val="20"/>
          <w:szCs w:val="20"/>
        </w:rPr>
        <w:t xml:space="preserve">, </w:t>
      </w:r>
      <w:r w:rsidR="00073162" w:rsidRPr="00D70690">
        <w:rPr>
          <w:color w:val="000000"/>
          <w:sz w:val="20"/>
          <w:szCs w:val="20"/>
        </w:rPr>
        <w:t>intraepithelial</w:t>
      </w:r>
      <w:r w:rsidR="00D70690" w:rsidRPr="00D70690">
        <w:rPr>
          <w:color w:val="000000"/>
          <w:sz w:val="20"/>
          <w:szCs w:val="20"/>
        </w:rPr>
        <w:t xml:space="preserve"> neoplasia</w:t>
      </w:r>
      <w:r w:rsidR="00D70690">
        <w:rPr>
          <w:color w:val="000000"/>
          <w:sz w:val="20"/>
          <w:szCs w:val="20"/>
        </w:rPr>
        <w:t>;</w:t>
      </w:r>
      <w:r w:rsidR="00D70690" w:rsidRPr="00FC37AC">
        <w:rPr>
          <w:iCs/>
          <w:sz w:val="20"/>
          <w:szCs w:val="20"/>
        </w:rPr>
        <w:t xml:space="preserve"> </w:t>
      </w:r>
      <w:r w:rsidR="00B10C1D" w:rsidRPr="00FC37AC">
        <w:rPr>
          <w:iCs/>
          <w:sz w:val="20"/>
          <w:szCs w:val="20"/>
        </w:rPr>
        <w:t>PDAC, pancreatic ductal adenocarcinoma</w:t>
      </w:r>
      <w:r w:rsidR="00D70690">
        <w:rPr>
          <w:iCs/>
          <w:sz w:val="20"/>
          <w:szCs w:val="20"/>
        </w:rPr>
        <w:t xml:space="preserve">; </w:t>
      </w:r>
      <w:r w:rsidR="00073162">
        <w:rPr>
          <w:iCs/>
          <w:sz w:val="20"/>
          <w:szCs w:val="20"/>
        </w:rPr>
        <w:t>WTP, willingness to pay</w:t>
      </w:r>
      <w:r w:rsidR="00BE1DFA">
        <w:rPr>
          <w:iCs/>
          <w:sz w:val="20"/>
          <w:szCs w:val="20"/>
        </w:rPr>
        <w:t>; FDR, first-degree relative</w:t>
      </w:r>
      <w:r w:rsidR="00D70690">
        <w:rPr>
          <w:iCs/>
          <w:sz w:val="20"/>
          <w:szCs w:val="20"/>
        </w:rPr>
        <w:t>.</w:t>
      </w:r>
    </w:p>
    <w:bookmarkEnd w:id="7"/>
    <w:p w14:paraId="120DAC74" w14:textId="77777777" w:rsidR="00B93A50" w:rsidRDefault="00B93A50" w:rsidP="000A3AB4">
      <w:pPr>
        <w:spacing w:line="480" w:lineRule="auto"/>
        <w:rPr>
          <w:iCs/>
        </w:rPr>
        <w:sectPr w:rsidR="00B93A50" w:rsidSect="00A50319">
          <w:pgSz w:w="16838" w:h="11906" w:orient="landscape"/>
          <w:pgMar w:top="1440" w:right="1440" w:bottom="1440" w:left="1701" w:header="851" w:footer="992" w:gutter="0"/>
          <w:cols w:space="425"/>
          <w:docGrid w:linePitch="360"/>
        </w:sectPr>
      </w:pPr>
    </w:p>
    <w:p w14:paraId="7C43873B" w14:textId="3BD2D939" w:rsidR="00D1097F" w:rsidRPr="00B44C82" w:rsidRDefault="009469AD" w:rsidP="00A50319">
      <w:pPr>
        <w:pBdr>
          <w:bar w:val="single" w:sz="4" w:color="auto"/>
        </w:pBdr>
        <w:spacing w:line="276" w:lineRule="auto"/>
        <w:rPr>
          <w:rFonts w:eastAsia="DengXian"/>
          <w:iCs/>
        </w:rPr>
      </w:pPr>
      <w:r w:rsidRPr="00192FD3">
        <w:rPr>
          <w:b/>
          <w:bCs/>
          <w:iCs/>
        </w:rPr>
        <w:lastRenderedPageBreak/>
        <w:t>Table 3.</w:t>
      </w:r>
      <w:r>
        <w:rPr>
          <w:iCs/>
        </w:rPr>
        <w:t xml:space="preserve"> </w:t>
      </w:r>
      <w:r w:rsidR="00192FD3" w:rsidRPr="00192FD3">
        <w:rPr>
          <w:iCs/>
        </w:rPr>
        <w:t xml:space="preserve">Incremental </w:t>
      </w:r>
      <w:r w:rsidR="00192FD3">
        <w:rPr>
          <w:iCs/>
        </w:rPr>
        <w:t>c</w:t>
      </w:r>
      <w:r w:rsidR="00192FD3" w:rsidRPr="00192FD3">
        <w:rPr>
          <w:iCs/>
        </w:rPr>
        <w:t xml:space="preserve">ost-effectiveness </w:t>
      </w:r>
      <w:r w:rsidR="00192FD3">
        <w:rPr>
          <w:iCs/>
        </w:rPr>
        <w:t>r</w:t>
      </w:r>
      <w:r w:rsidR="00192FD3" w:rsidRPr="00192FD3">
        <w:rPr>
          <w:iCs/>
        </w:rPr>
        <w:t>atios</w:t>
      </w:r>
      <w:r w:rsidR="00192FD3">
        <w:rPr>
          <w:iCs/>
        </w:rPr>
        <w:t xml:space="preserve"> management strategies</w:t>
      </w:r>
      <w:r w:rsidR="0039244E">
        <w:rPr>
          <w:iCs/>
        </w:rPr>
        <w:t xml:space="preserve"> </w:t>
      </w:r>
      <w:r w:rsidR="00255405">
        <w:rPr>
          <w:iCs/>
        </w:rPr>
        <w:t xml:space="preserve">comparing to no screening and surveillance </w:t>
      </w:r>
      <w:r w:rsidR="0039244E">
        <w:rPr>
          <w:iCs/>
        </w:rPr>
        <w:t xml:space="preserve">in </w:t>
      </w:r>
      <w:r w:rsidR="00175146">
        <w:rPr>
          <w:iCs/>
        </w:rPr>
        <w:t>economic evaluation</w:t>
      </w:r>
      <w:r w:rsidR="0039244E">
        <w:rPr>
          <w:iCs/>
        </w:rPr>
        <w:t xml:space="preserve"> studies</w:t>
      </w:r>
    </w:p>
    <w:p w14:paraId="7F1F6739" w14:textId="25E07EAB" w:rsidR="00D1097F" w:rsidRDefault="00D1097F" w:rsidP="00A50319">
      <w:pPr>
        <w:pBdr>
          <w:bar w:val="single" w:sz="4" w:color="auto"/>
        </w:pBdr>
        <w:spacing w:line="276" w:lineRule="auto"/>
        <w:rPr>
          <w:rFonts w:eastAsia="DengXian"/>
          <w:iCs/>
        </w:rPr>
      </w:pPr>
    </w:p>
    <w:tbl>
      <w:tblPr>
        <w:tblW w:w="13783" w:type="dxa"/>
        <w:tblLook w:val="04A0" w:firstRow="1" w:lastRow="0" w:firstColumn="1" w:lastColumn="0" w:noHBand="0" w:noVBand="1"/>
      </w:tblPr>
      <w:tblGrid>
        <w:gridCol w:w="1480"/>
        <w:gridCol w:w="1722"/>
        <w:gridCol w:w="1649"/>
        <w:gridCol w:w="232"/>
        <w:gridCol w:w="1686"/>
        <w:gridCol w:w="1890"/>
        <w:gridCol w:w="2025"/>
        <w:gridCol w:w="1305"/>
        <w:gridCol w:w="1794"/>
      </w:tblGrid>
      <w:tr w:rsidR="00CB3118" w:rsidRPr="00DF1505" w14:paraId="3CB91797" w14:textId="77777777" w:rsidTr="00887118">
        <w:trPr>
          <w:trHeight w:val="300"/>
          <w:tblHeader/>
        </w:trPr>
        <w:tc>
          <w:tcPr>
            <w:tcW w:w="4851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4A301C0A" w14:textId="08AAF970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  <w:lang w:eastAsia="ko-KR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 xml:space="preserve">                         </w:t>
            </w:r>
            <w:r w:rsidRPr="00DF1505">
              <w:rPr>
                <w:b/>
                <w:bCs/>
                <w:color w:val="000000"/>
                <w:sz w:val="20"/>
                <w:szCs w:val="20"/>
              </w:rPr>
              <w:t>Strategy</w:t>
            </w:r>
          </w:p>
        </w:tc>
        <w:tc>
          <w:tcPr>
            <w:tcW w:w="3808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2B08613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t>Comparator</w:t>
            </w:r>
            <w:r>
              <w:rPr>
                <w:b/>
                <w:bCs/>
                <w:color w:val="000000"/>
                <w:sz w:val="20"/>
                <w:szCs w:val="20"/>
              </w:rPr>
              <w:t xml:space="preserve"> (No screening and surveillance)</w:t>
            </w:r>
          </w:p>
        </w:tc>
        <w:tc>
          <w:tcPr>
            <w:tcW w:w="2025" w:type="dxa"/>
            <w:vMerge w:val="restart"/>
            <w:tcBorders>
              <w:top w:val="single" w:sz="4" w:space="0" w:color="auto"/>
              <w:bottom w:val="single" w:sz="4" w:space="0" w:color="000000"/>
            </w:tcBorders>
            <w:shd w:val="clear" w:color="auto" w:fill="auto"/>
            <w:hideMark/>
          </w:tcPr>
          <w:p w14:paraId="39144398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t>ICER</w:t>
            </w:r>
          </w:p>
        </w:tc>
        <w:tc>
          <w:tcPr>
            <w:tcW w:w="1305" w:type="dxa"/>
            <w:vMerge w:val="restart"/>
            <w:tcBorders>
              <w:top w:val="single" w:sz="4" w:space="0" w:color="auto"/>
              <w:bottom w:val="single" w:sz="4" w:space="0" w:color="000000"/>
            </w:tcBorders>
            <w:shd w:val="clear" w:color="auto" w:fill="auto"/>
            <w:hideMark/>
          </w:tcPr>
          <w:p w14:paraId="5971FD00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t>Study</w:t>
            </w:r>
          </w:p>
        </w:tc>
        <w:tc>
          <w:tcPr>
            <w:tcW w:w="1794" w:type="dxa"/>
            <w:vMerge w:val="restart"/>
            <w:tcBorders>
              <w:top w:val="single" w:sz="4" w:space="0" w:color="auto"/>
              <w:bottom w:val="single" w:sz="4" w:space="0" w:color="000000"/>
            </w:tcBorders>
            <w:shd w:val="clear" w:color="auto" w:fill="auto"/>
            <w:hideMark/>
          </w:tcPr>
          <w:p w14:paraId="0503E097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t>Subgroup</w:t>
            </w:r>
          </w:p>
        </w:tc>
      </w:tr>
      <w:tr w:rsidR="00887118" w:rsidRPr="00DF1505" w14:paraId="2D6A2FA4" w14:textId="77777777" w:rsidTr="00887118">
        <w:trPr>
          <w:trHeight w:val="300"/>
          <w:tblHeader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13C7947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2805624D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t>Cost</w:t>
            </w:r>
          </w:p>
        </w:tc>
        <w:tc>
          <w:tcPr>
            <w:tcW w:w="16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7198EA37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t>Effectiveness</w:t>
            </w:r>
          </w:p>
        </w:tc>
        <w:tc>
          <w:tcPr>
            <w:tcW w:w="232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hideMark/>
          </w:tcPr>
          <w:p w14:paraId="125E380E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43993AE4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t>Cost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hideMark/>
          </w:tcPr>
          <w:p w14:paraId="68751371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t>Effectiveness</w:t>
            </w:r>
          </w:p>
        </w:tc>
        <w:tc>
          <w:tcPr>
            <w:tcW w:w="2025" w:type="dxa"/>
            <w:vMerge/>
            <w:tcBorders>
              <w:top w:val="single" w:sz="4" w:space="0" w:color="auto"/>
              <w:left w:val="nil"/>
              <w:bottom w:val="single" w:sz="4" w:space="0" w:color="000000"/>
            </w:tcBorders>
            <w:shd w:val="clear" w:color="auto" w:fill="auto"/>
            <w:hideMark/>
          </w:tcPr>
          <w:p w14:paraId="6E77D55A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305" w:type="dxa"/>
            <w:vMerge/>
            <w:tcBorders>
              <w:top w:val="single" w:sz="4" w:space="0" w:color="auto"/>
              <w:bottom w:val="single" w:sz="4" w:space="0" w:color="000000"/>
            </w:tcBorders>
            <w:shd w:val="clear" w:color="auto" w:fill="auto"/>
            <w:hideMark/>
          </w:tcPr>
          <w:p w14:paraId="0640CED7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vMerge/>
            <w:tcBorders>
              <w:top w:val="single" w:sz="4" w:space="0" w:color="auto"/>
              <w:bottom w:val="single" w:sz="4" w:space="0" w:color="000000"/>
            </w:tcBorders>
            <w:shd w:val="clear" w:color="auto" w:fill="auto"/>
            <w:hideMark/>
          </w:tcPr>
          <w:p w14:paraId="7F4BCC5E" w14:textId="77777777" w:rsidR="00D1097F" w:rsidRPr="00DF1505" w:rsidRDefault="00D1097F" w:rsidP="00031E8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D1097F" w:rsidRPr="00DF1505" w14:paraId="66A64873" w14:textId="77777777" w:rsidTr="00031E8E">
        <w:trPr>
          <w:trHeight w:val="300"/>
        </w:trPr>
        <w:tc>
          <w:tcPr>
            <w:tcW w:w="13783" w:type="dxa"/>
            <w:gridSpan w:val="9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5011C45" w14:textId="77777777" w:rsidR="00D1097F" w:rsidRPr="00DF1505" w:rsidRDefault="00D1097F" w:rsidP="00031E8E">
            <w:pPr>
              <w:rPr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t>Guideline-based</w:t>
            </w:r>
          </w:p>
        </w:tc>
      </w:tr>
      <w:tr w:rsidR="00887118" w:rsidRPr="00DF1505" w14:paraId="1A3FE538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4364543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IAP 2017</w:t>
            </w:r>
          </w:p>
        </w:tc>
        <w:tc>
          <w:tcPr>
            <w:tcW w:w="17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010BDAE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$ 244,800</w:t>
            </w:r>
          </w:p>
        </w:tc>
        <w:tc>
          <w:tcPr>
            <w:tcW w:w="16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ED8C4C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10.86 QALYs</w:t>
            </w:r>
          </w:p>
        </w:tc>
        <w:tc>
          <w:tcPr>
            <w:tcW w:w="23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1D01D45F" w14:textId="66E1C17E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hideMark/>
          </w:tcPr>
          <w:p w14:paraId="6A3D09C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$ 126,776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hideMark/>
          </w:tcPr>
          <w:p w14:paraId="42AD7CF3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10.17 QALYs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hideMark/>
          </w:tcPr>
          <w:p w14:paraId="149F45B4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171,143 $/QALY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D41D28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DF1505">
              <w:rPr>
                <w:color w:val="000000"/>
                <w:sz w:val="20"/>
                <w:szCs w:val="20"/>
              </w:rPr>
              <w:t>Sharib</w:t>
            </w:r>
            <w:proofErr w:type="spellEnd"/>
            <w:r w:rsidRPr="00DF1505">
              <w:rPr>
                <w:color w:val="000000"/>
                <w:sz w:val="20"/>
                <w:szCs w:val="20"/>
              </w:rPr>
              <w:t xml:space="preserve"> et al., 2020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1371BA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-</w:t>
            </w:r>
          </w:p>
        </w:tc>
      </w:tr>
      <w:tr w:rsidR="00CB3118" w:rsidRPr="00DF1505" w14:paraId="3CC81637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90BD8E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Surveillance (IAP 2006 guideline)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68CD4C9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$ 226,474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3CBE5B4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11.123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0381D8E" w14:textId="31A5B39B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3D2B165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$ 222,593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4EC3D3F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10.930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5F64D4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20,096 $/QALY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4FFDA9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Huang et al., 2010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6718A0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-</w:t>
            </w:r>
          </w:p>
        </w:tc>
      </w:tr>
      <w:tr w:rsidR="00D1097F" w:rsidRPr="00DF1505" w14:paraId="6D019D32" w14:textId="77777777" w:rsidTr="00031E8E">
        <w:trPr>
          <w:trHeight w:val="300"/>
        </w:trPr>
        <w:tc>
          <w:tcPr>
            <w:tcW w:w="13783" w:type="dxa"/>
            <w:gridSpan w:val="9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3090B41" w14:textId="77777777" w:rsidR="00D1097F" w:rsidRPr="00DF1505" w:rsidRDefault="00D1097F" w:rsidP="00031E8E">
            <w:pPr>
              <w:rPr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t>CT-based</w:t>
            </w:r>
          </w:p>
        </w:tc>
      </w:tr>
      <w:tr w:rsidR="00CB3118" w:rsidRPr="00DF1505" w14:paraId="6EB7F6CC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1F8662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Risk-based screening (CT 1 or 2 times)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1748C1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$ 248,148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F2FFE30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1.0958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F37667A" w14:textId="6197BF86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B635DD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$ 225,461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E14D7C0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0.5465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0A5D33F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41,302 $/QALY</w:t>
            </w:r>
            <w:r>
              <w:rPr>
                <w:color w:val="000000"/>
                <w:sz w:val="20"/>
                <w:szCs w:val="20"/>
              </w:rPr>
              <w:t xml:space="preserve"> *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4A5B9F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Schwartz et al., 2022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4DC9E7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D1097F" w:rsidRPr="00DF1505" w14:paraId="373A4654" w14:textId="77777777" w:rsidTr="00031E8E">
        <w:trPr>
          <w:trHeight w:val="300"/>
        </w:trPr>
        <w:tc>
          <w:tcPr>
            <w:tcW w:w="13783" w:type="dxa"/>
            <w:gridSpan w:val="9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283D976" w14:textId="77777777" w:rsidR="00D1097F" w:rsidRPr="00DF1505" w:rsidRDefault="00D1097F" w:rsidP="00031E8E">
            <w:pPr>
              <w:rPr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t>MRI-based</w:t>
            </w:r>
          </w:p>
        </w:tc>
      </w:tr>
      <w:tr w:rsidR="00CB3118" w:rsidRPr="00DF1505" w14:paraId="2A6A0F29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1A8E2C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Single MRI/MRCP then EUS/FNA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D7E65B0" w14:textId="77777777" w:rsidR="00D1097F" w:rsidRDefault="00D1097F" w:rsidP="00887118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 xml:space="preserve">$ </w:t>
            </w:r>
            <w:r>
              <w:rPr>
                <w:color w:val="000000"/>
                <w:sz w:val="20"/>
                <w:szCs w:val="20"/>
              </w:rPr>
              <w:t>203,790.80~</w:t>
            </w:r>
          </w:p>
          <w:p w14:paraId="5710B319" w14:textId="73EA45A3" w:rsidR="00D1097F" w:rsidRPr="00DF1505" w:rsidRDefault="00D1097F" w:rsidP="00887118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203,894.66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6B3B8E0" w14:textId="1B368C0F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9.978</w:t>
            </w:r>
            <w:r w:rsidR="00D87E13">
              <w:rPr>
                <w:color w:val="000000"/>
                <w:sz w:val="20"/>
                <w:szCs w:val="20"/>
              </w:rPr>
              <w:t>2~9.9788</w:t>
            </w:r>
            <w:r w:rsidRPr="00DF1505">
              <w:rPr>
                <w:color w:val="000000"/>
                <w:sz w:val="20"/>
                <w:szCs w:val="20"/>
              </w:rPr>
              <w:t xml:space="preserve">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7C82758" w14:textId="7C50F29B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49A16C3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$ 203,786.52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6680EBB" w14:textId="16A7DDFD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9.978</w:t>
            </w:r>
            <w:r w:rsidR="00742D84">
              <w:rPr>
                <w:color w:val="000000"/>
                <w:sz w:val="20"/>
                <w:szCs w:val="20"/>
              </w:rPr>
              <w:t>0</w:t>
            </w:r>
            <w:r w:rsidRPr="00DF1505">
              <w:rPr>
                <w:color w:val="000000"/>
                <w:sz w:val="20"/>
                <w:szCs w:val="20"/>
              </w:rPr>
              <w:t xml:space="preserve">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109F83F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47,948.20~</w:t>
            </w:r>
            <w:r w:rsidRPr="00DF1505">
              <w:rPr>
                <w:color w:val="000000"/>
                <w:sz w:val="20"/>
                <w:szCs w:val="20"/>
              </w:rPr>
              <w:t>290,131.74 $/QALY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6855A5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Wang et al., 2021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4E759B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3-year PDAC risk of 0.5</w:t>
            </w:r>
            <w:r>
              <w:rPr>
                <w:color w:val="000000"/>
                <w:sz w:val="20"/>
                <w:szCs w:val="20"/>
              </w:rPr>
              <w:t>~3</w:t>
            </w:r>
            <w:r w:rsidRPr="00DF1505">
              <w:rPr>
                <w:color w:val="000000"/>
                <w:sz w:val="20"/>
                <w:szCs w:val="20"/>
              </w:rPr>
              <w:t>%</w:t>
            </w:r>
          </w:p>
        </w:tc>
      </w:tr>
      <w:tr w:rsidR="00CB3118" w:rsidRPr="00DF1505" w14:paraId="49D9E5A2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1D4628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Annual MRI-based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3502E03" w14:textId="77777777" w:rsidR="00CB3118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$ 27,617</w:t>
            </w:r>
            <w:r w:rsidR="00CB3118">
              <w:rPr>
                <w:color w:val="000000"/>
                <w:sz w:val="20"/>
                <w:szCs w:val="20"/>
              </w:rPr>
              <w:t>~</w:t>
            </w:r>
          </w:p>
          <w:p w14:paraId="0BD4853A" w14:textId="143DD63A" w:rsidR="00D1097F" w:rsidRPr="00DF1505" w:rsidRDefault="00CB3118" w:rsidP="00031E8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66.639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307ADAD" w14:textId="37A4380C" w:rsidR="00D1097F" w:rsidRPr="00DF1505" w:rsidRDefault="00CB3118" w:rsidP="00031E8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20.0~</w:t>
            </w:r>
            <w:r w:rsidR="00D1097F" w:rsidRPr="00DF1505">
              <w:rPr>
                <w:color w:val="000000"/>
                <w:sz w:val="20"/>
                <w:szCs w:val="20"/>
              </w:rPr>
              <w:t>21.5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89EBB1D" w14:textId="3C9A17EF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1BD36DE" w14:textId="77777777" w:rsidR="00CB3118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$ 54,741</w:t>
            </w:r>
            <w:r w:rsidR="00CB3118">
              <w:rPr>
                <w:color w:val="000000"/>
                <w:sz w:val="20"/>
                <w:szCs w:val="20"/>
              </w:rPr>
              <w:t>~</w:t>
            </w:r>
          </w:p>
          <w:p w14:paraId="4C7D055A" w14:textId="7DB5C7C1" w:rsidR="00D1097F" w:rsidRPr="00DF1505" w:rsidRDefault="00CB3118" w:rsidP="00031E8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110,441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34321E9" w14:textId="2598EBE9" w:rsidR="00D1097F" w:rsidRPr="00DF1505" w:rsidRDefault="00CB3118" w:rsidP="00031E8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14.8~</w:t>
            </w:r>
            <w:r w:rsidR="00D1097F" w:rsidRPr="00DF1505">
              <w:rPr>
                <w:color w:val="000000"/>
                <w:sz w:val="20"/>
                <w:szCs w:val="20"/>
              </w:rPr>
              <w:t>19.5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237C71F" w14:textId="77777777" w:rsidR="00D1097F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Dominant</w:t>
            </w:r>
          </w:p>
          <w:p w14:paraId="7178EE23" w14:textId="58DC7511" w:rsidR="00CB3118" w:rsidRPr="00DF1505" w:rsidRDefault="00CB3118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7,847 $/QALY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754B6B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Corral et al., 2019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7F26A04" w14:textId="1F4D3092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 xml:space="preserve">High risk of PC </w:t>
            </w:r>
            <w:r w:rsidR="00E212F8" w:rsidRPr="00DF1505">
              <w:rPr>
                <w:color w:val="000000"/>
                <w:sz w:val="20"/>
                <w:szCs w:val="20"/>
              </w:rPr>
              <w:t>(RR</w:t>
            </w:r>
            <w:r w:rsidR="00E212F8">
              <w:rPr>
                <w:color w:val="000000"/>
                <w:sz w:val="20"/>
                <w:szCs w:val="20"/>
              </w:rPr>
              <w:t>&gt;20, RR=</w:t>
            </w:r>
            <w:r w:rsidR="00E212F8" w:rsidRPr="00DF1505">
              <w:rPr>
                <w:color w:val="000000"/>
                <w:sz w:val="20"/>
                <w:szCs w:val="20"/>
              </w:rPr>
              <w:t>5</w:t>
            </w:r>
            <w:r w:rsidR="00E212F8">
              <w:rPr>
                <w:color w:val="000000"/>
                <w:sz w:val="20"/>
                <w:szCs w:val="20"/>
              </w:rPr>
              <w:t>-20</w:t>
            </w:r>
            <w:r w:rsidR="00E212F8" w:rsidRPr="00DF1505">
              <w:rPr>
                <w:color w:val="000000"/>
                <w:sz w:val="20"/>
                <w:szCs w:val="20"/>
              </w:rPr>
              <w:t>)</w:t>
            </w:r>
          </w:p>
        </w:tc>
      </w:tr>
      <w:tr w:rsidR="00CB3118" w:rsidRPr="00DF1505" w14:paraId="4B7B6D50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74B4AF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MRI-based surveillance every 3 years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E87109D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$ 17,162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E9523B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21.5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A86E9D0" w14:textId="046EF36C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4C47FFD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$ 54,741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16F0C4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19.5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C3744A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Dominant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F50B4D9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Corral et al., 2019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636B2F0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High risk of PC (RR=5-20)</w:t>
            </w:r>
          </w:p>
        </w:tc>
      </w:tr>
      <w:tr w:rsidR="00CB3118" w:rsidRPr="00DF1505" w14:paraId="7616CAC6" w14:textId="77777777" w:rsidTr="00887118">
        <w:trPr>
          <w:trHeight w:val="9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D3FCF4D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MRI/MRCP every 6 months (and CA19-9 with abnormal findings)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400A593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$ 26,374.80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7DCC1C2" w14:textId="192BB2F4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 xml:space="preserve">x + </w:t>
            </w:r>
            <w:r w:rsidR="00CB3118">
              <w:rPr>
                <w:color w:val="000000"/>
                <w:sz w:val="20"/>
                <w:szCs w:val="20"/>
              </w:rPr>
              <w:t>23.1~</w:t>
            </w:r>
            <w:r w:rsidRPr="00DF1505">
              <w:rPr>
                <w:color w:val="000000"/>
                <w:sz w:val="20"/>
                <w:szCs w:val="20"/>
              </w:rPr>
              <w:t>41.3 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B0202A5" w14:textId="42A14A9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72C659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D42DA48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x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8BCB002" w14:textId="5F68A405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638.62</w:t>
            </w:r>
            <w:r w:rsidR="00CB3118">
              <w:rPr>
                <w:color w:val="000000"/>
                <w:sz w:val="20"/>
                <w:szCs w:val="20"/>
              </w:rPr>
              <w:t>~1,141.77</w:t>
            </w:r>
            <w:r w:rsidRPr="00DF1505">
              <w:rPr>
                <w:color w:val="000000"/>
                <w:sz w:val="20"/>
                <w:szCs w:val="20"/>
              </w:rPr>
              <w:t xml:space="preserve"> $/LY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9B90AE0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DF1505">
              <w:rPr>
                <w:color w:val="000000"/>
                <w:sz w:val="20"/>
                <w:szCs w:val="20"/>
              </w:rPr>
              <w:t>Bruenderman</w:t>
            </w:r>
            <w:proofErr w:type="spellEnd"/>
            <w:r w:rsidRPr="00DF1505">
              <w:rPr>
                <w:color w:val="000000"/>
                <w:sz w:val="20"/>
                <w:szCs w:val="20"/>
              </w:rPr>
              <w:t xml:space="preserve"> et al., 2015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AE31E85" w14:textId="39A2F871" w:rsidR="00D1097F" w:rsidRPr="00DF1505" w:rsidRDefault="00CB3118" w:rsidP="00031E8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Familial/Hereditary disease</w:t>
            </w:r>
            <w:r w:rsidR="00887118" w:rsidRPr="000A449A">
              <w:rPr>
                <w:rFonts w:hint="eastAsia"/>
                <w:iCs/>
                <w:sz w:val="20"/>
                <w:szCs w:val="20"/>
                <w:vertAlign w:val="superscript"/>
              </w:rPr>
              <w:t>†</w:t>
            </w:r>
          </w:p>
        </w:tc>
      </w:tr>
      <w:tr w:rsidR="00CB3118" w:rsidRPr="00DF1505" w14:paraId="6DA1DED0" w14:textId="77777777" w:rsidTr="00887118">
        <w:trPr>
          <w:trHeight w:val="9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7F19233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MRI/MRCP every 6 months (and CA19-9 with abnormal findings)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98283B8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$ 3,956.22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F0417D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x + 11.1 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B135F74" w14:textId="6E60C5E8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141E8D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88F4CB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x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C7EC79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356.42 $/LY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6BB03A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DF1505">
              <w:rPr>
                <w:color w:val="000000"/>
                <w:sz w:val="20"/>
                <w:szCs w:val="20"/>
              </w:rPr>
              <w:t>Bruenderman</w:t>
            </w:r>
            <w:proofErr w:type="spellEnd"/>
            <w:r w:rsidRPr="00DF1505">
              <w:rPr>
                <w:color w:val="000000"/>
                <w:sz w:val="20"/>
                <w:szCs w:val="20"/>
              </w:rPr>
              <w:t xml:space="preserve"> et al., 2015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F871E4B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 xml:space="preserve">New-onset diabetes (aged </w:t>
            </w:r>
            <w:r>
              <w:rPr>
                <w:color w:val="000000"/>
                <w:sz w:val="20"/>
                <w:szCs w:val="20"/>
              </w:rPr>
              <w:t>≥</w:t>
            </w:r>
            <w:r w:rsidRPr="00DF1505">
              <w:rPr>
                <w:color w:val="000000"/>
                <w:sz w:val="20"/>
                <w:szCs w:val="20"/>
              </w:rPr>
              <w:t>50 years)</w:t>
            </w:r>
          </w:p>
        </w:tc>
      </w:tr>
      <w:tr w:rsidR="00D1097F" w:rsidRPr="00DF1505" w14:paraId="3C286578" w14:textId="77777777" w:rsidTr="00031E8E">
        <w:trPr>
          <w:trHeight w:val="300"/>
        </w:trPr>
        <w:tc>
          <w:tcPr>
            <w:tcW w:w="13783" w:type="dxa"/>
            <w:gridSpan w:val="9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5EDBAE9" w14:textId="77777777" w:rsidR="00D1097F" w:rsidRPr="00DF1505" w:rsidRDefault="00D1097F" w:rsidP="00031E8E">
            <w:pPr>
              <w:rPr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lastRenderedPageBreak/>
              <w:t>EUS-based</w:t>
            </w:r>
          </w:p>
        </w:tc>
      </w:tr>
      <w:tr w:rsidR="00CB3118" w:rsidRPr="00DF1505" w14:paraId="2613E767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4C98AED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Single EUS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2E39A3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$ 19,448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0A0DE9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21.21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6891FC0" w14:textId="233FE2B3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593E61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$ 6,221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5EFA67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21.05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5D1614C" w14:textId="4687F05B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8</w:t>
            </w:r>
            <w:r w:rsidR="0068406F">
              <w:rPr>
                <w:color w:val="000000"/>
                <w:sz w:val="20"/>
                <w:szCs w:val="20"/>
              </w:rPr>
              <w:t>2</w:t>
            </w:r>
            <w:r w:rsidRPr="00DF1505">
              <w:rPr>
                <w:color w:val="000000"/>
                <w:sz w:val="20"/>
                <w:szCs w:val="20"/>
              </w:rPr>
              <w:t>,669 $/QALY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C8E5A14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Kumar et al, 2021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C22975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-</w:t>
            </w:r>
          </w:p>
        </w:tc>
      </w:tr>
      <w:tr w:rsidR="00CB3118" w:rsidRPr="00DF1505" w14:paraId="43F3C5F8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4A12040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Annual EUS-based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0D9BB38" w14:textId="271701AB" w:rsidR="00887118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$ 47,750</w:t>
            </w:r>
            <w:r w:rsidR="00887118">
              <w:rPr>
                <w:color w:val="000000"/>
                <w:sz w:val="20"/>
                <w:szCs w:val="20"/>
              </w:rPr>
              <w:t>~</w:t>
            </w:r>
          </w:p>
          <w:p w14:paraId="145F1C2E" w14:textId="3AE0B9BF" w:rsidR="00D1097F" w:rsidRPr="00DF1505" w:rsidRDefault="00887118" w:rsidP="00031E8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64,875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FC8DDE4" w14:textId="5F2198C5" w:rsidR="00D1097F" w:rsidRPr="00DF1505" w:rsidRDefault="00887118" w:rsidP="00031E8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20.6~</w:t>
            </w:r>
            <w:r w:rsidR="00D1097F" w:rsidRPr="00DF1505">
              <w:rPr>
                <w:color w:val="000000"/>
                <w:sz w:val="20"/>
                <w:szCs w:val="20"/>
              </w:rPr>
              <w:t>21.2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7F52ABF" w14:textId="203A01FA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CCED405" w14:textId="77777777" w:rsidR="00887118" w:rsidRDefault="00D1097F" w:rsidP="00887118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$ 54,741</w:t>
            </w:r>
            <w:r w:rsidR="00887118">
              <w:rPr>
                <w:color w:val="000000"/>
                <w:sz w:val="20"/>
                <w:szCs w:val="20"/>
              </w:rPr>
              <w:t>~</w:t>
            </w:r>
          </w:p>
          <w:p w14:paraId="1375E710" w14:textId="73068951" w:rsidR="00D1097F" w:rsidRPr="00DF1505" w:rsidRDefault="00887118" w:rsidP="0088711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110,441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D2E0617" w14:textId="72CADB50" w:rsidR="00D1097F" w:rsidRPr="00DF1505" w:rsidRDefault="00887118" w:rsidP="00031E8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14.8~</w:t>
            </w:r>
            <w:r w:rsidR="00D1097F" w:rsidRPr="00DF1505">
              <w:rPr>
                <w:color w:val="000000"/>
                <w:sz w:val="20"/>
                <w:szCs w:val="20"/>
              </w:rPr>
              <w:t>19.5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74D8B4D" w14:textId="306BCF7E" w:rsidR="00887118" w:rsidRPr="00887118" w:rsidRDefault="00887118" w:rsidP="00031E8E">
            <w:pPr>
              <w:jc w:val="center"/>
              <w:rPr>
                <w:rFonts w:eastAsiaTheme="minorEastAsia"/>
                <w:color w:val="000000"/>
                <w:sz w:val="20"/>
                <w:szCs w:val="20"/>
                <w:lang w:eastAsia="ko-KR"/>
              </w:rPr>
            </w:pPr>
            <w:r>
              <w:rPr>
                <w:rFonts w:eastAsiaTheme="minorEastAsia" w:hint="eastAsia"/>
                <w:color w:val="000000"/>
                <w:sz w:val="20"/>
                <w:szCs w:val="20"/>
                <w:lang w:eastAsia="ko-KR"/>
              </w:rPr>
              <w:t>D</w:t>
            </w:r>
            <w:r>
              <w:rPr>
                <w:rFonts w:eastAsiaTheme="minorEastAsia"/>
                <w:color w:val="000000"/>
                <w:sz w:val="20"/>
                <w:szCs w:val="20"/>
                <w:lang w:eastAsia="ko-KR"/>
              </w:rPr>
              <w:t>ominant</w:t>
            </w:r>
          </w:p>
          <w:p w14:paraId="59AC5973" w14:textId="7E45D01B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13,200 $/QALY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3F07A5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Corral et al., 2019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B92A5E9" w14:textId="55DA263B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High risk of PC (RR</w:t>
            </w:r>
            <w:r w:rsidR="00E212F8">
              <w:rPr>
                <w:color w:val="000000"/>
                <w:sz w:val="20"/>
                <w:szCs w:val="20"/>
              </w:rPr>
              <w:t>&gt;20, RR=</w:t>
            </w:r>
            <w:r w:rsidRPr="00DF1505">
              <w:rPr>
                <w:color w:val="000000"/>
                <w:sz w:val="20"/>
                <w:szCs w:val="20"/>
              </w:rPr>
              <w:t>5</w:t>
            </w:r>
            <w:r w:rsidR="00E212F8">
              <w:rPr>
                <w:color w:val="000000"/>
                <w:sz w:val="20"/>
                <w:szCs w:val="20"/>
              </w:rPr>
              <w:t>-20</w:t>
            </w:r>
            <w:r w:rsidRPr="00DF1505">
              <w:rPr>
                <w:color w:val="000000"/>
                <w:sz w:val="20"/>
                <w:szCs w:val="20"/>
              </w:rPr>
              <w:t>)</w:t>
            </w:r>
          </w:p>
        </w:tc>
      </w:tr>
      <w:tr w:rsidR="00CB3118" w:rsidRPr="00DF1505" w14:paraId="6961D0E8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9FE8B5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EUS-based surveillance every 3 years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534770D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$ 25,099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8C7FDA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21.4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B5B820E" w14:textId="6F7D5016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099335F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$ 54,741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05486B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19.5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5C13E6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84,020 $/QALY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1849F90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Corral et al., 2019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7EA0F8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High risk of PC (RR=5-20)</w:t>
            </w:r>
          </w:p>
        </w:tc>
      </w:tr>
      <w:tr w:rsidR="00CB3118" w:rsidRPr="00DF1505" w14:paraId="6C4E4EC8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A86744D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6-month EUS then annual MRI)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32870A8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€ 26,305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176D03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9.31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61DEEF8" w14:textId="1622C643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565940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€ 12,624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4EBEA7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8.88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98FAE7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31,682 €/QALY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8255BD4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Aronsson et al., 2018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C40C83B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B3118" w:rsidRPr="00DF1505" w14:paraId="73B87948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331363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Annual EUS + CA19-9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1F96A4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$ 265,797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86F8D5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x + 5.3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A8D66F8" w14:textId="4CB36B45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DB40C5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F49393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x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7240EB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50,329 $/ 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D55CE0F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DF1505">
              <w:rPr>
                <w:color w:val="000000"/>
                <w:sz w:val="20"/>
                <w:szCs w:val="20"/>
              </w:rPr>
              <w:t>Joergensen</w:t>
            </w:r>
            <w:proofErr w:type="spellEnd"/>
            <w:r w:rsidRPr="00DF1505">
              <w:rPr>
                <w:color w:val="000000"/>
                <w:sz w:val="20"/>
                <w:szCs w:val="20"/>
              </w:rPr>
              <w:t xml:space="preserve"> et al., 2016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FCF0324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B3118" w:rsidRPr="00DF1505" w14:paraId="189FA94E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711AD14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Single EUS/FNA + cytology + CEA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C299DB9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$ 25,841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394AAA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11.22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963D0D0" w14:textId="16A3BAF3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54E970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$ 19,251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3059F3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10.36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9BAFF5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6,590 $/QALY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5E28313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Das et al., 2015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DCB3AE8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B3118" w:rsidRPr="00DF1505" w14:paraId="56775111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02ED2B4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Single EUS/FNA + cytology + CEA + IMP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F561429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$19,373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45061C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12.33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AC3026E" w14:textId="3E9E28AA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640FD38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$ 19,251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63F1D38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10.36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E50B8F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62 $/QALY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9D4005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Das et al., 2015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51D0C8D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B3118" w:rsidRPr="00DF1505" w14:paraId="7CAE5FE8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A6DDCD5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EUS/FNA (on suspicious mass lesion only)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3BDA12F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$ 42,521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CDD5EB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17.94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386853E" w14:textId="14442945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AB2664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$ 2,983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90B7C74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18.57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8B237D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Dominated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81635A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Rubenstein et al., 2007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7157175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B3118" w:rsidRPr="00DF1505" w14:paraId="0E85AAE2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8A22F48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Annual EUS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0FCBB7F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$ 186,089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AB19E8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14.54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B1C4F88" w14:textId="7505C0F6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823D2C0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$ 2,983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158C80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18.57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5FE517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Dominated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888206B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Rubenstein et al., 2007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950742D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B3118" w:rsidRPr="00DF1505" w14:paraId="76EA9179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8F94CF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Single EUS/ERCP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F0B31D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$ 26,237.35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B8309B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17.58 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D17EBA5" w14:textId="0D8670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9B80E0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$ 40,376.63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5000554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17.20 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CD943F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Dominant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611AD35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DF1505">
              <w:rPr>
                <w:color w:val="000000"/>
                <w:sz w:val="20"/>
                <w:szCs w:val="20"/>
              </w:rPr>
              <w:t>Rulyak</w:t>
            </w:r>
            <w:proofErr w:type="spellEnd"/>
            <w:r w:rsidRPr="00DF1505">
              <w:rPr>
                <w:color w:val="000000"/>
                <w:sz w:val="20"/>
                <w:szCs w:val="20"/>
              </w:rPr>
              <w:t xml:space="preserve"> et al., 2003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F2E867F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B3118" w:rsidRPr="00DF1505" w14:paraId="3CB245F7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FDBB8E8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Screening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B517020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€ 561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E475F48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8.07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31F16F5" w14:textId="3239DF95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AC0B1F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€ 114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D78E97D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8.04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2A22B30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13,466 €/QALY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25FB4EA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DF1505">
              <w:rPr>
                <w:color w:val="000000"/>
                <w:sz w:val="20"/>
                <w:szCs w:val="20"/>
              </w:rPr>
              <w:t>Ghatnekar</w:t>
            </w:r>
            <w:proofErr w:type="spellEnd"/>
            <w:r w:rsidRPr="00DF1505">
              <w:rPr>
                <w:color w:val="000000"/>
                <w:sz w:val="20"/>
                <w:szCs w:val="20"/>
              </w:rPr>
              <w:t xml:space="preserve"> et al., 2013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CAC652D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D1097F" w:rsidRPr="00DF1505" w14:paraId="22D4AA44" w14:textId="77777777" w:rsidTr="00031E8E">
        <w:trPr>
          <w:trHeight w:val="300"/>
        </w:trPr>
        <w:tc>
          <w:tcPr>
            <w:tcW w:w="13783" w:type="dxa"/>
            <w:gridSpan w:val="9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E32EDAC" w14:textId="77777777" w:rsidR="00D1097F" w:rsidRPr="00DF1505" w:rsidRDefault="00D1097F" w:rsidP="00031E8E">
            <w:pPr>
              <w:rPr>
                <w:color w:val="000000"/>
                <w:sz w:val="20"/>
                <w:szCs w:val="20"/>
              </w:rPr>
            </w:pPr>
            <w:r w:rsidRPr="00DF1505">
              <w:rPr>
                <w:b/>
                <w:bCs/>
                <w:color w:val="000000"/>
                <w:sz w:val="20"/>
                <w:szCs w:val="20"/>
              </w:rPr>
              <w:lastRenderedPageBreak/>
              <w:t>Resection-based</w:t>
            </w:r>
          </w:p>
        </w:tc>
      </w:tr>
      <w:tr w:rsidR="00CB3118" w:rsidRPr="00DF1505" w14:paraId="28C434A6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394B0D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Immediate surgery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A50320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$ 283,231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19BB97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11.24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E26E74B" w14:textId="4B78683F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583F2A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$ 126,776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200B24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10.17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FC538AB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146,903 $/QALY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C1BEC43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DF1505">
              <w:rPr>
                <w:color w:val="000000"/>
                <w:sz w:val="20"/>
                <w:szCs w:val="20"/>
              </w:rPr>
              <w:t>Sharib</w:t>
            </w:r>
            <w:proofErr w:type="spellEnd"/>
            <w:r w:rsidRPr="00DF1505">
              <w:rPr>
                <w:color w:val="000000"/>
                <w:sz w:val="20"/>
                <w:szCs w:val="20"/>
              </w:rPr>
              <w:t xml:space="preserve"> et al., 2020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6438EA5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B3118" w:rsidRPr="00DF1505" w14:paraId="4A378721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A247C94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Partial pancreatomy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4CBFD0D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€ 47,635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0B7B9E9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9.00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363DF7B" w14:textId="08BCEBC1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9816898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€ 12,624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496733F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8.88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AD02489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278,696 €/QALY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E165DC9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Aronsson et al., 2018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B189C79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B3118" w:rsidRPr="00DF1505" w14:paraId="56B67B08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F47C72B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Total pancreatomy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FB08FB8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€ 86,653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3864A2F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9.32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1D8935D" w14:textId="5743A8A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C9A29A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€ 12,624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13CE7D3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8.88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89662B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167,731 €/QALY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C56EBB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Aronsson et al., 2018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D9E8DE5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B3118" w:rsidRPr="00DF1505" w14:paraId="2DB9A701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19AD0E0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Resect if operable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B4BFB9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$ 32,393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CFF9E0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9.95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55D7784" w14:textId="1A290AC2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DBEACB0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$ 19,251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6F3BC72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10.36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F913975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Dominated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1560163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Das et al., 2015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B802288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B3118" w:rsidRPr="00DF1505" w14:paraId="35BEC57D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648A4E9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Surgery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6BEB466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$ 246,493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BF99DE3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11.274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22AE2A8" w14:textId="46765D9C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246350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$ 222,593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A6D19E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10.930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168743A1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132,436 $/QALY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E3A3E5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Huang et al., 2010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B7795E7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B3118" w:rsidRPr="00DF1505" w14:paraId="45AA88BC" w14:textId="77777777" w:rsidTr="00887118">
        <w:trPr>
          <w:trHeight w:val="600"/>
        </w:trPr>
        <w:tc>
          <w:tcPr>
            <w:tcW w:w="148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2AB2EF0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Resection (PTP)</w:t>
            </w:r>
          </w:p>
        </w:tc>
        <w:tc>
          <w:tcPr>
            <w:tcW w:w="172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2C34A7E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$ 199,911</w:t>
            </w:r>
          </w:p>
        </w:tc>
        <w:tc>
          <w:tcPr>
            <w:tcW w:w="164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B1AD09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14.28 QALYs</w:t>
            </w:r>
          </w:p>
        </w:tc>
        <w:tc>
          <w:tcPr>
            <w:tcW w:w="232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EC1121D" w14:textId="43C160B2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86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5FE0B3A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$ 2,983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4A5A0F8C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18.57 QALYs</w:t>
            </w:r>
          </w:p>
        </w:tc>
        <w:tc>
          <w:tcPr>
            <w:tcW w:w="202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7C1358EE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Dominated</w:t>
            </w: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D4791F5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  <w:r w:rsidRPr="00DF1505">
              <w:rPr>
                <w:color w:val="000000"/>
                <w:sz w:val="20"/>
                <w:szCs w:val="20"/>
              </w:rPr>
              <w:t>Rubenstein et al., 2007</w:t>
            </w:r>
          </w:p>
        </w:tc>
        <w:tc>
          <w:tcPr>
            <w:tcW w:w="1794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0DB72246" w14:textId="77777777" w:rsidR="00D1097F" w:rsidRPr="00DF1505" w:rsidRDefault="00D1097F" w:rsidP="00031E8E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6C15E253" w14:textId="77777777" w:rsidR="00D1097F" w:rsidRPr="00887118" w:rsidRDefault="00D1097F" w:rsidP="00A50319">
      <w:pPr>
        <w:pBdr>
          <w:bar w:val="single" w:sz="4" w:color="auto"/>
        </w:pBdr>
        <w:spacing w:line="276" w:lineRule="auto"/>
        <w:rPr>
          <w:rFonts w:eastAsia="DengXian"/>
          <w:iCs/>
        </w:rPr>
      </w:pPr>
    </w:p>
    <w:p w14:paraId="762E0B5E" w14:textId="44AAEE3D" w:rsidR="00DF1505" w:rsidRDefault="007F763E" w:rsidP="00735AD6">
      <w:pPr>
        <w:spacing w:line="276" w:lineRule="auto"/>
        <w:rPr>
          <w:iCs/>
          <w:sz w:val="20"/>
          <w:szCs w:val="20"/>
        </w:rPr>
      </w:pPr>
      <w:r>
        <w:rPr>
          <w:iCs/>
          <w:sz w:val="20"/>
          <w:szCs w:val="20"/>
        </w:rPr>
        <w:t>* Incremental cost-effectiveness ratios were calculated based on cost and effectiveness of strategies in original studies.</w:t>
      </w:r>
    </w:p>
    <w:p w14:paraId="6C827772" w14:textId="6549F383" w:rsidR="00764905" w:rsidRPr="00764905" w:rsidRDefault="00764905" w:rsidP="00735AD6">
      <w:pPr>
        <w:spacing w:line="276" w:lineRule="auto"/>
        <w:rPr>
          <w:iCs/>
          <w:sz w:val="20"/>
          <w:szCs w:val="20"/>
        </w:rPr>
      </w:pPr>
      <w:r w:rsidRPr="000A449A">
        <w:rPr>
          <w:rFonts w:hint="eastAsia"/>
          <w:iCs/>
          <w:sz w:val="20"/>
          <w:szCs w:val="20"/>
          <w:vertAlign w:val="superscript"/>
        </w:rPr>
        <w:t>†</w:t>
      </w:r>
      <w:r>
        <w:rPr>
          <w:iCs/>
          <w:sz w:val="20"/>
          <w:szCs w:val="20"/>
          <w:vertAlign w:val="superscript"/>
        </w:rPr>
        <w:t xml:space="preserve"> </w:t>
      </w:r>
      <w:proofErr w:type="spellStart"/>
      <w:r>
        <w:rPr>
          <w:iCs/>
          <w:sz w:val="20"/>
          <w:szCs w:val="20"/>
        </w:rPr>
        <w:t>Peutz-Jeghers</w:t>
      </w:r>
      <w:proofErr w:type="spellEnd"/>
      <w:r>
        <w:rPr>
          <w:iCs/>
          <w:sz w:val="20"/>
          <w:szCs w:val="20"/>
        </w:rPr>
        <w:t xml:space="preserve"> syndrome </w:t>
      </w:r>
      <w:r w:rsidRPr="00DF1505">
        <w:rPr>
          <w:color w:val="000000"/>
          <w:sz w:val="20"/>
          <w:szCs w:val="20"/>
        </w:rPr>
        <w:t xml:space="preserve">(aged </w:t>
      </w:r>
      <w:r>
        <w:rPr>
          <w:color w:val="000000"/>
          <w:sz w:val="20"/>
          <w:szCs w:val="20"/>
        </w:rPr>
        <w:t>≥</w:t>
      </w:r>
      <w:r w:rsidRPr="00DF1505">
        <w:rPr>
          <w:color w:val="000000"/>
          <w:sz w:val="20"/>
          <w:szCs w:val="20"/>
        </w:rPr>
        <w:t>30 years)</w:t>
      </w:r>
      <w:r>
        <w:rPr>
          <w:color w:val="000000"/>
          <w:sz w:val="20"/>
          <w:szCs w:val="20"/>
        </w:rPr>
        <w:t xml:space="preserve">, </w:t>
      </w:r>
      <w:r w:rsidRPr="00DF1505">
        <w:rPr>
          <w:color w:val="000000"/>
          <w:sz w:val="20"/>
          <w:szCs w:val="20"/>
        </w:rPr>
        <w:t xml:space="preserve">Hereditary pancreatitis (aged </w:t>
      </w:r>
      <w:r>
        <w:rPr>
          <w:color w:val="000000"/>
          <w:sz w:val="20"/>
          <w:szCs w:val="20"/>
        </w:rPr>
        <w:t>≥</w:t>
      </w:r>
      <w:r w:rsidRPr="00DF1505">
        <w:rPr>
          <w:color w:val="000000"/>
          <w:sz w:val="20"/>
          <w:szCs w:val="20"/>
        </w:rPr>
        <w:t>45 years)</w:t>
      </w:r>
      <w:r>
        <w:rPr>
          <w:color w:val="000000"/>
          <w:sz w:val="20"/>
          <w:szCs w:val="20"/>
        </w:rPr>
        <w:t xml:space="preserve">, </w:t>
      </w:r>
      <w:r w:rsidRPr="00DF1505">
        <w:rPr>
          <w:color w:val="000000"/>
          <w:sz w:val="20"/>
          <w:szCs w:val="20"/>
        </w:rPr>
        <w:t>Familial PC</w:t>
      </w:r>
      <w:r w:rsidR="000A449A">
        <w:rPr>
          <w:color w:val="000000"/>
          <w:sz w:val="20"/>
          <w:szCs w:val="20"/>
        </w:rPr>
        <w:t xml:space="preserve"> and </w:t>
      </w:r>
      <w:r w:rsidRPr="00DF1505">
        <w:rPr>
          <w:color w:val="000000"/>
          <w:sz w:val="20"/>
          <w:szCs w:val="20"/>
        </w:rPr>
        <w:t xml:space="preserve">p-16 Leiden carriers (aged </w:t>
      </w:r>
      <w:r>
        <w:rPr>
          <w:color w:val="000000"/>
          <w:sz w:val="20"/>
          <w:szCs w:val="20"/>
        </w:rPr>
        <w:t>≥</w:t>
      </w:r>
      <w:r w:rsidRPr="00DF1505">
        <w:rPr>
          <w:color w:val="000000"/>
          <w:sz w:val="20"/>
          <w:szCs w:val="20"/>
        </w:rPr>
        <w:t>50 years)</w:t>
      </w:r>
    </w:p>
    <w:p w14:paraId="3D6040AE" w14:textId="3DF50317" w:rsidR="00A97E31" w:rsidRPr="00735AD6" w:rsidRDefault="00A97E31" w:rsidP="00735AD6">
      <w:pPr>
        <w:spacing w:line="276" w:lineRule="auto"/>
        <w:rPr>
          <w:iCs/>
          <w:sz w:val="20"/>
          <w:szCs w:val="20"/>
        </w:rPr>
      </w:pPr>
      <w:r w:rsidRPr="00735AD6">
        <w:rPr>
          <w:iCs/>
          <w:sz w:val="20"/>
          <w:szCs w:val="20"/>
        </w:rPr>
        <w:t>Dominated</w:t>
      </w:r>
      <w:r w:rsidR="00735AD6">
        <w:rPr>
          <w:iCs/>
          <w:sz w:val="20"/>
          <w:szCs w:val="20"/>
        </w:rPr>
        <w:t>:</w:t>
      </w:r>
      <w:r w:rsidRPr="00735AD6">
        <w:rPr>
          <w:iCs/>
          <w:sz w:val="20"/>
          <w:szCs w:val="20"/>
        </w:rPr>
        <w:t xml:space="preserve"> the strategy listed is less effective and more expensive than the compared strategy</w:t>
      </w:r>
      <w:r w:rsidR="007F763E">
        <w:rPr>
          <w:iCs/>
          <w:sz w:val="20"/>
          <w:szCs w:val="20"/>
        </w:rPr>
        <w:t>.</w:t>
      </w:r>
    </w:p>
    <w:p w14:paraId="21822D47" w14:textId="4A9FCF2B" w:rsidR="00E71799" w:rsidRDefault="00A97E31" w:rsidP="00A50319">
      <w:pPr>
        <w:spacing w:line="276" w:lineRule="auto"/>
        <w:rPr>
          <w:iCs/>
          <w:sz w:val="20"/>
          <w:szCs w:val="20"/>
        </w:rPr>
      </w:pPr>
      <w:r w:rsidRPr="00735AD6">
        <w:rPr>
          <w:iCs/>
          <w:sz w:val="20"/>
          <w:szCs w:val="20"/>
        </w:rPr>
        <w:t>Dominant</w:t>
      </w:r>
      <w:r w:rsidR="00735AD6">
        <w:rPr>
          <w:iCs/>
          <w:sz w:val="20"/>
          <w:szCs w:val="20"/>
        </w:rPr>
        <w:t>:</w:t>
      </w:r>
      <w:r w:rsidRPr="00735AD6">
        <w:rPr>
          <w:iCs/>
          <w:sz w:val="20"/>
          <w:szCs w:val="20"/>
        </w:rPr>
        <w:t xml:space="preserve"> the strategy listed is more effective and less expensive than the compared strat</w:t>
      </w:r>
      <w:r w:rsidR="00A50319">
        <w:rPr>
          <w:iCs/>
          <w:sz w:val="20"/>
          <w:szCs w:val="20"/>
        </w:rPr>
        <w:t>egy</w:t>
      </w:r>
      <w:r w:rsidR="007F763E">
        <w:rPr>
          <w:iCs/>
          <w:sz w:val="20"/>
          <w:szCs w:val="20"/>
        </w:rPr>
        <w:t>.</w:t>
      </w:r>
    </w:p>
    <w:p w14:paraId="66B16667" w14:textId="71E36A3F" w:rsidR="00C27727" w:rsidRDefault="00C27727" w:rsidP="00792210">
      <w:pPr>
        <w:jc w:val="both"/>
        <w:rPr>
          <w:iCs/>
          <w:sz w:val="20"/>
          <w:szCs w:val="20"/>
        </w:rPr>
      </w:pPr>
      <w:bookmarkStart w:id="8" w:name="_Hlk123575511"/>
      <w:r w:rsidRPr="00FC37AC">
        <w:rPr>
          <w:iCs/>
          <w:sz w:val="20"/>
          <w:szCs w:val="20"/>
        </w:rPr>
        <w:t xml:space="preserve">IAP, </w:t>
      </w:r>
      <w:r>
        <w:rPr>
          <w:iCs/>
          <w:sz w:val="20"/>
          <w:szCs w:val="20"/>
        </w:rPr>
        <w:t xml:space="preserve">International Association of </w:t>
      </w:r>
      <w:proofErr w:type="spellStart"/>
      <w:r>
        <w:rPr>
          <w:iCs/>
          <w:sz w:val="20"/>
          <w:szCs w:val="20"/>
        </w:rPr>
        <w:t>Pancreatology</w:t>
      </w:r>
      <w:proofErr w:type="spellEnd"/>
      <w:r>
        <w:rPr>
          <w:iCs/>
          <w:sz w:val="20"/>
          <w:szCs w:val="20"/>
        </w:rPr>
        <w:t>; C</w:t>
      </w:r>
      <w:r w:rsidRPr="00FC37AC">
        <w:rPr>
          <w:iCs/>
          <w:sz w:val="20"/>
          <w:szCs w:val="20"/>
        </w:rPr>
        <w:t>T</w:t>
      </w:r>
      <w:r>
        <w:rPr>
          <w:iCs/>
          <w:sz w:val="20"/>
          <w:szCs w:val="20"/>
        </w:rPr>
        <w:t xml:space="preserve">, computed tomography; </w:t>
      </w:r>
      <w:r w:rsidRPr="00FC37AC">
        <w:rPr>
          <w:iCs/>
          <w:sz w:val="20"/>
          <w:szCs w:val="20"/>
        </w:rPr>
        <w:t xml:space="preserve">MRI, </w:t>
      </w:r>
      <w:r>
        <w:rPr>
          <w:iCs/>
          <w:sz w:val="20"/>
          <w:szCs w:val="20"/>
        </w:rPr>
        <w:t>magnetic resonance imaging</w:t>
      </w:r>
      <w:r w:rsidRPr="00FC37AC">
        <w:rPr>
          <w:iCs/>
          <w:sz w:val="20"/>
          <w:szCs w:val="20"/>
        </w:rPr>
        <w:t>; MRCP</w:t>
      </w:r>
      <w:r>
        <w:rPr>
          <w:iCs/>
          <w:sz w:val="20"/>
          <w:szCs w:val="20"/>
        </w:rPr>
        <w:t>, magnetic resonance cholangiopancreatography</w:t>
      </w:r>
      <w:r w:rsidRPr="00FC37AC">
        <w:rPr>
          <w:iCs/>
          <w:sz w:val="20"/>
          <w:szCs w:val="20"/>
        </w:rPr>
        <w:t xml:space="preserve">; EUS, </w:t>
      </w:r>
      <w:r>
        <w:rPr>
          <w:iCs/>
          <w:sz w:val="20"/>
          <w:szCs w:val="20"/>
        </w:rPr>
        <w:t>endoscopic ultrasound;</w:t>
      </w:r>
      <w:r w:rsidRPr="00FC37AC">
        <w:rPr>
          <w:iCs/>
          <w:sz w:val="20"/>
          <w:szCs w:val="20"/>
        </w:rPr>
        <w:t xml:space="preserve"> FNA, </w:t>
      </w:r>
      <w:r>
        <w:rPr>
          <w:iCs/>
          <w:sz w:val="20"/>
          <w:szCs w:val="20"/>
        </w:rPr>
        <w:t>fine-needle aspiration</w:t>
      </w:r>
      <w:r w:rsidRPr="00FC37AC">
        <w:rPr>
          <w:iCs/>
          <w:sz w:val="20"/>
          <w:szCs w:val="20"/>
        </w:rPr>
        <w:t xml:space="preserve">; </w:t>
      </w:r>
      <w:r w:rsidR="00D70690">
        <w:rPr>
          <w:iCs/>
          <w:sz w:val="20"/>
          <w:szCs w:val="20"/>
        </w:rPr>
        <w:t xml:space="preserve">CA19-9, carbohydrate antigen 19-9; </w:t>
      </w:r>
      <w:r w:rsidR="00887118">
        <w:rPr>
          <w:iCs/>
          <w:sz w:val="20"/>
          <w:szCs w:val="20"/>
        </w:rPr>
        <w:t xml:space="preserve">CEA, carcinoembryonic antigen; </w:t>
      </w:r>
      <w:r w:rsidR="00D70690">
        <w:rPr>
          <w:iCs/>
          <w:sz w:val="20"/>
          <w:szCs w:val="20"/>
        </w:rPr>
        <w:t xml:space="preserve">IMP, integrated molecular pathology; </w:t>
      </w:r>
      <w:r w:rsidR="00887118">
        <w:rPr>
          <w:iCs/>
          <w:sz w:val="20"/>
          <w:szCs w:val="20"/>
        </w:rPr>
        <w:t xml:space="preserve">ERCP, endoscopic retrograde cholangiopancreatography; </w:t>
      </w:r>
      <w:r w:rsidR="00D70690">
        <w:rPr>
          <w:iCs/>
          <w:sz w:val="20"/>
          <w:szCs w:val="20"/>
        </w:rPr>
        <w:t xml:space="preserve">PTP, </w:t>
      </w:r>
      <w:r w:rsidR="00D70690" w:rsidRPr="00D70690">
        <w:rPr>
          <w:iCs/>
          <w:sz w:val="20"/>
          <w:szCs w:val="20"/>
        </w:rPr>
        <w:t>prophylactic total pancreatectomy</w:t>
      </w:r>
      <w:r w:rsidR="00D70690">
        <w:rPr>
          <w:iCs/>
          <w:sz w:val="20"/>
          <w:szCs w:val="20"/>
        </w:rPr>
        <w:t>;</w:t>
      </w:r>
      <w:r w:rsidR="00D70690" w:rsidRPr="00D70690">
        <w:rPr>
          <w:iCs/>
          <w:sz w:val="20"/>
          <w:szCs w:val="20"/>
        </w:rPr>
        <w:t xml:space="preserve"> </w:t>
      </w:r>
      <w:r w:rsidR="00D70690" w:rsidRPr="00FC37AC">
        <w:rPr>
          <w:iCs/>
          <w:sz w:val="20"/>
          <w:szCs w:val="20"/>
        </w:rPr>
        <w:t>ICER</w:t>
      </w:r>
      <w:r w:rsidR="00D70690">
        <w:rPr>
          <w:iCs/>
          <w:sz w:val="20"/>
          <w:szCs w:val="20"/>
        </w:rPr>
        <w:t>, incremental cost-effectiveness ratio;</w:t>
      </w:r>
      <w:r w:rsidR="00D70690" w:rsidRPr="00FC37AC">
        <w:rPr>
          <w:iCs/>
          <w:sz w:val="20"/>
          <w:szCs w:val="20"/>
        </w:rPr>
        <w:t xml:space="preserve"> QALY, </w:t>
      </w:r>
      <w:r w:rsidR="00D70690">
        <w:rPr>
          <w:iCs/>
          <w:sz w:val="20"/>
          <w:szCs w:val="20"/>
        </w:rPr>
        <w:t xml:space="preserve">quality-adjusted life year; </w:t>
      </w:r>
      <w:r w:rsidR="00D70690" w:rsidRPr="00FC37AC">
        <w:rPr>
          <w:iCs/>
          <w:sz w:val="20"/>
          <w:szCs w:val="20"/>
        </w:rPr>
        <w:t xml:space="preserve">LY, </w:t>
      </w:r>
      <w:r w:rsidR="00D70690">
        <w:rPr>
          <w:iCs/>
          <w:sz w:val="20"/>
          <w:szCs w:val="20"/>
        </w:rPr>
        <w:t xml:space="preserve">life year; </w:t>
      </w:r>
      <w:r w:rsidR="00D70690" w:rsidRPr="00FC37AC">
        <w:rPr>
          <w:iCs/>
          <w:sz w:val="20"/>
          <w:szCs w:val="20"/>
        </w:rPr>
        <w:t>PDAC, pancreatic ductal adenocarcinoma</w:t>
      </w:r>
      <w:r w:rsidR="00D70690">
        <w:rPr>
          <w:iCs/>
          <w:sz w:val="20"/>
          <w:szCs w:val="20"/>
        </w:rPr>
        <w:t xml:space="preserve">; RR, relative risk; </w:t>
      </w:r>
      <w:r w:rsidR="00D70690" w:rsidRPr="00FC37AC">
        <w:rPr>
          <w:iCs/>
          <w:sz w:val="20"/>
          <w:szCs w:val="20"/>
        </w:rPr>
        <w:t>PC, pancreatic cancer</w:t>
      </w:r>
      <w:r w:rsidR="00D70690">
        <w:rPr>
          <w:iCs/>
          <w:sz w:val="20"/>
          <w:szCs w:val="20"/>
        </w:rPr>
        <w:t>.</w:t>
      </w:r>
    </w:p>
    <w:bookmarkEnd w:id="8"/>
    <w:p w14:paraId="35D7BA99" w14:textId="3994AF61" w:rsidR="003D5287" w:rsidRDefault="003D5287" w:rsidP="00792210">
      <w:pPr>
        <w:jc w:val="both"/>
        <w:rPr>
          <w:rFonts w:eastAsia="DengXian"/>
          <w:iCs/>
          <w:sz w:val="20"/>
          <w:szCs w:val="20"/>
        </w:rPr>
      </w:pPr>
    </w:p>
    <w:p w14:paraId="48ACC4D1" w14:textId="27076C34" w:rsidR="003D5287" w:rsidRDefault="003D5287" w:rsidP="00792210">
      <w:pPr>
        <w:jc w:val="both"/>
        <w:rPr>
          <w:rFonts w:eastAsia="DengXian"/>
          <w:iCs/>
          <w:sz w:val="20"/>
          <w:szCs w:val="20"/>
        </w:rPr>
      </w:pPr>
    </w:p>
    <w:p w14:paraId="62CEDE68" w14:textId="7BD639A6" w:rsidR="003D5287" w:rsidRDefault="003D5287" w:rsidP="00792210">
      <w:pPr>
        <w:jc w:val="both"/>
        <w:rPr>
          <w:rFonts w:eastAsia="DengXian"/>
          <w:iCs/>
          <w:sz w:val="20"/>
          <w:szCs w:val="20"/>
        </w:rPr>
      </w:pPr>
    </w:p>
    <w:p w14:paraId="646E968E" w14:textId="1A7ADACB" w:rsidR="00887118" w:rsidRDefault="00887118" w:rsidP="00792210">
      <w:pPr>
        <w:jc w:val="both"/>
        <w:rPr>
          <w:rFonts w:eastAsia="DengXian"/>
          <w:iCs/>
          <w:sz w:val="20"/>
          <w:szCs w:val="20"/>
        </w:rPr>
      </w:pPr>
    </w:p>
    <w:p w14:paraId="76285E7B" w14:textId="727307F0" w:rsidR="00887118" w:rsidRDefault="00887118" w:rsidP="00792210">
      <w:pPr>
        <w:jc w:val="both"/>
        <w:rPr>
          <w:rFonts w:eastAsia="DengXian"/>
          <w:iCs/>
          <w:sz w:val="20"/>
          <w:szCs w:val="20"/>
        </w:rPr>
      </w:pPr>
    </w:p>
    <w:p w14:paraId="68512695" w14:textId="06DED837" w:rsidR="003A638C" w:rsidRPr="003A638C" w:rsidRDefault="003A638C" w:rsidP="003D5287">
      <w:pPr>
        <w:jc w:val="both"/>
        <w:rPr>
          <w:rFonts w:eastAsiaTheme="minorEastAsia"/>
          <w:lang w:eastAsia="ko-KR"/>
        </w:rPr>
      </w:pPr>
    </w:p>
    <w:sectPr w:rsidR="003A638C" w:rsidRPr="003A638C" w:rsidSect="00DF1505">
      <w:pgSz w:w="16838" w:h="11906" w:orient="landscape"/>
      <w:pgMar w:top="1440" w:right="1440" w:bottom="1440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C0AFD" w14:textId="77777777" w:rsidR="00E86E15" w:rsidRDefault="00E86E15" w:rsidP="00A51616">
      <w:r>
        <w:separator/>
      </w:r>
    </w:p>
  </w:endnote>
  <w:endnote w:type="continuationSeparator" w:id="0">
    <w:p w14:paraId="2DB9FFD5" w14:textId="77777777" w:rsidR="00E86E15" w:rsidRDefault="00E86E15" w:rsidP="00A516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Y신명조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489DD" w14:textId="77777777" w:rsidR="00E86E15" w:rsidRDefault="00E86E15" w:rsidP="00A51616">
      <w:r>
        <w:separator/>
      </w:r>
    </w:p>
  </w:footnote>
  <w:footnote w:type="continuationSeparator" w:id="0">
    <w:p w14:paraId="05B2F9B4" w14:textId="77777777" w:rsidR="00E86E15" w:rsidRDefault="00E86E15" w:rsidP="00A516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E196C"/>
    <w:multiLevelType w:val="hybridMultilevel"/>
    <w:tmpl w:val="C71AEBD0"/>
    <w:lvl w:ilvl="0" w:tplc="EE280608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AFA6BDA"/>
    <w:multiLevelType w:val="hybridMultilevel"/>
    <w:tmpl w:val="1F4CECE4"/>
    <w:lvl w:ilvl="0" w:tplc="32FE9412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E1856DE"/>
    <w:multiLevelType w:val="hybridMultilevel"/>
    <w:tmpl w:val="D4E62328"/>
    <w:lvl w:ilvl="0" w:tplc="B224A336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31540595">
    <w:abstractNumId w:val="0"/>
  </w:num>
  <w:num w:numId="2" w16cid:durableId="2070497267">
    <w:abstractNumId w:val="1"/>
  </w:num>
  <w:num w:numId="3" w16cid:durableId="30639843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yolim Kang">
    <w15:presenceInfo w15:providerId="AD" w15:userId="S::lsh1800717@lshtm.ac.uk::fcf5f5b1-69f7-471c-be3f-01c1b083557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맑은 고딕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4F75C5"/>
    <w:rsid w:val="00003B94"/>
    <w:rsid w:val="00007DDD"/>
    <w:rsid w:val="00013655"/>
    <w:rsid w:val="00015F65"/>
    <w:rsid w:val="000167F6"/>
    <w:rsid w:val="000216FF"/>
    <w:rsid w:val="00025FA8"/>
    <w:rsid w:val="00051A99"/>
    <w:rsid w:val="00051AA3"/>
    <w:rsid w:val="00063DE9"/>
    <w:rsid w:val="00073162"/>
    <w:rsid w:val="000A3AB4"/>
    <w:rsid w:val="000A449A"/>
    <w:rsid w:val="000C3487"/>
    <w:rsid w:val="000D30C9"/>
    <w:rsid w:val="000D4363"/>
    <w:rsid w:val="000E0A46"/>
    <w:rsid w:val="000E3A3F"/>
    <w:rsid w:val="000E77A6"/>
    <w:rsid w:val="000F6667"/>
    <w:rsid w:val="00110892"/>
    <w:rsid w:val="001159D7"/>
    <w:rsid w:val="001243F1"/>
    <w:rsid w:val="00133C46"/>
    <w:rsid w:val="00153AE9"/>
    <w:rsid w:val="00164647"/>
    <w:rsid w:val="001714C3"/>
    <w:rsid w:val="00175146"/>
    <w:rsid w:val="0018007F"/>
    <w:rsid w:val="001824AA"/>
    <w:rsid w:val="001905F0"/>
    <w:rsid w:val="0019172A"/>
    <w:rsid w:val="00192FD3"/>
    <w:rsid w:val="001A62A0"/>
    <w:rsid w:val="001B25D0"/>
    <w:rsid w:val="001B4EBE"/>
    <w:rsid w:val="001D339B"/>
    <w:rsid w:val="001E172B"/>
    <w:rsid w:val="001E5290"/>
    <w:rsid w:val="00216DC5"/>
    <w:rsid w:val="00220D8E"/>
    <w:rsid w:val="00226635"/>
    <w:rsid w:val="0022763E"/>
    <w:rsid w:val="00232561"/>
    <w:rsid w:val="00236B12"/>
    <w:rsid w:val="00254F9B"/>
    <w:rsid w:val="00255405"/>
    <w:rsid w:val="00256BFA"/>
    <w:rsid w:val="002570AE"/>
    <w:rsid w:val="00275027"/>
    <w:rsid w:val="00276DA3"/>
    <w:rsid w:val="0028127F"/>
    <w:rsid w:val="002864E8"/>
    <w:rsid w:val="00286F9C"/>
    <w:rsid w:val="00293727"/>
    <w:rsid w:val="00295A53"/>
    <w:rsid w:val="002A613E"/>
    <w:rsid w:val="002B4721"/>
    <w:rsid w:val="002B7F3A"/>
    <w:rsid w:val="002C15E7"/>
    <w:rsid w:val="002E0CCE"/>
    <w:rsid w:val="00301939"/>
    <w:rsid w:val="0030495E"/>
    <w:rsid w:val="00322853"/>
    <w:rsid w:val="0033323D"/>
    <w:rsid w:val="003339B1"/>
    <w:rsid w:val="00352311"/>
    <w:rsid w:val="003673FF"/>
    <w:rsid w:val="0037414B"/>
    <w:rsid w:val="00382189"/>
    <w:rsid w:val="0038495F"/>
    <w:rsid w:val="00387E0A"/>
    <w:rsid w:val="0039244E"/>
    <w:rsid w:val="003A539F"/>
    <w:rsid w:val="003A638C"/>
    <w:rsid w:val="003B00E7"/>
    <w:rsid w:val="003B302D"/>
    <w:rsid w:val="003C08D8"/>
    <w:rsid w:val="003C371A"/>
    <w:rsid w:val="003C3869"/>
    <w:rsid w:val="003D3DC0"/>
    <w:rsid w:val="003D4C44"/>
    <w:rsid w:val="003D5287"/>
    <w:rsid w:val="003F21EA"/>
    <w:rsid w:val="003F431C"/>
    <w:rsid w:val="004013B1"/>
    <w:rsid w:val="00405542"/>
    <w:rsid w:val="00425058"/>
    <w:rsid w:val="0043764D"/>
    <w:rsid w:val="00437775"/>
    <w:rsid w:val="004405C9"/>
    <w:rsid w:val="00443562"/>
    <w:rsid w:val="0045758E"/>
    <w:rsid w:val="004608D1"/>
    <w:rsid w:val="00475916"/>
    <w:rsid w:val="0047591B"/>
    <w:rsid w:val="00493B46"/>
    <w:rsid w:val="00496133"/>
    <w:rsid w:val="004A53C9"/>
    <w:rsid w:val="004A75E7"/>
    <w:rsid w:val="004A7E42"/>
    <w:rsid w:val="004B4B8E"/>
    <w:rsid w:val="004B6C83"/>
    <w:rsid w:val="004C10C0"/>
    <w:rsid w:val="004C6474"/>
    <w:rsid w:val="004D6450"/>
    <w:rsid w:val="004D77A8"/>
    <w:rsid w:val="004E1446"/>
    <w:rsid w:val="004F135C"/>
    <w:rsid w:val="004F57F1"/>
    <w:rsid w:val="004F75C5"/>
    <w:rsid w:val="00510F9F"/>
    <w:rsid w:val="00545B2C"/>
    <w:rsid w:val="00552299"/>
    <w:rsid w:val="005542CA"/>
    <w:rsid w:val="005649DA"/>
    <w:rsid w:val="005663A4"/>
    <w:rsid w:val="00573500"/>
    <w:rsid w:val="005823EE"/>
    <w:rsid w:val="005875A0"/>
    <w:rsid w:val="00587CE7"/>
    <w:rsid w:val="00593AD1"/>
    <w:rsid w:val="005A75E0"/>
    <w:rsid w:val="005B4E95"/>
    <w:rsid w:val="005C1510"/>
    <w:rsid w:val="005C3260"/>
    <w:rsid w:val="005D3212"/>
    <w:rsid w:val="005D5F3F"/>
    <w:rsid w:val="005E1C51"/>
    <w:rsid w:val="005F2867"/>
    <w:rsid w:val="005F6BAB"/>
    <w:rsid w:val="005F7348"/>
    <w:rsid w:val="00601F72"/>
    <w:rsid w:val="006072C4"/>
    <w:rsid w:val="006151CC"/>
    <w:rsid w:val="00617C90"/>
    <w:rsid w:val="006210EC"/>
    <w:rsid w:val="0062435D"/>
    <w:rsid w:val="006404C6"/>
    <w:rsid w:val="006510C8"/>
    <w:rsid w:val="00654C0E"/>
    <w:rsid w:val="00655D7D"/>
    <w:rsid w:val="006651FE"/>
    <w:rsid w:val="00673352"/>
    <w:rsid w:val="0068162D"/>
    <w:rsid w:val="00682021"/>
    <w:rsid w:val="006833DC"/>
    <w:rsid w:val="0068406F"/>
    <w:rsid w:val="0069563E"/>
    <w:rsid w:val="006D3A34"/>
    <w:rsid w:val="006D5D20"/>
    <w:rsid w:val="006E2E2B"/>
    <w:rsid w:val="006F02B2"/>
    <w:rsid w:val="006F69A8"/>
    <w:rsid w:val="0070526A"/>
    <w:rsid w:val="00706E54"/>
    <w:rsid w:val="00711DC7"/>
    <w:rsid w:val="007266C6"/>
    <w:rsid w:val="00735AD6"/>
    <w:rsid w:val="00742D84"/>
    <w:rsid w:val="00744BDD"/>
    <w:rsid w:val="00746736"/>
    <w:rsid w:val="00752502"/>
    <w:rsid w:val="007600F3"/>
    <w:rsid w:val="00764905"/>
    <w:rsid w:val="00764AD3"/>
    <w:rsid w:val="00770DA5"/>
    <w:rsid w:val="0077756E"/>
    <w:rsid w:val="0078287B"/>
    <w:rsid w:val="00792210"/>
    <w:rsid w:val="007926FA"/>
    <w:rsid w:val="007978FA"/>
    <w:rsid w:val="007B1E72"/>
    <w:rsid w:val="007C6F19"/>
    <w:rsid w:val="007D0D58"/>
    <w:rsid w:val="007D26C7"/>
    <w:rsid w:val="007D75AB"/>
    <w:rsid w:val="007F2B3C"/>
    <w:rsid w:val="007F327C"/>
    <w:rsid w:val="007F763E"/>
    <w:rsid w:val="008100B8"/>
    <w:rsid w:val="00825D80"/>
    <w:rsid w:val="00825EBA"/>
    <w:rsid w:val="00834E0A"/>
    <w:rsid w:val="008612D0"/>
    <w:rsid w:val="008717ED"/>
    <w:rsid w:val="00876919"/>
    <w:rsid w:val="00877492"/>
    <w:rsid w:val="00877EF9"/>
    <w:rsid w:val="0088373F"/>
    <w:rsid w:val="00885D0B"/>
    <w:rsid w:val="00887118"/>
    <w:rsid w:val="008873A5"/>
    <w:rsid w:val="008A1B1B"/>
    <w:rsid w:val="008B003E"/>
    <w:rsid w:val="008B0724"/>
    <w:rsid w:val="008B3A42"/>
    <w:rsid w:val="008C093C"/>
    <w:rsid w:val="008C5324"/>
    <w:rsid w:val="008E7599"/>
    <w:rsid w:val="00904823"/>
    <w:rsid w:val="00910767"/>
    <w:rsid w:val="00921B91"/>
    <w:rsid w:val="00924E27"/>
    <w:rsid w:val="009303FC"/>
    <w:rsid w:val="00945C39"/>
    <w:rsid w:val="009469AD"/>
    <w:rsid w:val="00971CBD"/>
    <w:rsid w:val="009747B6"/>
    <w:rsid w:val="00977E0F"/>
    <w:rsid w:val="00980473"/>
    <w:rsid w:val="00997438"/>
    <w:rsid w:val="009B0189"/>
    <w:rsid w:val="009B7DA2"/>
    <w:rsid w:val="009D738B"/>
    <w:rsid w:val="009E1431"/>
    <w:rsid w:val="009F30F9"/>
    <w:rsid w:val="009F4B19"/>
    <w:rsid w:val="00A3510C"/>
    <w:rsid w:val="00A46A88"/>
    <w:rsid w:val="00A50319"/>
    <w:rsid w:val="00A51616"/>
    <w:rsid w:val="00A5198E"/>
    <w:rsid w:val="00A56011"/>
    <w:rsid w:val="00A572C7"/>
    <w:rsid w:val="00A87B32"/>
    <w:rsid w:val="00A9718B"/>
    <w:rsid w:val="00A97E31"/>
    <w:rsid w:val="00AA3C04"/>
    <w:rsid w:val="00AA611B"/>
    <w:rsid w:val="00AB1C10"/>
    <w:rsid w:val="00AB1FF5"/>
    <w:rsid w:val="00AC6FE0"/>
    <w:rsid w:val="00AD6E42"/>
    <w:rsid w:val="00AD7189"/>
    <w:rsid w:val="00AF0387"/>
    <w:rsid w:val="00AF3EF9"/>
    <w:rsid w:val="00AF5B81"/>
    <w:rsid w:val="00B01903"/>
    <w:rsid w:val="00B10C1D"/>
    <w:rsid w:val="00B13550"/>
    <w:rsid w:val="00B51A8E"/>
    <w:rsid w:val="00B61977"/>
    <w:rsid w:val="00B62EF4"/>
    <w:rsid w:val="00B64DF8"/>
    <w:rsid w:val="00B70A5B"/>
    <w:rsid w:val="00B84240"/>
    <w:rsid w:val="00B93A50"/>
    <w:rsid w:val="00B93F90"/>
    <w:rsid w:val="00B9727E"/>
    <w:rsid w:val="00BA136A"/>
    <w:rsid w:val="00BA1D0C"/>
    <w:rsid w:val="00BA58AA"/>
    <w:rsid w:val="00BA5B41"/>
    <w:rsid w:val="00BB5C5A"/>
    <w:rsid w:val="00BC0FBB"/>
    <w:rsid w:val="00BC6290"/>
    <w:rsid w:val="00BE1DFA"/>
    <w:rsid w:val="00BF3268"/>
    <w:rsid w:val="00BF7C7A"/>
    <w:rsid w:val="00C106DF"/>
    <w:rsid w:val="00C14F87"/>
    <w:rsid w:val="00C16E1C"/>
    <w:rsid w:val="00C21E46"/>
    <w:rsid w:val="00C27727"/>
    <w:rsid w:val="00C445DC"/>
    <w:rsid w:val="00C50283"/>
    <w:rsid w:val="00C53C92"/>
    <w:rsid w:val="00C567A9"/>
    <w:rsid w:val="00C616ED"/>
    <w:rsid w:val="00C63262"/>
    <w:rsid w:val="00C76E06"/>
    <w:rsid w:val="00C86679"/>
    <w:rsid w:val="00C9136E"/>
    <w:rsid w:val="00C97706"/>
    <w:rsid w:val="00CB3118"/>
    <w:rsid w:val="00CC5582"/>
    <w:rsid w:val="00CD2EF0"/>
    <w:rsid w:val="00CD766B"/>
    <w:rsid w:val="00CE1EE0"/>
    <w:rsid w:val="00CF224E"/>
    <w:rsid w:val="00CF2C22"/>
    <w:rsid w:val="00CF70C2"/>
    <w:rsid w:val="00D0513A"/>
    <w:rsid w:val="00D1097F"/>
    <w:rsid w:val="00D1289D"/>
    <w:rsid w:val="00D22DB6"/>
    <w:rsid w:val="00D258E8"/>
    <w:rsid w:val="00D41378"/>
    <w:rsid w:val="00D52DB8"/>
    <w:rsid w:val="00D67A68"/>
    <w:rsid w:val="00D70051"/>
    <w:rsid w:val="00D70690"/>
    <w:rsid w:val="00D753D1"/>
    <w:rsid w:val="00D80C46"/>
    <w:rsid w:val="00D87E13"/>
    <w:rsid w:val="00D96F66"/>
    <w:rsid w:val="00DB07BE"/>
    <w:rsid w:val="00DB183D"/>
    <w:rsid w:val="00DB70CF"/>
    <w:rsid w:val="00DE67CD"/>
    <w:rsid w:val="00DF1505"/>
    <w:rsid w:val="00DF2FDD"/>
    <w:rsid w:val="00DF5342"/>
    <w:rsid w:val="00E06C9D"/>
    <w:rsid w:val="00E1193D"/>
    <w:rsid w:val="00E11977"/>
    <w:rsid w:val="00E212F8"/>
    <w:rsid w:val="00E311BA"/>
    <w:rsid w:val="00E31BC7"/>
    <w:rsid w:val="00E62DD6"/>
    <w:rsid w:val="00E6388E"/>
    <w:rsid w:val="00E715A0"/>
    <w:rsid w:val="00E71799"/>
    <w:rsid w:val="00E72577"/>
    <w:rsid w:val="00E744F1"/>
    <w:rsid w:val="00E86E15"/>
    <w:rsid w:val="00E9109E"/>
    <w:rsid w:val="00E911C3"/>
    <w:rsid w:val="00E97B75"/>
    <w:rsid w:val="00EA71C4"/>
    <w:rsid w:val="00ED3C63"/>
    <w:rsid w:val="00EF421A"/>
    <w:rsid w:val="00EF5AD6"/>
    <w:rsid w:val="00F07605"/>
    <w:rsid w:val="00F15EDD"/>
    <w:rsid w:val="00F474FB"/>
    <w:rsid w:val="00F65F9D"/>
    <w:rsid w:val="00F74317"/>
    <w:rsid w:val="00F923BF"/>
    <w:rsid w:val="00F92ACB"/>
    <w:rsid w:val="00F951BC"/>
    <w:rsid w:val="00F95DEA"/>
    <w:rsid w:val="00F97183"/>
    <w:rsid w:val="00F97581"/>
    <w:rsid w:val="00FA3B5C"/>
    <w:rsid w:val="00FB1E83"/>
    <w:rsid w:val="00FC07A5"/>
    <w:rsid w:val="00FC37AC"/>
    <w:rsid w:val="00FC4C8E"/>
    <w:rsid w:val="00FC6757"/>
    <w:rsid w:val="00FD2D24"/>
    <w:rsid w:val="00FD573D"/>
    <w:rsid w:val="00FE4BB7"/>
    <w:rsid w:val="00FE6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E5A831"/>
  <w15:chartTrackingRefBased/>
  <w15:docId w15:val="{33E35290-FACE-435E-9B15-903C431BD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21A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zh-CN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4721"/>
    <w:pPr>
      <w:keepNext/>
      <w:widowControl w:val="0"/>
      <w:wordWrap w:val="0"/>
      <w:autoSpaceDE w:val="0"/>
      <w:autoSpaceDN w:val="0"/>
      <w:spacing w:after="160" w:line="259" w:lineRule="auto"/>
      <w:ind w:leftChars="100" w:left="200" w:rightChars="100" w:right="100"/>
      <w:jc w:val="both"/>
      <w:outlineLvl w:val="1"/>
    </w:pPr>
    <w:rPr>
      <w:rFonts w:asciiTheme="majorHAnsi" w:eastAsia="HY신명조" w:hAnsiTheme="majorHAnsi" w:cstheme="majorBidi"/>
      <w:kern w:val="2"/>
      <w:sz w:val="28"/>
      <w:szCs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2B4721"/>
    <w:rPr>
      <w:rFonts w:asciiTheme="majorHAnsi" w:eastAsia="HY신명조" w:hAnsiTheme="majorHAnsi" w:cstheme="majorBidi"/>
      <w:sz w:val="28"/>
    </w:rPr>
  </w:style>
  <w:style w:type="paragraph" w:styleId="a3">
    <w:name w:val="header"/>
    <w:basedOn w:val="a"/>
    <w:link w:val="Char"/>
    <w:uiPriority w:val="99"/>
    <w:unhideWhenUsed/>
    <w:rsid w:val="00A51616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">
    <w:name w:val="머리글 Char"/>
    <w:basedOn w:val="a0"/>
    <w:link w:val="a3"/>
    <w:uiPriority w:val="99"/>
    <w:rsid w:val="00A51616"/>
  </w:style>
  <w:style w:type="paragraph" w:styleId="a4">
    <w:name w:val="footer"/>
    <w:basedOn w:val="a"/>
    <w:link w:val="Char0"/>
    <w:uiPriority w:val="99"/>
    <w:unhideWhenUsed/>
    <w:rsid w:val="00A51616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0">
    <w:name w:val="바닥글 Char"/>
    <w:basedOn w:val="a0"/>
    <w:link w:val="a4"/>
    <w:uiPriority w:val="99"/>
    <w:rsid w:val="00A51616"/>
  </w:style>
  <w:style w:type="character" w:styleId="a5">
    <w:name w:val="Placeholder Text"/>
    <w:basedOn w:val="a0"/>
    <w:uiPriority w:val="99"/>
    <w:semiHidden/>
    <w:rsid w:val="00A51616"/>
    <w:rPr>
      <w:color w:val="808080"/>
    </w:rPr>
  </w:style>
  <w:style w:type="character" w:styleId="a6">
    <w:name w:val="Hyperlink"/>
    <w:basedOn w:val="a0"/>
    <w:uiPriority w:val="99"/>
    <w:unhideWhenUsed/>
    <w:rsid w:val="009F4B19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E4BB7"/>
    <w:rPr>
      <w:sz w:val="18"/>
      <w:szCs w:val="18"/>
    </w:rPr>
  </w:style>
  <w:style w:type="paragraph" w:styleId="a8">
    <w:name w:val="annotation text"/>
    <w:basedOn w:val="a"/>
    <w:link w:val="Char1"/>
    <w:uiPriority w:val="99"/>
    <w:semiHidden/>
    <w:unhideWhenUsed/>
    <w:rsid w:val="00FE4BB7"/>
    <w:pPr>
      <w:widowControl w:val="0"/>
      <w:wordWrap w:val="0"/>
      <w:autoSpaceDE w:val="0"/>
      <w:autoSpaceDN w:val="0"/>
      <w:spacing w:after="160" w:line="259" w:lineRule="auto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1">
    <w:name w:val="메모 텍스트 Char"/>
    <w:basedOn w:val="a0"/>
    <w:link w:val="a8"/>
    <w:uiPriority w:val="99"/>
    <w:semiHidden/>
    <w:rsid w:val="00FE4BB7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FE4BB7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FE4BB7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FE4BB7"/>
    <w:pPr>
      <w:widowControl w:val="0"/>
      <w:wordWrap w:val="0"/>
      <w:autoSpaceDE w:val="0"/>
      <w:autoSpaceDN w:val="0"/>
      <w:jc w:val="both"/>
    </w:pPr>
    <w:rPr>
      <w:rFonts w:asciiTheme="majorHAnsi" w:eastAsiaTheme="majorEastAsia" w:hAnsiTheme="majorHAnsi" w:cstheme="majorBidi"/>
      <w:kern w:val="2"/>
      <w:sz w:val="18"/>
      <w:szCs w:val="18"/>
      <w:lang w:eastAsia="ko-KR"/>
    </w:rPr>
  </w:style>
  <w:style w:type="character" w:customStyle="1" w:styleId="Char3">
    <w:name w:val="풍선 도움말 텍스트 Char"/>
    <w:basedOn w:val="a0"/>
    <w:link w:val="aa"/>
    <w:uiPriority w:val="99"/>
    <w:semiHidden/>
    <w:rsid w:val="00FE4BB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BA136A"/>
    <w:pPr>
      <w:widowControl w:val="0"/>
      <w:wordWrap w:val="0"/>
      <w:autoSpaceDE w:val="0"/>
      <w:autoSpaceDN w:val="0"/>
      <w:spacing w:line="259" w:lineRule="auto"/>
      <w:jc w:val="center"/>
    </w:pPr>
    <w:rPr>
      <w:rFonts w:ascii="맑은 고딕" w:eastAsia="맑은 고딕" w:hAnsi="맑은 고딕" w:cstheme="minorBidi"/>
      <w:noProof/>
      <w:kern w:val="2"/>
      <w:sz w:val="20"/>
      <w:szCs w:val="22"/>
      <w:lang w:eastAsia="ko-KR"/>
    </w:rPr>
  </w:style>
  <w:style w:type="character" w:customStyle="1" w:styleId="EndNoteBibliographyTitleChar">
    <w:name w:val="EndNote Bibliography Title Char"/>
    <w:basedOn w:val="a0"/>
    <w:link w:val="EndNoteBibliographyTitle"/>
    <w:rsid w:val="00BA136A"/>
    <w:rPr>
      <w:rFonts w:ascii="맑은 고딕" w:eastAsia="맑은 고딕" w:hAnsi="맑은 고딕"/>
      <w:noProof/>
    </w:rPr>
  </w:style>
  <w:style w:type="paragraph" w:customStyle="1" w:styleId="EndNoteBibliography">
    <w:name w:val="EndNote Bibliography"/>
    <w:basedOn w:val="a"/>
    <w:link w:val="EndNoteBibliographyChar"/>
    <w:rsid w:val="00BA136A"/>
    <w:pPr>
      <w:widowControl w:val="0"/>
      <w:wordWrap w:val="0"/>
      <w:autoSpaceDE w:val="0"/>
      <w:autoSpaceDN w:val="0"/>
      <w:spacing w:after="160"/>
      <w:jc w:val="both"/>
    </w:pPr>
    <w:rPr>
      <w:rFonts w:ascii="맑은 고딕" w:eastAsia="맑은 고딕" w:hAnsi="맑은 고딕" w:cstheme="minorBidi"/>
      <w:noProof/>
      <w:kern w:val="2"/>
      <w:sz w:val="20"/>
      <w:szCs w:val="22"/>
      <w:lang w:eastAsia="ko-KR"/>
    </w:rPr>
  </w:style>
  <w:style w:type="character" w:customStyle="1" w:styleId="EndNoteBibliographyChar">
    <w:name w:val="EndNote Bibliography Char"/>
    <w:basedOn w:val="a0"/>
    <w:link w:val="EndNoteBibliography"/>
    <w:rsid w:val="00BA136A"/>
    <w:rPr>
      <w:rFonts w:ascii="맑은 고딕" w:eastAsia="맑은 고딕" w:hAnsi="맑은 고딕"/>
      <w:noProof/>
    </w:rPr>
  </w:style>
  <w:style w:type="table" w:styleId="ab">
    <w:name w:val="Table Grid"/>
    <w:basedOn w:val="a1"/>
    <w:uiPriority w:val="39"/>
    <w:rsid w:val="00E06C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Revision"/>
    <w:hidden/>
    <w:uiPriority w:val="99"/>
    <w:semiHidden/>
    <w:rsid w:val="00CD2EF0"/>
    <w:pPr>
      <w:spacing w:after="0" w:line="240" w:lineRule="auto"/>
      <w:jc w:val="left"/>
    </w:pPr>
  </w:style>
  <w:style w:type="paragraph" w:styleId="ad">
    <w:name w:val="List Paragraph"/>
    <w:basedOn w:val="a"/>
    <w:uiPriority w:val="34"/>
    <w:qFormat/>
    <w:rsid w:val="00980473"/>
    <w:pPr>
      <w:widowControl w:val="0"/>
      <w:wordWrap w:val="0"/>
      <w:autoSpaceDE w:val="0"/>
      <w:autoSpaceDN w:val="0"/>
      <w:spacing w:after="160" w:line="259" w:lineRule="auto"/>
      <w:ind w:left="720"/>
      <w:contextualSpacing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94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4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83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4DE10-F9CC-407A-A238-CA6D75051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2373</Words>
  <Characters>13530</Characters>
  <Application>Microsoft Office Word</Application>
  <DocSecurity>0</DocSecurity>
  <Lines>112</Lines>
  <Paragraphs>31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Hyeree Park</dc:creator>
  <cp:keywords/>
  <dc:description/>
  <cp:lastModifiedBy>Microsoft Office User</cp:lastModifiedBy>
  <cp:revision>4</cp:revision>
  <cp:lastPrinted>2022-11-08T01:56:00Z</cp:lastPrinted>
  <dcterms:created xsi:type="dcterms:W3CDTF">2023-01-26T05:43:00Z</dcterms:created>
  <dcterms:modified xsi:type="dcterms:W3CDTF">2023-01-26T05:45:00Z</dcterms:modified>
</cp:coreProperties>
</file>