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文生图AI数据标注项目分工方案</w:t>
      </w:r>
    </w:p>
    <w:p>
      <w:pPr>
        <w:pStyle w:val="Heading1"/>
      </w:pPr>
      <w:r>
        <w:t>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D9E2F3"/>
          </w:tcPr>
          <w:p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317"/>
            <w:shd w:fill="D9E2F3"/>
          </w:tcPr>
          <w:p>
            <w:r>
              <w:rPr>
                <w:b/>
                <w:sz w:val="22"/>
              </w:rPr>
              <w:t>文生图数据标注项目</w:t>
            </w:r>
          </w:p>
        </w:tc>
      </w:tr>
      <w:tr>
        <w:tc>
          <w:tcPr>
            <w:tcW w:type="dxa" w:w="4317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4317"/>
          </w:tcPr>
          <w:p>
            <w:r>
              <w:rPr>
                <w:sz w:val="21"/>
              </w:rPr>
              <w:t>-------------------</w:t>
            </w:r>
          </w:p>
        </w:tc>
      </w:tr>
      <w:tr>
        <w:tc>
          <w:tcPr>
            <w:tcW w:type="dxa" w:w="4317"/>
          </w:tcPr>
          <w:p>
            <w:r>
              <w:rPr>
                <w:sz w:val="21"/>
              </w:rPr>
              <w:t>数据总量</w:t>
            </w:r>
          </w:p>
        </w:tc>
        <w:tc>
          <w:tcPr>
            <w:tcW w:type="dxa" w:w="4317"/>
          </w:tcPr>
          <w:p>
            <w:r>
              <w:rPr>
                <w:sz w:val="21"/>
              </w:rPr>
              <w:t>150,000条</w:t>
            </w:r>
          </w:p>
        </w:tc>
      </w:tr>
      <w:tr>
        <w:tc>
          <w:tcPr>
            <w:tcW w:type="dxa" w:w="4317"/>
          </w:tcPr>
          <w:p>
            <w:r>
              <w:rPr>
                <w:sz w:val="21"/>
              </w:rPr>
              <w:t>交付周期</w:t>
            </w:r>
          </w:p>
        </w:tc>
        <w:tc>
          <w:tcPr>
            <w:tcW w:type="dxa" w:w="4317"/>
          </w:tcPr>
          <w:p>
            <w:r>
              <w:rPr>
                <w:sz w:val="21"/>
              </w:rPr>
              <w:t>60个工作日</w:t>
            </w:r>
          </w:p>
        </w:tc>
      </w:tr>
      <w:tr>
        <w:tc>
          <w:tcPr>
            <w:tcW w:type="dxa" w:w="4317"/>
          </w:tcPr>
          <w:p>
            <w:r>
              <w:rPr>
                <w:sz w:val="21"/>
              </w:rPr>
              <w:t>团队规模</w:t>
            </w:r>
          </w:p>
        </w:tc>
        <w:tc>
          <w:tcPr>
            <w:tcW w:type="dxa" w:w="4317"/>
          </w:tcPr>
          <w:p>
            <w:r>
              <w:rPr>
                <w:sz w:val="21"/>
              </w:rPr>
              <w:t>25人</w:t>
            </w:r>
          </w:p>
        </w:tc>
      </w:tr>
      <w:tr>
        <w:tc>
          <w:tcPr>
            <w:tcW w:type="dxa" w:w="4317"/>
          </w:tcPr>
          <w:p>
            <w:r>
              <w:rPr>
                <w:sz w:val="21"/>
              </w:rPr>
              <w:t>交付阶段</w:t>
            </w:r>
          </w:p>
        </w:tc>
        <w:tc>
          <w:tcPr>
            <w:tcW w:type="dxa" w:w="4317"/>
          </w:tcPr>
          <w:p>
            <w:r>
              <w:rPr>
                <w:sz w:val="21"/>
              </w:rPr>
              <w:t>四阶段分批交付</w:t>
            </w:r>
          </w:p>
        </w:tc>
      </w:tr>
    </w:tbl>
    <w:p/>
    <w:p>
      <w:pPr>
        <w:pStyle w:val="Heading1"/>
      </w:pPr>
      <w:r>
        <w:t>第一章 团队架构设计</w:t>
      </w:r>
    </w:p>
    <w:p>
      <w:pPr>
        <w:pStyle w:val="Heading2"/>
      </w:pPr>
      <w:r>
        <w:t>1.1 总体组织架构</w:t>
      </w:r>
    </w:p>
    <w:p>
      <w:r>
        <w:rPr>
          <w:sz w:val="24"/>
        </w:rPr>
        <w:t>本项目团队共25人，采用三级管理体系，确保指令传达清晰、责任明确、质量可控。整体架构由项目管理组、三个标注执行小组以及质量管理组构成。各小组在项目负责人的统一协调下开展工作，通过定期会议和日报机制保持信息同步。</w:t>
      </w:r>
    </w:p>
    <w:p>
      <w:r>
        <w:rPr>
          <w:sz w:val="24"/>
        </w:rPr>
        <w:t>项目管理层设置项目经理1名，负责项目的整体规划、资源调配、进度把控以及对外沟通协调。质量管理组设置质量总监1名，负责制定质量标准、监督执行情况、处理争议样本以及把控整体交付质量。三个标注小组各设置组长1名和质检员1名，剩余人员为标注员。组织架构遵循扁平化管理原则，减少中间环节的信息损耗，提高问题反馈和处理效率。</w:t>
      </w:r>
    </w:p>
    <w:p>
      <w:r>
        <w:rPr>
          <w:sz w:val="24"/>
        </w:rPr>
        <w:t>在团队协作方面，建立跨组沟通机制，每周举行一次组长例会，汇总各组进度、分享优秀经验、讨论疑难问题。同时建立微信群组作为日常沟通渠道，确保紧急问题能够第一时间响应处理。设立专门的样本仲裁通道，标注员对有争议的样本可提交至仲裁通道，由质量总监和组长共同判定，确保标注标准的一致性。</w:t>
      </w:r>
    </w:p>
    <w:p>
      <w:pPr>
        <w:pStyle w:val="Heading2"/>
      </w:pPr>
      <w:r>
        <w:t>1.2 小组人员配置方案</w:t>
      </w:r>
    </w:p>
    <w:p>
      <w:r>
        <w:rPr>
          <w:sz w:val="24"/>
        </w:rPr>
        <w:t>根据25人的总规模，按照均衡分工的原则，将团队划分为三个标注小组。分组时充分考虑人员能力和经验的搭配，确保每组既有经验丰富的核心成员，也有潜力可培养的新人，实现以老带新、协同发展的团队建设目标。</w:t>
      </w:r>
    </w:p>
    <w:p>
      <w:r>
        <w:rPr>
          <w:sz w:val="24"/>
        </w:rPr>
        <w:t>第一小组：共9人，包含组长1名、质检员1名、标注员7名。组长负责本组的任务分配、进度跟踪和日常管理，质检员负责本组标注结果的初审和质量把关，7名标注员负责具体的标注执行工作。本组主要承担人物类和动物类主体的标注任务，这类数据量约占总任务的35%，对细节把握要求较高。</w:t>
      </w:r>
    </w:p>
    <w:p>
      <w:r>
        <w:rPr>
          <w:sz w:val="24"/>
        </w:rPr>
        <w:t>第二小组：共8人，包含组长1名、质检员1名、标注员6名。本组主要承担物体类和场景类主体的标注任务，这类数据量约占总任务的40%，涉及大量的物品属性描述和空间关系判断，是标注工作的重点和难点区域。</w:t>
      </w:r>
    </w:p>
    <w:p>
      <w:r>
        <w:rPr>
          <w:sz w:val="24"/>
        </w:rPr>
        <w:t>第三小组：共8人，包含组长1名、质检员1名、标注员6名。本组主要承担风格类、情感类和综合类图像的标注任务，这类数据量约占总任务的25%，需要标注员具备一定的审美判断能力和艺术理解能力。同时，第三小组承担部分返工重标和紧急任务的补充工作。</w:t>
      </w:r>
    </w:p>
    <w:p>
      <w:pPr>
        <w:pStyle w:val="Heading2"/>
      </w:pPr>
      <w:r>
        <w:t>1.3 岗位职责说明书</w:t>
      </w:r>
    </w:p>
    <w:p>
      <w:r>
        <w:rPr>
          <w:sz w:val="24"/>
        </w:rPr>
        <w:t>项目经理职责。项目经理是项目的第一责任人，全面负责项目的规划、执行和交付工作。具体职责包括：制定项目整体计划和工作分解结构，协调内外部资源，确保人员和设备的及时到位；监控项目进度，定期召开项目例会，及时发现和处理进度风险；管理项目预算，控制成本支出；对接客户需求，确保交付成果满足合同要求；处理项目重大问题和突发状况，维护团队稳定。项目经理需要具备良好的沟通协调能力、问题解决能力和风险管理能力，每天应有不少于2小时的时间用于项目管理和团队沟通。</w:t>
      </w:r>
    </w:p>
    <w:p>
      <w:r>
        <w:rPr>
          <w:sz w:val="24"/>
        </w:rPr>
        <w:t>组长职责。组长是各小组的核心管理者，承担上传下达和执行落地的双重职责。具体职责包括：接收项目经理分配的任务，制定本组的详细工作计划；合理分配标注任务，确保工作量均衡分配；组织本组的培训和答疑，确保组员理解标注标准；监督本组成员的标注质量和效率，及时发现问题并指导改进；审核本组提交的标注成果，对初步质量负责；汇总上报本组的工作进度和遇到的问题。组长每天应有不少于1小时与组员进行一对一沟通，了解工作状态和困难需求。</w:t>
      </w:r>
    </w:p>
    <w:p>
      <w:r>
        <w:rPr>
          <w:sz w:val="24"/>
        </w:rPr>
        <w:t>质检员职责。质检员是质量把关的关键角色，负责确保标注结果的准确性和一致性。具体职责包括：对本组标注成果进行全量或抽样检查，确保符合质量标准；记录和统计质量数据，发现质量趋势和潜在问题；汇总分析常见错误类型，提出改进建议；参与疑难样本的判定和标准制定；对返工任务进行确认和再审核。质检员需要具备扎实的标注技能和良好的判断能力，能够准确把握标注标准的边界，建议由经验丰富的标注员担任。</w:t>
      </w:r>
    </w:p>
    <w:p>
      <w:r>
        <w:rPr>
          <w:sz w:val="24"/>
        </w:rPr>
        <w:t>标注员职责。标注员是项目执行的基础力量，直接产出标注成果。具体职责包括：按照标注规范完成分配的数据标注任务；参加培训和学习，确保掌握最新的标注标准；遇到疑难问题及时向组长或质检员请教，不擅自处理争议样本；爱护标注工具和数据安全，不得泄露项目信息；配合质检员进行问题整改和质量提升。标注员是项目的核心产出力量，其工作质量和效率直接决定项目的交付成果。</w:t>
      </w:r>
    </w:p>
    <w:p>
      <w:pPr>
        <w:pStyle w:val="Heading1"/>
      </w:pPr>
      <w:r>
        <w:t>第二章 任务量分配方案</w:t>
      </w:r>
    </w:p>
    <w:p>
      <w:pPr>
        <w:pStyle w:val="Heading2"/>
      </w:pPr>
      <w:r>
        <w:t>2.1 数据分类与比例划分</w:t>
      </w:r>
    </w:p>
    <w:p>
      <w:r>
        <w:rPr>
          <w:sz w:val="24"/>
        </w:rPr>
        <w:t>根据文生图数据的特点，将150,000条数据按照标注类型和难度进行分类，以便合理分配任务量和配置资源。分类的主要依据包括标注对象类型、标注复杂度、预计耗时和质量风险四个维度。</w:t>
      </w:r>
    </w:p>
    <w:p>
      <w:r>
        <w:rPr>
          <w:sz w:val="24"/>
        </w:rPr>
        <w:t>第一类：主体对象标注数据。包括人物类、动物类、物体类主体的标注，这类数据占总任务量的55%，约82,500条。其中人物类约占25%、动物类约占10%、物体类约占20%。主体对象标注的特点是标注要素明确、判断标准相对清晰，适合作为团队的基准任务类型。</w:t>
      </w:r>
    </w:p>
    <w:p>
      <w:r>
        <w:rPr>
          <w:sz w:val="24"/>
        </w:rPr>
        <w:t>第二类：场景环境标注数据。包括室内场景、室外场景、虚构场景的标注，这类数据占总任务量的25%，约37,500条。场景标注需要标注员对环境要素有较强的识别和判断能力，同时需要关注主体与场景之间的协调性。</w:t>
      </w:r>
    </w:p>
    <w:p>
      <w:r>
        <w:rPr>
          <w:sz w:val="24"/>
        </w:rPr>
        <w:t>第三类：风格情感标注数据。包括艺术风格、情感氛围、创意表达类的标注，这类数据占总任务量的20%，约30,000条。风格情感类标注主观性较强，需要标注员具备一定的审美素养，标注标准的制定和执行难度较大。</w:t>
      </w:r>
    </w:p>
    <w:p>
      <w:pPr>
        <w:pStyle w:val="Heading2"/>
      </w:pPr>
      <w:r>
        <w:t>2.2 各小组任务分配</w:t>
      </w:r>
    </w:p>
    <w:p>
      <w:r>
        <w:rPr>
          <w:sz w:val="24"/>
        </w:rPr>
        <w:t>根据数据分类和各组的人员配置及能力特点，进行任务的均衡分配。分配原则是确保每组的工作量与人员能力相匹配，同时考虑任务的衔接和配合关系。</w:t>
      </w:r>
    </w:p>
    <w:p>
      <w:r>
        <w:rPr>
          <w:sz w:val="24"/>
        </w:rPr>
        <w:t>第一小组任务分配。第一小组承担主体对象标注中的主体部分，包括全部的人物类标注数据27,000条（按27条/人计算），以及部分动物类标注数据15,000条。考虑到人物类标注的复杂度和质量要求，第一小组配置了最多的标注员力量。同时，第一小组承担约3,000条返工重标任务的预留量。合计任务量约为45,000条，占总任务的30%。</w:t>
      </w:r>
    </w:p>
    <w:p>
      <w:r>
        <w:rPr>
          <w:sz w:val="24"/>
        </w:rPr>
        <w:t>第二小组任务分配。第二小组承担主体对象标注中的物体部分，以及全部场景环境标注数据。具体包括物体类标注数据30,000条、室内场景标注数据12,500条、室外场景标注数据15,000条、虚构场景标注数据10,000条。合计任务量约为67,500条，占总任务的45%。第二小组承担的任务量最大，主要原因是场景类标注数据总量较多，且场景标注与主体标注存在较强的关联性。</w:t>
      </w:r>
    </w:p>
    <w:p>
      <w:r>
        <w:rPr>
          <w:sz w:val="24"/>
        </w:rPr>
        <w:t>第三小组任务分配。第三小组承担风格情感类全部标注数据30,000条，以及部分场景标注数据的补充标注10,000条。合计任务量约为40,000条，占总任务的25%。考虑到风格情感类标注的难度，第三小组的标注员配置虽然略少，但对标注员的质量要求较高。第三小组还承担紧急任务补充和跨组支援的职能。</w:t>
      </w:r>
    </w:p>
    <w:p>
      <w:pPr>
        <w:pStyle w:val="Heading2"/>
      </w:pPr>
      <w:r>
        <w:t>2.3 人均任务量测算</w:t>
      </w:r>
    </w:p>
    <w:p>
      <w:r>
        <w:rPr>
          <w:sz w:val="24"/>
        </w:rPr>
        <w:t>基于60个工作日的交付周期和各组任务量，进行人均任务量的测算，为进度安排和绩效考核提供依据。测算时综合考虑了标注效率、培训占用、节假日休息等因素。</w:t>
      </w:r>
    </w:p>
    <w:p>
      <w:r>
        <w:rPr>
          <w:sz w:val="24"/>
        </w:rPr>
        <w:t>有效工作日计算。60个工作日中扣除必要的培训时间（3个工作日）、项目启动和收尾（2个工作日）、节假日和缓冲时间（2个工作日），实际用于标注的有效工作日约为53天。</w:t>
      </w:r>
    </w:p>
    <w:p>
      <w:r>
        <w:rPr>
          <w:sz w:val="24"/>
        </w:rPr>
        <w:t>日均标注效率测算。按照初级标注员日均标注200-300条、中级标注员日均标注300-400条、高级标注员日均标注400-500条的标准，设定全团队日均标注效率基准为300条/人。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r>
              <w:rPr>
                <w:b/>
                <w:sz w:val="22"/>
              </w:rPr>
              <w:t>小组</w:t>
            </w:r>
          </w:p>
        </w:tc>
        <w:tc>
          <w:tcPr>
            <w:tcW w:type="dxa" w:w="1439"/>
            <w:shd w:fill="D9E2F3"/>
          </w:tcPr>
          <w:p>
            <w:r>
              <w:rPr>
                <w:b/>
                <w:sz w:val="22"/>
              </w:rPr>
              <w:t>任务量</w:t>
            </w:r>
          </w:p>
        </w:tc>
        <w:tc>
          <w:tcPr>
            <w:tcW w:type="dxa" w:w="1439"/>
            <w:shd w:fill="D9E2F3"/>
          </w:tcPr>
          <w:p>
            <w:r>
              <w:rPr>
                <w:b/>
                <w:sz w:val="22"/>
              </w:rPr>
              <w:t>人数</w:t>
            </w:r>
          </w:p>
        </w:tc>
        <w:tc>
          <w:tcPr>
            <w:tcW w:type="dxa" w:w="1439"/>
            <w:shd w:fill="D9E2F3"/>
          </w:tcPr>
          <w:p>
            <w:r>
              <w:rPr>
                <w:b/>
                <w:sz w:val="22"/>
              </w:rPr>
              <w:t>日均任务</w:t>
            </w:r>
          </w:p>
        </w:tc>
        <w:tc>
          <w:tcPr>
            <w:tcW w:type="dxa" w:w="1439"/>
            <w:shd w:fill="D9E2F3"/>
          </w:tcPr>
          <w:p>
            <w:r>
              <w:rPr>
                <w:b/>
                <w:sz w:val="22"/>
              </w:rPr>
              <w:t>有效工作日</w:t>
            </w:r>
          </w:p>
        </w:tc>
        <w:tc>
          <w:tcPr>
            <w:tcW w:type="dxa" w:w="1439"/>
            <w:shd w:fill="D9E2F3"/>
          </w:tcPr>
          <w:p>
            <w:r>
              <w:rPr>
                <w:b/>
                <w:sz w:val="22"/>
              </w:rPr>
              <w:t>人均总任务</w:t>
            </w:r>
          </w:p>
        </w:tc>
      </w:tr>
      <w:tr>
        <w:tc>
          <w:tcPr>
            <w:tcW w:type="dxa" w:w="1439"/>
          </w:tcPr>
          <w:p>
            <w:r>
              <w:rPr>
                <w:sz w:val="21"/>
              </w:rPr>
              <w:t>------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--------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------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------------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------------</w:t>
            </w:r>
          </w:p>
        </w:tc>
      </w:tr>
      <w:tr>
        <w:tc>
          <w:tcPr>
            <w:tcW w:type="dxa" w:w="1439"/>
          </w:tcPr>
          <w:p>
            <w:r>
              <w:rPr>
                <w:sz w:val="21"/>
              </w:rPr>
              <w:t>第一小组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45,000条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9人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2,700条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53天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5,000条</w:t>
            </w:r>
          </w:p>
        </w:tc>
      </w:tr>
      <w:tr>
        <w:tc>
          <w:tcPr>
            <w:tcW w:type="dxa" w:w="1439"/>
          </w:tcPr>
          <w:p>
            <w:r>
              <w:rPr>
                <w:sz w:val="21"/>
              </w:rPr>
              <w:t>第二小组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67,500条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8人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2,400条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53天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8,438条</w:t>
            </w:r>
          </w:p>
        </w:tc>
      </w:tr>
      <w:tr>
        <w:tc>
          <w:tcPr>
            <w:tcW w:type="dxa" w:w="1439"/>
          </w:tcPr>
          <w:p>
            <w:r>
              <w:rPr>
                <w:sz w:val="21"/>
              </w:rPr>
              <w:t>第三小组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40,000条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8人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2,400条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53天</w:t>
            </w:r>
          </w:p>
        </w:tc>
        <w:tc>
          <w:tcPr>
            <w:tcW w:type="dxa" w:w="1439"/>
          </w:tcPr>
          <w:p>
            <w:r>
              <w:rPr>
                <w:sz w:val="21"/>
              </w:rPr>
              <w:t>5,000条</w:t>
            </w:r>
          </w:p>
        </w:tc>
      </w:tr>
    </w:tbl>
    <w:p/>
    <w:p>
      <w:r>
        <w:rPr>
          <w:sz w:val="24"/>
        </w:rPr>
        <w:t>从人均任务量来看，第二小组的人均任务量明显偏高，这是由物体和场景类标注数据总量较大所决定的。为保证公平性，在后续的绩效分配和奖励机制中应给予适当倾斜。</w:t>
      </w:r>
    </w:p>
    <w:p>
      <w:pPr>
        <w:pStyle w:val="Heading1"/>
      </w:pPr>
      <w:r>
        <w:t>第三章 四阶段交付计划</w:t>
      </w:r>
    </w:p>
    <w:p>
      <w:pPr>
        <w:pStyle w:val="Heading2"/>
      </w:pPr>
      <w:r>
        <w:t>3.1 交付阶段划分</w:t>
      </w:r>
    </w:p>
    <w:p>
      <w:r>
        <w:rPr>
          <w:sz w:val="24"/>
        </w:rPr>
        <w:t>将60个工作日划分为四个交付阶段，每个阶段完成总任务量的四分之一左右。阶段划分既考虑了任务量的均衡，也兼顾了工作流程的合理性和质量控制的可行性。各阶段之间设置适当的缓冲期，用于数据交接、问题处理和方案调整。</w:t>
      </w:r>
    </w:p>
    <w:p>
      <w:r>
        <w:rPr>
          <w:sz w:val="24"/>
        </w:rPr>
        <w:t>第一阶段：启动与磨合期（第1-12个工作日）。本阶段的主要目标是完成团队组建、培训上岗和流程磨合。计划完成总任务量的15%，约22,500条。这一阶段是项目的关键起步期，充足的时间投入可以有效降低后续阶段的质量风险。</w:t>
      </w:r>
    </w:p>
    <w:p>
      <w:r>
        <w:rPr>
          <w:sz w:val="24"/>
        </w:rPr>
        <w:t>第二阶段：提速与稳定期（第13-30个工作日）。本阶段的主要目标是提升标注效率、稳定产出质量。计划完成总任务量的30%，约45,000条。这一阶段团队已经度过了磨合期，标注效率应显著提升，是项目产出的主力阶段。</w:t>
      </w:r>
    </w:p>
    <w:p>
      <w:r>
        <w:rPr>
          <w:sz w:val="24"/>
        </w:rPr>
        <w:t>第三阶段：冲刺与优化期（第31-50个工作日）。本阶段的主要目标是完成主体任务的标注工作，同步推进质量优化。计划完成总任务量的35%，约52,500条。这一阶段是项目产出的高峰期，需要充分调动团队积极性，确保进度目标的达成。</w:t>
      </w:r>
    </w:p>
    <w:p>
      <w:r>
        <w:rPr>
          <w:sz w:val="24"/>
        </w:rPr>
        <w:t>第四阶段：收尾与验收期（第51-60个工作日）。本阶段的主要目标是完成剩余任务、质量验收和项目收尾。计划完成总任务量的20%，约30,000条。这一阶段需要预留充足的时间用于问题处理和返工，确保最终交付质量。</w:t>
      </w:r>
    </w:p>
    <w:p>
      <w:pPr>
        <w:pStyle w:val="Heading2"/>
      </w:pPr>
      <w:r>
        <w:t>3.2 各阶段详细任务安排</w:t>
      </w:r>
    </w:p>
    <w:p>
      <w:r>
        <w:rPr>
          <w:sz w:val="24"/>
        </w:rPr>
        <w:t>第一阶段详细安排（第1-12天）</w:t>
      </w:r>
    </w:p>
    <w:p>
      <w:r>
        <w:rPr>
          <w:sz w:val="24"/>
        </w:rPr>
        <w:t>第1-2天为项目启动期，主要工作包括：召开项目启动会，明确项目目标和各方职责；组建三个标注小组，完成人员分工；搭建标注环境和工具；发放标注规则文档等基础资料。</w:t>
      </w:r>
    </w:p>
    <w:p>
      <w:r>
        <w:rPr>
          <w:sz w:val="24"/>
        </w:rPr>
        <w:t>第3-5天为集中培训期，主要工作包括：组织标注规则培训，确保全员掌握标注标准；讲解标注工具使用方法，进行实操练习；解答标注员的疑问，统一标注尺度。</w:t>
      </w:r>
    </w:p>
    <w:p>
      <w:r>
        <w:rPr>
          <w:sz w:val="24"/>
        </w:rPr>
        <w:t>第6-8天为试标注期，主要工作包括：各小组进行小规模试标注，标注量约5,000条；收集试标注中发现的问题，及时调整标准；进行第一轮全员考核，合格者正式上岗。</w:t>
      </w:r>
    </w:p>
    <w:p>
      <w:r>
        <w:rPr>
          <w:sz w:val="24"/>
        </w:rPr>
        <w:t>第9-12天为正式标注启动期，主要工作包括：各小组进入正式标注状态，分配第一批正式任务；质检员开始执行质量检查；启动日报机制，每日汇总进度和问题。本阶段末应完成约22,500条标注，产出合格的阶段交付物。</w:t>
      </w:r>
    </w:p>
    <w:p>
      <w:r>
        <w:rPr>
          <w:sz w:val="24"/>
        </w:rPr>
        <w:t>第二阶段详细安排（第13-30天）</w:t>
      </w:r>
    </w:p>
    <w:p>
      <w:r>
        <w:rPr>
          <w:sz w:val="24"/>
        </w:rPr>
        <w:t>第13-20天为产能提升期，主要工作包括：标注员标注效率逐步提升至正常水平；组长优化任务分配，减少等待和空转；质检员加大检查比例，确保质量稳定。</w:t>
      </w:r>
    </w:p>
    <w:p>
      <w:r>
        <w:rPr>
          <w:sz w:val="24"/>
        </w:rPr>
        <w:t>第21-25天为质量强化期，主要工作包括：分析第一阶段的质量数据，识别共性问题；组织质量改进专项培训；调整标注标准和操作规范。</w:t>
      </w:r>
    </w:p>
    <w:p>
      <w:r>
        <w:rPr>
          <w:sz w:val="24"/>
        </w:rPr>
        <w:t>第26-30天为阶段收尾期，主要工作包括：完成本阶段剩余任务的标注；进行阶段质量验收；整理交付数据，准备第二阶段交付物。本阶段末应累计完成约67,500条标注，第二阶段交付约45,000条。</w:t>
      </w:r>
    </w:p>
    <w:p>
      <w:r>
        <w:rPr>
          <w:sz w:val="24"/>
        </w:rPr>
        <w:t>第三阶段详细安排（第31-50天）</w:t>
      </w:r>
    </w:p>
    <w:p>
      <w:r>
        <w:rPr>
          <w:sz w:val="24"/>
        </w:rPr>
        <w:t>第31-40天为高产冲刺期，主要工作包括：全员进入高产状态，各组产能最大化；组长加强进度跟踪，及时协调资源；启动加班机制，应对进度压力。</w:t>
      </w:r>
    </w:p>
    <w:p>
      <w:r>
        <w:rPr>
          <w:sz w:val="24"/>
        </w:rPr>
        <w:t>第41-45天为中期检查期，主要工作包括：进行项目中期质量检查，评估整体质量水平；与客户进行中期沟通，反馈项目进展；根据客户反馈调整工作重点。</w:t>
      </w:r>
    </w:p>
    <w:p>
      <w:r>
        <w:rPr>
          <w:sz w:val="24"/>
        </w:rPr>
        <w:t>第46-50天为持续产出期，主要工作包括：继续保持高产状态，完成计划任务；同步推进质量控制，遏制质量下滑趋势；处理返工和补充任务。本阶段末应累计完成约120,000条标注，第三阶段交付约52,500条。</w:t>
      </w:r>
    </w:p>
    <w:p>
      <w:r>
        <w:rPr>
          <w:sz w:val="24"/>
        </w:rPr>
        <w:t>第四阶段详细安排（第51-60天）</w:t>
      </w:r>
    </w:p>
    <w:p>
      <w:r>
        <w:rPr>
          <w:sz w:val="24"/>
        </w:rPr>
        <w:t>第51-55天为收尾冲刺期，主要工作包括：完成剩余约30,000条任务的标注；处理所有返工和修订任务；进行最终质量抽检。</w:t>
      </w:r>
    </w:p>
    <w:p>
      <w:r>
        <w:rPr>
          <w:sz w:val="24"/>
        </w:rPr>
        <w:t>第56-58天为验收准备期，主要工作包括：整理全部交付数据，确保格式规范；准备验收文档和说明材料；进行内部预验收。</w:t>
      </w:r>
    </w:p>
    <w:p>
      <w:r>
        <w:rPr>
          <w:sz w:val="24"/>
        </w:rPr>
        <w:t>第59-60天为正式验收期，主要工作包括：提交最终交付物给客户；配合客户进行验收；处理验收中发现的问题；完成项目收尾和总结。</w:t>
      </w:r>
    </w:p>
    <w:p>
      <w:pPr>
        <w:pStyle w:val="Heading2"/>
      </w:pPr>
      <w:r>
        <w:t>3.3 阶段交付物清单</w:t>
      </w:r>
    </w:p>
    <w:p>
      <w:r>
        <w:rPr>
          <w:sz w:val="24"/>
        </w:rPr>
        <w:t>每个阶段结束前需要提交相应的交付物，作为项目进度确认和质量验收的依据。交付物应包含数据文件、质量报告和问题清单三部分内容。</w:t>
      </w:r>
    </w:p>
    <w:p>
      <w:r>
        <w:rPr>
          <w:sz w:val="24"/>
        </w:rPr>
        <w:t>数据文件交付物。包括标注完成的数据文件，采用约定的数据格式（JSON或CSV），文件名包含批次号、日期等信息；数据校验文件，包含数据条数、字段完整性等校验结果；数据交接清单，列明本批次交付的具体内容和数量。</w:t>
      </w:r>
    </w:p>
    <w:p>
      <w:r>
        <w:rPr>
          <w:sz w:val="24"/>
        </w:rPr>
        <w:t>质量报告交付物。包括本批次的质检统计数据，如检查数量、合格率、不合格率等；发现的主要问题类型和分布情况；问题样本示例及处理建议；下阶段质量改进计划。</w:t>
      </w:r>
    </w:p>
    <w:p>
      <w:r>
        <w:rPr>
          <w:sz w:val="24"/>
        </w:rPr>
        <w:t>问题清单交付物。包括本批次中发现的所有问题汇总；争议样本的处理记录；需要协调解决的跨组问题；遗留问题和风险提示。</w:t>
      </w:r>
    </w:p>
    <w:p>
      <w:pPr>
        <w:pStyle w:val="Heading1"/>
      </w:pPr>
      <w:r>
        <w:t>第四章 进度管理机制</w:t>
      </w:r>
    </w:p>
    <w:p>
      <w:pPr>
        <w:pStyle w:val="Heading2"/>
      </w:pPr>
      <w:r>
        <w:t>4.1 进度监控体系</w:t>
      </w:r>
    </w:p>
    <w:p>
      <w:r>
        <w:rPr>
          <w:sz w:val="24"/>
        </w:rPr>
        <w:t>建立多层次的进度监控体系，确保项目进度全程可控。进度监控采用日监控、周分析、阶段评估相结合的方式，及时发现进度偏差并采取纠正措施。</w:t>
      </w:r>
    </w:p>
    <w:p>
      <w:r>
        <w:rPr>
          <w:sz w:val="24"/>
        </w:rPr>
        <w:t>日监控机制。每个工作日结束后，标注员通过标注系统提交当日工作量和工作状态。组长汇总本组的日进度数据，编制日报提交项目经理。日报内容包括：当日完成数量、累计完成数量、进度偏差、遇到的问题和处理建议。项目经理通过日报及时掌握全局进度，发现异常及时干预。</w:t>
      </w:r>
    </w:p>
    <w:p>
      <w:r>
        <w:rPr>
          <w:sz w:val="24"/>
        </w:rPr>
        <w:t>周分析机制。每周召开周例会，分析上周进度完成情况，对比计划进度与实际进度，识别进度偏差的原因。制定下周的工作重点和赶工措施。对于连续两周进度滞后超过10%的小组，需要分析原因并制定专项改进计划，必要时调整人员配置或任务分配。</w:t>
      </w:r>
    </w:p>
    <w:p>
      <w:r>
        <w:rPr>
          <w:sz w:val="24"/>
        </w:rPr>
        <w:t>阶段评估机制。每个阶段结束时进行阶段评估，对比阶段计划与实际完成情况。评估内容包括：任务完成数量、质量达标情况、效率提升情况、人员稳定情况。阶段评估结果作为绩效评价的重要依据，同时为下一阶段的计划调整提供参考。</w:t>
      </w:r>
    </w:p>
    <w:p>
      <w:pPr>
        <w:pStyle w:val="Heading2"/>
      </w:pPr>
      <w:r>
        <w:t>4.2 进度风险预警</w:t>
      </w:r>
    </w:p>
    <w:p>
      <w:r>
        <w:rPr>
          <w:sz w:val="24"/>
        </w:rPr>
        <w:t>建立进度风险预警机制，设定预警阈值和响应程序，确保风险早发现、早处理。预警分为黄色预警（轻度风险）、橙色预警（中度风险）和红色预警（严重风险）三个等级。</w:t>
      </w:r>
    </w:p>
    <w:p>
      <w:r>
        <w:rPr>
          <w:sz w:val="24"/>
        </w:rPr>
        <w:t>黄色预警触发条件：单组日均进度低于计划90%或连续3天进度下滑。响应措施：组长加强组内管理和任务协调，增加工作时长10%-20%。</w:t>
      </w:r>
    </w:p>
    <w:p>
      <w:r>
        <w:rPr>
          <w:sz w:val="24"/>
        </w:rPr>
        <w:t>橙色预警触发条件：单组累计进度滞后超过15%或连续5天黄色预警未解除。响应措施：项目经理介入协调，调配跨组支援资源，必要时调整任务分配方案。</w:t>
      </w:r>
    </w:p>
    <w:p>
      <w:r>
        <w:rPr>
          <w:sz w:val="24"/>
        </w:rPr>
        <w:t>红色预警触发条件：整体进度滞后超过20%或关键里程碑无法按期完成。响应措施：启动项目应急机制，增加人员或延长工时，争取客户理解和支持，必要时调整交付计划。</w:t>
      </w:r>
    </w:p>
    <w:p>
      <w:pPr>
        <w:pStyle w:val="Heading2"/>
      </w:pPr>
      <w:r>
        <w:t>4.3 进度保障措施</w:t>
      </w:r>
    </w:p>
    <w:p>
      <w:r>
        <w:rPr>
          <w:sz w:val="24"/>
        </w:rPr>
        <w:t>为确保项目按计划推进，制定以下进度保障措施：</w:t>
      </w:r>
    </w:p>
    <w:p>
      <w:r>
        <w:rPr>
          <w:sz w:val="24"/>
        </w:rPr>
        <w:t>人员保障措施。提前做好人员备份，关键岗位设置AB角；建立标注员储备池，应对人员流动；与人力资源部门协调，确保紧急补充人员的及时到位。</w:t>
      </w:r>
    </w:p>
    <w:p>
      <w:r>
        <w:rPr>
          <w:sz w:val="24"/>
        </w:rPr>
        <w:t>技术保障措施。标注系统配备专人维护，确保系统稳定运行；准备备用标注工具和方案，应对系统故障；建立数据备份机制，防止数据丢失影响进度。</w:t>
      </w:r>
    </w:p>
    <w:p>
      <w:r>
        <w:rPr>
          <w:sz w:val="24"/>
        </w:rPr>
        <w:t>管理保障措施。制定清晰的任务分配和交接流程，减少等待时间；建立快速响应的问题处理机制，避免问题积压；设置合理的加班机制，在必要时动员团队冲刺。</w:t>
      </w:r>
    </w:p>
    <w:p>
      <w:pPr>
        <w:pStyle w:val="Heading1"/>
      </w:pPr>
      <w:r>
        <w:t>第五章 质量管理方案</w:t>
      </w:r>
    </w:p>
    <w:p>
      <w:pPr>
        <w:pStyle w:val="Heading2"/>
      </w:pPr>
      <w:r>
        <w:t>5.1 质量控制流程</w:t>
      </w:r>
    </w:p>
    <w:p>
      <w:r>
        <w:rPr>
          <w:sz w:val="24"/>
        </w:rPr>
        <w:t>建立覆盖全流程的质量控制体系，从人员培训、数据标注到成果验收，每个环节都有明确的质量标准和控制措施。质量控制流程遵循“预防为主、检查为辅、持续改进”的原则。</w:t>
      </w:r>
    </w:p>
    <w:p>
      <w:r>
        <w:rPr>
          <w:sz w:val="24"/>
        </w:rPr>
        <w:t>事前质量控制。主要包括：制定详细的质量标准和标注规范；开展充分的培训，确保全员理解标准；进行上岗考核，合格后方可正式参与标注；提前识别高风险样本类型，制定针对性的处理方案。</w:t>
      </w:r>
    </w:p>
    <w:p>
      <w:r>
        <w:rPr>
          <w:sz w:val="24"/>
        </w:rPr>
        <w:t>事中质量控制。主要包括：标注员自检，在提交前检查标注结果；质检员专检，对标注结果进行抽样或全量检查；组长复核，对重点样本和争议样本进行复核；定期抽检，每日对各组的产出进行随机抽检。</w:t>
      </w:r>
    </w:p>
    <w:p>
      <w:r>
        <w:rPr>
          <w:sz w:val="24"/>
        </w:rPr>
        <w:t>事后质量控制。主要包括：阶段验收，对每批交付物进行质量验收；客户反馈处理，对客户发现的问题及时整改；质量复盘，分析质量问题原因，制定改进措施；持续监控，对已交付数据进行跟踪监控。</w:t>
      </w:r>
    </w:p>
    <w:p>
      <w:pPr>
        <w:pStyle w:val="Heading2"/>
      </w:pPr>
      <w:r>
        <w:t>5.2 质量检查标准</w:t>
      </w:r>
    </w:p>
    <w:p>
      <w:r>
        <w:rPr>
          <w:sz w:val="24"/>
        </w:rPr>
        <w:t>根据不同类型的标注任务，制定差异化的质量检查标准和抽样比例。检查标准既要保证质量，又要控制检查成本，避免过度检查导致的效率损失。</w:t>
      </w:r>
    </w:p>
    <w:p>
      <w:r>
        <w:rPr>
          <w:sz w:val="24"/>
        </w:rPr>
        <w:t>主体对象标注质量标准。抽样比例：初期（前20%任务量）50%、中期（20%-80%任务量）30%、后期（后20%任务量）20%。合格率要求：标注准确率≥95%、标签完整率≥98%、格式正确率≥99%。</w:t>
      </w:r>
    </w:p>
    <w:p>
      <w:r>
        <w:rPr>
          <w:sz w:val="24"/>
        </w:rPr>
        <w:t>场景环境标注质量标准。抽样比例：初期50%、中期35%、后期25%。合格率要求：场景识别准确率≥93%、要素标注完整率≥96%、空间关系准确率≥90%。</w:t>
      </w:r>
    </w:p>
    <w:p>
      <w:r>
        <w:rPr>
          <w:sz w:val="24"/>
        </w:rPr>
        <w:t>风格情感标注质量标准。抽样比例：初期60%、中期40%、后期30%。合格率要求：风格判断一致率≥88%、情感识别准确率≥90%、综合评价合理率≥92%。</w:t>
      </w:r>
    </w:p>
    <w:p>
      <w:pPr>
        <w:pStyle w:val="Heading2"/>
      </w:pPr>
      <w:r>
        <w:t>5.3 质量问题处理</w:t>
      </w:r>
    </w:p>
    <w:p>
      <w:r>
        <w:rPr>
          <w:sz w:val="24"/>
        </w:rPr>
        <w:t>根据质量问题的严重程度和影响范围，采取不同的处理方式，确保问题得到及时有效解决，同时避免过度返工造成的资源浪费。</w:t>
      </w:r>
    </w:p>
    <w:p>
      <w:r>
        <w:rPr>
          <w:sz w:val="24"/>
        </w:rPr>
        <w:t>一般质量问题处理。问题类型包括标签选择不够准确、评分略有偏差、备注记录不完整等。处理方式：由质检员反馈给标注员进行修正，不计入返工统计；连续出现同类问题的，进行一对一辅导培训；问题样本纳入培训案例库，用于后续培训参考。</w:t>
      </w:r>
    </w:p>
    <w:p>
      <w:r>
        <w:rPr>
          <w:sz w:val="24"/>
        </w:rPr>
        <w:t>严重质量问题处理。问题类型包括主体对象识别错误、标签选择完全错误、批次性标准偏差等。处理方式：相关批次全部返工，标注员需重新标注；分析问题原因，制定整改措施；标注员需重新参加考核，合格后方可继续工作；问题记录纳入绩效考核扣分项。</w:t>
      </w:r>
    </w:p>
    <w:p>
      <w:r>
        <w:rPr>
          <w:sz w:val="24"/>
        </w:rPr>
        <w:t>系统性质量问题处理。问题类型包括标注标准存在漏洞、工具系统存在缺陷、任务分配存在不合理等。处理方式：立即停止相关工作，分析问题根源；修订标注标准或优化工具系统；组织全员再培训，确保新标准统一执行；调整相关批次任务的标注计划和验收安排。</w:t>
      </w:r>
    </w:p>
    <w:p>
      <w:pPr>
        <w:pStyle w:val="Heading2"/>
      </w:pPr>
      <w:r>
        <w:t>5.4 质量考核指标</w:t>
      </w:r>
    </w:p>
    <w:p>
      <w:r>
        <w:rPr>
          <w:sz w:val="24"/>
        </w:rPr>
        <w:t>建立量化的质量考核指标体系，作为团队和个人绩效评价的重要依据。考核指标分为团队指标和个人指标两部分。</w:t>
      </w:r>
    </w:p>
    <w:p>
      <w:r>
        <w:rPr>
          <w:sz w:val="24"/>
        </w:rPr>
        <w:t>团队质量指标。批次合格率是指每个交付批次的质量合格比例，达标标准为≥95%。返工率是指需要返工的任务占总任务的比例，达标标准为≤5%。一致性系数是指不同标注员对同一样本判断的一致程度，通过定期组织一致性测试计算，达标标准为≥0.85。客户满意度是指客户对交付成果的满意程度，通过验收反馈获取，达标标准为≥90%。</w:t>
      </w:r>
    </w:p>
    <w:p>
      <w:r>
        <w:rPr>
          <w:sz w:val="24"/>
        </w:rPr>
        <w:t>个人质量指标。个人合格率是指标注员个人的标注合格比例，达标标准为≥95%。返工次数是指标注员需要返工的任务批次数量，达标标准为≤3次。质检通过率是指质检员检查的准确率，达标标准为≥98%。仲裁胜率是指个人判断与最终仲裁结果的一致率，达标标准为≥85%。</w:t>
      </w:r>
    </w:p>
    <w:p>
      <w:pPr>
        <w:pStyle w:val="Heading1"/>
      </w:pPr>
      <w:r>
        <w:t>第六章 沟通协调机制</w:t>
      </w:r>
    </w:p>
    <w:p>
      <w:pPr>
        <w:pStyle w:val="Heading2"/>
      </w:pPr>
      <w:r>
        <w:t>6.1 例会制度</w:t>
      </w:r>
    </w:p>
    <w:p>
      <w:r>
        <w:rPr>
          <w:sz w:val="24"/>
        </w:rPr>
        <w:t>建立规范的例会制度，确保信息及时传递、问题及时解决、决策及时落实。例会分为日例会、周例会、阶段会和专题会四种类型，分别承担不同的沟通职能。</w:t>
      </w:r>
    </w:p>
    <w:p>
      <w:r>
        <w:rPr>
          <w:sz w:val="24"/>
        </w:rPr>
        <w:t>日例会。时间安排在每个工作日下午5点，时长约15-30分钟。参加人员为各组长和项目经理。内容为各组汇报当日工作进度、存在的问题及次日计划；项目经理通报整体进度，布置当日紧急任务。日例会采用站立会议形式，简洁高效，避免长篇大论。</w:t>
      </w:r>
    </w:p>
    <w:p>
      <w:r>
        <w:rPr>
          <w:sz w:val="24"/>
        </w:rPr>
        <w:t>周例会。时间安排在每周五下午，时长约1-2小时。参加人员为项目经理、各组长、质量总监、质检员代表。会议内容为本周工作完成情况总结；质量数据分析通报；问题汇总和处理情况跟踪；下周工作计划安排；需要协调的跨组问题讨论。周例会应形成会议纪要，经项目经理确认后分发全体成员。</w:t>
      </w:r>
    </w:p>
    <w:p>
      <w:r>
        <w:rPr>
          <w:sz w:val="24"/>
        </w:rPr>
        <w:t>阶段会。在每个阶段结束前召开，时长约半天。参加人员为项目经理、各组长、质量总监、全体质检员。会议内容为阶段工作成果汇报；质量评估和问题分析；阶段交付物确认；下一阶段计划说明和动员。阶段会是重要的里程碑会议，应邀请客户代表参加。</w:t>
      </w:r>
    </w:p>
    <w:p>
      <w:r>
        <w:rPr>
          <w:sz w:val="24"/>
        </w:rPr>
        <w:t>专题会。根据需要不定期召开，针对特定问题进行深入讨论。议题可能包括：质量标准修订专题会、疑难样本处理专题会、工具系统优化专题会、人员培训专题会等。专题会应在会前确定议题，控制参会范围，确保会议效率。</w:t>
      </w:r>
    </w:p>
    <w:p>
      <w:pPr>
        <w:pStyle w:val="Heading2"/>
      </w:pPr>
      <w:r>
        <w:t>6.2 跨组协作机制</w:t>
      </w:r>
    </w:p>
    <w:p>
      <w:r>
        <w:rPr>
          <w:sz w:val="24"/>
        </w:rPr>
        <w:t>三个标注小组之间存在任务的衔接和配合关系，需要建立有效的跨组协作机制，确保工作顺畅对接。跨组协作的主要场景包括：任务量的临时调配、特殊类型样本的处理、返工重标任务的分配、质量标准的统一协调等。</w:t>
      </w:r>
    </w:p>
    <w:p>
      <w:r>
        <w:rPr>
          <w:sz w:val="24"/>
        </w:rPr>
        <w:t>任务调配机制。当某组任务过重或某类任务紧急时，可进行跨组任务调配。调配流程为：提出调配需求的组长向项目经理提交申请，说明调配原因、调配数量和期望完成时间；项目经理评估调配对被调配小组的影响，确认可行性；被调配小组组长接收任务，调整本组计划；任务完成后数据进行交接，确保格式和质量标准一致。</w:t>
      </w:r>
    </w:p>
    <w:p>
      <w:r>
        <w:rPr>
          <w:sz w:val="24"/>
        </w:rPr>
        <w:t>标准协调机制。三个小组可能遇到不同的标注场景和问题，需要统一处理标准。标准协调流程为：发现不一致问题的小组向质量总监报告；质量总监组织相关小组组长讨论，制定统一处理方案；以标准修订通知的形式下发各组执行；各组组织组员学习，统一执行新标准。</w:t>
      </w:r>
    </w:p>
    <w:p>
      <w:pPr>
        <w:pStyle w:val="Heading2"/>
      </w:pPr>
      <w:r>
        <w:t>6.3 对外沟通机制</w:t>
      </w:r>
    </w:p>
    <w:p>
      <w:r>
        <w:rPr>
          <w:sz w:val="24"/>
        </w:rPr>
        <w:t>建立与客户（甲方）的定期沟通机制，确保客户及时了解项目进展，同时及时获取客户反馈和需求变更。良好的对外沟通是项目顺利交付的重要保障。</w:t>
      </w:r>
    </w:p>
    <w:p>
      <w:r>
        <w:rPr>
          <w:sz w:val="24"/>
        </w:rPr>
        <w:t>进度汇报。每周向客户发送周报，内容包括本周完成数量、累计进度、质量数据、遇到的问题及处理情况、下周计划。周报采用书面形式，通过邮件或项目管理平台发送。如有紧急情况，应及时通过电话或即时通讯工具通报。</w:t>
      </w:r>
    </w:p>
    <w:p>
      <w:r>
        <w:rPr>
          <w:sz w:val="24"/>
        </w:rPr>
        <w:t>阶段性汇报。每个阶段交付时，向客户提交阶段报告，内容包括阶段成果说明、质量数据分析、问题处理记录、下阶段计划安排。阶段报告应邀请客户进行确认，获得客户对阶段成果的书面认可。</w:t>
      </w:r>
    </w:p>
    <w:p>
      <w:r>
        <w:rPr>
          <w:sz w:val="24"/>
        </w:rPr>
        <w:t>需求变更处理。客户提出需求变更时，应及时评估变更对进度、成本、质量的影响，编制变更申请报告提交客户确认。重大变更需要重新签订补充协议或调整项目计划。变更执行过程中，保持与客户的密切沟通，确保变更需求准确理解并有效落实。</w:t>
      </w:r>
    </w:p>
    <w:p>
      <w:pPr>
        <w:pStyle w:val="Heading1"/>
      </w:pPr>
      <w:r>
        <w:t>第七章 绩效考核方案</w:t>
      </w:r>
    </w:p>
    <w:p>
      <w:pPr>
        <w:pStyle w:val="Heading2"/>
      </w:pPr>
      <w:r>
        <w:t>7.1 考核体系设计</w:t>
      </w:r>
    </w:p>
    <w:p>
      <w:r>
        <w:rPr>
          <w:sz w:val="24"/>
        </w:rPr>
        <w:t>建立科学的绩效考核体系，激励团队成员积极工作，同时确保公平公正。考核体系分为团队考核和个人考核两部分，以团队考核为基础，以个人考核为补充。</w:t>
      </w:r>
    </w:p>
    <w:p>
      <w:r>
        <w:rPr>
          <w:sz w:val="24"/>
        </w:rPr>
        <w:t>团队考核维度。包括任务完成率（权重30%），考核团队是否按计划完成分配任务；质量合格率（权重40%），考核团队产出的质量达标情况；效率提升率（权重20%），考核团队产能的提升情况；协作配合度（权重10%），考核团队跨组协作和问题响应情况。</w:t>
      </w:r>
    </w:p>
    <w:p>
      <w:r>
        <w:rPr>
          <w:sz w:val="24"/>
        </w:rPr>
        <w:t>个人考核维度。包括工作量（权重35%），考核个人完成的标注数量；质量得分（权重40%），考核个人标注的质量合格率和返工率；效率得分（权重15%），考核个人的标注效率和进步情况；态度得分（权重10%），考核工作态度、培训参与、协作配合等方面。</w:t>
      </w:r>
    </w:p>
    <w:p>
      <w:pPr>
        <w:pStyle w:val="Heading2"/>
      </w:pPr>
      <w:r>
        <w:t>7.2 奖励与惩罚机制</w:t>
      </w:r>
    </w:p>
    <w:p>
      <w:r>
        <w:rPr>
          <w:sz w:val="24"/>
        </w:rPr>
        <w:t>设立明确的奖励和惩罚机制，激励先进、督促后进，营造积极向上的工作氛围。</w:t>
      </w:r>
    </w:p>
    <w:p>
      <w:r>
        <w:rPr>
          <w:sz w:val="24"/>
        </w:rPr>
        <w:t>奖励机制。设立以下奖励项目：周之星奖，每周评选1-2名工作表现突出的标注员，发放奖金和荣誉证书；质量之星奖，每月评选质量表现最优的标注员，发放奖金；最快进步奖，每月评选进步最快的标注员，发放奖金；优秀团队奖，每阶段评选表现最优的小组，发放团队奖励。奖励的评定由项目经理和组长共同讨论决定，确保公正透明。</w:t>
      </w:r>
    </w:p>
    <w:p>
      <w:r>
        <w:rPr>
          <w:sz w:val="24"/>
        </w:rPr>
        <w:t>惩罚机制。对于工作表现不佳的成员，采取以下措施：连续两周个人合格率低于85%的，进行警告谈话；连续一个月未达标的，进行绩效扣减；出现重大质量事故或违反项目管理规定的，按照相关规定处理。惩罚不是目的，而是促进改进的手段，对于能够及时改正并取得进步的成员，应给予认可和鼓励。</w:t>
      </w:r>
    </w:p>
    <w:p>
      <w:pPr>
        <w:pStyle w:val="Heading2"/>
      </w:pPr>
      <w:r>
        <w:t>7.3 薪酬激励方案</w:t>
      </w:r>
    </w:p>
    <w:p>
      <w:r>
        <w:rPr>
          <w:sz w:val="24"/>
        </w:rPr>
        <w:t>将绩效考核结果与薪酬激励挂钩，体现多劳多得、优绩优酬的原则。</w:t>
      </w:r>
    </w:p>
    <w:p>
      <w:r>
        <w:rPr>
          <w:sz w:val="24"/>
        </w:rPr>
        <w:t>基本薪酬。标注员按照约定的日薪标准发放基本薪酬，确保按时足额发放，保障基本生活。</w:t>
      </w:r>
    </w:p>
    <w:p>
      <w:r>
        <w:rPr>
          <w:sz w:val="24"/>
        </w:rPr>
        <w:t>绩效奖金。根据月度绩效考核结果，发放绩效奖金。考核优秀的，奖金系数为1.2-1.5；考核合格的，奖金系数为1.0；考核不合格的，奖金系数为0.5-0.8。</w:t>
      </w:r>
    </w:p>
    <w:p>
      <w:r>
        <w:rPr>
          <w:sz w:val="24"/>
        </w:rPr>
        <w:t>超额奖励。对于超额完成任务的成员，按照超额数量给予额外奖励。超额奖励标准为每超额完成100条，额外发放相应奖励。</w:t>
      </w:r>
    </w:p>
    <w:p>
      <w:r>
        <w:rPr>
          <w:sz w:val="24"/>
        </w:rPr>
        <w:t>项目完成奖励。项目顺利完成后，对全体成员发放项目完成奖励。奖励金额根据项目收益和成员贡献确定，体现团队共同成果的分享。</w:t>
      </w:r>
    </w:p>
    <w:p>
      <w:pPr>
        <w:pStyle w:val="Heading1"/>
      </w:pPr>
      <w:r>
        <w:t>第八章 风险管理与应急预案</w:t>
      </w:r>
    </w:p>
    <w:p>
      <w:pPr>
        <w:pStyle w:val="Heading2"/>
      </w:pPr>
      <w:r>
        <w:t>8.1 风险识别与评估</w:t>
      </w:r>
    </w:p>
    <w:p>
      <w:r>
        <w:rPr>
          <w:sz w:val="24"/>
        </w:rPr>
        <w:t>对项目可能面临的风险进行系统识别和评估，制定相应的预防和应对措施。风险识别采用头脑风暴、历史经验分析和专家咨询相结合的方式，确保风险识别的全面性。</w:t>
      </w:r>
    </w:p>
    <w:p>
      <w:r>
        <w:rPr>
          <w:sz w:val="24"/>
        </w:rPr>
        <w:t>人员风险。包括人员离职风险（评估影响：高），可能导致任务中断和进度滞后；人员能力不足风险（评估影响：中），可能导致质量不达标；人员协作不畅风险（评估影响：中），可能影响团队效率。针对人员风险，措施包括：建立人员备份机制，关键岗位设置AB角；加强培训和辅导，提升人员能力；建立良好的团队文化，促进协作配合。</w:t>
      </w:r>
    </w:p>
    <w:p>
      <w:r>
        <w:rPr>
          <w:sz w:val="24"/>
        </w:rPr>
        <w:t>技术风险。包括标注系统故障风险（评估影响：高），可能导致工作全面中断；数据安全问题风险（评估影响：高），可能导致数据泄露或丢失；工具功能不足风险（评估影响：中），可能影响标注效率。针对技术风险，措施包括：准备备用标注方案，确保系统故障时可通过备用方式继续工作；严格数据安全管理制度，防止数据泄露丢失；及时反馈工具问题，推动工具优化升级。</w:t>
      </w:r>
    </w:p>
    <w:p>
      <w:r>
        <w:rPr>
          <w:sz w:val="24"/>
        </w:rPr>
        <w:t>外部风险。包括需求变更风险（评估影响：中），可能导致返工和计划调整；客户沟通风险（评估影响：中），可能影响客户满意度和验收；政策环境风险（评估影响：低），可能影响项目的合规性。针对外部风险，措施包括：建立需求变更管理机制，控制变更影响；加强客户沟通，争取理解支持；密切关注政策动态，确保合规运营。</w:t>
      </w:r>
    </w:p>
    <w:p>
      <w:pPr>
        <w:pStyle w:val="Heading2"/>
      </w:pPr>
      <w:r>
        <w:t>8.2 应急预案</w:t>
      </w:r>
    </w:p>
    <w:p>
      <w:r>
        <w:rPr>
          <w:sz w:val="24"/>
        </w:rPr>
        <w:t>针对可能发生的重大风险事件，制定详细的应急预案，确保突发事件能够得到及时有效的处理，最大程度降低损失和影响。</w:t>
      </w:r>
    </w:p>
    <w:p>
      <w:r>
        <w:rPr>
          <w:sz w:val="24"/>
        </w:rPr>
        <w:t>系统故障应急预案。当标注系统发生故障时，立即启动备用标注方案（使用Excel表格模板进行临时标注）；组织技术人员排查故障原因和修复时间；如修复时间超过2小时，通知全体成员临时放假或安排其他工作；故障修复后，组织数据迁移和补标注，确保数据完整。</w:t>
      </w:r>
    </w:p>
    <w:p>
      <w:r>
        <w:rPr>
          <w:sz w:val="24"/>
        </w:rPr>
        <w:t>批量质量问题应急预案。当发现批量性质量问题时，立即停止相关任务的标注；组织质量分析会议，定位问题原因；修订标注标准，组织全员再培训；制定返工计划，调配资源完成返工；与客户沟通，说明情况和处理措施，争取理解和支持。</w:t>
      </w:r>
    </w:p>
    <w:p>
      <w:r>
        <w:rPr>
          <w:sz w:val="24"/>
        </w:rPr>
        <w:t>人员突发离职应急预案。当核心人员突发离职时，立即启动人员备份预案；交接工作，确保知识和经验的有效传递；调整任务分配，由备份人员接替工作；必要时启动紧急招聘，补充人员力量；反思人员流失原因，完善人员管理机制。</w:t>
      </w:r>
    </w:p>
    <w:p>
      <w:pPr>
        <w:pStyle w:val="Heading1"/>
      </w:pPr>
      <w:r>
        <w:t>附录</w:t>
      </w:r>
    </w:p>
    <w:p>
      <w:pPr>
        <w:pStyle w:val="Heading2"/>
      </w:pPr>
      <w:r>
        <w:t>附录一：项目甘特图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阶段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工作内容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时间安排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关键里程碑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------------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启动阶段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项目启动、团队组建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第1-2天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团队组建完成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培训阶段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规则培训、工具培训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第3-5天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培训考核完成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试标注阶段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小规模试标注、问题调整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第6-8天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试标注完成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第一阶段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正式标注启动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第9-12天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第一阶段交付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第二阶段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提速稳定、质量强化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第13-30天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第二阶段交付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第三阶段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高产冲刺、中期检查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第31-50天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第三阶段交付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第四阶段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收尾冲刺、验收交付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第51-60天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项目完成交付</w:t>
            </w:r>
          </w:p>
        </w:tc>
      </w:tr>
    </w:tbl>
    <w:p/>
    <w:p>
      <w:pPr>
        <w:pStyle w:val="Heading2"/>
      </w:pPr>
      <w:r>
        <w:t>附录二：小组任务分解表</w:t>
      </w:r>
    </w:p>
    <w:p>
      <w:r>
        <w:rPr>
          <w:sz w:val="24"/>
        </w:rPr>
        <w:t>第一小组任务分解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任务类型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任务量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标注员人均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完成时限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人物类标注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27,000条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3,857条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第50天前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动物类标注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15,000条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2,143条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第45天前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返工补充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3,000条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428条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第58天前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合计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45,000条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6,428条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第60天前</w:t>
            </w:r>
          </w:p>
        </w:tc>
      </w:tr>
    </w:tbl>
    <w:p/>
    <w:p>
      <w:r>
        <w:rPr>
          <w:sz w:val="24"/>
        </w:rPr>
        <w:t>第二小组任务分解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任务类型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任务量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标注员人均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完成时限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物体类标注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30,000条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5,000条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第50天前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室内场景标注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12,500条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2,083条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第45天前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室外场景标注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15,000条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2,500条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第48天前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虚构场景标注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10,000条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1,667条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第52天前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合计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67,500条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11,250条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第60天前</w:t>
            </w:r>
          </w:p>
        </w:tc>
      </w:tr>
    </w:tbl>
    <w:p/>
    <w:p>
      <w:r>
        <w:rPr>
          <w:sz w:val="24"/>
        </w:rPr>
        <w:t>第三小组任务分解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任务类型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任务量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标注员人均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完成时限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风格类标注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12,000条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2,000条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第50天前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情感类标注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10,000条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1,667条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第48天前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综合类标注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8,000条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1,333条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第45天前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场景补充标注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10,000条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1,667条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第55天前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合计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40,000条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6,667条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第60天前</w:t>
            </w:r>
          </w:p>
        </w:tc>
      </w:tr>
    </w:tbl>
    <w:p/>
    <w:p>
      <w:pPr>
        <w:pStyle w:val="Heading2"/>
      </w:pPr>
      <w:r>
        <w:t>附录三：联系人列表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姓名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职位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职责范围</w:t>
            </w:r>
          </w:p>
        </w:tc>
        <w:tc>
          <w:tcPr>
            <w:tcW w:type="dxa" w:w="2158"/>
            <w:shd w:fill="D9E2F3"/>
          </w:tcPr>
          <w:p>
            <w:r>
              <w:rPr>
                <w:b/>
                <w:sz w:val="22"/>
              </w:rPr>
              <w:t>联系方式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----------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项目经理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项目全局管理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质量总监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质量管理监督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第一小组组长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第一组管理协调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第二小组组长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第二组管理协调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</w:tr>
      <w:tr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第三小组组长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第三组管理协调</w:t>
            </w:r>
          </w:p>
        </w:tc>
        <w:tc>
          <w:tcPr>
            <w:tcW w:type="dxa" w:w="2158"/>
          </w:tcPr>
          <w:p>
            <w:r>
              <w:rPr>
                <w:sz w:val="21"/>
              </w:rPr>
              <w:t>待定</w:t>
            </w:r>
          </w:p>
        </w:tc>
      </w:tr>
    </w:tbl>
    <w:p/>
    <w:p>
      <w:pPr>
        <w:pStyle w:val="Heading1"/>
      </w:pPr>
      <w:r>
        <w:t>文档结束</w:t>
      </w:r>
    </w:p>
    <w:p>
      <w:r>
        <w:rPr>
          <w:sz w:val="24"/>
        </w:rPr>
        <w:t>本文档为文生图AI数据标注项目的分工方案，请各相关人员认真阅读并按照方案要求执行。如有疑问或建议，请及时与项目经理沟通。</w:t>
      </w:r>
    </w:p>
    <w:p>
      <w:r>
        <w:rPr>
          <w:sz w:val="24"/>
        </w:rPr>
        <w:t>编制日期：2026年4月1日</w:t>
      </w:r>
    </w:p>
    <w:p>
      <w:pPr>
        <w:jc w:val="center"/>
      </w:pPr>
      <w:r>
        <w:rPr>
          <w:sz w:val="16"/>
          <w:color w:val="808080"/>
        </w:rPr>
        <w:t>由Minimax Agent AI生成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{"Label":"AIGC","ContentProducer":"Minimax Agent AI","ProduceID":"d0546a8692e95c918fd10749cd16c6fa","ReservedCode1":"3046022100d3fc8ef4e236d74ee323f67e90dd34c8880af3c783a8458aef20fa61411c06cc022100c9cb1e73c1f03e71fe3425d043d4817bc7b9ae4a857255fea49de6d25c69bca5","ContentPropagator":"Minimax Agent AI","PropagateID":"d0546a8692e95c918fd10749cd16c6fa","ReservedCode2":"3045022006e81f31513706f1a26b7d09fcb485ffc96f9f0102a6a27886314f4a900469d3022100ac08f66f4441857cdcf3b6b51e619ae91b52bfe928830546f6e959645e9d3cff"}</vt:lpwstr>
  </property>
</Properties>
</file>