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A3D67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Ind w:w="-115.0" w:type="dxa"/>
        <w:tblLayout w:type="fixed"/>
        <w:tblLook w:val="0400"/>
      </w:tblPr>
      <w:tblGrid>
        <w:gridCol w:w="9406"/>
        <w:tblGridChange w:id="0">
          <w:tblGrid>
            <w:gridCol w:w="9406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52"/>
                <w:szCs w:val="52"/>
                <w:rtl w:val="0"/>
              </w:rPr>
              <w:t xml:space="preserve">EXPRESSION DES BESOINS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jc w:val="center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e2e8f0"/>
          <w:sz w:val="32"/>
          <w:szCs w:val="32"/>
          <w:rtl w:val="0"/>
        </w:rPr>
        <w:t xml:space="preserve">Site web du département Génie Mécanique et Productique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>
          <w:rFonts w:ascii="Outfit" w:cs="Outfit" w:eastAsia="Outfit" w:hAnsi="Outfit"/>
          <w:b w:val="0"/>
          <w:bCs w:val="0"/>
          <w:i w:val="0"/>
          <w:iCs w:val="0"/>
          <w:color w:val="64748b"/>
          <w:sz w:val="26"/>
          <w:szCs w:val="26"/>
        </w:rPr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64748b"/>
          <w:sz w:val="26"/>
          <w:szCs w:val="26"/>
          <w:rtl w:val="0"/>
        </w:rPr>
        <w:t xml:space="preserve">IUT d'Évry-Courcouronnes</w:t>
      </w:r>
    </w:p>
    <w:p w:rsidR="00000000" w:rsidDel="00000000" w:rsidP="00000000" w:rsidRDefault="00000000" w:rsidRPr="00000000" w14:paraId="00000006">
      <w:pPr>
        <w:spacing w:after="200" w:before="0" w:lineRule="auto"/>
        <w:jc w:val="center"/>
        <w:rPr>
          <w:color w:val="64748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0" w:lineRule="auto"/>
        <w:jc w:val="center"/>
        <w:rPr>
          <w:color w:val="64748b"/>
          <w:sz w:val="26"/>
          <w:szCs w:val="26"/>
        </w:rPr>
      </w:pPr>
      <w:r w:rsidDel="00000000" w:rsidR="00000000" w:rsidRPr="00000000">
        <w:rPr>
          <w:color w:val="64748b"/>
          <w:sz w:val="26"/>
          <w:szCs w:val="26"/>
        </w:rPr>
        <w:drawing>
          <wp:inline distB="114300" distT="114300" distL="114300" distR="114300">
            <wp:extent cx="597281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4748b"/>
          <w:sz w:val="26"/>
          <w:szCs w:val="26"/>
          <w:rtl w:val="0"/>
        </w:rPr>
        <w:br w:type="textWrapping"/>
        <w:br w:type="textWrapping"/>
      </w:r>
    </w:p>
    <w:tbl>
      <w:tblPr>
        <w:tblStyle w:val="Table2"/>
        <w:tblW w:w="9406.0" w:type="dxa"/>
        <w:jc w:val="center"/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0d4e80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Mars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Auteurs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Yahaya Coulibaly, Hyosua Colléter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Historique des versions</w:t>
      </w:r>
      <w:r w:rsidDel="00000000" w:rsidR="00000000" w:rsidRPr="00000000">
        <w:rPr>
          <w:rtl w:val="0"/>
        </w:rPr>
      </w:r>
    </w:p>
    <w:tbl>
      <w:tblPr>
        <w:tblStyle w:val="Table3"/>
        <w:tblW w:w="94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Auteurs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Objet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Mars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Yahaya Coulibaly, Hyosua Colléter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Première version officielle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Parties prenantes</w:t>
      </w:r>
      <w:r w:rsidDel="00000000" w:rsidR="00000000" w:rsidRPr="00000000">
        <w:rPr>
          <w:rtl w:val="0"/>
        </w:rPr>
      </w:r>
    </w:p>
    <w:tbl>
      <w:tblPr>
        <w:tblStyle w:val="Table4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Rôle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Nom / Entité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Responsabilités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Maître d'ouvrage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Khalifa DJEMAL —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 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 la LP MIAW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Exprime les besoins, valide les livrables, réceptionne le produit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Maître d'œuvre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Yahaya Coulibaly, Hyosua Colléter — LP DAWII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Conception, développement et déploiement du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Maître d'œuvre (futur)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Étudiants LP DAWII (promotions suivantes)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Maintenance et évolution du site après livraison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Encadrant pédagogique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Khalifa DJEMAL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Suivi du projet, évaluation, validation des jalons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1. Contexte et objectifs stratégiques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1.1 Contexte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Le département Génie Mécanique et Productique (GMP) de l'IUT d'Évry-Courcouronnes ne dispose pas à ce jour d'un site web qui lui soit propre. La présence numérique du département se limite à une page dédiée sur le site institutionnel de l'IUT, présentant les formations et les coordonnées de contact pour les inscriptions.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Cette situation présente plusieurs limites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L'identité propre du département GMP est peu visible, noyée dans le site générique de l'IUT.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Les futurs étudiants (lycéens, étudiants en réorientation) n'ont pas accès à une présentation approfondie des formations proposées.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Les entreprises partenaires n'ont pas de point d'entrée dédié pour déposer des offres d'alternance ou des projets tuteurés.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Le </w:t>
      </w:r>
      <w:r w:rsidDel="00000000" w:rsidR="00000000" w:rsidRPr="00000000">
        <w:rPr>
          <w:rtl w:val="0"/>
        </w:rPr>
        <w:t xml:space="preserve">responsable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 d</w:t>
      </w:r>
      <w:r w:rsidDel="00000000" w:rsidR="00000000" w:rsidRPr="00000000">
        <w:rPr>
          <w:rtl w:val="0"/>
        </w:rPr>
        <w:t xml:space="preserve">e la LP MIAW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, Khalifa DJEMAL, a décidé d'initier la création d'un site web institutionnel propre au département GMP pour remédier à ces lacunes.</w:t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1.2 Objectifs stratégiques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ind w:left="283" w:firstLine="0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e2e8f0"/>
          <w:sz w:val="22"/>
          <w:szCs w:val="22"/>
          <w:rtl w:val="0"/>
        </w:rPr>
        <w:t xml:space="preserve">Renforcer la visibilité du département —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Offrir une vitrine publique autonome présentant l'ensemble des formations (BUT GMP, Licences Professionnelles) de manière exhaustive et attractive.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0" w:lineRule="auto"/>
        <w:ind w:left="283" w:firstLine="0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e2e8f0"/>
          <w:sz w:val="22"/>
          <w:szCs w:val="22"/>
          <w:rtl w:val="0"/>
        </w:rPr>
        <w:t xml:space="preserve">Centraliser les outils pédagogiques —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Fournir aux étudiants et aux enseignants un espace numérique unique pour accéder aux notes, emplois du temps et supports de cours.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before="0" w:lineRule="auto"/>
        <w:ind w:left="283" w:firstLine="0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e2e8f0"/>
          <w:sz w:val="22"/>
          <w:szCs w:val="22"/>
          <w:rtl w:val="0"/>
        </w:rPr>
        <w:t xml:space="preserve">Faciliter les partenariats entreprises —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Mettre à disposition des entreprises un espace dédié pour publier directement leurs offres d'alternance et projets tuteurés.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0" w:lineRule="auto"/>
        <w:ind w:left="283" w:firstLine="0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e2e8f0"/>
          <w:sz w:val="22"/>
          <w:szCs w:val="22"/>
          <w:rtl w:val="0"/>
        </w:rPr>
        <w:t xml:space="preserve">Assurer la pérennité et la maintenabilité — </w:t>
      </w: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Concevoir un système administrable par le personnel GMP, dont la maintenance pourra être assurée par les promotions successives d'étudiants LP DAWII.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2. Utilisateurs cibles et profils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Le site s'adresse à cinq profils d'utilisateurs distincts, avec des niveaux d'accès différenciés.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2.1 Visiteur (non authentifié)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Lycéen en recherche de formation, étudiant en réorientation, parent, professionnel.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Hétérogène — aucune compétence technique requise.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Consulter la présentation du département, les programmes, les débouchés et les modalités d'admission.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Aucune inscription requise. Le contenu public doit être accessible sans barrière.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2.2 Étudiant</w:t>
      </w:r>
      <w:r w:rsidDel="00000000" w:rsidR="00000000" w:rsidRPr="00000000">
        <w:rPr>
          <w:rtl w:val="0"/>
        </w:rPr>
      </w:r>
    </w:p>
    <w:tbl>
      <w:tblPr>
        <w:tblStyle w:val="Table6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Étudiant inscrit en BUT GMP (parcours SRV ou CPD, initiale ou alternance) ou Licence Professionnelle.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Utilisateur courant de smartphones et d'outils numériques universitaires.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Consulter ses notes, son emploi du temps, les supports de cours, les projets tuteurés et les offres d'alternance.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Accès en lecture seule. Les PDFs doivent être protégés et non accessibles sans authentification.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2.3 Enseignant</w:t>
      </w:r>
      <w:r w:rsidDel="00000000" w:rsidR="00000000" w:rsidRPr="00000000">
        <w:rPr>
          <w:rtl w:val="0"/>
        </w:rPr>
      </w:r>
    </w:p>
    <w:tbl>
      <w:tblPr>
        <w:tblStyle w:val="Table7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Enseignant ou intervenant du département GMP.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Utilisateur averti, habitué aux outils numériques de l'enseignement supérieur.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Saisir et modifier ses notes, consulter son emploi du temps, déposer des supports de cours PDF.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Un enseignant ne peut modifier que ses propres données.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2.4 Entreprise partenaire</w:t>
      </w:r>
      <w:r w:rsidDel="00000000" w:rsidR="00000000" w:rsidRPr="00000000">
        <w:rPr>
          <w:rtl w:val="0"/>
        </w:rPr>
      </w:r>
    </w:p>
    <w:tbl>
      <w:tblPr>
        <w:tblStyle w:val="Table8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Entreprise souhaitant proposer des projets tuteurés ou des offres d'alternance.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Variable. L'interface doit être simple et guidée.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Créer un compte en autonomie, publier et gérer ses propres projets et offres.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Accès limité à ses propres contenus. Création de compte par auto-inscription.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2.5 Administrateur</w:t>
      </w:r>
      <w:r w:rsidDel="00000000" w:rsidR="00000000" w:rsidRPr="00000000">
        <w:rPr>
          <w:rtl w:val="0"/>
        </w:rPr>
      </w:r>
    </w:p>
    <w:tbl>
      <w:tblPr>
        <w:tblStyle w:val="Table9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Attribut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Profil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Chef du département (Khalifa DJEMAL) et créateurs du site (étudiants LP DAWII).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Niveau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Élevé pour les créateurs ; intermédiaire pour le chef de département.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Besoins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Gérer l'ensemble des utilisateurs et des contenus sans restriction de propriété.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Contrainte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Accès exclusivement réservé au rôle ADMIN.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3. Besoins fonctionnels et non fonctionnels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3.1 Besoins fonctionnels</w:t>
      </w:r>
      <w:r w:rsidDel="00000000" w:rsidR="00000000" w:rsidRPr="00000000">
        <w:rPr>
          <w:rtl w:val="0"/>
        </w:rPr>
      </w:r>
    </w:p>
    <w:tbl>
      <w:tblPr>
        <w:tblStyle w:val="Table10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Réf.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Vitrine publique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Tout visiteur consulte sans authentification l'accueil, les pages de présentation (BUT GMP, lieu, programme, spécificité, alternance, débouchés) et les trois Licences Professionnelles (LP MIE, LP MIEF, LP MRI).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Authentification et rôles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Connexion email + mot de passe. Redirection vers l'espace du rôle après connexion. Accès sans session redirige vers /connexion. Déconnexion disponible depuis tous les espaces.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Espace 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Consultation des notes (filtrées par matière), emploi du temps, supports de cours (PDF sécurisé), projets tuteurés disponibles et offres d'alternance ouvertes.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Espace enseignant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Consultation, ajout et modification de ses propres notes. Consultation de l'emploi du temps. Dépôt, consultation et suppression de ses propres supports de cours (PDF, 20 Mo max).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Espace entreprise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Création, consultation et modification de ses propres projets tuteurés et offres d'alternance.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Panel d'administration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Gestion complète des utilisateurs (création, rôle, désactivation). Gestion sans restriction des notes, supports, projets et offres. Gestion du contenu éditorial des pages publiques.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3.2 Besoins non fonctionnels</w:t>
      </w:r>
      <w:r w:rsidDel="00000000" w:rsidR="00000000" w:rsidRPr="00000000">
        <w:rPr>
          <w:rtl w:val="0"/>
        </w:rPr>
      </w:r>
    </w:p>
    <w:tbl>
      <w:tblPr>
        <w:tblStyle w:val="Table11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Réf.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Intitulé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Pages publiques &lt; 2 s. Volume cible : 200 utilisateurs actifs simultanés.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Sécurité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Mots de passe hachés (bcrypt, coût ≥ 12). PDFs non accessibles par URL directe — servis via API authentifiée. Variables sensibles jamais versionnées. Protection CSRF native.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RGPD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Données hébergées sur VPS OVH en France. Aucune donnée personnelle transmise à des tiers. Politique de confidentialité à rédiger avant mise en production.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Compatibilité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Chrome, Firefox, Safari, Edge (N et N−1). Affichage responsive mobile, tablette, desktop.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Accessibilité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Bonnes pratiques WCAG 2.1 niveau AA recommandées. Conformité RGAA non imposée à ce stade.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4. Contraintes et critères d'acceptation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4.1 Contraintes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4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4"/>
          <w:szCs w:val="24"/>
          <w:rtl w:val="0"/>
        </w:rPr>
        <w:t xml:space="preserve">Contraintes temporelles</w:t>
      </w:r>
      <w:r w:rsidDel="00000000" w:rsidR="00000000" w:rsidRPr="00000000">
        <w:rPr>
          <w:rtl w:val="0"/>
        </w:rPr>
      </w:r>
    </w:p>
    <w:tbl>
      <w:tblPr>
        <w:tblStyle w:val="Table12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Jalon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Caractère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Présentation d'avancement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17 avril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Non négociable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Livraison finale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19 mai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Non négociable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0" w:lineRule="auto"/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</w:rPr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Ces dates sont imposées par le responsable de formation de la LP DAWII dans le cadre de l'évaluation du projet.</w:t>
      </w:r>
    </w:p>
    <w:p w:rsidR="00000000" w:rsidDel="00000000" w:rsidP="00000000" w:rsidRDefault="00000000" w:rsidRPr="00000000" w14:paraId="000000B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before="14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4"/>
          <w:szCs w:val="24"/>
          <w:rtl w:val="0"/>
        </w:rPr>
        <w:t xml:space="preserve">Contraintes budgétaires</w:t>
      </w:r>
      <w:r w:rsidDel="00000000" w:rsidR="00000000" w:rsidRPr="00000000">
        <w:rPr>
          <w:rtl w:val="0"/>
        </w:rPr>
      </w:r>
    </w:p>
    <w:tbl>
      <w:tblPr>
        <w:tblStyle w:val="Table13"/>
        <w:tblW w:w="940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Poste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Coût estimé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Serveur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OVH VPS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~36 €/an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Nom de domaine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OVH (.fr)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~7 €/an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Certificat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Let's Encrypt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Gratuit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Main-d'œuvre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Projet étudiant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Non facturée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~43 €/an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0" w:lineRule="auto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Aucun budget institutionnel n'est alloué au projet.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14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bbf24"/>
          <w:sz w:val="24"/>
          <w:szCs w:val="24"/>
          <w:rtl w:val="0"/>
        </w:rPr>
        <w:t xml:space="preserve">Contraintes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Déploiement sur VPS OVH (Ubuntu 22.04 LTS) avec Nginx + PM2 + Let's Encrypt.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Stack fixée : Next.js (App Router), TypeScript, PostgreSQL, Prisma, Auth.js v5, Tailwind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Fichiers PDF stockés hors du répertoire public, accessibles uniquement via route API authentifiée.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0" w:lineRule="auto"/>
        <w:ind w:left="340" w:firstLine="0"/>
        <w:rPr/>
      </w:pPr>
      <w:r w:rsidDel="00000000" w:rsidR="00000000" w:rsidRPr="00000000">
        <w:rPr>
          <w:rFonts w:ascii="Outfit" w:cs="Outfit" w:eastAsia="Outfit" w:hAnsi="Outfit"/>
          <w:b w:val="0"/>
          <w:bCs w:val="0"/>
          <w:i w:val="0"/>
          <w:iCs w:val="0"/>
          <w:color w:val="e2e8f0"/>
          <w:sz w:val="22"/>
          <w:szCs w:val="22"/>
          <w:rtl w:val="0"/>
        </w:rPr>
        <w:t xml:space="preserve">— Hors périmètre : application mobile, paiement en ligne, intégration Apogée/Pronote/eCampus, messagerie interne.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bottom w:color="1a5a8a" w:space="4" w:sz="8" w:val="single"/>
        </w:pBdr>
        <w:spacing w:after="100" w:before="2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30"/>
          <w:szCs w:val="30"/>
          <w:rtl w:val="0"/>
        </w:rPr>
        <w:t xml:space="preserve">4.2 Critères d'acceptation</w:t>
      </w:r>
      <w:r w:rsidDel="00000000" w:rsidR="00000000" w:rsidRPr="00000000">
        <w:rPr>
          <w:rtl w:val="0"/>
        </w:rPr>
      </w:r>
    </w:p>
    <w:tbl>
      <w:tblPr>
        <w:tblStyle w:val="Table14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Réf.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Critère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 site est déployé et accessible en ligne avant le 19/05/2026.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Les pages publiques (accueil, présentation, licences) sont consultables sans authentification.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Les quatre espaces authentifiés (étudiant, enseignant, entreprise, admin) sont fonctionnels et accessibles uniquement via session valide.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Aucune donnée personnelle (note, emploi du temps, PDF) n'est accessible sans authentification.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 panel d'administration permet la gestion complète des utilisateurs et des contenus.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Le site est responsive et fonctionnel sur mobile.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bottom w:color="f29400" w:space="4" w:sz="16" w:val="single"/>
        </w:pBdr>
        <w:spacing w:after="160" w:before="300" w:lineRule="auto"/>
        <w:rPr/>
      </w:pPr>
      <w:r w:rsidDel="00000000" w:rsidR="00000000" w:rsidRPr="00000000">
        <w:rPr>
          <w:rFonts w:ascii="Outfit" w:cs="Outfit" w:eastAsia="Outfit" w:hAnsi="Outfit"/>
          <w:b w:val="1"/>
          <w:bCs w:val="1"/>
          <w:i w:val="0"/>
          <w:iCs w:val="0"/>
          <w:color w:val="f29400"/>
          <w:sz w:val="44"/>
          <w:szCs w:val="44"/>
          <w:rtl w:val="0"/>
        </w:rPr>
        <w:t xml:space="preserve">5. Glossaire</w:t>
      </w:r>
      <w:r w:rsidDel="00000000" w:rsidR="00000000" w:rsidRPr="00000000">
        <w:rPr>
          <w:rtl w:val="0"/>
        </w:rPr>
      </w:r>
    </w:p>
    <w:tbl>
      <w:tblPr>
        <w:tblStyle w:val="Table15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Terme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9400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0a3d67"/>
                <w:sz w:val="20"/>
                <w:szCs w:val="20"/>
                <w:rtl w:val="0"/>
              </w:rPr>
              <w:t xml:space="preserve">Définition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BUT GMP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Bachelor Universitaire de Technologie Génie Mécanique et Productique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Licence Professionnelle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DAWII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Développement d'Applications Web et Internet Intégrant — LP dont sont issus les créateurs du 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Maître d'Ouvrage — commanditaire du projet, exprime et valide les besoins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MOE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Maître d'Œuvre — équipe en charge de la réalisation technique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Role-Based Access Control — contrôle d'accès basé sur les rôles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RGPD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Règlement Général sur la Protection des Données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RGAA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Référentiel Général d'Amélioration de l'Accessibilité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eCampus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d4e80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Plateforme numérique universitaire de l'IUT d'Évry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1"/>
                <w:bCs w:val="1"/>
                <w:i w:val="0"/>
                <w:iCs w:val="0"/>
                <w:color w:val="fbbf24"/>
                <w:sz w:val="20"/>
                <w:szCs w:val="20"/>
                <w:rtl w:val="0"/>
              </w:rPr>
              <w:t xml:space="preserve">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82e4f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Outfit" w:cs="Outfit" w:eastAsia="Outfit" w:hAnsi="Outfit"/>
                <w:b w:val="0"/>
                <w:bCs w:val="0"/>
                <w:i w:val="0"/>
                <w:iCs w:val="0"/>
                <w:color w:val="e2e8f0"/>
                <w:sz w:val="20"/>
                <w:szCs w:val="20"/>
                <w:rtl w:val="0"/>
              </w:rPr>
              <w:t xml:space="preserve">Virtual Private Server — serveur virtuel dédié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color w:val="e2e8f0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3Q/UwKCaIq7cgrUtCL+dri7pg==">CgMxLjA4AHIhMXJiYVdPejRFQ1hCbjJFRkVaQUpfTFZITzNmb0JPVzVI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