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406"/>
      </w:tblGrid>
      <w:tr>
        <w:tc>
          <w:tcPr>
            <w:tcW w:type="dxa" w:w="9406"/>
            <w:shd w:val="clear" w:color="auto" w:fill="F29400"/>
          </w:tcPr>
          <w:p>
            <w:pPr>
              <w:jc w:val="center"/>
              <w:spacing w:before="220" w:after="220"/>
            </w:pPr>
            <w:r>
              <w:rPr>
                <w:rFonts w:ascii="Outfit" w:hAnsi="Outfit"/>
                <w:b/>
                <w:i w:val="0"/>
                <w:color w:val="FFFFFF"/>
                <w:sz w:val="48"/>
              </w:rPr>
              <w:t>EXPRESSION DES BESOINS</w:t>
            </w:r>
          </w:p>
        </w:tc>
      </w:tr>
    </w:tbl>
    <w:p>
      <w:pPr>
        <w:spacing w:before="0" w:after="80"/>
      </w:pPr>
    </w:p>
    <w:p>
      <w:pPr>
        <w:jc w:val="center"/>
        <w:spacing w:before="0" w:after="60"/>
      </w:pPr>
      <w:r>
        <w:rPr>
          <w:rFonts w:ascii="Outfit" w:hAnsi="Outfit"/>
          <w:b/>
          <w:i w:val="0"/>
          <w:color w:val="171717"/>
          <w:sz w:val="28"/>
        </w:rPr>
        <w:t>Site web du département Génie Mécanique et Productique</w:t>
      </w:r>
    </w:p>
    <w:p>
      <w:pPr>
        <w:jc w:val="center"/>
        <w:spacing w:before="0" w:after="200"/>
      </w:pPr>
      <w:r>
        <w:rPr>
          <w:rFonts w:ascii="Outfit" w:hAnsi="Outfit"/>
          <w:b w:val="0"/>
          <w:i w:val="0"/>
          <w:color w:val="64748B"/>
          <w:sz w:val="22"/>
        </w:rPr>
        <w:t>IUT d'Évry-Courcouronnes — Département GMP</w:t>
      </w:r>
    </w:p>
    <w:tbl>
      <w:tblPr>
        <w:tblW w:type="auto" w:w="0"/>
        <w:jc w:val="center"/>
        <w:tblLook w:firstColumn="1" w:firstRow="1" w:lastColumn="0" w:lastRow="0" w:noHBand="0" w:noVBand="1" w:val="04A0"/>
      </w:tblPr>
      <w:tblGrid>
        <w:gridCol w:w="4703"/>
        <w:gridCol w:w="4703"/>
      </w:tblGrid>
      <w:tr>
        <w:tc>
          <w:tcPr>
            <w:tcW w:type="dxa" w:w="1984"/>
            <w:shd w:val="clear" w:color="auto" w:fill="FFF8EC"/>
          </w:tcPr>
          <w:p>
            <w:r>
              <w:rPr>
                <w:rFonts w:ascii="Outfit" w:hAnsi="Outfit"/>
                <w:b/>
                <w:i w:val="0"/>
                <w:color w:val="F29400"/>
                <w:sz w:val="20"/>
              </w:rPr>
              <w:t>Version</w:t>
            </w:r>
          </w:p>
        </w:tc>
        <w:tc>
          <w:tcPr>
            <w:tcW w:type="dxa" w:w="5953"/>
            <w:shd w:val="clear" w:color="auto" w:fill="FFF8EC"/>
          </w:tcPr>
          <w:p>
            <w:r>
              <w:rPr>
                <w:rFonts w:ascii="Outfit" w:hAnsi="Outfit"/>
                <w:b w:val="0"/>
                <w:i w:val="0"/>
                <w:color w:val="171717"/>
                <w:sz w:val="20"/>
              </w:rPr>
              <w:t>1.0</w:t>
            </w:r>
          </w:p>
        </w:tc>
      </w:tr>
      <w:tr>
        <w:tc>
          <w:tcPr>
            <w:tcW w:type="dxa" w:w="1984"/>
            <w:shd w:val="clear" w:color="auto" w:fill="FFF8EC"/>
          </w:tcPr>
          <w:p>
            <w:r>
              <w:rPr>
                <w:rFonts w:ascii="Outfit" w:hAnsi="Outfit"/>
                <w:b/>
                <w:i w:val="0"/>
                <w:color w:val="F29400"/>
                <w:sz w:val="20"/>
              </w:rPr>
              <w:t>Date</w:t>
            </w:r>
          </w:p>
        </w:tc>
        <w:tc>
          <w:tcPr>
            <w:tcW w:type="dxa" w:w="5953"/>
            <w:shd w:val="clear" w:color="auto" w:fill="FFFFFF"/>
          </w:tcPr>
          <w:p>
            <w:r>
              <w:rPr>
                <w:rFonts w:ascii="Outfit" w:hAnsi="Outfit"/>
                <w:b w:val="0"/>
                <w:i w:val="0"/>
                <w:color w:val="171717"/>
                <w:sz w:val="20"/>
              </w:rPr>
              <w:t>Mars 2026</w:t>
            </w:r>
          </w:p>
        </w:tc>
      </w:tr>
      <w:tr>
        <w:tc>
          <w:tcPr>
            <w:tcW w:type="dxa" w:w="1984"/>
            <w:shd w:val="clear" w:color="auto" w:fill="FFF8EC"/>
          </w:tcPr>
          <w:p>
            <w:r>
              <w:rPr>
                <w:rFonts w:ascii="Outfit" w:hAnsi="Outfit"/>
                <w:b/>
                <w:i w:val="0"/>
                <w:color w:val="F29400"/>
                <w:sz w:val="20"/>
              </w:rPr>
              <w:t>Auteurs</w:t>
            </w:r>
          </w:p>
        </w:tc>
        <w:tc>
          <w:tcPr>
            <w:tcW w:type="dxa" w:w="5953"/>
            <w:shd w:val="clear" w:color="auto" w:fill="FFF8EC"/>
          </w:tcPr>
          <w:p>
            <w:r>
              <w:rPr>
                <w:rFonts w:ascii="Outfit" w:hAnsi="Outfit"/>
                <w:b w:val="0"/>
                <w:i w:val="0"/>
                <w:color w:val="171717"/>
                <w:sz w:val="20"/>
              </w:rPr>
              <w:t>Yahaya Coulibaly, Hyosua Colléter</w:t>
            </w:r>
          </w:p>
        </w:tc>
      </w:tr>
      <w:tr>
        <w:tc>
          <w:tcPr>
            <w:tcW w:type="dxa" w:w="1984"/>
            <w:shd w:val="clear" w:color="auto" w:fill="FFF8EC"/>
          </w:tcPr>
          <w:p>
            <w:r>
              <w:rPr>
                <w:rFonts w:ascii="Outfit" w:hAnsi="Outfit"/>
                <w:b/>
                <w:i w:val="0"/>
                <w:color w:val="F29400"/>
                <w:sz w:val="20"/>
              </w:rPr>
              <w:t>Statut</w:t>
            </w:r>
          </w:p>
        </w:tc>
        <w:tc>
          <w:tcPr>
            <w:tcW w:type="dxa" w:w="5953"/>
            <w:shd w:val="clear" w:color="auto" w:fill="FFFFFF"/>
          </w:tcPr>
          <w:p>
            <w:r>
              <w:rPr>
                <w:rFonts w:ascii="Outfit" w:hAnsi="Outfit"/>
                <w:b w:val="0"/>
                <w:i w:val="0"/>
                <w:color w:val="171717"/>
                <w:sz w:val="20"/>
              </w:rPr>
              <w:t>Document initial — en attente de validation MOA</w:t>
            </w:r>
          </w:p>
        </w:tc>
      </w:tr>
    </w:tbl>
    <w:p>
      <w:r>
        <w:br w:type="page"/>
      </w:r>
    </w:p>
    <w:p>
      <w:pPr>
        <w:pBdr>
          <w:bottom w:val="single" w:sz="16" w:space="4" w:color="F29400"/>
        </w:pBdr>
        <w:spacing w:before="300" w:after="160"/>
      </w:pPr>
      <w:r>
        <w:rPr>
          <w:rFonts w:ascii="Outfit" w:hAnsi="Outfit"/>
          <w:b/>
          <w:i w:val="0"/>
          <w:color w:val="F29400"/>
          <w:sz w:val="44"/>
        </w:rPr>
        <w:t>Historique des versions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134"/>
            <w:shd w:val="clear" w:color="auto" w:fill="F29400"/>
            <w:vAlign w:val="center"/>
          </w:tcPr>
          <w:p>
            <w:r>
              <w:rPr>
                <w:rFonts w:ascii="Outfit" w:hAnsi="Outfit"/>
                <w:b/>
                <w:i w:val="0"/>
                <w:color w:val="FFFFFF"/>
                <w:sz w:val="20"/>
              </w:rPr>
              <w:t>Version</w:t>
            </w:r>
          </w:p>
        </w:tc>
        <w:tc>
          <w:tcPr>
            <w:tcW w:type="dxa" w:w="1417"/>
            <w:shd w:val="clear" w:color="auto" w:fill="F29400"/>
            <w:vAlign w:val="center"/>
          </w:tcPr>
          <w:p>
            <w:r>
              <w:rPr>
                <w:rFonts w:ascii="Outfit" w:hAnsi="Outfit"/>
                <w:b/>
                <w:i w:val="0"/>
                <w:color w:val="FFFFFF"/>
                <w:sz w:val="20"/>
              </w:rPr>
              <w:t>Date</w:t>
            </w:r>
          </w:p>
        </w:tc>
        <w:tc>
          <w:tcPr>
            <w:tcW w:type="dxa" w:w="3118"/>
            <w:shd w:val="clear" w:color="auto" w:fill="F29400"/>
            <w:vAlign w:val="center"/>
          </w:tcPr>
          <w:p>
            <w:r>
              <w:rPr>
                <w:rFonts w:ascii="Outfit" w:hAnsi="Outfit"/>
                <w:b/>
                <w:i w:val="0"/>
                <w:color w:val="FFFFFF"/>
                <w:sz w:val="20"/>
              </w:rPr>
              <w:t>Auteurs</w:t>
            </w:r>
          </w:p>
        </w:tc>
        <w:tc>
          <w:tcPr>
            <w:tcW w:type="dxa" w:w="3402"/>
            <w:shd w:val="clear" w:color="auto" w:fill="F29400"/>
            <w:vAlign w:val="center"/>
          </w:tcPr>
          <w:p>
            <w:r>
              <w:rPr>
                <w:rFonts w:ascii="Outfit" w:hAnsi="Outfit"/>
                <w:b/>
                <w:i w:val="0"/>
                <w:color w:val="FFFFFF"/>
                <w:sz w:val="20"/>
              </w:rPr>
              <w:t>Objet</w:t>
            </w:r>
          </w:p>
        </w:tc>
      </w:tr>
      <w:tr>
        <w:tc>
          <w:tcPr>
            <w:tcW w:type="dxa" w:w="1134"/>
            <w:shd w:val="clear" w:color="auto" w:fill="FFF8EC"/>
            <w:vAlign w:val="center"/>
          </w:tcPr>
          <w:p>
            <w:r>
              <w:rPr>
                <w:rFonts w:ascii="Outfit" w:hAnsi="Outfit"/>
                <w:b/>
                <w:i w:val="0"/>
                <w:color w:val="0A3D67"/>
                <w:sz w:val="20"/>
              </w:rPr>
              <w:t>1.0</w:t>
            </w:r>
          </w:p>
        </w:tc>
        <w:tc>
          <w:tcPr>
            <w:tcW w:type="dxa" w:w="1417"/>
            <w:shd w:val="clear" w:color="auto" w:fill="FFF8EC"/>
            <w:vAlign w:val="center"/>
          </w:tcPr>
          <w:p>
            <w:r>
              <w:rPr>
                <w:rFonts w:ascii="Outfit" w:hAnsi="Outfit"/>
                <w:b w:val="0"/>
                <w:i w:val="0"/>
                <w:color w:val="171717"/>
                <w:sz w:val="20"/>
              </w:rPr>
              <w:t>Mars 2026</w:t>
            </w:r>
          </w:p>
        </w:tc>
        <w:tc>
          <w:tcPr>
            <w:tcW w:type="dxa" w:w="3118"/>
            <w:shd w:val="clear" w:color="auto" w:fill="FFF8EC"/>
            <w:vAlign w:val="center"/>
          </w:tcPr>
          <w:p>
            <w:r>
              <w:rPr>
                <w:rFonts w:ascii="Outfit" w:hAnsi="Outfit"/>
                <w:b w:val="0"/>
                <w:i w:val="0"/>
                <w:color w:val="171717"/>
                <w:sz w:val="20"/>
              </w:rPr>
              <w:t>Yahaya Coulibaly, Hyosua Colléter</w:t>
            </w:r>
          </w:p>
        </w:tc>
        <w:tc>
          <w:tcPr>
            <w:tcW w:type="dxa" w:w="3402"/>
            <w:shd w:val="clear" w:color="auto" w:fill="FFF8EC"/>
            <w:vAlign w:val="center"/>
          </w:tcPr>
          <w:p>
            <w:r>
              <w:rPr>
                <w:rFonts w:ascii="Outfit" w:hAnsi="Outfit"/>
                <w:b w:val="0"/>
                <w:i w:val="0"/>
                <w:color w:val="171717"/>
                <w:sz w:val="20"/>
              </w:rPr>
              <w:t>Première version officielle</w:t>
            </w:r>
          </w:p>
        </w:tc>
      </w:tr>
    </w:tbl>
    <w:p>
      <w:pPr>
        <w:spacing w:before="0" w:after="100"/>
      </w:pPr>
    </w:p>
    <w:p>
      <w:pPr>
        <w:pBdr>
          <w:bottom w:val="single" w:sz="16" w:space="4" w:color="F29400"/>
        </w:pBdr>
        <w:spacing w:before="300" w:after="160"/>
      </w:pPr>
      <w:r>
        <w:rPr>
          <w:rFonts w:ascii="Outfit" w:hAnsi="Outfit"/>
          <w:b/>
          <w:i w:val="0"/>
          <w:color w:val="F29400"/>
          <w:sz w:val="44"/>
        </w:rPr>
        <w:t>Parties prenantes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F29400"/>
            <w:vAlign w:val="center"/>
          </w:tcPr>
          <w:p>
            <w:r>
              <w:rPr>
                <w:rFonts w:ascii="Outfit" w:hAnsi="Outfit"/>
                <w:b/>
                <w:i w:val="0"/>
                <w:color w:val="FFFFFF"/>
                <w:sz w:val="20"/>
              </w:rPr>
              <w:t>Rôle</w:t>
            </w:r>
          </w:p>
        </w:tc>
        <w:tc>
          <w:tcPr>
            <w:tcW w:type="dxa" w:w="3402"/>
            <w:shd w:val="clear" w:color="auto" w:fill="F29400"/>
            <w:vAlign w:val="center"/>
          </w:tcPr>
          <w:p>
            <w:r>
              <w:rPr>
                <w:rFonts w:ascii="Outfit" w:hAnsi="Outfit"/>
                <w:b/>
                <w:i w:val="0"/>
                <w:color w:val="FFFFFF"/>
                <w:sz w:val="20"/>
              </w:rPr>
              <w:t>Nom / Entité</w:t>
            </w:r>
          </w:p>
        </w:tc>
        <w:tc>
          <w:tcPr>
            <w:tcW w:type="dxa" w:w="3402"/>
            <w:shd w:val="clear" w:color="auto" w:fill="F29400"/>
            <w:vAlign w:val="center"/>
          </w:tcPr>
          <w:p>
            <w:r>
              <w:rPr>
                <w:rFonts w:ascii="Outfit" w:hAnsi="Outfit"/>
                <w:b/>
                <w:i w:val="0"/>
                <w:color w:val="FFFFFF"/>
                <w:sz w:val="20"/>
              </w:rPr>
              <w:t>Responsabilités</w:t>
            </w:r>
          </w:p>
        </w:tc>
      </w:tr>
      <w:tr>
        <w:tc>
          <w:tcPr>
            <w:tcW w:type="dxa" w:w="2268"/>
            <w:shd w:val="clear" w:color="auto" w:fill="FFF8EC"/>
            <w:vAlign w:val="center"/>
          </w:tcPr>
          <w:p>
            <w:r>
              <w:rPr>
                <w:rFonts w:ascii="Outfit" w:hAnsi="Outfit"/>
                <w:b/>
                <w:i w:val="0"/>
                <w:color w:val="0A3D67"/>
                <w:sz w:val="20"/>
              </w:rPr>
              <w:t>Maître d'ouvrage</w:t>
            </w:r>
          </w:p>
        </w:tc>
        <w:tc>
          <w:tcPr>
            <w:tcW w:type="dxa" w:w="3402"/>
            <w:shd w:val="clear" w:color="auto" w:fill="FFF8EC"/>
            <w:vAlign w:val="center"/>
          </w:tcPr>
          <w:p>
            <w:r>
              <w:rPr>
                <w:rFonts w:ascii="Outfit" w:hAnsi="Outfit"/>
                <w:b w:val="0"/>
                <w:i w:val="0"/>
                <w:color w:val="171717"/>
                <w:sz w:val="20"/>
              </w:rPr>
              <w:t>Khalifa DJEMAL — Chef du département GMP</w:t>
            </w:r>
          </w:p>
        </w:tc>
        <w:tc>
          <w:tcPr>
            <w:tcW w:type="dxa" w:w="3402"/>
            <w:shd w:val="clear" w:color="auto" w:fill="FFF8EC"/>
            <w:vAlign w:val="center"/>
          </w:tcPr>
          <w:p>
            <w:r>
              <w:rPr>
                <w:rFonts w:ascii="Outfit" w:hAnsi="Outfit"/>
                <w:b w:val="0"/>
                <w:i w:val="0"/>
                <w:color w:val="171717"/>
                <w:sz w:val="20"/>
              </w:rPr>
              <w:t>Exprime les besoins, valide les livrables, réceptionne le produit final</w:t>
            </w:r>
          </w:p>
        </w:tc>
      </w:tr>
      <w:tr>
        <w:tc>
          <w:tcPr>
            <w:tcW w:type="dxa" w:w="2268"/>
            <w:shd w:val="clear" w:color="auto" w:fill="FFFFFF"/>
            <w:vAlign w:val="center"/>
          </w:tcPr>
          <w:p>
            <w:r>
              <w:rPr>
                <w:rFonts w:ascii="Outfit" w:hAnsi="Outfit"/>
                <w:b/>
                <w:i w:val="0"/>
                <w:color w:val="0A3D67"/>
                <w:sz w:val="20"/>
              </w:rPr>
              <w:t>Maître d'œuvre</w:t>
            </w:r>
          </w:p>
        </w:tc>
        <w:tc>
          <w:tcPr>
            <w:tcW w:type="dxa" w:w="3402"/>
            <w:shd w:val="clear" w:color="auto" w:fill="FFFFFF"/>
            <w:vAlign w:val="center"/>
          </w:tcPr>
          <w:p>
            <w:r>
              <w:rPr>
                <w:rFonts w:ascii="Outfit" w:hAnsi="Outfit"/>
                <w:b w:val="0"/>
                <w:i w:val="0"/>
                <w:color w:val="171717"/>
                <w:sz w:val="20"/>
              </w:rPr>
              <w:t>Yahaya Coulibaly, Hyosua Colléter — LP DAWII</w:t>
            </w:r>
          </w:p>
        </w:tc>
        <w:tc>
          <w:tcPr>
            <w:tcW w:type="dxa" w:w="3402"/>
            <w:shd w:val="clear" w:color="auto" w:fill="FFFFFF"/>
            <w:vAlign w:val="center"/>
          </w:tcPr>
          <w:p>
            <w:r>
              <w:rPr>
                <w:rFonts w:ascii="Outfit" w:hAnsi="Outfit"/>
                <w:b w:val="0"/>
                <w:i w:val="0"/>
                <w:color w:val="171717"/>
                <w:sz w:val="20"/>
              </w:rPr>
              <w:t>Conception, développement et déploiement du site</w:t>
            </w:r>
          </w:p>
        </w:tc>
      </w:tr>
      <w:tr>
        <w:tc>
          <w:tcPr>
            <w:tcW w:type="dxa" w:w="2268"/>
            <w:shd w:val="clear" w:color="auto" w:fill="FFF8EC"/>
            <w:vAlign w:val="center"/>
          </w:tcPr>
          <w:p>
            <w:r>
              <w:rPr>
                <w:rFonts w:ascii="Outfit" w:hAnsi="Outfit"/>
                <w:b/>
                <w:i w:val="0"/>
                <w:color w:val="0A3D67"/>
                <w:sz w:val="20"/>
              </w:rPr>
              <w:t>Maître d'œuvre (futur)</w:t>
            </w:r>
          </w:p>
        </w:tc>
        <w:tc>
          <w:tcPr>
            <w:tcW w:type="dxa" w:w="3402"/>
            <w:shd w:val="clear" w:color="auto" w:fill="FFF8EC"/>
            <w:vAlign w:val="center"/>
          </w:tcPr>
          <w:p>
            <w:r>
              <w:rPr>
                <w:rFonts w:ascii="Outfit" w:hAnsi="Outfit"/>
                <w:b w:val="0"/>
                <w:i w:val="0"/>
                <w:color w:val="171717"/>
                <w:sz w:val="20"/>
              </w:rPr>
              <w:t>Étudiants LP DAWII (promotions suivantes)</w:t>
            </w:r>
          </w:p>
        </w:tc>
        <w:tc>
          <w:tcPr>
            <w:tcW w:type="dxa" w:w="3402"/>
            <w:shd w:val="clear" w:color="auto" w:fill="FFF8EC"/>
            <w:vAlign w:val="center"/>
          </w:tcPr>
          <w:p>
            <w:r>
              <w:rPr>
                <w:rFonts w:ascii="Outfit" w:hAnsi="Outfit"/>
                <w:b w:val="0"/>
                <w:i w:val="0"/>
                <w:color w:val="171717"/>
                <w:sz w:val="20"/>
              </w:rPr>
              <w:t>Maintenance et évolution du site après livraison</w:t>
            </w:r>
          </w:p>
        </w:tc>
      </w:tr>
      <w:tr>
        <w:tc>
          <w:tcPr>
            <w:tcW w:type="dxa" w:w="2268"/>
            <w:shd w:val="clear" w:color="auto" w:fill="FFFFFF"/>
            <w:vAlign w:val="center"/>
          </w:tcPr>
          <w:p>
            <w:r>
              <w:rPr>
                <w:rFonts w:ascii="Outfit" w:hAnsi="Outfit"/>
                <w:b/>
                <w:i w:val="0"/>
                <w:color w:val="0A3D67"/>
                <w:sz w:val="20"/>
              </w:rPr>
              <w:t>Encadrant pédagogique</w:t>
            </w:r>
          </w:p>
        </w:tc>
        <w:tc>
          <w:tcPr>
            <w:tcW w:type="dxa" w:w="3402"/>
            <w:shd w:val="clear" w:color="auto" w:fill="FFFFFF"/>
            <w:vAlign w:val="center"/>
          </w:tcPr>
          <w:p>
            <w:r>
              <w:rPr>
                <w:rFonts w:ascii="Outfit" w:hAnsi="Outfit"/>
                <w:b w:val="0"/>
                <w:i w:val="0"/>
                <w:color w:val="171717"/>
                <w:sz w:val="20"/>
              </w:rPr>
              <w:t>Responsable de formation LP DAWII</w:t>
            </w:r>
          </w:p>
        </w:tc>
        <w:tc>
          <w:tcPr>
            <w:tcW w:type="dxa" w:w="3402"/>
            <w:shd w:val="clear" w:color="auto" w:fill="FFFFFF"/>
            <w:vAlign w:val="center"/>
          </w:tcPr>
          <w:p>
            <w:r>
              <w:rPr>
                <w:rFonts w:ascii="Outfit" w:hAnsi="Outfit"/>
                <w:b w:val="0"/>
                <w:i w:val="0"/>
                <w:color w:val="171717"/>
                <w:sz w:val="20"/>
              </w:rPr>
              <w:t>Suivi du projet, évaluation, validation des jalons</w:t>
            </w:r>
          </w:p>
        </w:tc>
      </w:tr>
    </w:tbl>
    <w:p>
      <w:pPr>
        <w:spacing w:before="0" w:after="100"/>
      </w:pPr>
    </w:p>
    <w:p>
      <w:pPr>
        <w:pBdr>
          <w:bottom w:val="single" w:sz="16" w:space="4" w:color="F29400"/>
        </w:pBdr>
        <w:spacing w:before="300" w:after="160"/>
      </w:pPr>
      <w:r>
        <w:rPr>
          <w:rFonts w:ascii="Outfit" w:hAnsi="Outfit"/>
          <w:b/>
          <w:i w:val="0"/>
          <w:color w:val="F29400"/>
          <w:sz w:val="44"/>
        </w:rPr>
        <w:t>1. Contexte et objectifs stratégiques</w:t>
      </w:r>
    </w:p>
    <w:p>
      <w:pPr>
        <w:pBdr>
          <w:bottom w:val="single" w:sz="8" w:space="4" w:color="E2E8F0"/>
        </w:pBdr>
        <w:spacing w:before="200" w:after="100"/>
      </w:pPr>
      <w:r>
        <w:rPr>
          <w:rFonts w:ascii="Outfit" w:hAnsi="Outfit"/>
          <w:b/>
          <w:i w:val="0"/>
          <w:color w:val="0A3D67"/>
          <w:sz w:val="30"/>
        </w:rPr>
        <w:t>1.1 Contexte</w:t>
      </w:r>
    </w:p>
    <w:p>
      <w:pPr>
        <w:spacing w:before="0" w:after="80"/>
      </w:pPr>
      <w:r>
        <w:rPr>
          <w:rFonts w:ascii="Outfit" w:hAnsi="Outfit"/>
          <w:b w:val="0"/>
          <w:i w:val="0"/>
          <w:color w:val="171717"/>
          <w:sz w:val="22"/>
        </w:rPr>
        <w:t>Le département Génie Mécanique et Productique (GMP) de l'IUT d'Évry-Courcouronnes ne dispose pas à ce jour d'un site web qui lui soit propre. La présence numérique du département se limite à une page dédiée sur le site institutionnel de l'IUT, présentant les formations et les coordonnées de contact pour les inscriptions. Pour la partie pédagogique, le département s'appuie sur eCampus, dont l'accès est conditionné à l'activation d'un compte numérique universitaire.</w:t>
      </w:r>
    </w:p>
    <w:p>
      <w:pPr>
        <w:spacing w:before="0" w:after="80"/>
      </w:pPr>
      <w:r>
        <w:rPr>
          <w:rFonts w:ascii="Outfit" w:hAnsi="Outfit"/>
          <w:b w:val="0"/>
          <w:i w:val="0"/>
          <w:color w:val="171717"/>
          <w:sz w:val="22"/>
        </w:rPr>
        <w:t>Cette situation présente plusieurs limites :</w:t>
      </w:r>
    </w:p>
    <w:p>
      <w:pPr>
        <w:ind w:left="340"/>
        <w:spacing w:before="0" w:after="60"/>
      </w:pPr>
      <w:r>
        <w:rPr>
          <w:rFonts w:ascii="Outfit" w:hAnsi="Outfit"/>
          <w:b w:val="0"/>
          <w:i w:val="0"/>
          <w:color w:val="171717"/>
          <w:sz w:val="22"/>
        </w:rPr>
        <w:t>— L'identité propre du département GMP est peu visible, noyée dans le site générique de l'IUT.</w:t>
      </w:r>
    </w:p>
    <w:p>
      <w:pPr>
        <w:ind w:left="340"/>
        <w:spacing w:before="0" w:after="60"/>
      </w:pPr>
      <w:r>
        <w:rPr>
          <w:rFonts w:ascii="Outfit" w:hAnsi="Outfit"/>
          <w:b w:val="0"/>
          <w:i w:val="0"/>
          <w:color w:val="171717"/>
          <w:sz w:val="22"/>
        </w:rPr>
        <w:t>— Les futurs étudiants (lycéens, étudiants en réorientation) n'ont pas accès à une présentation approfondie et autonome des formations proposées.</w:t>
      </w:r>
    </w:p>
    <w:p>
      <w:pPr>
        <w:ind w:left="340"/>
        <w:spacing w:before="0" w:after="60"/>
      </w:pPr>
      <w:r>
        <w:rPr>
          <w:rFonts w:ascii="Outfit" w:hAnsi="Outfit"/>
          <w:b w:val="0"/>
          <w:i w:val="0"/>
          <w:color w:val="171717"/>
          <w:sz w:val="22"/>
        </w:rPr>
        <w:t>— Les informations pédagogiques sont dispersées entre eCampus et des canaux informels (email, documents partagés).</w:t>
      </w:r>
    </w:p>
    <w:p>
      <w:pPr>
        <w:ind w:left="340"/>
        <w:spacing w:before="0" w:after="60"/>
      </w:pPr>
      <w:r>
        <w:rPr>
          <w:rFonts w:ascii="Outfit" w:hAnsi="Outfit"/>
          <w:b w:val="0"/>
          <w:i w:val="0"/>
          <w:color w:val="171717"/>
          <w:sz w:val="22"/>
        </w:rPr>
        <w:t>— Les entreprises partenaires n'ont pas de point d'entrée dédié pour déposer des offres d'alternance ou des projets tuteurés.</w:t>
      </w:r>
    </w:p>
    <w:p>
      <w:pPr>
        <w:spacing w:before="0" w:after="80"/>
      </w:pPr>
      <w:r>
        <w:rPr>
          <w:rFonts w:ascii="Outfit" w:hAnsi="Outfit"/>
          <w:b w:val="0"/>
          <w:i w:val="0"/>
          <w:color w:val="171717"/>
          <w:sz w:val="22"/>
        </w:rPr>
        <w:t>Le chef du département, Khalifa DJEMAL, a décidé d'initier la création d'un site web institutionnel propre au département GMP pour remédier à ces lacunes.</w:t>
      </w:r>
    </w:p>
    <w:p>
      <w:pPr>
        <w:pBdr>
          <w:bottom w:val="single" w:sz="8" w:space="4" w:color="E2E8F0"/>
        </w:pBdr>
        <w:spacing w:before="200" w:after="100"/>
      </w:pPr>
      <w:r>
        <w:rPr>
          <w:rFonts w:ascii="Outfit" w:hAnsi="Outfit"/>
          <w:b/>
          <w:i w:val="0"/>
          <w:color w:val="0A3D67"/>
          <w:sz w:val="30"/>
        </w:rPr>
        <w:t>1.2 Objectifs stratégiques</w:t>
      </w:r>
    </w:p>
    <w:p>
      <w:pPr>
        <w:ind w:left="283"/>
        <w:spacing w:before="0" w:after="80"/>
      </w:pPr>
      <w:r>
        <w:rPr>
          <w:rFonts w:ascii="Outfit" w:hAnsi="Outfit"/>
          <w:b/>
          <w:i w:val="0"/>
          <w:color w:val="FBBF24"/>
          <w:sz w:val="22"/>
        </w:rPr>
        <w:t xml:space="preserve">1. </w:t>
      </w:r>
      <w:r>
        <w:rPr>
          <w:rFonts w:ascii="Outfit" w:hAnsi="Outfit"/>
          <w:b/>
          <w:i w:val="0"/>
          <w:color w:val="171717"/>
          <w:sz w:val="22"/>
        </w:rPr>
        <w:t xml:space="preserve">Renforcer la visibilité du département — </w:t>
      </w:r>
      <w:r>
        <w:rPr>
          <w:rFonts w:ascii="Outfit" w:hAnsi="Outfit"/>
          <w:b w:val="0"/>
          <w:i w:val="0"/>
          <w:color w:val="171717"/>
          <w:sz w:val="22"/>
        </w:rPr>
        <w:t>Offrir une vitrine publique autonome présentant l'ensemble des formations (BUT GMP, Licences Professionnelles) de manière exhaustive et attractive.</w:t>
      </w:r>
    </w:p>
    <w:p>
      <w:pPr>
        <w:ind w:left="283"/>
        <w:spacing w:before="0" w:after="80"/>
      </w:pPr>
      <w:r>
        <w:rPr>
          <w:rFonts w:ascii="Outfit" w:hAnsi="Outfit"/>
          <w:b/>
          <w:i w:val="0"/>
          <w:color w:val="FBBF24"/>
          <w:sz w:val="22"/>
        </w:rPr>
        <w:t xml:space="preserve">2. </w:t>
      </w:r>
      <w:r>
        <w:rPr>
          <w:rFonts w:ascii="Outfit" w:hAnsi="Outfit"/>
          <w:b/>
          <w:i w:val="0"/>
          <w:color w:val="171717"/>
          <w:sz w:val="22"/>
        </w:rPr>
        <w:t xml:space="preserve">Centraliser les outils pédagogiques — </w:t>
      </w:r>
      <w:r>
        <w:rPr>
          <w:rFonts w:ascii="Outfit" w:hAnsi="Outfit"/>
          <w:b w:val="0"/>
          <w:i w:val="0"/>
          <w:color w:val="171717"/>
          <w:sz w:val="22"/>
        </w:rPr>
        <w:t>Fournir aux étudiants et aux enseignants un espace numérique unique pour accéder aux notes, emplois du temps et supports de cours.</w:t>
      </w:r>
    </w:p>
    <w:p>
      <w:pPr>
        <w:ind w:left="283"/>
        <w:spacing w:before="0" w:after="80"/>
      </w:pPr>
      <w:r>
        <w:rPr>
          <w:rFonts w:ascii="Outfit" w:hAnsi="Outfit"/>
          <w:b/>
          <w:i w:val="0"/>
          <w:color w:val="FBBF24"/>
          <w:sz w:val="22"/>
        </w:rPr>
        <w:t xml:space="preserve">3. </w:t>
      </w:r>
      <w:r>
        <w:rPr>
          <w:rFonts w:ascii="Outfit" w:hAnsi="Outfit"/>
          <w:b/>
          <w:i w:val="0"/>
          <w:color w:val="171717"/>
          <w:sz w:val="22"/>
        </w:rPr>
        <w:t xml:space="preserve">Faciliter les partenariats entreprises — </w:t>
      </w:r>
      <w:r>
        <w:rPr>
          <w:rFonts w:ascii="Outfit" w:hAnsi="Outfit"/>
          <w:b w:val="0"/>
          <w:i w:val="0"/>
          <w:color w:val="171717"/>
          <w:sz w:val="22"/>
        </w:rPr>
        <w:t>Mettre à disposition des entreprises un espace dédié pour publier directement leurs offres d'alternance et projets tuteurés.</w:t>
      </w:r>
    </w:p>
    <w:p>
      <w:pPr>
        <w:ind w:left="283"/>
        <w:spacing w:before="0" w:after="80"/>
      </w:pPr>
      <w:r>
        <w:rPr>
          <w:rFonts w:ascii="Outfit" w:hAnsi="Outfit"/>
          <w:b/>
          <w:i w:val="0"/>
          <w:color w:val="FBBF24"/>
          <w:sz w:val="22"/>
        </w:rPr>
        <w:t xml:space="preserve">4. </w:t>
      </w:r>
      <w:r>
        <w:rPr>
          <w:rFonts w:ascii="Outfit" w:hAnsi="Outfit"/>
          <w:b/>
          <w:i w:val="0"/>
          <w:color w:val="171717"/>
          <w:sz w:val="22"/>
        </w:rPr>
        <w:t xml:space="preserve">Assurer la pérennité et la maintenabilité — </w:t>
      </w:r>
      <w:r>
        <w:rPr>
          <w:rFonts w:ascii="Outfit" w:hAnsi="Outfit"/>
          <w:b w:val="0"/>
          <w:i w:val="0"/>
          <w:color w:val="171717"/>
          <w:sz w:val="22"/>
        </w:rPr>
        <w:t>Concevoir un système administrable par le personnel GMP, dont la maintenance pourra être assurée par les promotions successives d'étudiants LP DAWII.</w:t>
      </w:r>
    </w:p>
    <w:p>
      <w:pPr>
        <w:pBdr>
          <w:bottom w:val="single" w:sz="16" w:space="4" w:color="F29400"/>
        </w:pBdr>
        <w:spacing w:before="300" w:after="160"/>
      </w:pPr>
      <w:r>
        <w:rPr>
          <w:rFonts w:ascii="Outfit" w:hAnsi="Outfit"/>
          <w:b/>
          <w:i w:val="0"/>
          <w:color w:val="F29400"/>
          <w:sz w:val="44"/>
        </w:rPr>
        <w:t>2. Utilisateurs cibles et profils</w:t>
      </w:r>
    </w:p>
    <w:p>
      <w:pPr>
        <w:spacing w:before="0" w:after="80"/>
      </w:pPr>
      <w:r>
        <w:rPr>
          <w:rFonts w:ascii="Outfit" w:hAnsi="Outfit"/>
          <w:b w:val="0"/>
          <w:i w:val="0"/>
          <w:color w:val="171717"/>
          <w:sz w:val="22"/>
        </w:rPr>
        <w:t>Le site s'adresse à cinq profils d'utilisateurs distincts, avec des niveaux d'accès différenciés.</w:t>
      </w:r>
    </w:p>
    <w:p>
      <w:pPr>
        <w:pBdr>
          <w:bottom w:val="single" w:sz="8" w:space="4" w:color="E2E8F0"/>
        </w:pBdr>
        <w:spacing w:before="200" w:after="100"/>
      </w:pPr>
      <w:r>
        <w:rPr>
          <w:rFonts w:ascii="Outfit" w:hAnsi="Outfit"/>
          <w:b/>
          <w:i w:val="0"/>
          <w:color w:val="0A3D67"/>
          <w:sz w:val="30"/>
        </w:rPr>
        <w:t>2.1 Visiteur (non authentifié)</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F29400"/>
            <w:vAlign w:val="center"/>
          </w:tcPr>
          <w:p>
            <w:r>
              <w:rPr>
                <w:rFonts w:ascii="Outfit" w:hAnsi="Outfit"/>
                <w:b/>
                <w:i w:val="0"/>
                <w:color w:val="FFFFFF"/>
                <w:sz w:val="20"/>
              </w:rPr>
              <w:t>Attribut</w:t>
            </w:r>
          </w:p>
        </w:tc>
        <w:tc>
          <w:tcPr>
            <w:tcW w:type="dxa" w:w="6803"/>
            <w:shd w:val="clear" w:color="auto" w:fill="F29400"/>
            <w:vAlign w:val="center"/>
          </w:tcPr>
          <w:p>
            <w:r>
              <w:rPr>
                <w:rFonts w:ascii="Outfit" w:hAnsi="Outfit"/>
                <w:b/>
                <w:i w:val="0"/>
                <w:color w:val="FFFFFF"/>
                <w:sz w:val="20"/>
              </w:rPr>
              <w:t>Détail</w:t>
            </w:r>
          </w:p>
        </w:tc>
      </w:tr>
      <w:tr>
        <w:tc>
          <w:tcPr>
            <w:tcW w:type="dxa" w:w="2268"/>
            <w:shd w:val="clear" w:color="auto" w:fill="FFF8EC"/>
            <w:vAlign w:val="center"/>
          </w:tcPr>
          <w:p>
            <w:r>
              <w:rPr>
                <w:rFonts w:ascii="Outfit" w:hAnsi="Outfit"/>
                <w:b/>
                <w:i w:val="0"/>
                <w:color w:val="0A3D67"/>
                <w:sz w:val="20"/>
              </w:rPr>
              <w:t>Profil</w:t>
            </w:r>
          </w:p>
        </w:tc>
        <w:tc>
          <w:tcPr>
            <w:tcW w:type="dxa" w:w="6803"/>
            <w:shd w:val="clear" w:color="auto" w:fill="FFF8EC"/>
            <w:vAlign w:val="center"/>
          </w:tcPr>
          <w:p>
            <w:r>
              <w:rPr>
                <w:rFonts w:ascii="Outfit" w:hAnsi="Outfit"/>
                <w:b w:val="0"/>
                <w:i w:val="0"/>
                <w:color w:val="171717"/>
                <w:sz w:val="20"/>
              </w:rPr>
              <w:t>Lycéen en recherche de formation, étudiant en réorientation, parent, professionnel.</w:t>
            </w:r>
          </w:p>
        </w:tc>
      </w:tr>
      <w:tr>
        <w:tc>
          <w:tcPr>
            <w:tcW w:type="dxa" w:w="2268"/>
            <w:shd w:val="clear" w:color="auto" w:fill="FFFFFF"/>
            <w:vAlign w:val="center"/>
          </w:tcPr>
          <w:p>
            <w:r>
              <w:rPr>
                <w:rFonts w:ascii="Outfit" w:hAnsi="Outfit"/>
                <w:b/>
                <w:i w:val="0"/>
                <w:color w:val="0A3D67"/>
                <w:sz w:val="20"/>
              </w:rPr>
              <w:t>Niveau tech</w:t>
            </w:r>
          </w:p>
        </w:tc>
        <w:tc>
          <w:tcPr>
            <w:tcW w:type="dxa" w:w="6803"/>
            <w:shd w:val="clear" w:color="auto" w:fill="FFFFFF"/>
            <w:vAlign w:val="center"/>
          </w:tcPr>
          <w:p>
            <w:r>
              <w:rPr>
                <w:rFonts w:ascii="Outfit" w:hAnsi="Outfit"/>
                <w:b w:val="0"/>
                <w:i w:val="0"/>
                <w:color w:val="171717"/>
                <w:sz w:val="20"/>
              </w:rPr>
              <w:t>Hétérogène — aucune compétence technique requise.</w:t>
            </w:r>
          </w:p>
        </w:tc>
      </w:tr>
      <w:tr>
        <w:tc>
          <w:tcPr>
            <w:tcW w:type="dxa" w:w="2268"/>
            <w:shd w:val="clear" w:color="auto" w:fill="FFF8EC"/>
            <w:vAlign w:val="center"/>
          </w:tcPr>
          <w:p>
            <w:r>
              <w:rPr>
                <w:rFonts w:ascii="Outfit" w:hAnsi="Outfit"/>
                <w:b/>
                <w:i w:val="0"/>
                <w:color w:val="0A3D67"/>
                <w:sz w:val="20"/>
              </w:rPr>
              <w:t>Besoins</w:t>
            </w:r>
          </w:p>
        </w:tc>
        <w:tc>
          <w:tcPr>
            <w:tcW w:type="dxa" w:w="6803"/>
            <w:shd w:val="clear" w:color="auto" w:fill="FFF8EC"/>
            <w:vAlign w:val="center"/>
          </w:tcPr>
          <w:p>
            <w:r>
              <w:rPr>
                <w:rFonts w:ascii="Outfit" w:hAnsi="Outfit"/>
                <w:b w:val="0"/>
                <w:i w:val="0"/>
                <w:color w:val="171717"/>
                <w:sz w:val="20"/>
              </w:rPr>
              <w:t>Consulter la présentation du département, les programmes, les débouchés et les modalités d'admission.</w:t>
            </w:r>
          </w:p>
        </w:tc>
      </w:tr>
      <w:tr>
        <w:tc>
          <w:tcPr>
            <w:tcW w:type="dxa" w:w="2268"/>
            <w:shd w:val="clear" w:color="auto" w:fill="FFFFFF"/>
            <w:vAlign w:val="center"/>
          </w:tcPr>
          <w:p>
            <w:r>
              <w:rPr>
                <w:rFonts w:ascii="Outfit" w:hAnsi="Outfit"/>
                <w:b/>
                <w:i w:val="0"/>
                <w:color w:val="0A3D67"/>
                <w:sz w:val="20"/>
              </w:rPr>
              <w:t>Contrainte</w:t>
            </w:r>
          </w:p>
        </w:tc>
        <w:tc>
          <w:tcPr>
            <w:tcW w:type="dxa" w:w="6803"/>
            <w:shd w:val="clear" w:color="auto" w:fill="FFFFFF"/>
            <w:vAlign w:val="center"/>
          </w:tcPr>
          <w:p>
            <w:r>
              <w:rPr>
                <w:rFonts w:ascii="Outfit" w:hAnsi="Outfit"/>
                <w:b w:val="0"/>
                <w:i w:val="0"/>
                <w:color w:val="171717"/>
                <w:sz w:val="20"/>
              </w:rPr>
              <w:t>Aucune inscription requise. Le contenu public doit être accessible sans barrière.</w:t>
            </w:r>
          </w:p>
        </w:tc>
      </w:tr>
    </w:tbl>
    <w:p>
      <w:pPr>
        <w:spacing w:before="0" w:after="100"/>
      </w:pPr>
    </w:p>
    <w:p>
      <w:pPr>
        <w:pBdr>
          <w:bottom w:val="single" w:sz="8" w:space="4" w:color="E2E8F0"/>
        </w:pBdr>
        <w:spacing w:before="200" w:after="100"/>
      </w:pPr>
      <w:r>
        <w:rPr>
          <w:rFonts w:ascii="Outfit" w:hAnsi="Outfit"/>
          <w:b/>
          <w:i w:val="0"/>
          <w:color w:val="0A3D67"/>
          <w:sz w:val="30"/>
        </w:rPr>
        <w:t>2.2 Étudiant</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F29400"/>
            <w:vAlign w:val="center"/>
          </w:tcPr>
          <w:p>
            <w:r>
              <w:rPr>
                <w:rFonts w:ascii="Outfit" w:hAnsi="Outfit"/>
                <w:b/>
                <w:i w:val="0"/>
                <w:color w:val="FFFFFF"/>
                <w:sz w:val="20"/>
              </w:rPr>
              <w:t>Attribut</w:t>
            </w:r>
          </w:p>
        </w:tc>
        <w:tc>
          <w:tcPr>
            <w:tcW w:type="dxa" w:w="6803"/>
            <w:shd w:val="clear" w:color="auto" w:fill="F29400"/>
            <w:vAlign w:val="center"/>
          </w:tcPr>
          <w:p>
            <w:r>
              <w:rPr>
                <w:rFonts w:ascii="Outfit" w:hAnsi="Outfit"/>
                <w:b/>
                <w:i w:val="0"/>
                <w:color w:val="FFFFFF"/>
                <w:sz w:val="20"/>
              </w:rPr>
              <w:t>Détail</w:t>
            </w:r>
          </w:p>
        </w:tc>
      </w:tr>
      <w:tr>
        <w:tc>
          <w:tcPr>
            <w:tcW w:type="dxa" w:w="2268"/>
            <w:shd w:val="clear" w:color="auto" w:fill="FFF8EC"/>
            <w:vAlign w:val="center"/>
          </w:tcPr>
          <w:p>
            <w:r>
              <w:rPr>
                <w:rFonts w:ascii="Outfit" w:hAnsi="Outfit"/>
                <w:b/>
                <w:i w:val="0"/>
                <w:color w:val="0A3D67"/>
                <w:sz w:val="20"/>
              </w:rPr>
              <w:t>Profil</w:t>
            </w:r>
          </w:p>
        </w:tc>
        <w:tc>
          <w:tcPr>
            <w:tcW w:type="dxa" w:w="6803"/>
            <w:shd w:val="clear" w:color="auto" w:fill="FFF8EC"/>
            <w:vAlign w:val="center"/>
          </w:tcPr>
          <w:p>
            <w:r>
              <w:rPr>
                <w:rFonts w:ascii="Outfit" w:hAnsi="Outfit"/>
                <w:b w:val="0"/>
                <w:i w:val="0"/>
                <w:color w:val="171717"/>
                <w:sz w:val="20"/>
              </w:rPr>
              <w:t>Étudiant inscrit en BUT GMP (parcours SRV ou CPD, initiale ou alternance) ou Licence Professionnelle.</w:t>
            </w:r>
          </w:p>
        </w:tc>
      </w:tr>
      <w:tr>
        <w:tc>
          <w:tcPr>
            <w:tcW w:type="dxa" w:w="2268"/>
            <w:shd w:val="clear" w:color="auto" w:fill="FFFFFF"/>
            <w:vAlign w:val="center"/>
          </w:tcPr>
          <w:p>
            <w:r>
              <w:rPr>
                <w:rFonts w:ascii="Outfit" w:hAnsi="Outfit"/>
                <w:b/>
                <w:i w:val="0"/>
                <w:color w:val="0A3D67"/>
                <w:sz w:val="20"/>
              </w:rPr>
              <w:t>Niveau tech</w:t>
            </w:r>
          </w:p>
        </w:tc>
        <w:tc>
          <w:tcPr>
            <w:tcW w:type="dxa" w:w="6803"/>
            <w:shd w:val="clear" w:color="auto" w:fill="FFFFFF"/>
            <w:vAlign w:val="center"/>
          </w:tcPr>
          <w:p>
            <w:r>
              <w:rPr>
                <w:rFonts w:ascii="Outfit" w:hAnsi="Outfit"/>
                <w:b w:val="0"/>
                <w:i w:val="0"/>
                <w:color w:val="171717"/>
                <w:sz w:val="20"/>
              </w:rPr>
              <w:t>Utilisateur courant de smartphones et d'outils numériques universitaires.</w:t>
            </w:r>
          </w:p>
        </w:tc>
      </w:tr>
      <w:tr>
        <w:tc>
          <w:tcPr>
            <w:tcW w:type="dxa" w:w="2268"/>
            <w:shd w:val="clear" w:color="auto" w:fill="FFF8EC"/>
            <w:vAlign w:val="center"/>
          </w:tcPr>
          <w:p>
            <w:r>
              <w:rPr>
                <w:rFonts w:ascii="Outfit" w:hAnsi="Outfit"/>
                <w:b/>
                <w:i w:val="0"/>
                <w:color w:val="0A3D67"/>
                <w:sz w:val="20"/>
              </w:rPr>
              <w:t>Besoins</w:t>
            </w:r>
          </w:p>
        </w:tc>
        <w:tc>
          <w:tcPr>
            <w:tcW w:type="dxa" w:w="6803"/>
            <w:shd w:val="clear" w:color="auto" w:fill="FFF8EC"/>
            <w:vAlign w:val="center"/>
          </w:tcPr>
          <w:p>
            <w:r>
              <w:rPr>
                <w:rFonts w:ascii="Outfit" w:hAnsi="Outfit"/>
                <w:b w:val="0"/>
                <w:i w:val="0"/>
                <w:color w:val="171717"/>
                <w:sz w:val="20"/>
              </w:rPr>
              <w:t>Consulter ses notes, son emploi du temps, les supports de cours, les projets tuteurés et les offres d'alternance.</w:t>
            </w:r>
          </w:p>
        </w:tc>
      </w:tr>
      <w:tr>
        <w:tc>
          <w:tcPr>
            <w:tcW w:type="dxa" w:w="2268"/>
            <w:shd w:val="clear" w:color="auto" w:fill="FFFFFF"/>
            <w:vAlign w:val="center"/>
          </w:tcPr>
          <w:p>
            <w:r>
              <w:rPr>
                <w:rFonts w:ascii="Outfit" w:hAnsi="Outfit"/>
                <w:b/>
                <w:i w:val="0"/>
                <w:color w:val="0A3D67"/>
                <w:sz w:val="20"/>
              </w:rPr>
              <w:t>Contrainte</w:t>
            </w:r>
          </w:p>
        </w:tc>
        <w:tc>
          <w:tcPr>
            <w:tcW w:type="dxa" w:w="6803"/>
            <w:shd w:val="clear" w:color="auto" w:fill="FFFFFF"/>
            <w:vAlign w:val="center"/>
          </w:tcPr>
          <w:p>
            <w:r>
              <w:rPr>
                <w:rFonts w:ascii="Outfit" w:hAnsi="Outfit"/>
                <w:b w:val="0"/>
                <w:i w:val="0"/>
                <w:color w:val="171717"/>
                <w:sz w:val="20"/>
              </w:rPr>
              <w:t>Accès en lecture seule. Les PDFs doivent être protégés et non accessibles sans authentification.</w:t>
            </w:r>
          </w:p>
        </w:tc>
      </w:tr>
    </w:tbl>
    <w:p>
      <w:pPr>
        <w:spacing w:before="0" w:after="100"/>
      </w:pPr>
    </w:p>
    <w:p>
      <w:pPr>
        <w:pBdr>
          <w:bottom w:val="single" w:sz="8" w:space="4" w:color="E2E8F0"/>
        </w:pBdr>
        <w:spacing w:before="200" w:after="100"/>
      </w:pPr>
      <w:r>
        <w:rPr>
          <w:rFonts w:ascii="Outfit" w:hAnsi="Outfit"/>
          <w:b/>
          <w:i w:val="0"/>
          <w:color w:val="0A3D67"/>
          <w:sz w:val="30"/>
        </w:rPr>
        <w:t>2.3 Enseignant</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F29400"/>
            <w:vAlign w:val="center"/>
          </w:tcPr>
          <w:p>
            <w:r>
              <w:rPr>
                <w:rFonts w:ascii="Outfit" w:hAnsi="Outfit"/>
                <w:b/>
                <w:i w:val="0"/>
                <w:color w:val="FFFFFF"/>
                <w:sz w:val="20"/>
              </w:rPr>
              <w:t>Attribut</w:t>
            </w:r>
          </w:p>
        </w:tc>
        <w:tc>
          <w:tcPr>
            <w:tcW w:type="dxa" w:w="6803"/>
            <w:shd w:val="clear" w:color="auto" w:fill="F29400"/>
            <w:vAlign w:val="center"/>
          </w:tcPr>
          <w:p>
            <w:r>
              <w:rPr>
                <w:rFonts w:ascii="Outfit" w:hAnsi="Outfit"/>
                <w:b/>
                <w:i w:val="0"/>
                <w:color w:val="FFFFFF"/>
                <w:sz w:val="20"/>
              </w:rPr>
              <w:t>Détail</w:t>
            </w:r>
          </w:p>
        </w:tc>
      </w:tr>
      <w:tr>
        <w:tc>
          <w:tcPr>
            <w:tcW w:type="dxa" w:w="2268"/>
            <w:shd w:val="clear" w:color="auto" w:fill="FFF8EC"/>
            <w:vAlign w:val="center"/>
          </w:tcPr>
          <w:p>
            <w:r>
              <w:rPr>
                <w:rFonts w:ascii="Outfit" w:hAnsi="Outfit"/>
                <w:b/>
                <w:i w:val="0"/>
                <w:color w:val="0A3D67"/>
                <w:sz w:val="20"/>
              </w:rPr>
              <w:t>Profil</w:t>
            </w:r>
          </w:p>
        </w:tc>
        <w:tc>
          <w:tcPr>
            <w:tcW w:type="dxa" w:w="6803"/>
            <w:shd w:val="clear" w:color="auto" w:fill="FFF8EC"/>
            <w:vAlign w:val="center"/>
          </w:tcPr>
          <w:p>
            <w:r>
              <w:rPr>
                <w:rFonts w:ascii="Outfit" w:hAnsi="Outfit"/>
                <w:b w:val="0"/>
                <w:i w:val="0"/>
                <w:color w:val="171717"/>
                <w:sz w:val="20"/>
              </w:rPr>
              <w:t>Enseignant ou intervenant du département GMP.</w:t>
            </w:r>
          </w:p>
        </w:tc>
      </w:tr>
      <w:tr>
        <w:tc>
          <w:tcPr>
            <w:tcW w:type="dxa" w:w="2268"/>
            <w:shd w:val="clear" w:color="auto" w:fill="FFFFFF"/>
            <w:vAlign w:val="center"/>
          </w:tcPr>
          <w:p>
            <w:r>
              <w:rPr>
                <w:rFonts w:ascii="Outfit" w:hAnsi="Outfit"/>
                <w:b/>
                <w:i w:val="0"/>
                <w:color w:val="0A3D67"/>
                <w:sz w:val="20"/>
              </w:rPr>
              <w:t>Niveau tech</w:t>
            </w:r>
          </w:p>
        </w:tc>
        <w:tc>
          <w:tcPr>
            <w:tcW w:type="dxa" w:w="6803"/>
            <w:shd w:val="clear" w:color="auto" w:fill="FFFFFF"/>
            <w:vAlign w:val="center"/>
          </w:tcPr>
          <w:p>
            <w:r>
              <w:rPr>
                <w:rFonts w:ascii="Outfit" w:hAnsi="Outfit"/>
                <w:b w:val="0"/>
                <w:i w:val="0"/>
                <w:color w:val="171717"/>
                <w:sz w:val="20"/>
              </w:rPr>
              <w:t>Utilisateur averti, habitué aux outils numériques de l'enseignement supérieur.</w:t>
            </w:r>
          </w:p>
        </w:tc>
      </w:tr>
      <w:tr>
        <w:tc>
          <w:tcPr>
            <w:tcW w:type="dxa" w:w="2268"/>
            <w:shd w:val="clear" w:color="auto" w:fill="FFF8EC"/>
            <w:vAlign w:val="center"/>
          </w:tcPr>
          <w:p>
            <w:r>
              <w:rPr>
                <w:rFonts w:ascii="Outfit" w:hAnsi="Outfit"/>
                <w:b/>
                <w:i w:val="0"/>
                <w:color w:val="0A3D67"/>
                <w:sz w:val="20"/>
              </w:rPr>
              <w:t>Besoins</w:t>
            </w:r>
          </w:p>
        </w:tc>
        <w:tc>
          <w:tcPr>
            <w:tcW w:type="dxa" w:w="6803"/>
            <w:shd w:val="clear" w:color="auto" w:fill="FFF8EC"/>
            <w:vAlign w:val="center"/>
          </w:tcPr>
          <w:p>
            <w:r>
              <w:rPr>
                <w:rFonts w:ascii="Outfit" w:hAnsi="Outfit"/>
                <w:b w:val="0"/>
                <w:i w:val="0"/>
                <w:color w:val="171717"/>
                <w:sz w:val="20"/>
              </w:rPr>
              <w:t>Saisir et modifier ses notes, consulter son emploi du temps, déposer des supports de cours PDF.</w:t>
            </w:r>
          </w:p>
        </w:tc>
      </w:tr>
      <w:tr>
        <w:tc>
          <w:tcPr>
            <w:tcW w:type="dxa" w:w="2268"/>
            <w:shd w:val="clear" w:color="auto" w:fill="FFFFFF"/>
            <w:vAlign w:val="center"/>
          </w:tcPr>
          <w:p>
            <w:r>
              <w:rPr>
                <w:rFonts w:ascii="Outfit" w:hAnsi="Outfit"/>
                <w:b/>
                <w:i w:val="0"/>
                <w:color w:val="0A3D67"/>
                <w:sz w:val="20"/>
              </w:rPr>
              <w:t>Contrainte</w:t>
            </w:r>
          </w:p>
        </w:tc>
        <w:tc>
          <w:tcPr>
            <w:tcW w:type="dxa" w:w="6803"/>
            <w:shd w:val="clear" w:color="auto" w:fill="FFFFFF"/>
            <w:vAlign w:val="center"/>
          </w:tcPr>
          <w:p>
            <w:r>
              <w:rPr>
                <w:rFonts w:ascii="Outfit" w:hAnsi="Outfit"/>
                <w:b w:val="0"/>
                <w:i w:val="0"/>
                <w:color w:val="171717"/>
                <w:sz w:val="20"/>
              </w:rPr>
              <w:t>Un enseignant ne peut modifier que ses propres données.</w:t>
            </w:r>
          </w:p>
        </w:tc>
      </w:tr>
    </w:tbl>
    <w:p>
      <w:pPr>
        <w:spacing w:before="0" w:after="100"/>
      </w:pPr>
    </w:p>
    <w:p>
      <w:pPr>
        <w:pBdr>
          <w:bottom w:val="single" w:sz="8" w:space="4" w:color="E2E8F0"/>
        </w:pBdr>
        <w:spacing w:before="200" w:after="100"/>
      </w:pPr>
      <w:r>
        <w:rPr>
          <w:rFonts w:ascii="Outfit" w:hAnsi="Outfit"/>
          <w:b/>
          <w:i w:val="0"/>
          <w:color w:val="0A3D67"/>
          <w:sz w:val="30"/>
        </w:rPr>
        <w:t>2.4 Entreprise partenaire</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F29400"/>
            <w:vAlign w:val="center"/>
          </w:tcPr>
          <w:p>
            <w:r>
              <w:rPr>
                <w:rFonts w:ascii="Outfit" w:hAnsi="Outfit"/>
                <w:b/>
                <w:i w:val="0"/>
                <w:color w:val="FFFFFF"/>
                <w:sz w:val="20"/>
              </w:rPr>
              <w:t>Attribut</w:t>
            </w:r>
          </w:p>
        </w:tc>
        <w:tc>
          <w:tcPr>
            <w:tcW w:type="dxa" w:w="6803"/>
            <w:shd w:val="clear" w:color="auto" w:fill="F29400"/>
            <w:vAlign w:val="center"/>
          </w:tcPr>
          <w:p>
            <w:r>
              <w:rPr>
                <w:rFonts w:ascii="Outfit" w:hAnsi="Outfit"/>
                <w:b/>
                <w:i w:val="0"/>
                <w:color w:val="FFFFFF"/>
                <w:sz w:val="20"/>
              </w:rPr>
              <w:t>Détail</w:t>
            </w:r>
          </w:p>
        </w:tc>
      </w:tr>
      <w:tr>
        <w:tc>
          <w:tcPr>
            <w:tcW w:type="dxa" w:w="2268"/>
            <w:shd w:val="clear" w:color="auto" w:fill="FFF8EC"/>
            <w:vAlign w:val="center"/>
          </w:tcPr>
          <w:p>
            <w:r>
              <w:rPr>
                <w:rFonts w:ascii="Outfit" w:hAnsi="Outfit"/>
                <w:b/>
                <w:i w:val="0"/>
                <w:color w:val="0A3D67"/>
                <w:sz w:val="20"/>
              </w:rPr>
              <w:t>Profil</w:t>
            </w:r>
          </w:p>
        </w:tc>
        <w:tc>
          <w:tcPr>
            <w:tcW w:type="dxa" w:w="6803"/>
            <w:shd w:val="clear" w:color="auto" w:fill="FFF8EC"/>
            <w:vAlign w:val="center"/>
          </w:tcPr>
          <w:p>
            <w:r>
              <w:rPr>
                <w:rFonts w:ascii="Outfit" w:hAnsi="Outfit"/>
                <w:b w:val="0"/>
                <w:i w:val="0"/>
                <w:color w:val="171717"/>
                <w:sz w:val="20"/>
              </w:rPr>
              <w:t>Entreprise souhaitant proposer des projets tuteurés ou des offres d'alternance.</w:t>
            </w:r>
          </w:p>
        </w:tc>
      </w:tr>
      <w:tr>
        <w:tc>
          <w:tcPr>
            <w:tcW w:type="dxa" w:w="2268"/>
            <w:shd w:val="clear" w:color="auto" w:fill="FFFFFF"/>
            <w:vAlign w:val="center"/>
          </w:tcPr>
          <w:p>
            <w:r>
              <w:rPr>
                <w:rFonts w:ascii="Outfit" w:hAnsi="Outfit"/>
                <w:b/>
                <w:i w:val="0"/>
                <w:color w:val="0A3D67"/>
                <w:sz w:val="20"/>
              </w:rPr>
              <w:t>Niveau tech</w:t>
            </w:r>
          </w:p>
        </w:tc>
        <w:tc>
          <w:tcPr>
            <w:tcW w:type="dxa" w:w="6803"/>
            <w:shd w:val="clear" w:color="auto" w:fill="FFFFFF"/>
            <w:vAlign w:val="center"/>
          </w:tcPr>
          <w:p>
            <w:r>
              <w:rPr>
                <w:rFonts w:ascii="Outfit" w:hAnsi="Outfit"/>
                <w:b w:val="0"/>
                <w:i w:val="0"/>
                <w:color w:val="171717"/>
                <w:sz w:val="20"/>
              </w:rPr>
              <w:t>Variable. L'interface doit être simple et guidée.</w:t>
            </w:r>
          </w:p>
        </w:tc>
      </w:tr>
      <w:tr>
        <w:tc>
          <w:tcPr>
            <w:tcW w:type="dxa" w:w="2268"/>
            <w:shd w:val="clear" w:color="auto" w:fill="FFF8EC"/>
            <w:vAlign w:val="center"/>
          </w:tcPr>
          <w:p>
            <w:r>
              <w:rPr>
                <w:rFonts w:ascii="Outfit" w:hAnsi="Outfit"/>
                <w:b/>
                <w:i w:val="0"/>
                <w:color w:val="0A3D67"/>
                <w:sz w:val="20"/>
              </w:rPr>
              <w:t>Besoins</w:t>
            </w:r>
          </w:p>
        </w:tc>
        <w:tc>
          <w:tcPr>
            <w:tcW w:type="dxa" w:w="6803"/>
            <w:shd w:val="clear" w:color="auto" w:fill="FFF8EC"/>
            <w:vAlign w:val="center"/>
          </w:tcPr>
          <w:p>
            <w:r>
              <w:rPr>
                <w:rFonts w:ascii="Outfit" w:hAnsi="Outfit"/>
                <w:b w:val="0"/>
                <w:i w:val="0"/>
                <w:color w:val="171717"/>
                <w:sz w:val="20"/>
              </w:rPr>
              <w:t>Créer un compte en autonomie, publier et gérer ses propres projets et offres.</w:t>
            </w:r>
          </w:p>
        </w:tc>
      </w:tr>
      <w:tr>
        <w:tc>
          <w:tcPr>
            <w:tcW w:type="dxa" w:w="2268"/>
            <w:shd w:val="clear" w:color="auto" w:fill="FFFFFF"/>
            <w:vAlign w:val="center"/>
          </w:tcPr>
          <w:p>
            <w:r>
              <w:rPr>
                <w:rFonts w:ascii="Outfit" w:hAnsi="Outfit"/>
                <w:b/>
                <w:i w:val="0"/>
                <w:color w:val="0A3D67"/>
                <w:sz w:val="20"/>
              </w:rPr>
              <w:t>Contrainte</w:t>
            </w:r>
          </w:p>
        </w:tc>
        <w:tc>
          <w:tcPr>
            <w:tcW w:type="dxa" w:w="6803"/>
            <w:shd w:val="clear" w:color="auto" w:fill="FFFFFF"/>
            <w:vAlign w:val="center"/>
          </w:tcPr>
          <w:p>
            <w:r>
              <w:rPr>
                <w:rFonts w:ascii="Outfit" w:hAnsi="Outfit"/>
                <w:b w:val="0"/>
                <w:i w:val="0"/>
                <w:color w:val="171717"/>
                <w:sz w:val="20"/>
              </w:rPr>
              <w:t>Accès limité à ses propres contenus. Création de compte par auto-inscription.</w:t>
            </w:r>
          </w:p>
        </w:tc>
      </w:tr>
    </w:tbl>
    <w:p>
      <w:pPr>
        <w:spacing w:before="0" w:after="100"/>
      </w:pPr>
    </w:p>
    <w:p>
      <w:pPr>
        <w:pBdr>
          <w:bottom w:val="single" w:sz="8" w:space="4" w:color="E2E8F0"/>
        </w:pBdr>
        <w:spacing w:before="200" w:after="100"/>
      </w:pPr>
      <w:r>
        <w:rPr>
          <w:rFonts w:ascii="Outfit" w:hAnsi="Outfit"/>
          <w:b/>
          <w:i w:val="0"/>
          <w:color w:val="0A3D67"/>
          <w:sz w:val="30"/>
        </w:rPr>
        <w:t>2.5 Administrateur</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F29400"/>
            <w:vAlign w:val="center"/>
          </w:tcPr>
          <w:p>
            <w:r>
              <w:rPr>
                <w:rFonts w:ascii="Outfit" w:hAnsi="Outfit"/>
                <w:b/>
                <w:i w:val="0"/>
                <w:color w:val="FFFFFF"/>
                <w:sz w:val="20"/>
              </w:rPr>
              <w:t>Attribut</w:t>
            </w:r>
          </w:p>
        </w:tc>
        <w:tc>
          <w:tcPr>
            <w:tcW w:type="dxa" w:w="6803"/>
            <w:shd w:val="clear" w:color="auto" w:fill="F29400"/>
            <w:vAlign w:val="center"/>
          </w:tcPr>
          <w:p>
            <w:r>
              <w:rPr>
                <w:rFonts w:ascii="Outfit" w:hAnsi="Outfit"/>
                <w:b/>
                <w:i w:val="0"/>
                <w:color w:val="FFFFFF"/>
                <w:sz w:val="20"/>
              </w:rPr>
              <w:t>Détail</w:t>
            </w:r>
          </w:p>
        </w:tc>
      </w:tr>
      <w:tr>
        <w:tc>
          <w:tcPr>
            <w:tcW w:type="dxa" w:w="2268"/>
            <w:shd w:val="clear" w:color="auto" w:fill="FFF8EC"/>
            <w:vAlign w:val="center"/>
          </w:tcPr>
          <w:p>
            <w:r>
              <w:rPr>
                <w:rFonts w:ascii="Outfit" w:hAnsi="Outfit"/>
                <w:b/>
                <w:i w:val="0"/>
                <w:color w:val="0A3D67"/>
                <w:sz w:val="20"/>
              </w:rPr>
              <w:t>Profil</w:t>
            </w:r>
          </w:p>
        </w:tc>
        <w:tc>
          <w:tcPr>
            <w:tcW w:type="dxa" w:w="6803"/>
            <w:shd w:val="clear" w:color="auto" w:fill="FFF8EC"/>
            <w:vAlign w:val="center"/>
          </w:tcPr>
          <w:p>
            <w:r>
              <w:rPr>
                <w:rFonts w:ascii="Outfit" w:hAnsi="Outfit"/>
                <w:b w:val="0"/>
                <w:i w:val="0"/>
                <w:color w:val="171717"/>
                <w:sz w:val="20"/>
              </w:rPr>
              <w:t>Chef du département (Khalifa DJEMAL) et créateurs du site (étudiants LP DAWII).</w:t>
            </w:r>
          </w:p>
        </w:tc>
      </w:tr>
      <w:tr>
        <w:tc>
          <w:tcPr>
            <w:tcW w:type="dxa" w:w="2268"/>
            <w:shd w:val="clear" w:color="auto" w:fill="FFFFFF"/>
            <w:vAlign w:val="center"/>
          </w:tcPr>
          <w:p>
            <w:r>
              <w:rPr>
                <w:rFonts w:ascii="Outfit" w:hAnsi="Outfit"/>
                <w:b/>
                <w:i w:val="0"/>
                <w:color w:val="0A3D67"/>
                <w:sz w:val="20"/>
              </w:rPr>
              <w:t>Niveau tech</w:t>
            </w:r>
          </w:p>
        </w:tc>
        <w:tc>
          <w:tcPr>
            <w:tcW w:type="dxa" w:w="6803"/>
            <w:shd w:val="clear" w:color="auto" w:fill="FFFFFF"/>
            <w:vAlign w:val="center"/>
          </w:tcPr>
          <w:p>
            <w:r>
              <w:rPr>
                <w:rFonts w:ascii="Outfit" w:hAnsi="Outfit"/>
                <w:b w:val="0"/>
                <w:i w:val="0"/>
                <w:color w:val="171717"/>
                <w:sz w:val="20"/>
              </w:rPr>
              <w:t>Élevé pour les créateurs ; intermédiaire pour le chef de département.</w:t>
            </w:r>
          </w:p>
        </w:tc>
      </w:tr>
      <w:tr>
        <w:tc>
          <w:tcPr>
            <w:tcW w:type="dxa" w:w="2268"/>
            <w:shd w:val="clear" w:color="auto" w:fill="FFF8EC"/>
            <w:vAlign w:val="center"/>
          </w:tcPr>
          <w:p>
            <w:r>
              <w:rPr>
                <w:rFonts w:ascii="Outfit" w:hAnsi="Outfit"/>
                <w:b/>
                <w:i w:val="0"/>
                <w:color w:val="0A3D67"/>
                <w:sz w:val="20"/>
              </w:rPr>
              <w:t>Besoins</w:t>
            </w:r>
          </w:p>
        </w:tc>
        <w:tc>
          <w:tcPr>
            <w:tcW w:type="dxa" w:w="6803"/>
            <w:shd w:val="clear" w:color="auto" w:fill="FFF8EC"/>
            <w:vAlign w:val="center"/>
          </w:tcPr>
          <w:p>
            <w:r>
              <w:rPr>
                <w:rFonts w:ascii="Outfit" w:hAnsi="Outfit"/>
                <w:b w:val="0"/>
                <w:i w:val="0"/>
                <w:color w:val="171717"/>
                <w:sz w:val="20"/>
              </w:rPr>
              <w:t>Gérer l'ensemble des utilisateurs et des contenus sans restriction de propriété.</w:t>
            </w:r>
          </w:p>
        </w:tc>
      </w:tr>
      <w:tr>
        <w:tc>
          <w:tcPr>
            <w:tcW w:type="dxa" w:w="2268"/>
            <w:shd w:val="clear" w:color="auto" w:fill="FFFFFF"/>
            <w:vAlign w:val="center"/>
          </w:tcPr>
          <w:p>
            <w:r>
              <w:rPr>
                <w:rFonts w:ascii="Outfit" w:hAnsi="Outfit"/>
                <w:b/>
                <w:i w:val="0"/>
                <w:color w:val="0A3D67"/>
                <w:sz w:val="20"/>
              </w:rPr>
              <w:t>Contrainte</w:t>
            </w:r>
          </w:p>
        </w:tc>
        <w:tc>
          <w:tcPr>
            <w:tcW w:type="dxa" w:w="6803"/>
            <w:shd w:val="clear" w:color="auto" w:fill="FFFFFF"/>
            <w:vAlign w:val="center"/>
          </w:tcPr>
          <w:p>
            <w:r>
              <w:rPr>
                <w:rFonts w:ascii="Outfit" w:hAnsi="Outfit"/>
                <w:b w:val="0"/>
                <w:i w:val="0"/>
                <w:color w:val="171717"/>
                <w:sz w:val="20"/>
              </w:rPr>
              <w:t>Accès exclusivement réservé au rôle ADMIN.</w:t>
            </w:r>
          </w:p>
        </w:tc>
      </w:tr>
    </w:tbl>
    <w:p>
      <w:pPr>
        <w:spacing w:before="0" w:after="100"/>
      </w:pPr>
    </w:p>
    <w:p>
      <w:pPr>
        <w:pBdr>
          <w:bottom w:val="single" w:sz="16" w:space="4" w:color="F29400"/>
        </w:pBdr>
        <w:spacing w:before="300" w:after="160"/>
      </w:pPr>
      <w:r>
        <w:rPr>
          <w:rFonts w:ascii="Outfit" w:hAnsi="Outfit"/>
          <w:b/>
          <w:i w:val="0"/>
          <w:color w:val="F29400"/>
          <w:sz w:val="44"/>
        </w:rPr>
        <w:t>3. Besoins fonctionnels et non fonctionnels</w:t>
      </w:r>
    </w:p>
    <w:p>
      <w:pPr>
        <w:pBdr>
          <w:bottom w:val="single" w:sz="8" w:space="4" w:color="E2E8F0"/>
        </w:pBdr>
        <w:spacing w:before="200" w:after="100"/>
      </w:pPr>
      <w:r>
        <w:rPr>
          <w:rFonts w:ascii="Outfit" w:hAnsi="Outfit"/>
          <w:b/>
          <w:i w:val="0"/>
          <w:color w:val="0A3D67"/>
          <w:sz w:val="30"/>
        </w:rPr>
        <w:t>3.1 Besoins fonctionnels</w:t>
      </w:r>
    </w:p>
    <w:tbl>
      <w:tblPr>
        <w:tblStyle w:val="TableGrid"/>
        <w:tblW w:type="auto" w:w="0"/>
        <w:jc w:val="left"/>
        <w:tblLook w:firstColumn="1" w:firstRow="1" w:lastColumn="0" w:lastRow="0" w:noHBand="0" w:noVBand="1" w:val="04A0"/>
      </w:tblPr>
      <w:tblGrid>
        <w:gridCol w:w="3135"/>
        <w:gridCol w:w="3135"/>
        <w:gridCol w:w="3135"/>
      </w:tblGrid>
      <w:tr>
        <w:tc>
          <w:tcPr>
            <w:tcW w:type="dxa" w:w="850"/>
            <w:shd w:val="clear" w:color="auto" w:fill="F29400"/>
            <w:vAlign w:val="center"/>
          </w:tcPr>
          <w:p>
            <w:r>
              <w:rPr>
                <w:rFonts w:ascii="Outfit" w:hAnsi="Outfit"/>
                <w:b/>
                <w:i w:val="0"/>
                <w:color w:val="FFFFFF"/>
                <w:sz w:val="20"/>
              </w:rPr>
              <w:t>Réf.</w:t>
            </w:r>
          </w:p>
        </w:tc>
        <w:tc>
          <w:tcPr>
            <w:tcW w:type="dxa" w:w="2268"/>
            <w:shd w:val="clear" w:color="auto" w:fill="F29400"/>
            <w:vAlign w:val="center"/>
          </w:tcPr>
          <w:p>
            <w:r>
              <w:rPr>
                <w:rFonts w:ascii="Outfit" w:hAnsi="Outfit"/>
                <w:b/>
                <w:i w:val="0"/>
                <w:color w:val="FFFFFF"/>
                <w:sz w:val="20"/>
              </w:rPr>
              <w:t>Intitulé</w:t>
            </w:r>
          </w:p>
        </w:tc>
        <w:tc>
          <w:tcPr>
            <w:tcW w:type="dxa" w:w="5953"/>
            <w:shd w:val="clear" w:color="auto" w:fill="F29400"/>
            <w:vAlign w:val="center"/>
          </w:tcPr>
          <w:p>
            <w:r>
              <w:rPr>
                <w:rFonts w:ascii="Outfit" w:hAnsi="Outfit"/>
                <w:b/>
                <w:i w:val="0"/>
                <w:color w:val="FFFFFF"/>
                <w:sz w:val="20"/>
              </w:rPr>
              <w:t>Description</w:t>
            </w:r>
          </w:p>
        </w:tc>
      </w:tr>
      <w:tr>
        <w:tc>
          <w:tcPr>
            <w:tcW w:type="dxa" w:w="850"/>
            <w:shd w:val="clear" w:color="auto" w:fill="FFF8EC"/>
            <w:vAlign w:val="center"/>
          </w:tcPr>
          <w:p>
            <w:r>
              <w:rPr>
                <w:rFonts w:ascii="Outfit" w:hAnsi="Outfit"/>
                <w:b/>
                <w:i w:val="0"/>
                <w:color w:val="0A3D67"/>
                <w:sz w:val="20"/>
              </w:rPr>
              <w:t>BF-01</w:t>
            </w:r>
          </w:p>
        </w:tc>
        <w:tc>
          <w:tcPr>
            <w:tcW w:type="dxa" w:w="2268"/>
            <w:shd w:val="clear" w:color="auto" w:fill="FFF8EC"/>
            <w:vAlign w:val="center"/>
          </w:tcPr>
          <w:p>
            <w:r>
              <w:rPr>
                <w:rFonts w:ascii="Outfit" w:hAnsi="Outfit"/>
                <w:b w:val="0"/>
                <w:i w:val="0"/>
                <w:color w:val="171717"/>
                <w:sz w:val="20"/>
              </w:rPr>
              <w:t>Vitrine publique</w:t>
            </w:r>
          </w:p>
        </w:tc>
        <w:tc>
          <w:tcPr>
            <w:tcW w:type="dxa" w:w="5953"/>
            <w:shd w:val="clear" w:color="auto" w:fill="FFF8EC"/>
            <w:vAlign w:val="center"/>
          </w:tcPr>
          <w:p>
            <w:r>
              <w:rPr>
                <w:rFonts w:ascii="Outfit" w:hAnsi="Outfit"/>
                <w:b w:val="0"/>
                <w:i w:val="0"/>
                <w:color w:val="171717"/>
                <w:sz w:val="20"/>
              </w:rPr>
              <w:t>Tout visiteur consulte sans authentification l'accueil, les pages de présentation (BUT GMP, lieu, programme, spécificité, alternance, débouchés) et les trois Licences Professionnelles (LP MIE, LP MIEF, LP MRI).</w:t>
            </w:r>
          </w:p>
        </w:tc>
      </w:tr>
      <w:tr>
        <w:tc>
          <w:tcPr>
            <w:tcW w:type="dxa" w:w="850"/>
            <w:shd w:val="clear" w:color="auto" w:fill="FFFFFF"/>
            <w:vAlign w:val="center"/>
          </w:tcPr>
          <w:p>
            <w:r>
              <w:rPr>
                <w:rFonts w:ascii="Outfit" w:hAnsi="Outfit"/>
                <w:b/>
                <w:i w:val="0"/>
                <w:color w:val="0A3D67"/>
                <w:sz w:val="20"/>
              </w:rPr>
              <w:t>BF-02</w:t>
            </w:r>
          </w:p>
        </w:tc>
        <w:tc>
          <w:tcPr>
            <w:tcW w:type="dxa" w:w="2268"/>
            <w:shd w:val="clear" w:color="auto" w:fill="FFFFFF"/>
            <w:vAlign w:val="center"/>
          </w:tcPr>
          <w:p>
            <w:r>
              <w:rPr>
                <w:rFonts w:ascii="Outfit" w:hAnsi="Outfit"/>
                <w:b w:val="0"/>
                <w:i w:val="0"/>
                <w:color w:val="171717"/>
                <w:sz w:val="20"/>
              </w:rPr>
              <w:t>Authentification et rôles</w:t>
            </w:r>
          </w:p>
        </w:tc>
        <w:tc>
          <w:tcPr>
            <w:tcW w:type="dxa" w:w="5953"/>
            <w:shd w:val="clear" w:color="auto" w:fill="FFFFFF"/>
            <w:vAlign w:val="center"/>
          </w:tcPr>
          <w:p>
            <w:r>
              <w:rPr>
                <w:rFonts w:ascii="Outfit" w:hAnsi="Outfit"/>
                <w:b w:val="0"/>
                <w:i w:val="0"/>
                <w:color w:val="171717"/>
                <w:sz w:val="20"/>
              </w:rPr>
              <w:t>Connexion email + mot de passe. Redirection vers l'espace du rôle après connexion. Accès sans session redirige vers /connexion. Déconnexion disponible depuis tous les espaces.</w:t>
            </w:r>
          </w:p>
        </w:tc>
      </w:tr>
      <w:tr>
        <w:tc>
          <w:tcPr>
            <w:tcW w:type="dxa" w:w="850"/>
            <w:shd w:val="clear" w:color="auto" w:fill="FFF8EC"/>
            <w:vAlign w:val="center"/>
          </w:tcPr>
          <w:p>
            <w:r>
              <w:rPr>
                <w:rFonts w:ascii="Outfit" w:hAnsi="Outfit"/>
                <w:b/>
                <w:i w:val="0"/>
                <w:color w:val="0A3D67"/>
                <w:sz w:val="20"/>
              </w:rPr>
              <w:t>BF-03</w:t>
            </w:r>
          </w:p>
        </w:tc>
        <w:tc>
          <w:tcPr>
            <w:tcW w:type="dxa" w:w="2268"/>
            <w:shd w:val="clear" w:color="auto" w:fill="FFF8EC"/>
            <w:vAlign w:val="center"/>
          </w:tcPr>
          <w:p>
            <w:r>
              <w:rPr>
                <w:rFonts w:ascii="Outfit" w:hAnsi="Outfit"/>
                <w:b w:val="0"/>
                <w:i w:val="0"/>
                <w:color w:val="171717"/>
                <w:sz w:val="20"/>
              </w:rPr>
              <w:t>Espace étudiant</w:t>
            </w:r>
          </w:p>
        </w:tc>
        <w:tc>
          <w:tcPr>
            <w:tcW w:type="dxa" w:w="5953"/>
            <w:shd w:val="clear" w:color="auto" w:fill="FFF8EC"/>
            <w:vAlign w:val="center"/>
          </w:tcPr>
          <w:p>
            <w:r>
              <w:rPr>
                <w:rFonts w:ascii="Outfit" w:hAnsi="Outfit"/>
                <w:b w:val="0"/>
                <w:i w:val="0"/>
                <w:color w:val="171717"/>
                <w:sz w:val="20"/>
              </w:rPr>
              <w:t>Consultation des notes (filtrées par matière), emploi du temps, supports de cours (PDF sécurisé), projets tuteurés disponibles et offres d'alternance ouvertes.</w:t>
            </w:r>
          </w:p>
        </w:tc>
      </w:tr>
      <w:tr>
        <w:tc>
          <w:tcPr>
            <w:tcW w:type="dxa" w:w="850"/>
            <w:shd w:val="clear" w:color="auto" w:fill="FFFFFF"/>
            <w:vAlign w:val="center"/>
          </w:tcPr>
          <w:p>
            <w:r>
              <w:rPr>
                <w:rFonts w:ascii="Outfit" w:hAnsi="Outfit"/>
                <w:b/>
                <w:i w:val="0"/>
                <w:color w:val="0A3D67"/>
                <w:sz w:val="20"/>
              </w:rPr>
              <w:t>BF-04</w:t>
            </w:r>
          </w:p>
        </w:tc>
        <w:tc>
          <w:tcPr>
            <w:tcW w:type="dxa" w:w="2268"/>
            <w:shd w:val="clear" w:color="auto" w:fill="FFFFFF"/>
            <w:vAlign w:val="center"/>
          </w:tcPr>
          <w:p>
            <w:r>
              <w:rPr>
                <w:rFonts w:ascii="Outfit" w:hAnsi="Outfit"/>
                <w:b w:val="0"/>
                <w:i w:val="0"/>
                <w:color w:val="171717"/>
                <w:sz w:val="20"/>
              </w:rPr>
              <w:t>Espace enseignant</w:t>
            </w:r>
          </w:p>
        </w:tc>
        <w:tc>
          <w:tcPr>
            <w:tcW w:type="dxa" w:w="5953"/>
            <w:shd w:val="clear" w:color="auto" w:fill="FFFFFF"/>
            <w:vAlign w:val="center"/>
          </w:tcPr>
          <w:p>
            <w:r>
              <w:rPr>
                <w:rFonts w:ascii="Outfit" w:hAnsi="Outfit"/>
                <w:b w:val="0"/>
                <w:i w:val="0"/>
                <w:color w:val="171717"/>
                <w:sz w:val="20"/>
              </w:rPr>
              <w:t>Consultation, ajout et modification de ses propres notes. Consultation de l'emploi du temps. Dépôt, consultation et suppression de ses propres supports de cours (PDF, 20 Mo max).</w:t>
            </w:r>
          </w:p>
        </w:tc>
      </w:tr>
      <w:tr>
        <w:tc>
          <w:tcPr>
            <w:tcW w:type="dxa" w:w="850"/>
            <w:shd w:val="clear" w:color="auto" w:fill="FFF8EC"/>
            <w:vAlign w:val="center"/>
          </w:tcPr>
          <w:p>
            <w:r>
              <w:rPr>
                <w:rFonts w:ascii="Outfit" w:hAnsi="Outfit"/>
                <w:b/>
                <w:i w:val="0"/>
                <w:color w:val="0A3D67"/>
                <w:sz w:val="20"/>
              </w:rPr>
              <w:t>BF-05</w:t>
            </w:r>
          </w:p>
        </w:tc>
        <w:tc>
          <w:tcPr>
            <w:tcW w:type="dxa" w:w="2268"/>
            <w:shd w:val="clear" w:color="auto" w:fill="FFF8EC"/>
            <w:vAlign w:val="center"/>
          </w:tcPr>
          <w:p>
            <w:r>
              <w:rPr>
                <w:rFonts w:ascii="Outfit" w:hAnsi="Outfit"/>
                <w:b w:val="0"/>
                <w:i w:val="0"/>
                <w:color w:val="171717"/>
                <w:sz w:val="20"/>
              </w:rPr>
              <w:t>Espace entreprise</w:t>
            </w:r>
          </w:p>
        </w:tc>
        <w:tc>
          <w:tcPr>
            <w:tcW w:type="dxa" w:w="5953"/>
            <w:shd w:val="clear" w:color="auto" w:fill="FFF8EC"/>
            <w:vAlign w:val="center"/>
          </w:tcPr>
          <w:p>
            <w:r>
              <w:rPr>
                <w:rFonts w:ascii="Outfit" w:hAnsi="Outfit"/>
                <w:b w:val="0"/>
                <w:i w:val="0"/>
                <w:color w:val="171717"/>
                <w:sz w:val="20"/>
              </w:rPr>
              <w:t>Création, consultation et modification de ses propres projets tuteurés et offres d'alternance.</w:t>
            </w:r>
          </w:p>
        </w:tc>
      </w:tr>
      <w:tr>
        <w:tc>
          <w:tcPr>
            <w:tcW w:type="dxa" w:w="850"/>
            <w:shd w:val="clear" w:color="auto" w:fill="FFFFFF"/>
            <w:vAlign w:val="center"/>
          </w:tcPr>
          <w:p>
            <w:r>
              <w:rPr>
                <w:rFonts w:ascii="Outfit" w:hAnsi="Outfit"/>
                <w:b/>
                <w:i w:val="0"/>
                <w:color w:val="0A3D67"/>
                <w:sz w:val="20"/>
              </w:rPr>
              <w:t>BF-06</w:t>
            </w:r>
          </w:p>
        </w:tc>
        <w:tc>
          <w:tcPr>
            <w:tcW w:type="dxa" w:w="2268"/>
            <w:shd w:val="clear" w:color="auto" w:fill="FFFFFF"/>
            <w:vAlign w:val="center"/>
          </w:tcPr>
          <w:p>
            <w:r>
              <w:rPr>
                <w:rFonts w:ascii="Outfit" w:hAnsi="Outfit"/>
                <w:b w:val="0"/>
                <w:i w:val="0"/>
                <w:color w:val="171717"/>
                <w:sz w:val="20"/>
              </w:rPr>
              <w:t>Panel d'administration</w:t>
            </w:r>
          </w:p>
        </w:tc>
        <w:tc>
          <w:tcPr>
            <w:tcW w:type="dxa" w:w="5953"/>
            <w:shd w:val="clear" w:color="auto" w:fill="FFFFFF"/>
            <w:vAlign w:val="center"/>
          </w:tcPr>
          <w:p>
            <w:r>
              <w:rPr>
                <w:rFonts w:ascii="Outfit" w:hAnsi="Outfit"/>
                <w:b w:val="0"/>
                <w:i w:val="0"/>
                <w:color w:val="171717"/>
                <w:sz w:val="20"/>
              </w:rPr>
              <w:t>Gestion complète des utilisateurs (création, rôle, désactivation). Gestion sans restriction des notes, supports, projets et offres. Gestion du contenu éditorial des pages publiques.</w:t>
            </w:r>
          </w:p>
        </w:tc>
      </w:tr>
    </w:tbl>
    <w:p>
      <w:pPr>
        <w:spacing w:before="0" w:after="100"/>
      </w:pPr>
    </w:p>
    <w:p>
      <w:pPr>
        <w:pBdr>
          <w:bottom w:val="single" w:sz="8" w:space="4" w:color="E2E8F0"/>
        </w:pBdr>
        <w:spacing w:before="200" w:after="100"/>
      </w:pPr>
      <w:r>
        <w:rPr>
          <w:rFonts w:ascii="Outfit" w:hAnsi="Outfit"/>
          <w:b/>
          <w:i w:val="0"/>
          <w:color w:val="0A3D67"/>
          <w:sz w:val="30"/>
        </w:rPr>
        <w:t>3.2 Besoins non fonctionnels</w:t>
      </w:r>
    </w:p>
    <w:tbl>
      <w:tblPr>
        <w:tblStyle w:val="TableGrid"/>
        <w:tblW w:type="auto" w:w="0"/>
        <w:jc w:val="left"/>
        <w:tblLook w:firstColumn="1" w:firstRow="1" w:lastColumn="0" w:lastRow="0" w:noHBand="0" w:noVBand="1" w:val="04A0"/>
      </w:tblPr>
      <w:tblGrid>
        <w:gridCol w:w="3135"/>
        <w:gridCol w:w="3135"/>
        <w:gridCol w:w="3135"/>
      </w:tblGrid>
      <w:tr>
        <w:tc>
          <w:tcPr>
            <w:tcW w:type="dxa" w:w="850"/>
            <w:shd w:val="clear" w:color="auto" w:fill="F29400"/>
            <w:vAlign w:val="center"/>
          </w:tcPr>
          <w:p>
            <w:r>
              <w:rPr>
                <w:rFonts w:ascii="Outfit" w:hAnsi="Outfit"/>
                <w:b/>
                <w:i w:val="0"/>
                <w:color w:val="FFFFFF"/>
                <w:sz w:val="20"/>
              </w:rPr>
              <w:t>Réf.</w:t>
            </w:r>
          </w:p>
        </w:tc>
        <w:tc>
          <w:tcPr>
            <w:tcW w:type="dxa" w:w="1984"/>
            <w:shd w:val="clear" w:color="auto" w:fill="F29400"/>
            <w:vAlign w:val="center"/>
          </w:tcPr>
          <w:p>
            <w:r>
              <w:rPr>
                <w:rFonts w:ascii="Outfit" w:hAnsi="Outfit"/>
                <w:b/>
                <w:i w:val="0"/>
                <w:color w:val="FFFFFF"/>
                <w:sz w:val="20"/>
              </w:rPr>
              <w:t>Intitulé</w:t>
            </w:r>
          </w:p>
        </w:tc>
        <w:tc>
          <w:tcPr>
            <w:tcW w:type="dxa" w:w="6236"/>
            <w:shd w:val="clear" w:color="auto" w:fill="F29400"/>
            <w:vAlign w:val="center"/>
          </w:tcPr>
          <w:p>
            <w:r>
              <w:rPr>
                <w:rFonts w:ascii="Outfit" w:hAnsi="Outfit"/>
                <w:b/>
                <w:i w:val="0"/>
                <w:color w:val="FFFFFF"/>
                <w:sz w:val="20"/>
              </w:rPr>
              <w:t>Description</w:t>
            </w:r>
          </w:p>
        </w:tc>
      </w:tr>
      <w:tr>
        <w:tc>
          <w:tcPr>
            <w:tcW w:type="dxa" w:w="850"/>
            <w:shd w:val="clear" w:color="auto" w:fill="FFF8EC"/>
            <w:vAlign w:val="center"/>
          </w:tcPr>
          <w:p>
            <w:r>
              <w:rPr>
                <w:rFonts w:ascii="Outfit" w:hAnsi="Outfit"/>
                <w:b/>
                <w:i w:val="0"/>
                <w:color w:val="0A3D67"/>
                <w:sz w:val="20"/>
              </w:rPr>
              <w:t>BNF-01</w:t>
            </w:r>
          </w:p>
        </w:tc>
        <w:tc>
          <w:tcPr>
            <w:tcW w:type="dxa" w:w="1984"/>
            <w:shd w:val="clear" w:color="auto" w:fill="FFF8EC"/>
            <w:vAlign w:val="center"/>
          </w:tcPr>
          <w:p>
            <w:r>
              <w:rPr>
                <w:rFonts w:ascii="Outfit" w:hAnsi="Outfit"/>
                <w:b w:val="0"/>
                <w:i w:val="0"/>
                <w:color w:val="171717"/>
                <w:sz w:val="20"/>
              </w:rPr>
              <w:t>Performance</w:t>
            </w:r>
          </w:p>
        </w:tc>
        <w:tc>
          <w:tcPr>
            <w:tcW w:type="dxa" w:w="6236"/>
            <w:shd w:val="clear" w:color="auto" w:fill="FFF8EC"/>
            <w:vAlign w:val="center"/>
          </w:tcPr>
          <w:p>
            <w:r>
              <w:rPr>
                <w:rFonts w:ascii="Outfit" w:hAnsi="Outfit"/>
                <w:b w:val="0"/>
                <w:i w:val="0"/>
                <w:color w:val="171717"/>
                <w:sz w:val="20"/>
              </w:rPr>
              <w:t>Pages publiques &lt; 2 s. Volume cible : 200 utilisateurs actifs simultanés.</w:t>
            </w:r>
          </w:p>
        </w:tc>
      </w:tr>
      <w:tr>
        <w:tc>
          <w:tcPr>
            <w:tcW w:type="dxa" w:w="850"/>
            <w:shd w:val="clear" w:color="auto" w:fill="FFFFFF"/>
            <w:vAlign w:val="center"/>
          </w:tcPr>
          <w:p>
            <w:r>
              <w:rPr>
                <w:rFonts w:ascii="Outfit" w:hAnsi="Outfit"/>
                <w:b/>
                <w:i w:val="0"/>
                <w:color w:val="0A3D67"/>
                <w:sz w:val="20"/>
              </w:rPr>
              <w:t>BNF-02</w:t>
            </w:r>
          </w:p>
        </w:tc>
        <w:tc>
          <w:tcPr>
            <w:tcW w:type="dxa" w:w="1984"/>
            <w:shd w:val="clear" w:color="auto" w:fill="FFFFFF"/>
            <w:vAlign w:val="center"/>
          </w:tcPr>
          <w:p>
            <w:r>
              <w:rPr>
                <w:rFonts w:ascii="Outfit" w:hAnsi="Outfit"/>
                <w:b w:val="0"/>
                <w:i w:val="0"/>
                <w:color w:val="171717"/>
                <w:sz w:val="20"/>
              </w:rPr>
              <w:t>Sécurité</w:t>
            </w:r>
          </w:p>
        </w:tc>
        <w:tc>
          <w:tcPr>
            <w:tcW w:type="dxa" w:w="6236"/>
            <w:shd w:val="clear" w:color="auto" w:fill="FFFFFF"/>
            <w:vAlign w:val="center"/>
          </w:tcPr>
          <w:p>
            <w:r>
              <w:rPr>
                <w:rFonts w:ascii="Outfit" w:hAnsi="Outfit"/>
                <w:b w:val="0"/>
                <w:i w:val="0"/>
                <w:color w:val="171717"/>
                <w:sz w:val="20"/>
              </w:rPr>
              <w:t>Mots de passe hachés (bcrypt, coût ≥ 12). PDFs non accessibles par URL directe — servis via API authentifiée. Variables sensibles jamais versionnées. Protection CSRF native.</w:t>
            </w:r>
          </w:p>
        </w:tc>
      </w:tr>
      <w:tr>
        <w:tc>
          <w:tcPr>
            <w:tcW w:type="dxa" w:w="850"/>
            <w:shd w:val="clear" w:color="auto" w:fill="FFF8EC"/>
            <w:vAlign w:val="center"/>
          </w:tcPr>
          <w:p>
            <w:r>
              <w:rPr>
                <w:rFonts w:ascii="Outfit" w:hAnsi="Outfit"/>
                <w:b/>
                <w:i w:val="0"/>
                <w:color w:val="0A3D67"/>
                <w:sz w:val="20"/>
              </w:rPr>
              <w:t>BNF-03</w:t>
            </w:r>
          </w:p>
        </w:tc>
        <w:tc>
          <w:tcPr>
            <w:tcW w:type="dxa" w:w="1984"/>
            <w:shd w:val="clear" w:color="auto" w:fill="FFF8EC"/>
            <w:vAlign w:val="center"/>
          </w:tcPr>
          <w:p>
            <w:r>
              <w:rPr>
                <w:rFonts w:ascii="Outfit" w:hAnsi="Outfit"/>
                <w:b w:val="0"/>
                <w:i w:val="0"/>
                <w:color w:val="171717"/>
                <w:sz w:val="20"/>
              </w:rPr>
              <w:t>RGPD</w:t>
            </w:r>
          </w:p>
        </w:tc>
        <w:tc>
          <w:tcPr>
            <w:tcW w:type="dxa" w:w="6236"/>
            <w:shd w:val="clear" w:color="auto" w:fill="FFF8EC"/>
            <w:vAlign w:val="center"/>
          </w:tcPr>
          <w:p>
            <w:r>
              <w:rPr>
                <w:rFonts w:ascii="Outfit" w:hAnsi="Outfit"/>
                <w:b w:val="0"/>
                <w:i w:val="0"/>
                <w:color w:val="171717"/>
                <w:sz w:val="20"/>
              </w:rPr>
              <w:t>Données hébergées sur VPS OVH en France. Aucune donnée personnelle transmise à des tiers. Politique de confidentialité à rédiger avant mise en production.</w:t>
            </w:r>
          </w:p>
        </w:tc>
      </w:tr>
      <w:tr>
        <w:tc>
          <w:tcPr>
            <w:tcW w:type="dxa" w:w="850"/>
            <w:shd w:val="clear" w:color="auto" w:fill="FFFFFF"/>
            <w:vAlign w:val="center"/>
          </w:tcPr>
          <w:p>
            <w:r>
              <w:rPr>
                <w:rFonts w:ascii="Outfit" w:hAnsi="Outfit"/>
                <w:b/>
                <w:i w:val="0"/>
                <w:color w:val="0A3D67"/>
                <w:sz w:val="20"/>
              </w:rPr>
              <w:t>BNF-04</w:t>
            </w:r>
          </w:p>
        </w:tc>
        <w:tc>
          <w:tcPr>
            <w:tcW w:type="dxa" w:w="1984"/>
            <w:shd w:val="clear" w:color="auto" w:fill="FFFFFF"/>
            <w:vAlign w:val="center"/>
          </w:tcPr>
          <w:p>
            <w:r>
              <w:rPr>
                <w:rFonts w:ascii="Outfit" w:hAnsi="Outfit"/>
                <w:b w:val="0"/>
                <w:i w:val="0"/>
                <w:color w:val="171717"/>
                <w:sz w:val="20"/>
              </w:rPr>
              <w:t>Compatibilité</w:t>
            </w:r>
          </w:p>
        </w:tc>
        <w:tc>
          <w:tcPr>
            <w:tcW w:type="dxa" w:w="6236"/>
            <w:shd w:val="clear" w:color="auto" w:fill="FFFFFF"/>
            <w:vAlign w:val="center"/>
          </w:tcPr>
          <w:p>
            <w:r>
              <w:rPr>
                <w:rFonts w:ascii="Outfit" w:hAnsi="Outfit"/>
                <w:b w:val="0"/>
                <w:i w:val="0"/>
                <w:color w:val="171717"/>
                <w:sz w:val="20"/>
              </w:rPr>
              <w:t>Chrome, Firefox, Safari, Edge (N et N−1). Affichage responsive mobile, tablette, desktop.</w:t>
            </w:r>
          </w:p>
        </w:tc>
      </w:tr>
      <w:tr>
        <w:tc>
          <w:tcPr>
            <w:tcW w:type="dxa" w:w="850"/>
            <w:shd w:val="clear" w:color="auto" w:fill="FFF8EC"/>
            <w:vAlign w:val="center"/>
          </w:tcPr>
          <w:p>
            <w:r>
              <w:rPr>
                <w:rFonts w:ascii="Outfit" w:hAnsi="Outfit"/>
                <w:b/>
                <w:i w:val="0"/>
                <w:color w:val="0A3D67"/>
                <w:sz w:val="20"/>
              </w:rPr>
              <w:t>BNF-05</w:t>
            </w:r>
          </w:p>
        </w:tc>
        <w:tc>
          <w:tcPr>
            <w:tcW w:type="dxa" w:w="1984"/>
            <w:shd w:val="clear" w:color="auto" w:fill="FFF8EC"/>
            <w:vAlign w:val="center"/>
          </w:tcPr>
          <w:p>
            <w:r>
              <w:rPr>
                <w:rFonts w:ascii="Outfit" w:hAnsi="Outfit"/>
                <w:b w:val="0"/>
                <w:i w:val="0"/>
                <w:color w:val="171717"/>
                <w:sz w:val="20"/>
              </w:rPr>
              <w:t>Accessibilité</w:t>
            </w:r>
          </w:p>
        </w:tc>
        <w:tc>
          <w:tcPr>
            <w:tcW w:type="dxa" w:w="6236"/>
            <w:shd w:val="clear" w:color="auto" w:fill="FFF8EC"/>
            <w:vAlign w:val="center"/>
          </w:tcPr>
          <w:p>
            <w:r>
              <w:rPr>
                <w:rFonts w:ascii="Outfit" w:hAnsi="Outfit"/>
                <w:b w:val="0"/>
                <w:i w:val="0"/>
                <w:color w:val="171717"/>
                <w:sz w:val="20"/>
              </w:rPr>
              <w:t>Bonnes pratiques WCAG 2.1 niveau AA recommandées. Conformité RGAA non imposée à ce stade.</w:t>
            </w:r>
          </w:p>
        </w:tc>
      </w:tr>
    </w:tbl>
    <w:p>
      <w:pPr>
        <w:spacing w:before="0" w:after="100"/>
      </w:pPr>
    </w:p>
    <w:p>
      <w:pPr>
        <w:pBdr>
          <w:bottom w:val="single" w:sz="16" w:space="4" w:color="F29400"/>
        </w:pBdr>
        <w:spacing w:before="300" w:after="160"/>
      </w:pPr>
      <w:r>
        <w:rPr>
          <w:rFonts w:ascii="Outfit" w:hAnsi="Outfit"/>
          <w:b/>
          <w:i w:val="0"/>
          <w:color w:val="F29400"/>
          <w:sz w:val="44"/>
        </w:rPr>
        <w:t>4. Contraintes et critères d'acceptation</w:t>
      </w:r>
    </w:p>
    <w:p>
      <w:pPr>
        <w:pBdr>
          <w:bottom w:val="single" w:sz="8" w:space="4" w:color="E2E8F0"/>
        </w:pBdr>
        <w:spacing w:before="200" w:after="100"/>
      </w:pPr>
      <w:r>
        <w:rPr>
          <w:rFonts w:ascii="Outfit" w:hAnsi="Outfit"/>
          <w:b/>
          <w:i w:val="0"/>
          <w:color w:val="0A3D67"/>
          <w:sz w:val="30"/>
        </w:rPr>
        <w:t>4.1 Contraintes</w:t>
      </w:r>
    </w:p>
    <w:p>
      <w:pPr>
        <w:spacing w:before="140" w:after="60"/>
      </w:pPr>
      <w:r>
        <w:rPr>
          <w:rFonts w:ascii="Outfit" w:hAnsi="Outfit"/>
          <w:b/>
          <w:i w:val="0"/>
          <w:color w:val="FBBF24"/>
          <w:sz w:val="24"/>
        </w:rPr>
        <w:t>Contraintes temporelles</w:t>
      </w:r>
    </w:p>
    <w:tbl>
      <w:tblPr>
        <w:tblStyle w:val="TableGrid"/>
        <w:tblW w:type="auto" w:w="0"/>
        <w:jc w:val="left"/>
        <w:tblLook w:firstColumn="1" w:firstRow="1" w:lastColumn="0" w:lastRow="0" w:noHBand="0" w:noVBand="1" w:val="04A0"/>
      </w:tblPr>
      <w:tblGrid>
        <w:gridCol w:w="3135"/>
        <w:gridCol w:w="3135"/>
        <w:gridCol w:w="3135"/>
      </w:tblGrid>
      <w:tr>
        <w:tc>
          <w:tcPr>
            <w:tcW w:type="dxa" w:w="3402"/>
            <w:shd w:val="clear" w:color="auto" w:fill="F29400"/>
            <w:vAlign w:val="center"/>
          </w:tcPr>
          <w:p>
            <w:r>
              <w:rPr>
                <w:rFonts w:ascii="Outfit" w:hAnsi="Outfit"/>
                <w:b/>
                <w:i w:val="0"/>
                <w:color w:val="FFFFFF"/>
                <w:sz w:val="20"/>
              </w:rPr>
              <w:t>Jalon</w:t>
            </w:r>
          </w:p>
        </w:tc>
        <w:tc>
          <w:tcPr>
            <w:tcW w:type="dxa" w:w="2268"/>
            <w:shd w:val="clear" w:color="auto" w:fill="F29400"/>
            <w:vAlign w:val="center"/>
          </w:tcPr>
          <w:p>
            <w:r>
              <w:rPr>
                <w:rFonts w:ascii="Outfit" w:hAnsi="Outfit"/>
                <w:b/>
                <w:i w:val="0"/>
                <w:color w:val="FFFFFF"/>
                <w:sz w:val="20"/>
              </w:rPr>
              <w:t>Date</w:t>
            </w:r>
          </w:p>
        </w:tc>
        <w:tc>
          <w:tcPr>
            <w:tcW w:type="dxa" w:w="3402"/>
            <w:shd w:val="clear" w:color="auto" w:fill="F29400"/>
            <w:vAlign w:val="center"/>
          </w:tcPr>
          <w:p>
            <w:r>
              <w:rPr>
                <w:rFonts w:ascii="Outfit" w:hAnsi="Outfit"/>
                <w:b/>
                <w:i w:val="0"/>
                <w:color w:val="FFFFFF"/>
                <w:sz w:val="20"/>
              </w:rPr>
              <w:t>Caractère</w:t>
            </w:r>
          </w:p>
        </w:tc>
      </w:tr>
      <w:tr>
        <w:tc>
          <w:tcPr>
            <w:tcW w:type="dxa" w:w="3402"/>
            <w:shd w:val="clear" w:color="auto" w:fill="FFF8EC"/>
            <w:vAlign w:val="center"/>
          </w:tcPr>
          <w:p>
            <w:r>
              <w:rPr>
                <w:rFonts w:ascii="Outfit" w:hAnsi="Outfit"/>
                <w:b/>
                <w:i w:val="0"/>
                <w:color w:val="0A3D67"/>
                <w:sz w:val="20"/>
              </w:rPr>
              <w:t>Présentation d'avancement</w:t>
            </w:r>
          </w:p>
        </w:tc>
        <w:tc>
          <w:tcPr>
            <w:tcW w:type="dxa" w:w="2268"/>
            <w:shd w:val="clear" w:color="auto" w:fill="FFF8EC"/>
            <w:vAlign w:val="center"/>
          </w:tcPr>
          <w:p>
            <w:r>
              <w:rPr>
                <w:rFonts w:ascii="Outfit" w:hAnsi="Outfit"/>
                <w:b w:val="0"/>
                <w:i w:val="0"/>
                <w:color w:val="171717"/>
                <w:sz w:val="20"/>
              </w:rPr>
              <w:t>17 avril 2026</w:t>
            </w:r>
          </w:p>
        </w:tc>
        <w:tc>
          <w:tcPr>
            <w:tcW w:type="dxa" w:w="3402"/>
            <w:shd w:val="clear" w:color="auto" w:fill="FFF8EC"/>
            <w:vAlign w:val="center"/>
          </w:tcPr>
          <w:p>
            <w:r>
              <w:rPr>
                <w:rFonts w:ascii="Outfit" w:hAnsi="Outfit"/>
                <w:b w:val="0"/>
                <w:i w:val="0"/>
                <w:color w:val="171717"/>
                <w:sz w:val="20"/>
              </w:rPr>
              <w:t>Non négociable</w:t>
            </w:r>
          </w:p>
        </w:tc>
      </w:tr>
      <w:tr>
        <w:tc>
          <w:tcPr>
            <w:tcW w:type="dxa" w:w="3402"/>
            <w:shd w:val="clear" w:color="auto" w:fill="FFFFFF"/>
            <w:vAlign w:val="center"/>
          </w:tcPr>
          <w:p>
            <w:r>
              <w:rPr>
                <w:rFonts w:ascii="Outfit" w:hAnsi="Outfit"/>
                <w:b/>
                <w:i w:val="0"/>
                <w:color w:val="0A3D67"/>
                <w:sz w:val="20"/>
              </w:rPr>
              <w:t>Livraison finale</w:t>
            </w:r>
          </w:p>
        </w:tc>
        <w:tc>
          <w:tcPr>
            <w:tcW w:type="dxa" w:w="2268"/>
            <w:shd w:val="clear" w:color="auto" w:fill="FFFFFF"/>
            <w:vAlign w:val="center"/>
          </w:tcPr>
          <w:p>
            <w:r>
              <w:rPr>
                <w:rFonts w:ascii="Outfit" w:hAnsi="Outfit"/>
                <w:b w:val="0"/>
                <w:i w:val="0"/>
                <w:color w:val="171717"/>
                <w:sz w:val="20"/>
              </w:rPr>
              <w:t>19 mai 2026</w:t>
            </w:r>
          </w:p>
        </w:tc>
        <w:tc>
          <w:tcPr>
            <w:tcW w:type="dxa" w:w="3402"/>
            <w:shd w:val="clear" w:color="auto" w:fill="FFFFFF"/>
            <w:vAlign w:val="center"/>
          </w:tcPr>
          <w:p>
            <w:r>
              <w:rPr>
                <w:rFonts w:ascii="Outfit" w:hAnsi="Outfit"/>
                <w:b w:val="0"/>
                <w:i w:val="0"/>
                <w:color w:val="171717"/>
                <w:sz w:val="20"/>
              </w:rPr>
              <w:t>Non négociable</w:t>
            </w:r>
          </w:p>
        </w:tc>
      </w:tr>
    </w:tbl>
    <w:p>
      <w:pPr>
        <w:spacing w:before="0" w:after="100"/>
      </w:pPr>
    </w:p>
    <w:p>
      <w:pPr>
        <w:spacing w:before="0" w:after="80"/>
      </w:pPr>
      <w:r>
        <w:rPr>
          <w:rFonts w:ascii="Outfit" w:hAnsi="Outfit"/>
          <w:b w:val="0"/>
          <w:i w:val="0"/>
          <w:color w:val="171717"/>
          <w:sz w:val="22"/>
        </w:rPr>
        <w:t>Ces dates sont imposées par le responsable de formation de la LP DAWII dans le cadre de l'évaluation du projet.</w:t>
      </w:r>
    </w:p>
    <w:p>
      <w:pPr>
        <w:spacing w:before="140" w:after="60"/>
      </w:pPr>
      <w:r>
        <w:rPr>
          <w:rFonts w:ascii="Outfit" w:hAnsi="Outfit"/>
          <w:b/>
          <w:i w:val="0"/>
          <w:color w:val="FBBF24"/>
          <w:sz w:val="24"/>
        </w:rPr>
        <w:t>Contraintes budgétaires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F29400"/>
            <w:vAlign w:val="center"/>
          </w:tcPr>
          <w:p>
            <w:r>
              <w:rPr>
                <w:rFonts w:ascii="Outfit" w:hAnsi="Outfit"/>
                <w:b/>
                <w:i w:val="0"/>
                <w:color w:val="FFFFFF"/>
                <w:sz w:val="20"/>
              </w:rPr>
              <w:t>Poste</w:t>
            </w:r>
          </w:p>
        </w:tc>
        <w:tc>
          <w:tcPr>
            <w:tcW w:type="dxa" w:w="3402"/>
            <w:shd w:val="clear" w:color="auto" w:fill="F29400"/>
            <w:vAlign w:val="center"/>
          </w:tcPr>
          <w:p>
            <w:r>
              <w:rPr>
                <w:rFonts w:ascii="Outfit" w:hAnsi="Outfit"/>
                <w:b/>
                <w:i w:val="0"/>
                <w:color w:val="FFFFFF"/>
                <w:sz w:val="20"/>
              </w:rPr>
              <w:t>Solution</w:t>
            </w:r>
          </w:p>
        </w:tc>
        <w:tc>
          <w:tcPr>
            <w:tcW w:type="dxa" w:w="2835"/>
            <w:shd w:val="clear" w:color="auto" w:fill="F29400"/>
            <w:vAlign w:val="center"/>
          </w:tcPr>
          <w:p>
            <w:r>
              <w:rPr>
                <w:rFonts w:ascii="Outfit" w:hAnsi="Outfit"/>
                <w:b/>
                <w:i w:val="0"/>
                <w:color w:val="FFFFFF"/>
                <w:sz w:val="20"/>
              </w:rPr>
              <w:t>Coût estimé</w:t>
            </w:r>
          </w:p>
        </w:tc>
      </w:tr>
      <w:tr>
        <w:tc>
          <w:tcPr>
            <w:tcW w:type="dxa" w:w="2835"/>
            <w:shd w:val="clear" w:color="auto" w:fill="FFF8EC"/>
            <w:vAlign w:val="center"/>
          </w:tcPr>
          <w:p>
            <w:r>
              <w:rPr>
                <w:rFonts w:ascii="Outfit" w:hAnsi="Outfit"/>
                <w:b/>
                <w:i w:val="0"/>
                <w:color w:val="0A3D67"/>
                <w:sz w:val="20"/>
              </w:rPr>
              <w:t>Serveur VPS</w:t>
            </w:r>
          </w:p>
        </w:tc>
        <w:tc>
          <w:tcPr>
            <w:tcW w:type="dxa" w:w="3402"/>
            <w:shd w:val="clear" w:color="auto" w:fill="FFF8EC"/>
            <w:vAlign w:val="center"/>
          </w:tcPr>
          <w:p>
            <w:r>
              <w:rPr>
                <w:rFonts w:ascii="Outfit" w:hAnsi="Outfit"/>
                <w:b w:val="0"/>
                <w:i w:val="0"/>
                <w:color w:val="171717"/>
                <w:sz w:val="20"/>
              </w:rPr>
              <w:t>OVH VPS Starter</w:t>
            </w:r>
          </w:p>
        </w:tc>
        <w:tc>
          <w:tcPr>
            <w:tcW w:type="dxa" w:w="2835"/>
            <w:shd w:val="clear" w:color="auto" w:fill="FFF8EC"/>
            <w:vAlign w:val="center"/>
          </w:tcPr>
          <w:p>
            <w:r>
              <w:rPr>
                <w:rFonts w:ascii="Outfit" w:hAnsi="Outfit"/>
                <w:b w:val="0"/>
                <w:i w:val="0"/>
                <w:color w:val="171717"/>
                <w:sz w:val="20"/>
              </w:rPr>
              <w:t>~36 €/an</w:t>
            </w:r>
          </w:p>
        </w:tc>
      </w:tr>
      <w:tr>
        <w:tc>
          <w:tcPr>
            <w:tcW w:type="dxa" w:w="2835"/>
            <w:shd w:val="clear" w:color="auto" w:fill="FFFFFF"/>
            <w:vAlign w:val="center"/>
          </w:tcPr>
          <w:p>
            <w:r>
              <w:rPr>
                <w:rFonts w:ascii="Outfit" w:hAnsi="Outfit"/>
                <w:b/>
                <w:i w:val="0"/>
                <w:color w:val="0A3D67"/>
                <w:sz w:val="20"/>
              </w:rPr>
              <w:t>Nom de domaine</w:t>
            </w:r>
          </w:p>
        </w:tc>
        <w:tc>
          <w:tcPr>
            <w:tcW w:type="dxa" w:w="3402"/>
            <w:shd w:val="clear" w:color="auto" w:fill="FFFFFF"/>
            <w:vAlign w:val="center"/>
          </w:tcPr>
          <w:p>
            <w:r>
              <w:rPr>
                <w:rFonts w:ascii="Outfit" w:hAnsi="Outfit"/>
                <w:b w:val="0"/>
                <w:i w:val="0"/>
                <w:color w:val="171717"/>
                <w:sz w:val="20"/>
              </w:rPr>
              <w:t>OVH (.fr)</w:t>
            </w:r>
          </w:p>
        </w:tc>
        <w:tc>
          <w:tcPr>
            <w:tcW w:type="dxa" w:w="2835"/>
            <w:shd w:val="clear" w:color="auto" w:fill="FFFFFF"/>
            <w:vAlign w:val="center"/>
          </w:tcPr>
          <w:p>
            <w:r>
              <w:rPr>
                <w:rFonts w:ascii="Outfit" w:hAnsi="Outfit"/>
                <w:b w:val="0"/>
                <w:i w:val="0"/>
                <w:color w:val="171717"/>
                <w:sz w:val="20"/>
              </w:rPr>
              <w:t>~7 €/an</w:t>
            </w:r>
          </w:p>
        </w:tc>
      </w:tr>
      <w:tr>
        <w:tc>
          <w:tcPr>
            <w:tcW w:type="dxa" w:w="2835"/>
            <w:shd w:val="clear" w:color="auto" w:fill="FFF8EC"/>
            <w:vAlign w:val="center"/>
          </w:tcPr>
          <w:p>
            <w:r>
              <w:rPr>
                <w:rFonts w:ascii="Outfit" w:hAnsi="Outfit"/>
                <w:b/>
                <w:i w:val="0"/>
                <w:color w:val="0A3D67"/>
                <w:sz w:val="20"/>
              </w:rPr>
              <w:t>Certificat SSL</w:t>
            </w:r>
          </w:p>
        </w:tc>
        <w:tc>
          <w:tcPr>
            <w:tcW w:type="dxa" w:w="3402"/>
            <w:shd w:val="clear" w:color="auto" w:fill="FFF8EC"/>
            <w:vAlign w:val="center"/>
          </w:tcPr>
          <w:p>
            <w:r>
              <w:rPr>
                <w:rFonts w:ascii="Outfit" w:hAnsi="Outfit"/>
                <w:b w:val="0"/>
                <w:i w:val="0"/>
                <w:color w:val="171717"/>
                <w:sz w:val="20"/>
              </w:rPr>
              <w:t>Let's Encrypt</w:t>
            </w:r>
          </w:p>
        </w:tc>
        <w:tc>
          <w:tcPr>
            <w:tcW w:type="dxa" w:w="2835"/>
            <w:shd w:val="clear" w:color="auto" w:fill="FFF8EC"/>
            <w:vAlign w:val="center"/>
          </w:tcPr>
          <w:p>
            <w:r>
              <w:rPr>
                <w:rFonts w:ascii="Outfit" w:hAnsi="Outfit"/>
                <w:b w:val="0"/>
                <w:i w:val="0"/>
                <w:color w:val="171717"/>
                <w:sz w:val="20"/>
              </w:rPr>
              <w:t>Gratuit</w:t>
            </w:r>
          </w:p>
        </w:tc>
      </w:tr>
      <w:tr>
        <w:tc>
          <w:tcPr>
            <w:tcW w:type="dxa" w:w="2835"/>
            <w:shd w:val="clear" w:color="auto" w:fill="FFFFFF"/>
            <w:vAlign w:val="center"/>
          </w:tcPr>
          <w:p>
            <w:r>
              <w:rPr>
                <w:rFonts w:ascii="Outfit" w:hAnsi="Outfit"/>
                <w:b/>
                <w:i w:val="0"/>
                <w:color w:val="0A3D67"/>
                <w:sz w:val="20"/>
              </w:rPr>
              <w:t>Main-d'œuvre</w:t>
            </w:r>
          </w:p>
        </w:tc>
        <w:tc>
          <w:tcPr>
            <w:tcW w:type="dxa" w:w="3402"/>
            <w:shd w:val="clear" w:color="auto" w:fill="FFFFFF"/>
            <w:vAlign w:val="center"/>
          </w:tcPr>
          <w:p>
            <w:r>
              <w:rPr>
                <w:rFonts w:ascii="Outfit" w:hAnsi="Outfit"/>
                <w:b w:val="0"/>
                <w:i w:val="0"/>
                <w:color w:val="171717"/>
                <w:sz w:val="20"/>
              </w:rPr>
              <w:t>Projet étudiant</w:t>
            </w:r>
          </w:p>
        </w:tc>
        <w:tc>
          <w:tcPr>
            <w:tcW w:type="dxa" w:w="2835"/>
            <w:shd w:val="clear" w:color="auto" w:fill="FFFFFF"/>
            <w:vAlign w:val="center"/>
          </w:tcPr>
          <w:p>
            <w:r>
              <w:rPr>
                <w:rFonts w:ascii="Outfit" w:hAnsi="Outfit"/>
                <w:b w:val="0"/>
                <w:i w:val="0"/>
                <w:color w:val="171717"/>
                <w:sz w:val="20"/>
              </w:rPr>
              <w:t>Non facturée</w:t>
            </w:r>
          </w:p>
        </w:tc>
      </w:tr>
      <w:tr>
        <w:tc>
          <w:tcPr>
            <w:tcW w:type="dxa" w:w="2835"/>
            <w:shd w:val="clear" w:color="auto" w:fill="FFF8EC"/>
            <w:vAlign w:val="center"/>
          </w:tcPr>
          <w:p>
            <w:r>
              <w:rPr>
                <w:rFonts w:ascii="Outfit" w:hAnsi="Outfit"/>
                <w:b/>
                <w:i w:val="0"/>
                <w:color w:val="0A3D67"/>
                <w:sz w:val="20"/>
              </w:rPr>
              <w:t>Total</w:t>
            </w:r>
          </w:p>
        </w:tc>
        <w:tc>
          <w:tcPr>
            <w:tcW w:type="dxa" w:w="3402"/>
            <w:shd w:val="clear" w:color="auto" w:fill="FFF8EC"/>
            <w:vAlign w:val="center"/>
          </w:tcPr>
          <w:p>
            <w:r>
              <w:rPr>
                <w:rFonts w:ascii="Outfit" w:hAnsi="Outfit"/>
                <w:b w:val="0"/>
                <w:i w:val="0"/>
                <w:color w:val="171717"/>
                <w:sz w:val="20"/>
              </w:rPr>
            </w:r>
          </w:p>
        </w:tc>
        <w:tc>
          <w:tcPr>
            <w:tcW w:type="dxa" w:w="2835"/>
            <w:shd w:val="clear" w:color="auto" w:fill="FFF8EC"/>
            <w:vAlign w:val="center"/>
          </w:tcPr>
          <w:p>
            <w:r>
              <w:rPr>
                <w:rFonts w:ascii="Outfit" w:hAnsi="Outfit"/>
                <w:b w:val="0"/>
                <w:i w:val="0"/>
                <w:color w:val="171717"/>
                <w:sz w:val="20"/>
              </w:rPr>
              <w:t>~43 €/an</w:t>
            </w:r>
          </w:p>
        </w:tc>
      </w:tr>
    </w:tbl>
    <w:p>
      <w:pPr>
        <w:spacing w:before="0" w:after="100"/>
      </w:pPr>
    </w:p>
    <w:p>
      <w:pPr>
        <w:spacing w:before="0" w:after="80"/>
      </w:pPr>
      <w:r>
        <w:rPr>
          <w:rFonts w:ascii="Outfit" w:hAnsi="Outfit"/>
          <w:b w:val="0"/>
          <w:i w:val="0"/>
          <w:color w:val="171717"/>
          <w:sz w:val="22"/>
        </w:rPr>
        <w:t>Aucun budget institutionnel n'est alloué au projet.</w:t>
      </w:r>
    </w:p>
    <w:p>
      <w:pPr>
        <w:spacing w:before="140" w:after="60"/>
      </w:pPr>
      <w:r>
        <w:rPr>
          <w:rFonts w:ascii="Outfit" w:hAnsi="Outfit"/>
          <w:b/>
          <w:i w:val="0"/>
          <w:color w:val="FBBF24"/>
          <w:sz w:val="24"/>
        </w:rPr>
        <w:t>Contraintes techniques</w:t>
      </w:r>
    </w:p>
    <w:p>
      <w:pPr>
        <w:ind w:left="340"/>
        <w:spacing w:before="0" w:after="60"/>
      </w:pPr>
      <w:r>
        <w:rPr>
          <w:rFonts w:ascii="Outfit" w:hAnsi="Outfit"/>
          <w:b w:val="0"/>
          <w:i w:val="0"/>
          <w:color w:val="171717"/>
          <w:sz w:val="22"/>
        </w:rPr>
        <w:t>— Déploiement sur VPS OVH (Ubuntu 22.04 LTS) avec Nginx + PM2 + Let's Encrypt.</w:t>
      </w:r>
    </w:p>
    <w:p>
      <w:pPr>
        <w:ind w:left="340"/>
        <w:spacing w:before="0" w:after="60"/>
      </w:pPr>
      <w:r>
        <w:rPr>
          <w:rFonts w:ascii="Outfit" w:hAnsi="Outfit"/>
          <w:b w:val="0"/>
          <w:i w:val="0"/>
          <w:color w:val="171717"/>
          <w:sz w:val="22"/>
        </w:rPr>
        <w:t>— Stack fixée : Next.js (App Router), TypeScript, PostgreSQL, Prisma, Auth.js v5, Tailwind CSS.</w:t>
      </w:r>
    </w:p>
    <w:p>
      <w:pPr>
        <w:ind w:left="340"/>
        <w:spacing w:before="0" w:after="60"/>
      </w:pPr>
      <w:r>
        <w:rPr>
          <w:rFonts w:ascii="Outfit" w:hAnsi="Outfit"/>
          <w:b w:val="0"/>
          <w:i w:val="0"/>
          <w:color w:val="171717"/>
          <w:sz w:val="22"/>
        </w:rPr>
        <w:t>— Fichiers PDF stockés hors du répertoire public, accessibles uniquement via route API authentifiée.</w:t>
      </w:r>
    </w:p>
    <w:p>
      <w:pPr>
        <w:ind w:left="340"/>
        <w:spacing w:before="0" w:after="60"/>
      </w:pPr>
      <w:r>
        <w:rPr>
          <w:rFonts w:ascii="Outfit" w:hAnsi="Outfit"/>
          <w:b w:val="0"/>
          <w:i w:val="0"/>
          <w:color w:val="171717"/>
          <w:sz w:val="22"/>
        </w:rPr>
        <w:t>— Hors périmètre : application mobile, paiement en ligne, intégration Apogée/Pronote/eCampus, messagerie interne.</w:t>
      </w:r>
    </w:p>
    <w:p>
      <w:pPr>
        <w:pBdr>
          <w:bottom w:val="single" w:sz="8" w:space="4" w:color="E2E8F0"/>
        </w:pBdr>
        <w:spacing w:before="200" w:after="100"/>
      </w:pPr>
      <w:r>
        <w:rPr>
          <w:rFonts w:ascii="Outfit" w:hAnsi="Outfit"/>
          <w:b/>
          <w:i w:val="0"/>
          <w:color w:val="0A3D67"/>
          <w:sz w:val="30"/>
        </w:rPr>
        <w:t>4.2 Critères d'acceptation</w:t>
      </w:r>
    </w:p>
    <w:tbl>
      <w:tblPr>
        <w:tblStyle w:val="TableGrid"/>
        <w:tblW w:type="auto" w:w="0"/>
        <w:jc w:val="left"/>
        <w:tblLook w:firstColumn="1" w:firstRow="1" w:lastColumn="0" w:lastRow="0" w:noHBand="0" w:noVBand="1" w:val="04A0"/>
      </w:tblPr>
      <w:tblGrid>
        <w:gridCol w:w="4703"/>
        <w:gridCol w:w="4703"/>
      </w:tblGrid>
      <w:tr>
        <w:tc>
          <w:tcPr>
            <w:tcW w:type="dxa" w:w="1134"/>
            <w:shd w:val="clear" w:color="auto" w:fill="F29400"/>
            <w:vAlign w:val="center"/>
          </w:tcPr>
          <w:p>
            <w:r>
              <w:rPr>
                <w:rFonts w:ascii="Outfit" w:hAnsi="Outfit"/>
                <w:b/>
                <w:i w:val="0"/>
                <w:color w:val="FFFFFF"/>
                <w:sz w:val="20"/>
              </w:rPr>
              <w:t>Réf.</w:t>
            </w:r>
          </w:p>
        </w:tc>
        <w:tc>
          <w:tcPr>
            <w:tcW w:type="dxa" w:w="7937"/>
            <w:shd w:val="clear" w:color="auto" w:fill="F29400"/>
            <w:vAlign w:val="center"/>
          </w:tcPr>
          <w:p>
            <w:r>
              <w:rPr>
                <w:rFonts w:ascii="Outfit" w:hAnsi="Outfit"/>
                <w:b/>
                <w:i w:val="0"/>
                <w:color w:val="FFFFFF"/>
                <w:sz w:val="20"/>
              </w:rPr>
              <w:t>Critère</w:t>
            </w:r>
          </w:p>
        </w:tc>
      </w:tr>
      <w:tr>
        <w:tc>
          <w:tcPr>
            <w:tcW w:type="dxa" w:w="1134"/>
            <w:shd w:val="clear" w:color="auto" w:fill="FFF8EC"/>
            <w:vAlign w:val="center"/>
          </w:tcPr>
          <w:p>
            <w:r>
              <w:rPr>
                <w:rFonts w:ascii="Outfit" w:hAnsi="Outfit"/>
                <w:b/>
                <w:i w:val="0"/>
                <w:color w:val="0A3D67"/>
                <w:sz w:val="20"/>
              </w:rPr>
              <w:t>CA-01</w:t>
            </w:r>
          </w:p>
        </w:tc>
        <w:tc>
          <w:tcPr>
            <w:tcW w:type="dxa" w:w="7937"/>
            <w:shd w:val="clear" w:color="auto" w:fill="FFF8EC"/>
            <w:vAlign w:val="center"/>
          </w:tcPr>
          <w:p>
            <w:r>
              <w:rPr>
                <w:rFonts w:ascii="Outfit" w:hAnsi="Outfit"/>
                <w:b w:val="0"/>
                <w:i w:val="0"/>
                <w:color w:val="171717"/>
                <w:sz w:val="20"/>
              </w:rPr>
              <w:t>Le site est déployé et accessible en ligne avant le 19/05/2026.</w:t>
            </w:r>
          </w:p>
        </w:tc>
      </w:tr>
      <w:tr>
        <w:tc>
          <w:tcPr>
            <w:tcW w:type="dxa" w:w="1134"/>
            <w:shd w:val="clear" w:color="auto" w:fill="FFFFFF"/>
            <w:vAlign w:val="center"/>
          </w:tcPr>
          <w:p>
            <w:r>
              <w:rPr>
                <w:rFonts w:ascii="Outfit" w:hAnsi="Outfit"/>
                <w:b/>
                <w:i w:val="0"/>
                <w:color w:val="0A3D67"/>
                <w:sz w:val="20"/>
              </w:rPr>
              <w:t>CA-02</w:t>
            </w:r>
          </w:p>
        </w:tc>
        <w:tc>
          <w:tcPr>
            <w:tcW w:type="dxa" w:w="7937"/>
            <w:shd w:val="clear" w:color="auto" w:fill="FFFFFF"/>
            <w:vAlign w:val="center"/>
          </w:tcPr>
          <w:p>
            <w:r>
              <w:rPr>
                <w:rFonts w:ascii="Outfit" w:hAnsi="Outfit"/>
                <w:b w:val="0"/>
                <w:i w:val="0"/>
                <w:color w:val="171717"/>
                <w:sz w:val="20"/>
              </w:rPr>
              <w:t>Les pages publiques (accueil, présentation, licences) sont consultables sans authentification.</w:t>
            </w:r>
          </w:p>
        </w:tc>
      </w:tr>
      <w:tr>
        <w:tc>
          <w:tcPr>
            <w:tcW w:type="dxa" w:w="1134"/>
            <w:shd w:val="clear" w:color="auto" w:fill="FFF8EC"/>
            <w:vAlign w:val="center"/>
          </w:tcPr>
          <w:p>
            <w:r>
              <w:rPr>
                <w:rFonts w:ascii="Outfit" w:hAnsi="Outfit"/>
                <w:b/>
                <w:i w:val="0"/>
                <w:color w:val="0A3D67"/>
                <w:sz w:val="20"/>
              </w:rPr>
              <w:t>CA-03</w:t>
            </w:r>
          </w:p>
        </w:tc>
        <w:tc>
          <w:tcPr>
            <w:tcW w:type="dxa" w:w="7937"/>
            <w:shd w:val="clear" w:color="auto" w:fill="FFF8EC"/>
            <w:vAlign w:val="center"/>
          </w:tcPr>
          <w:p>
            <w:r>
              <w:rPr>
                <w:rFonts w:ascii="Outfit" w:hAnsi="Outfit"/>
                <w:b w:val="0"/>
                <w:i w:val="0"/>
                <w:color w:val="171717"/>
                <w:sz w:val="20"/>
              </w:rPr>
              <w:t>Les quatre espaces authentifiés (étudiant, enseignant, entreprise, admin) sont fonctionnels et accessibles uniquement via session valide.</w:t>
            </w:r>
          </w:p>
        </w:tc>
      </w:tr>
      <w:tr>
        <w:tc>
          <w:tcPr>
            <w:tcW w:type="dxa" w:w="1134"/>
            <w:shd w:val="clear" w:color="auto" w:fill="FFFFFF"/>
            <w:vAlign w:val="center"/>
          </w:tcPr>
          <w:p>
            <w:r>
              <w:rPr>
                <w:rFonts w:ascii="Outfit" w:hAnsi="Outfit"/>
                <w:b/>
                <w:i w:val="0"/>
                <w:color w:val="0A3D67"/>
                <w:sz w:val="20"/>
              </w:rPr>
              <w:t>CA-04</w:t>
            </w:r>
          </w:p>
        </w:tc>
        <w:tc>
          <w:tcPr>
            <w:tcW w:type="dxa" w:w="7937"/>
            <w:shd w:val="clear" w:color="auto" w:fill="FFFFFF"/>
            <w:vAlign w:val="center"/>
          </w:tcPr>
          <w:p>
            <w:r>
              <w:rPr>
                <w:rFonts w:ascii="Outfit" w:hAnsi="Outfit"/>
                <w:b w:val="0"/>
                <w:i w:val="0"/>
                <w:color w:val="171717"/>
                <w:sz w:val="20"/>
              </w:rPr>
              <w:t>Aucune donnée personnelle (note, emploi du temps, PDF) n'est accessible sans authentification.</w:t>
            </w:r>
          </w:p>
        </w:tc>
      </w:tr>
      <w:tr>
        <w:tc>
          <w:tcPr>
            <w:tcW w:type="dxa" w:w="1134"/>
            <w:shd w:val="clear" w:color="auto" w:fill="FFF8EC"/>
            <w:vAlign w:val="center"/>
          </w:tcPr>
          <w:p>
            <w:r>
              <w:rPr>
                <w:rFonts w:ascii="Outfit" w:hAnsi="Outfit"/>
                <w:b/>
                <w:i w:val="0"/>
                <w:color w:val="0A3D67"/>
                <w:sz w:val="20"/>
              </w:rPr>
              <w:t>CA-05</w:t>
            </w:r>
          </w:p>
        </w:tc>
        <w:tc>
          <w:tcPr>
            <w:tcW w:type="dxa" w:w="7937"/>
            <w:shd w:val="clear" w:color="auto" w:fill="FFF8EC"/>
            <w:vAlign w:val="center"/>
          </w:tcPr>
          <w:p>
            <w:r>
              <w:rPr>
                <w:rFonts w:ascii="Outfit" w:hAnsi="Outfit"/>
                <w:b w:val="0"/>
                <w:i w:val="0"/>
                <w:color w:val="171717"/>
                <w:sz w:val="20"/>
              </w:rPr>
              <w:t>Le panel d'administration permet la gestion complète des utilisateurs et des contenus.</w:t>
            </w:r>
          </w:p>
        </w:tc>
      </w:tr>
      <w:tr>
        <w:tc>
          <w:tcPr>
            <w:tcW w:type="dxa" w:w="1134"/>
            <w:shd w:val="clear" w:color="auto" w:fill="FFFFFF"/>
            <w:vAlign w:val="center"/>
          </w:tcPr>
          <w:p>
            <w:r>
              <w:rPr>
                <w:rFonts w:ascii="Outfit" w:hAnsi="Outfit"/>
                <w:b/>
                <w:i w:val="0"/>
                <w:color w:val="0A3D67"/>
                <w:sz w:val="20"/>
              </w:rPr>
              <w:t>CA-06</w:t>
            </w:r>
          </w:p>
        </w:tc>
        <w:tc>
          <w:tcPr>
            <w:tcW w:type="dxa" w:w="7937"/>
            <w:shd w:val="clear" w:color="auto" w:fill="FFFFFF"/>
            <w:vAlign w:val="center"/>
          </w:tcPr>
          <w:p>
            <w:r>
              <w:rPr>
                <w:rFonts w:ascii="Outfit" w:hAnsi="Outfit"/>
                <w:b w:val="0"/>
                <w:i w:val="0"/>
                <w:color w:val="171717"/>
                <w:sz w:val="20"/>
              </w:rPr>
              <w:t>Le site est responsive et fonctionnel sur mobile.</w:t>
            </w:r>
          </w:p>
        </w:tc>
      </w:tr>
    </w:tbl>
    <w:p>
      <w:pPr>
        <w:spacing w:before="0" w:after="100"/>
      </w:pPr>
    </w:p>
    <w:p>
      <w:pPr>
        <w:pBdr>
          <w:bottom w:val="single" w:sz="16" w:space="4" w:color="F29400"/>
        </w:pBdr>
        <w:spacing w:before="300" w:after="160"/>
      </w:pPr>
      <w:r>
        <w:rPr>
          <w:rFonts w:ascii="Outfit" w:hAnsi="Outfit"/>
          <w:b/>
          <w:i w:val="0"/>
          <w:color w:val="F29400"/>
          <w:sz w:val="44"/>
        </w:rPr>
        <w:t>5. Glossaire</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F29400"/>
            <w:vAlign w:val="center"/>
          </w:tcPr>
          <w:p>
            <w:r>
              <w:rPr>
                <w:rFonts w:ascii="Outfit" w:hAnsi="Outfit"/>
                <w:b/>
                <w:i w:val="0"/>
                <w:color w:val="FFFFFF"/>
                <w:sz w:val="20"/>
              </w:rPr>
              <w:t>Terme</w:t>
            </w:r>
          </w:p>
        </w:tc>
        <w:tc>
          <w:tcPr>
            <w:tcW w:type="dxa" w:w="6803"/>
            <w:shd w:val="clear" w:color="auto" w:fill="F29400"/>
            <w:vAlign w:val="center"/>
          </w:tcPr>
          <w:p>
            <w:r>
              <w:rPr>
                <w:rFonts w:ascii="Outfit" w:hAnsi="Outfit"/>
                <w:b/>
                <w:i w:val="0"/>
                <w:color w:val="FFFFFF"/>
                <w:sz w:val="20"/>
              </w:rPr>
              <w:t>Définition</w:t>
            </w:r>
          </w:p>
        </w:tc>
      </w:tr>
      <w:tr>
        <w:tc>
          <w:tcPr>
            <w:tcW w:type="dxa" w:w="2268"/>
            <w:shd w:val="clear" w:color="auto" w:fill="FFF8EC"/>
            <w:vAlign w:val="center"/>
          </w:tcPr>
          <w:p>
            <w:r>
              <w:rPr>
                <w:rFonts w:ascii="Outfit" w:hAnsi="Outfit"/>
                <w:b/>
                <w:i w:val="0"/>
                <w:color w:val="0A3D67"/>
                <w:sz w:val="20"/>
              </w:rPr>
              <w:t>BUT GMP</w:t>
            </w:r>
          </w:p>
        </w:tc>
        <w:tc>
          <w:tcPr>
            <w:tcW w:type="dxa" w:w="6803"/>
            <w:shd w:val="clear" w:color="auto" w:fill="FFF8EC"/>
            <w:vAlign w:val="center"/>
          </w:tcPr>
          <w:p>
            <w:r>
              <w:rPr>
                <w:rFonts w:ascii="Outfit" w:hAnsi="Outfit"/>
                <w:b w:val="0"/>
                <w:i w:val="0"/>
                <w:color w:val="171717"/>
                <w:sz w:val="20"/>
              </w:rPr>
              <w:t>Bachelor Universitaire de Technologie Génie Mécanique et Productique</w:t>
            </w:r>
          </w:p>
        </w:tc>
      </w:tr>
      <w:tr>
        <w:tc>
          <w:tcPr>
            <w:tcW w:type="dxa" w:w="2268"/>
            <w:shd w:val="clear" w:color="auto" w:fill="FFFFFF"/>
            <w:vAlign w:val="center"/>
          </w:tcPr>
          <w:p>
            <w:r>
              <w:rPr>
                <w:rFonts w:ascii="Outfit" w:hAnsi="Outfit"/>
                <w:b/>
                <w:i w:val="0"/>
                <w:color w:val="0A3D67"/>
                <w:sz w:val="20"/>
              </w:rPr>
              <w:t>LP</w:t>
            </w:r>
          </w:p>
        </w:tc>
        <w:tc>
          <w:tcPr>
            <w:tcW w:type="dxa" w:w="6803"/>
            <w:shd w:val="clear" w:color="auto" w:fill="FFFFFF"/>
            <w:vAlign w:val="center"/>
          </w:tcPr>
          <w:p>
            <w:r>
              <w:rPr>
                <w:rFonts w:ascii="Outfit" w:hAnsi="Outfit"/>
                <w:b w:val="0"/>
                <w:i w:val="0"/>
                <w:color w:val="171717"/>
                <w:sz w:val="20"/>
              </w:rPr>
              <w:t>Licence Professionnelle</w:t>
            </w:r>
          </w:p>
        </w:tc>
      </w:tr>
      <w:tr>
        <w:tc>
          <w:tcPr>
            <w:tcW w:type="dxa" w:w="2268"/>
            <w:shd w:val="clear" w:color="auto" w:fill="FFF8EC"/>
            <w:vAlign w:val="center"/>
          </w:tcPr>
          <w:p>
            <w:r>
              <w:rPr>
                <w:rFonts w:ascii="Outfit" w:hAnsi="Outfit"/>
                <w:b/>
                <w:i w:val="0"/>
                <w:color w:val="0A3D67"/>
                <w:sz w:val="20"/>
              </w:rPr>
              <w:t>DAWII</w:t>
            </w:r>
          </w:p>
        </w:tc>
        <w:tc>
          <w:tcPr>
            <w:tcW w:type="dxa" w:w="6803"/>
            <w:shd w:val="clear" w:color="auto" w:fill="FFF8EC"/>
            <w:vAlign w:val="center"/>
          </w:tcPr>
          <w:p>
            <w:r>
              <w:rPr>
                <w:rFonts w:ascii="Outfit" w:hAnsi="Outfit"/>
                <w:b w:val="0"/>
                <w:i w:val="0"/>
                <w:color w:val="171717"/>
                <w:sz w:val="20"/>
              </w:rPr>
              <w:t>Développement d'Applications Web et Internet Intégrant — LP dont sont issus les créateurs du site</w:t>
            </w:r>
          </w:p>
        </w:tc>
      </w:tr>
      <w:tr>
        <w:tc>
          <w:tcPr>
            <w:tcW w:type="dxa" w:w="2268"/>
            <w:shd w:val="clear" w:color="auto" w:fill="FFFFFF"/>
            <w:vAlign w:val="center"/>
          </w:tcPr>
          <w:p>
            <w:r>
              <w:rPr>
                <w:rFonts w:ascii="Outfit" w:hAnsi="Outfit"/>
                <w:b/>
                <w:i w:val="0"/>
                <w:color w:val="0A3D67"/>
                <w:sz w:val="20"/>
              </w:rPr>
              <w:t>MOA</w:t>
            </w:r>
          </w:p>
        </w:tc>
        <w:tc>
          <w:tcPr>
            <w:tcW w:type="dxa" w:w="6803"/>
            <w:shd w:val="clear" w:color="auto" w:fill="FFFFFF"/>
            <w:vAlign w:val="center"/>
          </w:tcPr>
          <w:p>
            <w:r>
              <w:rPr>
                <w:rFonts w:ascii="Outfit" w:hAnsi="Outfit"/>
                <w:b w:val="0"/>
                <w:i w:val="0"/>
                <w:color w:val="171717"/>
                <w:sz w:val="20"/>
              </w:rPr>
              <w:t>Maître d'Ouvrage — commanditaire du projet, exprime et valide les besoins</w:t>
            </w:r>
          </w:p>
        </w:tc>
      </w:tr>
      <w:tr>
        <w:tc>
          <w:tcPr>
            <w:tcW w:type="dxa" w:w="2268"/>
            <w:shd w:val="clear" w:color="auto" w:fill="FFF8EC"/>
            <w:vAlign w:val="center"/>
          </w:tcPr>
          <w:p>
            <w:r>
              <w:rPr>
                <w:rFonts w:ascii="Outfit" w:hAnsi="Outfit"/>
                <w:b/>
                <w:i w:val="0"/>
                <w:color w:val="0A3D67"/>
                <w:sz w:val="20"/>
              </w:rPr>
              <w:t>MOE</w:t>
            </w:r>
          </w:p>
        </w:tc>
        <w:tc>
          <w:tcPr>
            <w:tcW w:type="dxa" w:w="6803"/>
            <w:shd w:val="clear" w:color="auto" w:fill="FFF8EC"/>
            <w:vAlign w:val="center"/>
          </w:tcPr>
          <w:p>
            <w:r>
              <w:rPr>
                <w:rFonts w:ascii="Outfit" w:hAnsi="Outfit"/>
                <w:b w:val="0"/>
                <w:i w:val="0"/>
                <w:color w:val="171717"/>
                <w:sz w:val="20"/>
              </w:rPr>
              <w:t>Maître d'Œuvre — équipe en charge de la réalisation technique</w:t>
            </w:r>
          </w:p>
        </w:tc>
      </w:tr>
      <w:tr>
        <w:tc>
          <w:tcPr>
            <w:tcW w:type="dxa" w:w="2268"/>
            <w:shd w:val="clear" w:color="auto" w:fill="FFFFFF"/>
            <w:vAlign w:val="center"/>
          </w:tcPr>
          <w:p>
            <w:r>
              <w:rPr>
                <w:rFonts w:ascii="Outfit" w:hAnsi="Outfit"/>
                <w:b/>
                <w:i w:val="0"/>
                <w:color w:val="0A3D67"/>
                <w:sz w:val="20"/>
              </w:rPr>
              <w:t>RBAC</w:t>
            </w:r>
          </w:p>
        </w:tc>
        <w:tc>
          <w:tcPr>
            <w:tcW w:type="dxa" w:w="6803"/>
            <w:shd w:val="clear" w:color="auto" w:fill="FFFFFF"/>
            <w:vAlign w:val="center"/>
          </w:tcPr>
          <w:p>
            <w:r>
              <w:rPr>
                <w:rFonts w:ascii="Outfit" w:hAnsi="Outfit"/>
                <w:b w:val="0"/>
                <w:i w:val="0"/>
                <w:color w:val="171717"/>
                <w:sz w:val="20"/>
              </w:rPr>
              <w:t>Role-Based Access Control — contrôle d'accès basé sur les rôles</w:t>
            </w:r>
          </w:p>
        </w:tc>
      </w:tr>
      <w:tr>
        <w:tc>
          <w:tcPr>
            <w:tcW w:type="dxa" w:w="2268"/>
            <w:shd w:val="clear" w:color="auto" w:fill="FFF8EC"/>
            <w:vAlign w:val="center"/>
          </w:tcPr>
          <w:p>
            <w:r>
              <w:rPr>
                <w:rFonts w:ascii="Outfit" w:hAnsi="Outfit"/>
                <w:b/>
                <w:i w:val="0"/>
                <w:color w:val="0A3D67"/>
                <w:sz w:val="20"/>
              </w:rPr>
              <w:t>RGPD</w:t>
            </w:r>
          </w:p>
        </w:tc>
        <w:tc>
          <w:tcPr>
            <w:tcW w:type="dxa" w:w="6803"/>
            <w:shd w:val="clear" w:color="auto" w:fill="FFF8EC"/>
            <w:vAlign w:val="center"/>
          </w:tcPr>
          <w:p>
            <w:r>
              <w:rPr>
                <w:rFonts w:ascii="Outfit" w:hAnsi="Outfit"/>
                <w:b w:val="0"/>
                <w:i w:val="0"/>
                <w:color w:val="171717"/>
                <w:sz w:val="20"/>
              </w:rPr>
              <w:t>Règlement Général sur la Protection des Données</w:t>
            </w:r>
          </w:p>
        </w:tc>
      </w:tr>
      <w:tr>
        <w:tc>
          <w:tcPr>
            <w:tcW w:type="dxa" w:w="2268"/>
            <w:shd w:val="clear" w:color="auto" w:fill="FFFFFF"/>
            <w:vAlign w:val="center"/>
          </w:tcPr>
          <w:p>
            <w:r>
              <w:rPr>
                <w:rFonts w:ascii="Outfit" w:hAnsi="Outfit"/>
                <w:b/>
                <w:i w:val="0"/>
                <w:color w:val="0A3D67"/>
                <w:sz w:val="20"/>
              </w:rPr>
              <w:t>RGAA</w:t>
            </w:r>
          </w:p>
        </w:tc>
        <w:tc>
          <w:tcPr>
            <w:tcW w:type="dxa" w:w="6803"/>
            <w:shd w:val="clear" w:color="auto" w:fill="FFFFFF"/>
            <w:vAlign w:val="center"/>
          </w:tcPr>
          <w:p>
            <w:r>
              <w:rPr>
                <w:rFonts w:ascii="Outfit" w:hAnsi="Outfit"/>
                <w:b w:val="0"/>
                <w:i w:val="0"/>
                <w:color w:val="171717"/>
                <w:sz w:val="20"/>
              </w:rPr>
              <w:t>Référentiel Général d'Amélioration de l'Accessibilité</w:t>
            </w:r>
          </w:p>
        </w:tc>
      </w:tr>
      <w:tr>
        <w:tc>
          <w:tcPr>
            <w:tcW w:type="dxa" w:w="2268"/>
            <w:shd w:val="clear" w:color="auto" w:fill="FFF8EC"/>
            <w:vAlign w:val="center"/>
          </w:tcPr>
          <w:p>
            <w:r>
              <w:rPr>
                <w:rFonts w:ascii="Outfit" w:hAnsi="Outfit"/>
                <w:b/>
                <w:i w:val="0"/>
                <w:color w:val="0A3D67"/>
                <w:sz w:val="20"/>
              </w:rPr>
              <w:t>eCampus</w:t>
            </w:r>
          </w:p>
        </w:tc>
        <w:tc>
          <w:tcPr>
            <w:tcW w:type="dxa" w:w="6803"/>
            <w:shd w:val="clear" w:color="auto" w:fill="FFF8EC"/>
            <w:vAlign w:val="center"/>
          </w:tcPr>
          <w:p>
            <w:r>
              <w:rPr>
                <w:rFonts w:ascii="Outfit" w:hAnsi="Outfit"/>
                <w:b w:val="0"/>
                <w:i w:val="0"/>
                <w:color w:val="171717"/>
                <w:sz w:val="20"/>
              </w:rPr>
              <w:t>Plateforme numérique universitaire de l'IUT d'Évry</w:t>
            </w:r>
          </w:p>
        </w:tc>
      </w:tr>
      <w:tr>
        <w:tc>
          <w:tcPr>
            <w:tcW w:type="dxa" w:w="2268"/>
            <w:shd w:val="clear" w:color="auto" w:fill="FFFFFF"/>
            <w:vAlign w:val="center"/>
          </w:tcPr>
          <w:p>
            <w:r>
              <w:rPr>
                <w:rFonts w:ascii="Outfit" w:hAnsi="Outfit"/>
                <w:b/>
                <w:i w:val="0"/>
                <w:color w:val="0A3D67"/>
                <w:sz w:val="20"/>
              </w:rPr>
              <w:t>VPS</w:t>
            </w:r>
          </w:p>
        </w:tc>
        <w:tc>
          <w:tcPr>
            <w:tcW w:type="dxa" w:w="6803"/>
            <w:shd w:val="clear" w:color="auto" w:fill="FFFFFF"/>
            <w:vAlign w:val="center"/>
          </w:tcPr>
          <w:p>
            <w:r>
              <w:rPr>
                <w:rFonts w:ascii="Outfit" w:hAnsi="Outfit"/>
                <w:b w:val="0"/>
                <w:i w:val="0"/>
                <w:color w:val="171717"/>
                <w:sz w:val="20"/>
              </w:rPr>
              <w:t>Virtual Private Server — serveur virtuel dédié</w:t>
            </w:r>
          </w:p>
        </w:tc>
      </w:tr>
    </w:tbl>
    <w:p>
      <w:pPr>
        <w:spacing w:before="0" w:after="100"/>
      </w:pP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utfit" w:hAnsi="Outfit"/>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