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62E6A" w14:textId="77777777" w:rsidR="00F24BCE" w:rsidRPr="002C4E70" w:rsidRDefault="00000000">
      <w:pPr>
        <w:pBdr>
          <w:bottom w:val="single" w:sz="5" w:space="8" w:color="C7D1DB"/>
        </w:pBdr>
        <w:spacing w:before="360" w:after="360"/>
        <w:rPr>
          <w:color w:val="00B0F0"/>
        </w:rPr>
      </w:pPr>
      <w:proofErr w:type="gramStart"/>
      <w:r w:rsidRPr="002C4E70">
        <w:rPr>
          <w:b/>
          <w:color w:val="00B0F0"/>
        </w:rPr>
        <w:t>DSTI  /</w:t>
      </w:r>
      <w:proofErr w:type="gramEnd"/>
      <w:r w:rsidRPr="002C4E70">
        <w:rPr>
          <w:b/>
          <w:color w:val="00B0F0"/>
        </w:rPr>
        <w:t xml:space="preserve">  MACHINE LEARNING WITH PYTHON</w:t>
      </w:r>
    </w:p>
    <w:p w14:paraId="281F6B9B" w14:textId="43C146A1" w:rsidR="00F24BCE" w:rsidRDefault="00000000">
      <w:pPr>
        <w:pStyle w:val="Title"/>
        <w:spacing w:before="560"/>
      </w:pPr>
      <w:r>
        <w:rPr>
          <w:sz w:val="62"/>
        </w:rPr>
        <w:t>Predicting</w:t>
      </w:r>
      <w:r w:rsidR="00BA7C19">
        <w:rPr>
          <w:sz w:val="62"/>
        </w:rPr>
        <w:t xml:space="preserve"> </w:t>
      </w:r>
      <w:r>
        <w:rPr>
          <w:sz w:val="62"/>
        </w:rPr>
        <w:t>Goodreads Ratings</w:t>
      </w:r>
    </w:p>
    <w:p w14:paraId="586FDDA4" w14:textId="77777777" w:rsidR="002C4E70" w:rsidRPr="002C4E70" w:rsidRDefault="00000000" w:rsidP="002C4E70">
      <w:pPr>
        <w:pStyle w:val="Subtitle"/>
        <w:spacing w:after="240"/>
        <w:rPr>
          <w:i w:val="0"/>
          <w:sz w:val="26"/>
        </w:rPr>
      </w:pPr>
      <w:r>
        <w:rPr>
          <w:i w:val="0"/>
          <w:sz w:val="26"/>
        </w:rPr>
        <w:t>An end-to-end machine learning pipeline from raw book data to a deployed prediction service</w:t>
      </w:r>
      <w:r w:rsidR="002C4E70">
        <w:rPr>
          <w:i w:val="0"/>
          <w:sz w:val="26"/>
        </w:rPr>
        <w:t>.</w:t>
      </w:r>
    </w:p>
    <w:p w14:paraId="5696CF98" w14:textId="77777777" w:rsidR="00F24BCE" w:rsidRDefault="00F24BCE">
      <w:pPr>
        <w:spacing w:before="40" w:after="0"/>
        <w:jc w:val="center"/>
      </w:pPr>
    </w:p>
    <w:p w14:paraId="72A6CD16" w14:textId="77777777" w:rsidR="00F24BCE" w:rsidRDefault="00000000">
      <w:pPr>
        <w:spacing w:before="440" w:after="100"/>
      </w:pPr>
      <w:r w:rsidRPr="002C4E70">
        <w:rPr>
          <w:b/>
          <w:color w:val="00B0F0"/>
          <w:sz w:val="16"/>
        </w:rPr>
        <w:t>PROJECT REPORT</w:t>
      </w:r>
      <w:r w:rsidRPr="002C4E70">
        <w:rPr>
          <w:color w:val="00B0F0"/>
          <w:sz w:val="16"/>
        </w:rPr>
        <w:t xml:space="preserve">   </w:t>
      </w:r>
      <w:r>
        <w:rPr>
          <w:color w:val="5C6770"/>
          <w:sz w:val="16"/>
        </w:rPr>
        <w:t>|   Academic Year 2026</w:t>
      </w:r>
    </w:p>
    <w:p w14:paraId="0416C127" w14:textId="77777777" w:rsidR="00F24BCE" w:rsidRDefault="00000000">
      <w:pPr>
        <w:spacing w:before="300" w:after="100"/>
      </w:pPr>
      <w:r>
        <w:rPr>
          <w:b/>
          <w:color w:val="5C6770"/>
          <w:sz w:val="16"/>
        </w:rPr>
        <w:t>Prepared by</w:t>
      </w:r>
    </w:p>
    <w:p w14:paraId="77FCA7E4" w14:textId="77777777" w:rsidR="00F24BCE" w:rsidRDefault="00000000">
      <w:proofErr w:type="spellStart"/>
      <w:r>
        <w:rPr>
          <w:b/>
          <w:color w:val="0B2D4D"/>
          <w:sz w:val="20"/>
        </w:rPr>
        <w:t>Mayssem</w:t>
      </w:r>
      <w:proofErr w:type="spellEnd"/>
      <w:r>
        <w:rPr>
          <w:b/>
          <w:color w:val="0B2D4D"/>
          <w:sz w:val="20"/>
        </w:rPr>
        <w:t xml:space="preserve"> SAAD   /   Veronica CASTILLO   /   Hugo MAHIOU   /   Elias EL FERKH</w:t>
      </w:r>
    </w:p>
    <w:p w14:paraId="32C1D4E8" w14:textId="77777777" w:rsidR="00F24BCE" w:rsidRDefault="00000000">
      <w:pPr>
        <w:spacing w:before="140"/>
      </w:pPr>
      <w:r>
        <w:rPr>
          <w:color w:val="5C6770"/>
          <w:sz w:val="17"/>
        </w:rPr>
        <w:t>Supervisor: Hanna Abi Akl</w:t>
      </w:r>
    </w:p>
    <w:p w14:paraId="5111A484" w14:textId="77777777" w:rsidR="00F24BCE" w:rsidRDefault="00000000">
      <w:pPr>
        <w:pBdr>
          <w:top w:val="single" w:sz="7" w:space="7" w:color="00A7B5"/>
        </w:pBdr>
        <w:spacing w:before="400" w:after="0"/>
      </w:pPr>
      <w:r>
        <w:rPr>
          <w:b/>
          <w:color w:val="007F8C"/>
          <w:sz w:val="15"/>
        </w:rPr>
        <w:t xml:space="preserve">DATA SCIENCE TECH </w:t>
      </w:r>
      <w:proofErr w:type="gramStart"/>
      <w:r>
        <w:rPr>
          <w:b/>
          <w:color w:val="007F8C"/>
          <w:sz w:val="15"/>
        </w:rPr>
        <w:t>INSTITUTE  /</w:t>
      </w:r>
      <w:proofErr w:type="gramEnd"/>
      <w:r>
        <w:rPr>
          <w:b/>
          <w:color w:val="007F8C"/>
          <w:sz w:val="15"/>
        </w:rPr>
        <w:t xml:space="preserve">  PARIS, FRANCE</w:t>
      </w:r>
    </w:p>
    <w:p w14:paraId="2CE14CCC" w14:textId="77777777" w:rsidR="00F24BCE" w:rsidRDefault="00F24BCE">
      <w:pPr>
        <w:sectPr w:rsidR="00F24BCE">
          <w:headerReference w:type="default" r:id="rId8"/>
          <w:footerReference w:type="default" r:id="rId9"/>
          <w:pgSz w:w="11905" w:h="16838"/>
          <w:pgMar w:top="792" w:right="1123" w:bottom="792" w:left="1123" w:header="374" w:footer="403" w:gutter="0"/>
          <w:cols w:space="720"/>
          <w:docGrid w:linePitch="360"/>
        </w:sectPr>
      </w:pPr>
    </w:p>
    <w:p w14:paraId="5A4BF6B7" w14:textId="77777777" w:rsidR="00F24BCE" w:rsidRDefault="00000000">
      <w:pPr>
        <w:pStyle w:val="Heading1"/>
        <w:pBdr>
          <w:bottom w:val="single" w:sz="7" w:space="7" w:color="00A7B5"/>
        </w:pBdr>
        <w:spacing w:after="140"/>
      </w:pPr>
      <w:r>
        <w:lastRenderedPageBreak/>
        <w:t>Contents</w:t>
      </w:r>
    </w:p>
    <w:p w14:paraId="2F44A4B2" w14:textId="652C02FA" w:rsidR="00F24BCE" w:rsidRDefault="00F24BCE">
      <w:pPr>
        <w:pStyle w:val="ReportLead"/>
      </w:pPr>
    </w:p>
    <w:tbl>
      <w:tblPr>
        <w:tblW w:w="9660" w:type="dxa"/>
        <w:tblLayout w:type="fixed"/>
        <w:tblLook w:val="04A0" w:firstRow="1" w:lastRow="0" w:firstColumn="1" w:lastColumn="0" w:noHBand="0" w:noVBand="1"/>
      </w:tblPr>
      <w:tblGrid>
        <w:gridCol w:w="8700"/>
        <w:gridCol w:w="960"/>
      </w:tblGrid>
      <w:tr w:rsidR="00F24BCE" w:rsidRPr="002C4E70" w14:paraId="3AF8125E" w14:textId="77777777">
        <w:trPr>
          <w:tblHeader/>
        </w:trPr>
        <w:tc>
          <w:tcPr>
            <w:tcW w:w="8700" w:type="dxa"/>
            <w:tcBorders>
              <w:top w:val="nil"/>
              <w:left w:val="nil"/>
              <w:bottom w:val="single" w:sz="4" w:space="0" w:color="C7D1DB"/>
              <w:right w:val="nil"/>
            </w:tcBorders>
            <w:tcMar>
              <w:top w:w="45" w:type="dxa"/>
              <w:left w:w="0" w:type="dxa"/>
              <w:bottom w:w="65" w:type="dxa"/>
              <w:right w:w="0" w:type="dxa"/>
            </w:tcMar>
          </w:tcPr>
          <w:p w14:paraId="776F0ED0" w14:textId="77777777" w:rsidR="00F24BCE" w:rsidRPr="002C4E70" w:rsidRDefault="00000000">
            <w:pPr>
              <w:spacing w:after="0"/>
              <w:rPr>
                <w:color w:val="00B0F0"/>
              </w:rPr>
            </w:pPr>
            <w:r w:rsidRPr="002C4E70">
              <w:rPr>
                <w:b/>
                <w:color w:val="00B0F0"/>
                <w:sz w:val="14"/>
              </w:rPr>
              <w:t>SECTION</w:t>
            </w:r>
          </w:p>
        </w:tc>
        <w:tc>
          <w:tcPr>
            <w:tcW w:w="960" w:type="dxa"/>
            <w:tcBorders>
              <w:top w:val="nil"/>
              <w:left w:val="nil"/>
              <w:bottom w:val="single" w:sz="4" w:space="0" w:color="C7D1DB"/>
              <w:right w:val="nil"/>
            </w:tcBorders>
            <w:tcMar>
              <w:top w:w="45" w:type="dxa"/>
              <w:left w:w="0" w:type="dxa"/>
              <w:bottom w:w="65" w:type="dxa"/>
              <w:right w:w="0" w:type="dxa"/>
            </w:tcMar>
          </w:tcPr>
          <w:p w14:paraId="7A982CB5" w14:textId="77777777" w:rsidR="00F24BCE" w:rsidRPr="002C4E70" w:rsidRDefault="00000000">
            <w:pPr>
              <w:spacing w:after="0"/>
              <w:jc w:val="right"/>
              <w:rPr>
                <w:color w:val="00B0F0"/>
              </w:rPr>
            </w:pPr>
            <w:r w:rsidRPr="002C4E70">
              <w:rPr>
                <w:b/>
                <w:color w:val="00B0F0"/>
                <w:sz w:val="14"/>
              </w:rPr>
              <w:t>PAGE</w:t>
            </w:r>
          </w:p>
        </w:tc>
      </w:tr>
      <w:tr w:rsidR="00F24BCE" w14:paraId="21EA7F53" w14:textId="77777777">
        <w:tc>
          <w:tcPr>
            <w:tcW w:w="8700" w:type="dxa"/>
            <w:tcBorders>
              <w:top w:val="nil"/>
              <w:left w:val="nil"/>
              <w:bottom w:val="nil"/>
              <w:right w:val="nil"/>
            </w:tcBorders>
            <w:tcMar>
              <w:top w:w="58" w:type="dxa"/>
              <w:left w:w="0" w:type="dxa"/>
              <w:bottom w:w="58" w:type="dxa"/>
              <w:right w:w="0" w:type="dxa"/>
            </w:tcMar>
          </w:tcPr>
          <w:p w14:paraId="59E5684E" w14:textId="77777777" w:rsidR="00F24BCE" w:rsidRDefault="00000000">
            <w:pPr>
              <w:spacing w:after="0"/>
            </w:pPr>
            <w:r>
              <w:rPr>
                <w:b/>
                <w:color w:val="0B2D4D"/>
                <w:sz w:val="20"/>
              </w:rPr>
              <w:t>Introduction</w:t>
            </w:r>
          </w:p>
        </w:tc>
        <w:tc>
          <w:tcPr>
            <w:tcW w:w="960" w:type="dxa"/>
            <w:tcBorders>
              <w:top w:val="nil"/>
              <w:left w:val="nil"/>
              <w:bottom w:val="nil"/>
              <w:right w:val="nil"/>
            </w:tcBorders>
            <w:tcMar>
              <w:top w:w="58" w:type="dxa"/>
              <w:left w:w="0" w:type="dxa"/>
              <w:bottom w:w="58" w:type="dxa"/>
              <w:right w:w="0" w:type="dxa"/>
            </w:tcMar>
          </w:tcPr>
          <w:p w14:paraId="50DF4F1A" w14:textId="77777777" w:rsidR="00F24BCE" w:rsidRDefault="00000000">
            <w:pPr>
              <w:spacing w:after="0"/>
              <w:jc w:val="right"/>
            </w:pPr>
            <w:r>
              <w:rPr>
                <w:b/>
                <w:color w:val="00A7B5"/>
                <w:sz w:val="20"/>
              </w:rPr>
              <w:t>1</w:t>
            </w:r>
          </w:p>
        </w:tc>
      </w:tr>
      <w:tr w:rsidR="00F24BCE" w14:paraId="05140250" w14:textId="77777777">
        <w:tc>
          <w:tcPr>
            <w:tcW w:w="8700" w:type="dxa"/>
            <w:tcBorders>
              <w:top w:val="nil"/>
              <w:left w:val="nil"/>
              <w:bottom w:val="nil"/>
              <w:right w:val="nil"/>
            </w:tcBorders>
            <w:tcMar>
              <w:top w:w="58" w:type="dxa"/>
              <w:left w:w="0" w:type="dxa"/>
              <w:bottom w:w="58" w:type="dxa"/>
              <w:right w:w="0" w:type="dxa"/>
            </w:tcMar>
          </w:tcPr>
          <w:p w14:paraId="3C2355B0" w14:textId="77777777" w:rsidR="00F24BCE" w:rsidRDefault="00000000">
            <w:pPr>
              <w:spacing w:after="0"/>
            </w:pPr>
            <w:r>
              <w:rPr>
                <w:b/>
                <w:color w:val="0B2D4D"/>
                <w:sz w:val="20"/>
              </w:rPr>
              <w:t>1. Methodology</w:t>
            </w:r>
          </w:p>
        </w:tc>
        <w:tc>
          <w:tcPr>
            <w:tcW w:w="960" w:type="dxa"/>
            <w:tcBorders>
              <w:top w:val="nil"/>
              <w:left w:val="nil"/>
              <w:bottom w:val="nil"/>
              <w:right w:val="nil"/>
            </w:tcBorders>
            <w:tcMar>
              <w:top w:w="58" w:type="dxa"/>
              <w:left w:w="0" w:type="dxa"/>
              <w:bottom w:w="58" w:type="dxa"/>
              <w:right w:w="0" w:type="dxa"/>
            </w:tcMar>
          </w:tcPr>
          <w:p w14:paraId="329B262B" w14:textId="77777777" w:rsidR="00F24BCE" w:rsidRDefault="00000000">
            <w:pPr>
              <w:spacing w:after="0"/>
              <w:jc w:val="right"/>
            </w:pPr>
            <w:r>
              <w:rPr>
                <w:b/>
                <w:color w:val="00A7B5"/>
                <w:sz w:val="20"/>
              </w:rPr>
              <w:t>1</w:t>
            </w:r>
          </w:p>
        </w:tc>
      </w:tr>
      <w:tr w:rsidR="00F24BCE" w14:paraId="2C9B1C40" w14:textId="77777777">
        <w:tc>
          <w:tcPr>
            <w:tcW w:w="8700" w:type="dxa"/>
            <w:tcBorders>
              <w:top w:val="nil"/>
              <w:left w:val="nil"/>
              <w:bottom w:val="nil"/>
              <w:right w:val="nil"/>
            </w:tcBorders>
            <w:tcMar>
              <w:top w:w="58" w:type="dxa"/>
              <w:left w:w="0" w:type="dxa"/>
              <w:bottom w:w="58" w:type="dxa"/>
              <w:right w:w="0" w:type="dxa"/>
            </w:tcMar>
          </w:tcPr>
          <w:p w14:paraId="6BA95D80" w14:textId="77777777" w:rsidR="00F24BCE" w:rsidRDefault="00000000">
            <w:pPr>
              <w:spacing w:after="0"/>
              <w:ind w:left="259"/>
            </w:pPr>
            <w:r>
              <w:rPr>
                <w:color w:val="5C6770"/>
              </w:rPr>
              <w:t>1.1 Dataset, exploration and cleaning</w:t>
            </w:r>
          </w:p>
        </w:tc>
        <w:tc>
          <w:tcPr>
            <w:tcW w:w="960" w:type="dxa"/>
            <w:tcBorders>
              <w:top w:val="nil"/>
              <w:left w:val="nil"/>
              <w:bottom w:val="nil"/>
              <w:right w:val="nil"/>
            </w:tcBorders>
            <w:tcMar>
              <w:top w:w="58" w:type="dxa"/>
              <w:left w:w="0" w:type="dxa"/>
              <w:bottom w:w="58" w:type="dxa"/>
              <w:right w:w="0" w:type="dxa"/>
            </w:tcMar>
          </w:tcPr>
          <w:p w14:paraId="5B74D84E" w14:textId="77777777" w:rsidR="00F24BCE" w:rsidRDefault="00000000">
            <w:pPr>
              <w:spacing w:after="0"/>
              <w:jc w:val="right"/>
            </w:pPr>
            <w:r>
              <w:rPr>
                <w:b/>
                <w:color w:val="5C6770"/>
              </w:rPr>
              <w:t>1</w:t>
            </w:r>
          </w:p>
        </w:tc>
      </w:tr>
      <w:tr w:rsidR="00F24BCE" w14:paraId="31BB750B" w14:textId="77777777">
        <w:tc>
          <w:tcPr>
            <w:tcW w:w="8700" w:type="dxa"/>
            <w:tcBorders>
              <w:top w:val="nil"/>
              <w:left w:val="nil"/>
              <w:bottom w:val="nil"/>
              <w:right w:val="nil"/>
            </w:tcBorders>
            <w:tcMar>
              <w:top w:w="58" w:type="dxa"/>
              <w:left w:w="0" w:type="dxa"/>
              <w:bottom w:w="58" w:type="dxa"/>
              <w:right w:w="0" w:type="dxa"/>
            </w:tcMar>
          </w:tcPr>
          <w:p w14:paraId="55979D03" w14:textId="77777777" w:rsidR="00F24BCE" w:rsidRDefault="00000000">
            <w:pPr>
              <w:spacing w:after="0"/>
              <w:ind w:left="259"/>
            </w:pPr>
            <w:r>
              <w:rPr>
                <w:color w:val="5C6770"/>
              </w:rPr>
              <w:t>1.2 Feature engineering</w:t>
            </w:r>
          </w:p>
        </w:tc>
        <w:tc>
          <w:tcPr>
            <w:tcW w:w="960" w:type="dxa"/>
            <w:tcBorders>
              <w:top w:val="nil"/>
              <w:left w:val="nil"/>
              <w:bottom w:val="nil"/>
              <w:right w:val="nil"/>
            </w:tcBorders>
            <w:tcMar>
              <w:top w:w="58" w:type="dxa"/>
              <w:left w:w="0" w:type="dxa"/>
              <w:bottom w:w="58" w:type="dxa"/>
              <w:right w:w="0" w:type="dxa"/>
            </w:tcMar>
          </w:tcPr>
          <w:p w14:paraId="346F6D28" w14:textId="77777777" w:rsidR="00F24BCE" w:rsidRDefault="00000000">
            <w:pPr>
              <w:spacing w:after="0"/>
              <w:jc w:val="right"/>
            </w:pPr>
            <w:r>
              <w:rPr>
                <w:b/>
                <w:color w:val="5C6770"/>
              </w:rPr>
              <w:t>2</w:t>
            </w:r>
          </w:p>
        </w:tc>
      </w:tr>
      <w:tr w:rsidR="00F24BCE" w14:paraId="4651048A" w14:textId="77777777">
        <w:tc>
          <w:tcPr>
            <w:tcW w:w="8700" w:type="dxa"/>
            <w:tcBorders>
              <w:top w:val="nil"/>
              <w:left w:val="nil"/>
              <w:bottom w:val="nil"/>
              <w:right w:val="nil"/>
            </w:tcBorders>
            <w:tcMar>
              <w:top w:w="58" w:type="dxa"/>
              <w:left w:w="0" w:type="dxa"/>
              <w:bottom w:w="58" w:type="dxa"/>
              <w:right w:w="0" w:type="dxa"/>
            </w:tcMar>
          </w:tcPr>
          <w:p w14:paraId="7F85F4D8" w14:textId="77777777" w:rsidR="00F24BCE" w:rsidRDefault="00000000">
            <w:pPr>
              <w:spacing w:after="0"/>
              <w:ind w:left="259"/>
            </w:pPr>
            <w:r>
              <w:rPr>
                <w:color w:val="5C6770"/>
              </w:rPr>
              <w:t>1.3 Candidate models</w:t>
            </w:r>
          </w:p>
        </w:tc>
        <w:tc>
          <w:tcPr>
            <w:tcW w:w="960" w:type="dxa"/>
            <w:tcBorders>
              <w:top w:val="nil"/>
              <w:left w:val="nil"/>
              <w:bottom w:val="nil"/>
              <w:right w:val="nil"/>
            </w:tcBorders>
            <w:tcMar>
              <w:top w:w="58" w:type="dxa"/>
              <w:left w:w="0" w:type="dxa"/>
              <w:bottom w:w="58" w:type="dxa"/>
              <w:right w:w="0" w:type="dxa"/>
            </w:tcMar>
          </w:tcPr>
          <w:p w14:paraId="510EF81B" w14:textId="77777777" w:rsidR="00F24BCE" w:rsidRDefault="00000000">
            <w:pPr>
              <w:spacing w:after="0"/>
              <w:jc w:val="right"/>
            </w:pPr>
            <w:r>
              <w:rPr>
                <w:b/>
                <w:color w:val="5C6770"/>
              </w:rPr>
              <w:t>3</w:t>
            </w:r>
          </w:p>
        </w:tc>
      </w:tr>
      <w:tr w:rsidR="00F24BCE" w14:paraId="032AB280" w14:textId="77777777">
        <w:tc>
          <w:tcPr>
            <w:tcW w:w="8700" w:type="dxa"/>
            <w:tcBorders>
              <w:top w:val="nil"/>
              <w:left w:val="nil"/>
              <w:bottom w:val="nil"/>
              <w:right w:val="nil"/>
            </w:tcBorders>
            <w:tcMar>
              <w:top w:w="58" w:type="dxa"/>
              <w:left w:w="0" w:type="dxa"/>
              <w:bottom w:w="58" w:type="dxa"/>
              <w:right w:w="0" w:type="dxa"/>
            </w:tcMar>
          </w:tcPr>
          <w:p w14:paraId="2D280F14" w14:textId="77777777" w:rsidR="00F24BCE" w:rsidRDefault="00000000">
            <w:pPr>
              <w:spacing w:after="0"/>
              <w:ind w:left="259"/>
            </w:pPr>
            <w:r>
              <w:rPr>
                <w:color w:val="5C6770"/>
              </w:rPr>
              <w:t>1.4 Split and evaluation protocol</w:t>
            </w:r>
          </w:p>
        </w:tc>
        <w:tc>
          <w:tcPr>
            <w:tcW w:w="960" w:type="dxa"/>
            <w:tcBorders>
              <w:top w:val="nil"/>
              <w:left w:val="nil"/>
              <w:bottom w:val="nil"/>
              <w:right w:val="nil"/>
            </w:tcBorders>
            <w:tcMar>
              <w:top w:w="58" w:type="dxa"/>
              <w:left w:w="0" w:type="dxa"/>
              <w:bottom w:w="58" w:type="dxa"/>
              <w:right w:w="0" w:type="dxa"/>
            </w:tcMar>
          </w:tcPr>
          <w:p w14:paraId="74D75026" w14:textId="77777777" w:rsidR="00F24BCE" w:rsidRDefault="00000000">
            <w:pPr>
              <w:spacing w:after="0"/>
              <w:jc w:val="right"/>
            </w:pPr>
            <w:r>
              <w:rPr>
                <w:b/>
                <w:color w:val="5C6770"/>
              </w:rPr>
              <w:t>3</w:t>
            </w:r>
          </w:p>
        </w:tc>
      </w:tr>
      <w:tr w:rsidR="00F24BCE" w14:paraId="2285D2AC" w14:textId="77777777">
        <w:tc>
          <w:tcPr>
            <w:tcW w:w="8700" w:type="dxa"/>
            <w:tcBorders>
              <w:top w:val="nil"/>
              <w:left w:val="nil"/>
              <w:bottom w:val="nil"/>
              <w:right w:val="nil"/>
            </w:tcBorders>
            <w:tcMar>
              <w:top w:w="58" w:type="dxa"/>
              <w:left w:w="0" w:type="dxa"/>
              <w:bottom w:w="58" w:type="dxa"/>
              <w:right w:w="0" w:type="dxa"/>
            </w:tcMar>
          </w:tcPr>
          <w:p w14:paraId="180E932C" w14:textId="77777777" w:rsidR="00F24BCE" w:rsidRDefault="00000000">
            <w:pPr>
              <w:spacing w:after="0"/>
              <w:ind w:left="259"/>
            </w:pPr>
            <w:r>
              <w:rPr>
                <w:color w:val="5C6770"/>
              </w:rPr>
              <w:t>1.5 Parameter tuning and final fit</w:t>
            </w:r>
          </w:p>
        </w:tc>
        <w:tc>
          <w:tcPr>
            <w:tcW w:w="960" w:type="dxa"/>
            <w:tcBorders>
              <w:top w:val="nil"/>
              <w:left w:val="nil"/>
              <w:bottom w:val="nil"/>
              <w:right w:val="nil"/>
            </w:tcBorders>
            <w:tcMar>
              <w:top w:w="58" w:type="dxa"/>
              <w:left w:w="0" w:type="dxa"/>
              <w:bottom w:w="58" w:type="dxa"/>
              <w:right w:w="0" w:type="dxa"/>
            </w:tcMar>
          </w:tcPr>
          <w:p w14:paraId="0230BB15" w14:textId="77777777" w:rsidR="00F24BCE" w:rsidRDefault="00000000">
            <w:pPr>
              <w:spacing w:after="0"/>
              <w:jc w:val="right"/>
            </w:pPr>
            <w:r>
              <w:rPr>
                <w:b/>
                <w:color w:val="5C6770"/>
              </w:rPr>
              <w:t>4</w:t>
            </w:r>
          </w:p>
        </w:tc>
      </w:tr>
      <w:tr w:rsidR="00F24BCE" w14:paraId="0DDAE105" w14:textId="77777777">
        <w:tc>
          <w:tcPr>
            <w:tcW w:w="8700" w:type="dxa"/>
            <w:tcBorders>
              <w:top w:val="nil"/>
              <w:left w:val="nil"/>
              <w:bottom w:val="nil"/>
              <w:right w:val="nil"/>
            </w:tcBorders>
            <w:tcMar>
              <w:top w:w="58" w:type="dxa"/>
              <w:left w:w="0" w:type="dxa"/>
              <w:bottom w:w="58" w:type="dxa"/>
              <w:right w:w="0" w:type="dxa"/>
            </w:tcMar>
          </w:tcPr>
          <w:p w14:paraId="02EFD340" w14:textId="77777777" w:rsidR="00F24BCE" w:rsidRDefault="00000000">
            <w:pPr>
              <w:spacing w:after="0"/>
            </w:pPr>
            <w:r>
              <w:rPr>
                <w:b/>
                <w:color w:val="0B2D4D"/>
                <w:sz w:val="20"/>
              </w:rPr>
              <w:t>2. Results</w:t>
            </w:r>
          </w:p>
        </w:tc>
        <w:tc>
          <w:tcPr>
            <w:tcW w:w="960" w:type="dxa"/>
            <w:tcBorders>
              <w:top w:val="nil"/>
              <w:left w:val="nil"/>
              <w:bottom w:val="nil"/>
              <w:right w:val="nil"/>
            </w:tcBorders>
            <w:tcMar>
              <w:top w:w="58" w:type="dxa"/>
              <w:left w:w="0" w:type="dxa"/>
              <w:bottom w:w="58" w:type="dxa"/>
              <w:right w:w="0" w:type="dxa"/>
            </w:tcMar>
          </w:tcPr>
          <w:p w14:paraId="458802A9" w14:textId="77777777" w:rsidR="00F24BCE" w:rsidRDefault="00000000">
            <w:pPr>
              <w:spacing w:after="0"/>
              <w:jc w:val="right"/>
            </w:pPr>
            <w:r>
              <w:rPr>
                <w:b/>
                <w:color w:val="00A7B5"/>
                <w:sz w:val="20"/>
              </w:rPr>
              <w:t>4</w:t>
            </w:r>
          </w:p>
        </w:tc>
      </w:tr>
      <w:tr w:rsidR="00F24BCE" w14:paraId="33419B61" w14:textId="77777777">
        <w:tc>
          <w:tcPr>
            <w:tcW w:w="8700" w:type="dxa"/>
            <w:tcBorders>
              <w:top w:val="nil"/>
              <w:left w:val="nil"/>
              <w:bottom w:val="nil"/>
              <w:right w:val="nil"/>
            </w:tcBorders>
            <w:tcMar>
              <w:top w:w="58" w:type="dxa"/>
              <w:left w:w="0" w:type="dxa"/>
              <w:bottom w:w="58" w:type="dxa"/>
              <w:right w:w="0" w:type="dxa"/>
            </w:tcMar>
          </w:tcPr>
          <w:p w14:paraId="20F73C35" w14:textId="77777777" w:rsidR="00F24BCE" w:rsidRDefault="00000000">
            <w:pPr>
              <w:spacing w:after="0"/>
              <w:ind w:left="259"/>
            </w:pPr>
            <w:r>
              <w:rPr>
                <w:color w:val="5C6770"/>
              </w:rPr>
              <w:t>2.1 Model comparison and best performance</w:t>
            </w:r>
          </w:p>
        </w:tc>
        <w:tc>
          <w:tcPr>
            <w:tcW w:w="960" w:type="dxa"/>
            <w:tcBorders>
              <w:top w:val="nil"/>
              <w:left w:val="nil"/>
              <w:bottom w:val="nil"/>
              <w:right w:val="nil"/>
            </w:tcBorders>
            <w:tcMar>
              <w:top w:w="58" w:type="dxa"/>
              <w:left w:w="0" w:type="dxa"/>
              <w:bottom w:w="58" w:type="dxa"/>
              <w:right w:w="0" w:type="dxa"/>
            </w:tcMar>
          </w:tcPr>
          <w:p w14:paraId="47CD8A5B" w14:textId="77777777" w:rsidR="00F24BCE" w:rsidRDefault="00000000">
            <w:pPr>
              <w:spacing w:after="0"/>
              <w:jc w:val="right"/>
            </w:pPr>
            <w:r>
              <w:rPr>
                <w:b/>
                <w:color w:val="5C6770"/>
              </w:rPr>
              <w:t>4</w:t>
            </w:r>
          </w:p>
        </w:tc>
      </w:tr>
      <w:tr w:rsidR="00F24BCE" w14:paraId="3F284CB6" w14:textId="77777777">
        <w:tc>
          <w:tcPr>
            <w:tcW w:w="8700" w:type="dxa"/>
            <w:tcBorders>
              <w:top w:val="nil"/>
              <w:left w:val="nil"/>
              <w:bottom w:val="nil"/>
              <w:right w:val="nil"/>
            </w:tcBorders>
            <w:tcMar>
              <w:top w:w="58" w:type="dxa"/>
              <w:left w:w="0" w:type="dxa"/>
              <w:bottom w:w="58" w:type="dxa"/>
              <w:right w:w="0" w:type="dxa"/>
            </w:tcMar>
          </w:tcPr>
          <w:p w14:paraId="76F2954D" w14:textId="77777777" w:rsidR="00F24BCE" w:rsidRDefault="00000000">
            <w:pPr>
              <w:spacing w:after="0"/>
              <w:ind w:left="259"/>
            </w:pPr>
            <w:r>
              <w:rPr>
                <w:color w:val="5C6770"/>
              </w:rPr>
              <w:t>2.2 Feature impact analysis</w:t>
            </w:r>
          </w:p>
        </w:tc>
        <w:tc>
          <w:tcPr>
            <w:tcW w:w="960" w:type="dxa"/>
            <w:tcBorders>
              <w:top w:val="nil"/>
              <w:left w:val="nil"/>
              <w:bottom w:val="nil"/>
              <w:right w:val="nil"/>
            </w:tcBorders>
            <w:tcMar>
              <w:top w:w="58" w:type="dxa"/>
              <w:left w:w="0" w:type="dxa"/>
              <w:bottom w:w="58" w:type="dxa"/>
              <w:right w:w="0" w:type="dxa"/>
            </w:tcMar>
          </w:tcPr>
          <w:p w14:paraId="5356AC99" w14:textId="77777777" w:rsidR="00F24BCE" w:rsidRDefault="00000000">
            <w:pPr>
              <w:spacing w:after="0"/>
              <w:jc w:val="right"/>
            </w:pPr>
            <w:r>
              <w:rPr>
                <w:b/>
                <w:color w:val="5C6770"/>
              </w:rPr>
              <w:t>5</w:t>
            </w:r>
          </w:p>
        </w:tc>
      </w:tr>
      <w:tr w:rsidR="00F24BCE" w14:paraId="419DC5DA" w14:textId="77777777">
        <w:tc>
          <w:tcPr>
            <w:tcW w:w="8700" w:type="dxa"/>
            <w:tcBorders>
              <w:top w:val="nil"/>
              <w:left w:val="nil"/>
              <w:bottom w:val="nil"/>
              <w:right w:val="nil"/>
            </w:tcBorders>
            <w:tcMar>
              <w:top w:w="58" w:type="dxa"/>
              <w:left w:w="0" w:type="dxa"/>
              <w:bottom w:w="58" w:type="dxa"/>
              <w:right w:w="0" w:type="dxa"/>
            </w:tcMar>
          </w:tcPr>
          <w:p w14:paraId="0813C7E0" w14:textId="77777777" w:rsidR="00834505" w:rsidRDefault="00000000">
            <w:r>
              <w:rPr>
                <w:sz w:val="16"/>
              </w:rPr>
              <w:t>2.3 Extended dataset training</w:t>
            </w:r>
          </w:p>
        </w:tc>
        <w:tc>
          <w:tcPr>
            <w:tcW w:w="960" w:type="dxa"/>
            <w:tcBorders>
              <w:top w:val="nil"/>
              <w:left w:val="nil"/>
              <w:bottom w:val="nil"/>
              <w:right w:val="nil"/>
            </w:tcBorders>
            <w:tcMar>
              <w:top w:w="58" w:type="dxa"/>
              <w:left w:w="0" w:type="dxa"/>
              <w:bottom w:w="58" w:type="dxa"/>
              <w:right w:w="0" w:type="dxa"/>
            </w:tcMar>
          </w:tcPr>
          <w:p w14:paraId="79E7831C" w14:textId="77777777" w:rsidR="00F24BCE" w:rsidRDefault="00000000">
            <w:pPr>
              <w:spacing w:after="0"/>
              <w:jc w:val="right"/>
            </w:pPr>
            <w:r>
              <w:rPr>
                <w:b/>
                <w:color w:val="5C6770"/>
              </w:rPr>
              <w:t>6</w:t>
            </w:r>
          </w:p>
        </w:tc>
      </w:tr>
      <w:tr w:rsidR="00F24BCE" w14:paraId="42B270F2" w14:textId="77777777">
        <w:tc>
          <w:tcPr>
            <w:tcW w:w="8700" w:type="dxa"/>
            <w:tcBorders>
              <w:top w:val="nil"/>
              <w:left w:val="nil"/>
              <w:bottom w:val="nil"/>
              <w:right w:val="nil"/>
            </w:tcBorders>
            <w:tcMar>
              <w:top w:w="58" w:type="dxa"/>
              <w:left w:w="0" w:type="dxa"/>
              <w:bottom w:w="58" w:type="dxa"/>
              <w:right w:w="0" w:type="dxa"/>
            </w:tcMar>
          </w:tcPr>
          <w:p w14:paraId="5CBC1FA0" w14:textId="77777777" w:rsidR="00F24BCE" w:rsidRDefault="00000000">
            <w:pPr>
              <w:spacing w:after="0"/>
            </w:pPr>
            <w:r>
              <w:rPr>
                <w:b/>
                <w:color w:val="0B2D4D"/>
                <w:sz w:val="20"/>
              </w:rPr>
              <w:t>3. Deployment</w:t>
            </w:r>
          </w:p>
        </w:tc>
        <w:tc>
          <w:tcPr>
            <w:tcW w:w="960" w:type="dxa"/>
            <w:tcBorders>
              <w:top w:val="nil"/>
              <w:left w:val="nil"/>
              <w:bottom w:val="nil"/>
              <w:right w:val="nil"/>
            </w:tcBorders>
            <w:tcMar>
              <w:top w:w="58" w:type="dxa"/>
              <w:left w:w="0" w:type="dxa"/>
              <w:bottom w:w="58" w:type="dxa"/>
              <w:right w:w="0" w:type="dxa"/>
            </w:tcMar>
          </w:tcPr>
          <w:p w14:paraId="38161863" w14:textId="77777777" w:rsidR="00F24BCE" w:rsidRDefault="00000000">
            <w:pPr>
              <w:spacing w:after="0"/>
              <w:jc w:val="right"/>
            </w:pPr>
            <w:r>
              <w:rPr>
                <w:b/>
                <w:color w:val="00A7B5"/>
                <w:sz w:val="20"/>
              </w:rPr>
              <w:t>7</w:t>
            </w:r>
          </w:p>
        </w:tc>
      </w:tr>
      <w:tr w:rsidR="00F24BCE" w14:paraId="4DEA6B5C" w14:textId="77777777">
        <w:tc>
          <w:tcPr>
            <w:tcW w:w="8700" w:type="dxa"/>
            <w:tcBorders>
              <w:top w:val="nil"/>
              <w:left w:val="nil"/>
              <w:bottom w:val="nil"/>
              <w:right w:val="nil"/>
            </w:tcBorders>
            <w:tcMar>
              <w:top w:w="58" w:type="dxa"/>
              <w:left w:w="0" w:type="dxa"/>
              <w:bottom w:w="58" w:type="dxa"/>
              <w:right w:w="0" w:type="dxa"/>
            </w:tcMar>
          </w:tcPr>
          <w:p w14:paraId="52A3CBBB" w14:textId="77777777" w:rsidR="00F24BCE" w:rsidRDefault="00000000">
            <w:pPr>
              <w:spacing w:after="0"/>
              <w:ind w:left="259"/>
            </w:pPr>
            <w:r>
              <w:rPr>
                <w:color w:val="5C6770"/>
              </w:rPr>
              <w:t>3.1 Application architecture</w:t>
            </w:r>
          </w:p>
        </w:tc>
        <w:tc>
          <w:tcPr>
            <w:tcW w:w="960" w:type="dxa"/>
            <w:tcBorders>
              <w:top w:val="nil"/>
              <w:left w:val="nil"/>
              <w:bottom w:val="nil"/>
              <w:right w:val="nil"/>
            </w:tcBorders>
            <w:tcMar>
              <w:top w:w="58" w:type="dxa"/>
              <w:left w:w="0" w:type="dxa"/>
              <w:bottom w:w="58" w:type="dxa"/>
              <w:right w:w="0" w:type="dxa"/>
            </w:tcMar>
          </w:tcPr>
          <w:p w14:paraId="70CB9A46" w14:textId="77777777" w:rsidR="00F24BCE" w:rsidRDefault="00000000">
            <w:pPr>
              <w:spacing w:after="0"/>
              <w:jc w:val="right"/>
            </w:pPr>
            <w:r>
              <w:rPr>
                <w:b/>
                <w:color w:val="5C6770"/>
              </w:rPr>
              <w:t>7</w:t>
            </w:r>
          </w:p>
        </w:tc>
      </w:tr>
      <w:tr w:rsidR="00F24BCE" w14:paraId="3E0CF1FD" w14:textId="77777777">
        <w:tc>
          <w:tcPr>
            <w:tcW w:w="8700" w:type="dxa"/>
            <w:tcBorders>
              <w:top w:val="nil"/>
              <w:left w:val="nil"/>
              <w:bottom w:val="nil"/>
              <w:right w:val="nil"/>
            </w:tcBorders>
            <w:tcMar>
              <w:top w:w="58" w:type="dxa"/>
              <w:left w:w="0" w:type="dxa"/>
              <w:bottom w:w="58" w:type="dxa"/>
              <w:right w:w="0" w:type="dxa"/>
            </w:tcMar>
          </w:tcPr>
          <w:p w14:paraId="3525930C" w14:textId="77777777" w:rsidR="00F24BCE" w:rsidRDefault="00000000">
            <w:pPr>
              <w:spacing w:after="0"/>
              <w:ind w:left="259"/>
            </w:pPr>
            <w:r>
              <w:rPr>
                <w:color w:val="5C6770"/>
              </w:rPr>
              <w:t>3.2 Prediction interface</w:t>
            </w:r>
          </w:p>
        </w:tc>
        <w:tc>
          <w:tcPr>
            <w:tcW w:w="960" w:type="dxa"/>
            <w:tcBorders>
              <w:top w:val="nil"/>
              <w:left w:val="nil"/>
              <w:bottom w:val="nil"/>
              <w:right w:val="nil"/>
            </w:tcBorders>
            <w:tcMar>
              <w:top w:w="58" w:type="dxa"/>
              <w:left w:w="0" w:type="dxa"/>
              <w:bottom w:w="58" w:type="dxa"/>
              <w:right w:w="0" w:type="dxa"/>
            </w:tcMar>
          </w:tcPr>
          <w:p w14:paraId="7D86F90A" w14:textId="77777777" w:rsidR="00F24BCE" w:rsidRDefault="00000000">
            <w:pPr>
              <w:spacing w:after="0"/>
              <w:jc w:val="right"/>
            </w:pPr>
            <w:r>
              <w:rPr>
                <w:b/>
                <w:color w:val="5C6770"/>
              </w:rPr>
              <w:t>7</w:t>
            </w:r>
          </w:p>
        </w:tc>
      </w:tr>
      <w:tr w:rsidR="00F24BCE" w14:paraId="7109B5F6" w14:textId="77777777">
        <w:tc>
          <w:tcPr>
            <w:tcW w:w="8700" w:type="dxa"/>
            <w:tcBorders>
              <w:top w:val="nil"/>
              <w:left w:val="nil"/>
              <w:bottom w:val="nil"/>
              <w:right w:val="nil"/>
            </w:tcBorders>
            <w:tcMar>
              <w:top w:w="58" w:type="dxa"/>
              <w:left w:w="0" w:type="dxa"/>
              <w:bottom w:w="58" w:type="dxa"/>
              <w:right w:w="0" w:type="dxa"/>
            </w:tcMar>
          </w:tcPr>
          <w:p w14:paraId="11AC4C68" w14:textId="77777777" w:rsidR="00F24BCE" w:rsidRDefault="00000000">
            <w:pPr>
              <w:spacing w:after="0"/>
            </w:pPr>
            <w:r>
              <w:rPr>
                <w:b/>
                <w:color w:val="0B2D4D"/>
                <w:sz w:val="20"/>
              </w:rPr>
              <w:t>Conclusion</w:t>
            </w:r>
          </w:p>
        </w:tc>
        <w:tc>
          <w:tcPr>
            <w:tcW w:w="960" w:type="dxa"/>
            <w:tcBorders>
              <w:top w:val="nil"/>
              <w:left w:val="nil"/>
              <w:bottom w:val="nil"/>
              <w:right w:val="nil"/>
            </w:tcBorders>
            <w:tcMar>
              <w:top w:w="58" w:type="dxa"/>
              <w:left w:w="0" w:type="dxa"/>
              <w:bottom w:w="58" w:type="dxa"/>
              <w:right w:w="0" w:type="dxa"/>
            </w:tcMar>
          </w:tcPr>
          <w:p w14:paraId="19FBEEED" w14:textId="77777777" w:rsidR="00F24BCE" w:rsidRDefault="00000000">
            <w:pPr>
              <w:spacing w:after="0"/>
              <w:jc w:val="right"/>
            </w:pPr>
            <w:r>
              <w:rPr>
                <w:b/>
                <w:color w:val="00A7B5"/>
                <w:sz w:val="20"/>
              </w:rPr>
              <w:t>8</w:t>
            </w:r>
          </w:p>
        </w:tc>
      </w:tr>
    </w:tbl>
    <w:p w14:paraId="1C96A398" w14:textId="77777777" w:rsidR="00F24BCE" w:rsidRDefault="00F24BCE">
      <w:pPr>
        <w:sectPr w:rsidR="00F24BCE">
          <w:headerReference w:type="default" r:id="rId10"/>
          <w:footerReference w:type="default" r:id="rId11"/>
          <w:pgSz w:w="11905" w:h="16838"/>
          <w:pgMar w:top="907" w:right="1123" w:bottom="878" w:left="1123" w:header="374" w:footer="403" w:gutter="0"/>
          <w:cols w:space="720"/>
          <w:docGrid w:linePitch="360"/>
        </w:sectPr>
      </w:pPr>
    </w:p>
    <w:p w14:paraId="5A0EB032" w14:textId="77777777" w:rsidR="00F24BCE" w:rsidRDefault="00000000">
      <w:pPr>
        <w:pStyle w:val="Heading1"/>
        <w:pBdr>
          <w:bottom w:val="single" w:sz="7" w:space="5" w:color="00A7B5"/>
        </w:pBdr>
      </w:pPr>
      <w:r>
        <w:lastRenderedPageBreak/>
        <w:t>Introduction</w:t>
      </w:r>
    </w:p>
    <w:p w14:paraId="008A4DED" w14:textId="77777777" w:rsidR="00C04C7A" w:rsidRDefault="00C04C7A">
      <w:pPr>
        <w:pStyle w:val="ReportLead"/>
        <w:rPr>
          <w:color w:val="auto"/>
        </w:rPr>
      </w:pPr>
    </w:p>
    <w:p w14:paraId="54DC35D1" w14:textId="77777777" w:rsidR="00C04C7A" w:rsidRDefault="000C7FC8" w:rsidP="00A72EC7">
      <w:pPr>
        <w:pStyle w:val="ReportLead"/>
        <w:jc w:val="both"/>
        <w:rPr>
          <w:color w:val="auto"/>
        </w:rPr>
      </w:pPr>
      <w:r>
        <w:t>In this group project, we built an end-to-end machine learning pipeline to predict a book's average rating from metadata and reader-engagement information. The initial Goodreads dataset contained 11,128 rows. An extended dataset from the same platform was then used to refit the selected model on 444,075 leakage-controlled training rows and measure the change in predictive accuracy.</w:t>
      </w:r>
    </w:p>
    <w:p w14:paraId="1F098006" w14:textId="77777777" w:rsidR="00A21E72" w:rsidRPr="00C04C7A" w:rsidRDefault="00922A8F" w:rsidP="00A72EC7">
      <w:pPr>
        <w:pStyle w:val="ReportLead"/>
        <w:jc w:val="both"/>
        <w:rPr>
          <w:i/>
          <w:iCs/>
          <w:color w:val="auto"/>
        </w:rPr>
      </w:pPr>
      <w:r>
        <w:t xml:space="preserve">The prediction target, </w:t>
      </w:r>
      <w:proofErr w:type="spellStart"/>
      <w:r>
        <w:t>average_rating</w:t>
      </w:r>
      <w:proofErr w:type="spellEnd"/>
      <w:r>
        <w:t xml:space="preserve">, is continuous on a 0-5 scale, making this a supervised regression problem. The eight raw model inputs are title, authors, </w:t>
      </w:r>
      <w:proofErr w:type="spellStart"/>
      <w:r>
        <w:t>language_code</w:t>
      </w:r>
      <w:proofErr w:type="spellEnd"/>
      <w:r>
        <w:t xml:space="preserve">, </w:t>
      </w:r>
      <w:proofErr w:type="spellStart"/>
      <w:r>
        <w:t>num_pages</w:t>
      </w:r>
      <w:proofErr w:type="spellEnd"/>
      <w:r>
        <w:t xml:space="preserve">, </w:t>
      </w:r>
      <w:proofErr w:type="spellStart"/>
      <w:r>
        <w:t>ratings_count</w:t>
      </w:r>
      <w:proofErr w:type="spellEnd"/>
      <w:r>
        <w:t xml:space="preserve">, </w:t>
      </w:r>
      <w:proofErr w:type="spellStart"/>
      <w:r>
        <w:t>text_reviews_count</w:t>
      </w:r>
      <w:proofErr w:type="spellEnd"/>
      <w:r>
        <w:t xml:space="preserve">, </w:t>
      </w:r>
      <w:proofErr w:type="spellStart"/>
      <w:r>
        <w:t>publication_date</w:t>
      </w:r>
      <w:proofErr w:type="spellEnd"/>
      <w:r>
        <w:t xml:space="preserve">, and publisher. Identifiers such as ISBN and </w:t>
      </w:r>
      <w:proofErr w:type="spellStart"/>
      <w:r>
        <w:t>bookID</w:t>
      </w:r>
      <w:proofErr w:type="spellEnd"/>
      <w:r>
        <w:t xml:space="preserve"> were not used as predictive features.</w:t>
      </w:r>
    </w:p>
    <w:p w14:paraId="4A81371A" w14:textId="77777777" w:rsidR="00F24BCE" w:rsidRDefault="00FF1D0F" w:rsidP="00A72EC7">
      <w:pPr>
        <w:pStyle w:val="ReportLead"/>
        <w:jc w:val="both"/>
        <w:rPr>
          <w:color w:val="auto"/>
        </w:rPr>
      </w:pPr>
      <w:r>
        <w:rPr>
          <w:color w:val="auto"/>
        </w:rPr>
        <w:t xml:space="preserve">The full machine learning pipeline was built on a </w:t>
      </w:r>
      <w:hyperlink r:id="rId12" w:history="1">
        <w:proofErr w:type="spellStart"/>
        <w:r w:rsidRPr="00FF1D0F">
          <w:rPr>
            <w:rStyle w:val="Hyperlink"/>
          </w:rPr>
          <w:t>jupyter</w:t>
        </w:r>
        <w:proofErr w:type="spellEnd"/>
        <w:r w:rsidRPr="00FF1D0F">
          <w:rPr>
            <w:rStyle w:val="Hyperlink"/>
          </w:rPr>
          <w:t xml:space="preserve"> notebook</w:t>
        </w:r>
      </w:hyperlink>
      <w:r>
        <w:rPr>
          <w:color w:val="auto"/>
        </w:rPr>
        <w:t xml:space="preserve">, the best model </w:t>
      </w:r>
      <w:r w:rsidR="00A21E72">
        <w:rPr>
          <w:color w:val="auto"/>
        </w:rPr>
        <w:t xml:space="preserve">from our analysis </w:t>
      </w:r>
      <w:r>
        <w:rPr>
          <w:color w:val="auto"/>
        </w:rPr>
        <w:t>was then exported</w:t>
      </w:r>
      <w:r w:rsidR="00C04C7A">
        <w:rPr>
          <w:color w:val="auto"/>
        </w:rPr>
        <w:t xml:space="preserve"> (with </w:t>
      </w:r>
      <w:proofErr w:type="spellStart"/>
      <w:r w:rsidR="00C04C7A" w:rsidRPr="002C4E70">
        <w:rPr>
          <w:color w:val="auto"/>
        </w:rPr>
        <w:t>cloudpickle</w:t>
      </w:r>
      <w:proofErr w:type="spellEnd"/>
      <w:r w:rsidR="00C04C7A">
        <w:rPr>
          <w:color w:val="auto"/>
        </w:rPr>
        <w:t>)</w:t>
      </w:r>
      <w:r>
        <w:rPr>
          <w:color w:val="auto"/>
        </w:rPr>
        <w:t xml:space="preserve"> an</w:t>
      </w:r>
      <w:r w:rsidR="00A21E72">
        <w:rPr>
          <w:color w:val="auto"/>
        </w:rPr>
        <w:t>d</w:t>
      </w:r>
      <w:r>
        <w:rPr>
          <w:color w:val="auto"/>
        </w:rPr>
        <w:t xml:space="preserve"> loaded into a </w:t>
      </w:r>
      <w:hyperlink r:id="rId13" w:history="1">
        <w:r w:rsidRPr="00C04C7A">
          <w:rPr>
            <w:rStyle w:val="Hyperlink"/>
          </w:rPr>
          <w:t>web-app</w:t>
        </w:r>
      </w:hyperlink>
      <w:r>
        <w:rPr>
          <w:color w:val="auto"/>
        </w:rPr>
        <w:t xml:space="preserve"> to be tested</w:t>
      </w:r>
      <w:r w:rsidR="00A21E72">
        <w:rPr>
          <w:color w:val="auto"/>
        </w:rPr>
        <w:t xml:space="preserve"> through a user interface. The deployed interface is shown in the </w:t>
      </w:r>
      <w:hyperlink r:id="rId14" w:history="1">
        <w:proofErr w:type="spellStart"/>
        <w:r w:rsidR="00A21E72" w:rsidRPr="00A21E72">
          <w:rPr>
            <w:rStyle w:val="Hyperlink"/>
          </w:rPr>
          <w:t>BookWise</w:t>
        </w:r>
        <w:proofErr w:type="spellEnd"/>
        <w:r w:rsidR="00A21E72" w:rsidRPr="00A21E72">
          <w:rPr>
            <w:rStyle w:val="Hyperlink"/>
          </w:rPr>
          <w:t xml:space="preserve"> demo video</w:t>
        </w:r>
      </w:hyperlink>
      <w:r w:rsidR="00A21E72">
        <w:rPr>
          <w:color w:val="auto"/>
        </w:rPr>
        <w:t>.</w:t>
      </w:r>
      <w:r>
        <w:t xml:space="preserve"> Figure 1 summarizes this sequence, including model export and deployment.</w:t>
      </w:r>
    </w:p>
    <w:p w14:paraId="5A2BC0E0" w14:textId="77777777" w:rsidR="002C4E70" w:rsidRDefault="002C4E70">
      <w:pPr>
        <w:pStyle w:val="Heading1"/>
        <w:pBdr>
          <w:bottom w:val="single" w:sz="7" w:space="5" w:color="00A7B5"/>
        </w:pBdr>
      </w:pPr>
    </w:p>
    <w:p w14:paraId="5B9348CF" w14:textId="77777777" w:rsidR="00C04C7A" w:rsidRDefault="00000000" w:rsidP="00C04C7A">
      <w:pPr>
        <w:pStyle w:val="Heading1"/>
        <w:pBdr>
          <w:bottom w:val="single" w:sz="7" w:space="5" w:color="00A7B5"/>
        </w:pBdr>
      </w:pPr>
      <w:r>
        <w:t>1. Methodology</w:t>
      </w:r>
    </w:p>
    <w:p w14:paraId="3C5D1B92" w14:textId="77777777" w:rsidR="00C04C7A" w:rsidRDefault="00C04C7A" w:rsidP="00C04C7A">
      <w:pPr>
        <w:keepNext/>
        <w:spacing w:before="20" w:after="30"/>
        <w:jc w:val="center"/>
      </w:pPr>
      <w:r>
        <w:rPr>
          <w:noProof/>
        </w:rPr>
        <w:drawing>
          <wp:inline distT="0" distB="0" distL="0" distR="0" wp14:anchorId="47CD718C" wp14:editId="2F89DEB4">
            <wp:extent cx="5989320" cy="1290007"/>
            <wp:effectExtent l="0" t="0" r="0" b="0"/>
            <wp:docPr id="2139938020" name="Picture 2139938020" descr="End-to-end workflow from data repair and filtering through model export and BookWise deploymen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v3.png"/>
                    <pic:cNvPicPr/>
                  </pic:nvPicPr>
                  <pic:blipFill>
                    <a:blip r:embed="rId15"/>
                    <a:stretch>
                      <a:fillRect/>
                    </a:stretch>
                  </pic:blipFill>
                  <pic:spPr>
                    <a:xfrm>
                      <a:off x="0" y="0"/>
                      <a:ext cx="5989320" cy="1290007"/>
                    </a:xfrm>
                    <a:prstGeom prst="rect">
                      <a:avLst/>
                    </a:prstGeom>
                  </pic:spPr>
                </pic:pic>
              </a:graphicData>
            </a:graphic>
          </wp:inline>
        </w:drawing>
      </w:r>
    </w:p>
    <w:p w14:paraId="5AF778DE" w14:textId="77777777" w:rsidR="00C04C7A" w:rsidRDefault="00C04C7A" w:rsidP="00C04C7A">
      <w:pPr>
        <w:pStyle w:val="Caption"/>
      </w:pPr>
      <w:r>
        <w:t xml:space="preserve">Figure 1. End-to-end workflow from repaired data to the deployed </w:t>
      </w:r>
      <w:proofErr w:type="spellStart"/>
      <w:r>
        <w:t>BookWise</w:t>
      </w:r>
      <w:proofErr w:type="spellEnd"/>
      <w:r>
        <w:t xml:space="preserve"> application.</w:t>
      </w:r>
    </w:p>
    <w:p w14:paraId="62E4CBC4" w14:textId="77777777" w:rsidR="00C04C7A" w:rsidRPr="00C04C7A" w:rsidRDefault="00C04C7A" w:rsidP="00C04C7A"/>
    <w:p w14:paraId="7E6A065A" w14:textId="77777777" w:rsidR="00F24BCE" w:rsidRDefault="00000000">
      <w:pPr>
        <w:pStyle w:val="Heading2"/>
      </w:pPr>
      <w:r>
        <w:t>1.1 Dataset, exploration and cleaning</w:t>
      </w:r>
    </w:p>
    <w:p w14:paraId="448296F7" w14:textId="77777777" w:rsidR="002939F8" w:rsidRDefault="002939F8"/>
    <w:p w14:paraId="60E66DB3" w14:textId="77777777" w:rsidR="009B1782" w:rsidRDefault="002939F8" w:rsidP="00A72EC7">
      <w:pPr>
        <w:jc w:val="both"/>
      </w:pPr>
      <w:r>
        <w:t>The provided dataset contained 4 malformed rows which were repaired manually before being loaded into the notebook for exploration. Visual inspection then showed further issues: leading/trailing/inline whitespaces inconsistencies,</w:t>
      </w:r>
      <w:r w:rsidR="009B1782">
        <w:t xml:space="preserve"> impossible publication dates,</w:t>
      </w:r>
      <w:r>
        <w:t xml:space="preserve"> books with zero ratings, zero pages,</w:t>
      </w:r>
      <w:r w:rsidR="009B1782">
        <w:t xml:space="preserve"> authors missing with ‘NOT A BOOK’ value</w:t>
      </w:r>
      <w:r>
        <w:t xml:space="preserve"> etc. </w:t>
      </w:r>
      <w:r w:rsidR="00AD1435">
        <w:t xml:space="preserve">No true duplicates were found (ISBN all </w:t>
      </w:r>
      <w:proofErr w:type="spellStart"/>
      <w:r w:rsidR="00AD1435">
        <w:t>uniques</w:t>
      </w:r>
      <w:proofErr w:type="spellEnd"/>
      <w:r w:rsidR="00AD1435">
        <w:t>).</w:t>
      </w:r>
    </w:p>
    <w:p w14:paraId="030B626B" w14:textId="77777777" w:rsidR="00A72EC7" w:rsidRDefault="002939F8" w:rsidP="00A72EC7">
      <w:pPr>
        <w:jc w:val="both"/>
      </w:pPr>
      <w:r>
        <w:t>A cleaning process</w:t>
      </w:r>
      <w:r w:rsidR="009B1782">
        <w:t xml:space="preserve"> was developed to standardize the string values (dealing with whitespaces, normalizing to lowercase)</w:t>
      </w:r>
      <w:r w:rsidR="003642C3">
        <w:t xml:space="preserve"> </w:t>
      </w:r>
      <w:r w:rsidR="009B1782">
        <w:t>before diving into data analysis.</w:t>
      </w:r>
    </w:p>
    <w:p w14:paraId="66CB560C" w14:textId="77777777" w:rsidR="00A72EC7" w:rsidRPr="00A72EC7" w:rsidRDefault="00A72EC7" w:rsidP="00A72EC7">
      <w:pPr>
        <w:pStyle w:val="Heading3"/>
      </w:pPr>
      <w:r w:rsidRPr="00A72EC7">
        <w:t>Target analysis</w:t>
      </w:r>
    </w:p>
    <w:p w14:paraId="6BD79483" w14:textId="77777777" w:rsidR="009A5C06" w:rsidRDefault="009A5C06" w:rsidP="009A5C06">
      <w:pPr>
        <w:keepNext/>
        <w:spacing w:before="20" w:after="30"/>
        <w:jc w:val="both"/>
      </w:pPr>
      <w:r w:rsidRPr="00341D65">
        <w:rPr>
          <w:b/>
          <w:bCs/>
        </w:rPr>
        <w:t xml:space="preserve">Main </w:t>
      </w:r>
      <w:proofErr w:type="spellStart"/>
      <w:r w:rsidRPr="00341D65">
        <w:rPr>
          <w:b/>
          <w:bCs/>
        </w:rPr>
        <w:t>takeway</w:t>
      </w:r>
      <w:proofErr w:type="spellEnd"/>
      <w:r>
        <w:t xml:space="preserve">: Average ratings are concentrated: the modelling population has a mean of 3.93, a median of 3.96, and a middle 90% from 3.44 to 4.38. This fact is already an issue for machine learning: the dataset contains almost no low to very low rated books. Any machine learning applied to this dataset will then struggle predicting low rated and very high rated books. </w:t>
      </w:r>
    </w:p>
    <w:p w14:paraId="1A887D32" w14:textId="4869584E" w:rsidR="00F24BCE" w:rsidRDefault="009A5C06" w:rsidP="009A5C06">
      <w:r>
        <w:t xml:space="preserve">More importantly, ratings based on very few readers are much less stable. The rating standard deviation is 0.526 for books with 1-9 ratings and falls to 0.281 in the 50-99 band. We therefore </w:t>
      </w:r>
      <w:proofErr w:type="gramStart"/>
      <w:r>
        <w:t>made a decision</w:t>
      </w:r>
      <w:proofErr w:type="gramEnd"/>
      <w:r>
        <w:t xml:space="preserve"> to require at least 50 ratings for any model to learn from, </w:t>
      </w:r>
      <w:proofErr w:type="gramStart"/>
      <w:r>
        <w:t>in order to</w:t>
      </w:r>
      <w:proofErr w:type="gramEnd"/>
      <w:r>
        <w:t xml:space="preserve"> avoid volatile ratings. This decision removes 1,883 rows from the dataset but gives a more reliable target for this modelling exercise.</w:t>
      </w:r>
    </w:p>
    <w:p w14:paraId="0137AAD4" w14:textId="77777777" w:rsidR="00F24BCE" w:rsidRDefault="00407322">
      <w:pPr>
        <w:keepNext/>
        <w:spacing w:before="20" w:after="30"/>
        <w:jc w:val="center"/>
      </w:pPr>
      <w:r>
        <w:rPr>
          <w:noProof/>
        </w:rPr>
        <w:drawing>
          <wp:inline distT="0" distB="0" distL="0" distR="0" wp14:anchorId="573166DF" wp14:editId="5D56B96D">
            <wp:extent cx="5989319" cy="2071586"/>
            <wp:effectExtent l="0" t="0" r="0" b="5080"/>
            <wp:docPr id="2139938021" name="Picture 2139938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38021" name="Picture 2139938021"/>
                    <pic:cNvPicPr/>
                  </pic:nvPicPr>
                  <pic:blipFill>
                    <a:blip r:embed="rId16"/>
                    <a:stretch>
                      <a:fillRect/>
                    </a:stretch>
                  </pic:blipFill>
                  <pic:spPr>
                    <a:xfrm>
                      <a:off x="0" y="0"/>
                      <a:ext cx="5989319" cy="2071586"/>
                    </a:xfrm>
                    <a:prstGeom prst="rect">
                      <a:avLst/>
                    </a:prstGeom>
                  </pic:spPr>
                </pic:pic>
              </a:graphicData>
            </a:graphic>
          </wp:inline>
        </w:drawing>
      </w:r>
    </w:p>
    <w:p w14:paraId="4FA13B51" w14:textId="77777777" w:rsidR="00F24BCE" w:rsidRDefault="00000000">
      <w:pPr>
        <w:pStyle w:val="Caption"/>
      </w:pPr>
      <w:r>
        <w:t>Figure 2. Target distribution and rating-support evidence. The shaded area contains books excluded from modelling, and the vertical line marks the 50-rating threshold.</w:t>
      </w:r>
    </w:p>
    <w:p w14:paraId="776D6405" w14:textId="77777777" w:rsidR="00A72EC7" w:rsidRPr="00A72EC7" w:rsidRDefault="00A72EC7" w:rsidP="00A72EC7"/>
    <w:p w14:paraId="3AA31811" w14:textId="77777777" w:rsidR="00A72EC7" w:rsidRDefault="00A72EC7" w:rsidP="00A72EC7">
      <w:pPr>
        <w:pStyle w:val="Heading3"/>
      </w:pPr>
      <w:r>
        <w:lastRenderedPageBreak/>
        <w:t>Attributes analysis</w:t>
      </w:r>
    </w:p>
    <w:p w14:paraId="1DDF0E95" w14:textId="77777777" w:rsidR="003642C3" w:rsidRDefault="00A72EC7" w:rsidP="00B00BCA">
      <w:pPr>
        <w:jc w:val="both"/>
      </w:pPr>
      <w:r>
        <w:t xml:space="preserve">Each </w:t>
      </w:r>
      <w:r w:rsidR="003642C3">
        <w:t>attribute</w:t>
      </w:r>
      <w:r>
        <w:t xml:space="preserve"> was inspect</w:t>
      </w:r>
      <w:r w:rsidR="003642C3">
        <w:t>ed</w:t>
      </w:r>
      <w:r>
        <w:t xml:space="preserve"> thoroughly </w:t>
      </w:r>
      <w:proofErr w:type="gramStart"/>
      <w:r>
        <w:t>in order to</w:t>
      </w:r>
      <w:proofErr w:type="gramEnd"/>
      <w:r>
        <w:t xml:space="preserve"> better understand the data and find weak spots, useful patterns, and feature ideas.</w:t>
      </w:r>
    </w:p>
    <w:p w14:paraId="113F2BC5" w14:textId="77777777" w:rsidR="003642C3" w:rsidRDefault="00BA736C" w:rsidP="00B00BCA">
      <w:pPr>
        <w:pStyle w:val="ListParagraph"/>
        <w:numPr>
          <w:ilvl w:val="0"/>
          <w:numId w:val="10"/>
        </w:numPr>
        <w:jc w:val="both"/>
      </w:pPr>
      <w:proofErr w:type="spellStart"/>
      <w:r w:rsidRPr="0031122A">
        <w:rPr>
          <w:b/>
          <w:bCs/>
          <w:i/>
          <w:iCs/>
        </w:rPr>
        <w:t>r</w:t>
      </w:r>
      <w:r w:rsidR="003642C3" w:rsidRPr="0031122A">
        <w:rPr>
          <w:b/>
          <w:bCs/>
          <w:i/>
          <w:iCs/>
        </w:rPr>
        <w:t>atings_count</w:t>
      </w:r>
      <w:proofErr w:type="spellEnd"/>
      <w:r w:rsidR="003642C3">
        <w:t xml:space="preserve">: a few books with zero rating (and sometimes with a positive </w:t>
      </w:r>
      <w:proofErr w:type="spellStart"/>
      <w:r w:rsidR="003642C3" w:rsidRPr="00CC008B">
        <w:rPr>
          <w:i/>
          <w:iCs/>
        </w:rPr>
        <w:t>average_rating</w:t>
      </w:r>
      <w:proofErr w:type="spellEnd"/>
      <w:r w:rsidR="003642C3">
        <w:t>) were found and excluded from the dataset. After comparing rating stability across support bands, we excluded books with fewer than 50 ratings.</w:t>
      </w:r>
    </w:p>
    <w:p w14:paraId="3F7EDC8A" w14:textId="77777777" w:rsidR="003642C3" w:rsidRDefault="00BA736C" w:rsidP="00B00BCA">
      <w:pPr>
        <w:pStyle w:val="ListParagraph"/>
        <w:numPr>
          <w:ilvl w:val="0"/>
          <w:numId w:val="10"/>
        </w:numPr>
        <w:jc w:val="both"/>
      </w:pPr>
      <w:proofErr w:type="spellStart"/>
      <w:r w:rsidRPr="0031122A">
        <w:rPr>
          <w:b/>
          <w:bCs/>
          <w:i/>
          <w:iCs/>
        </w:rPr>
        <w:t>t</w:t>
      </w:r>
      <w:r w:rsidR="003642C3" w:rsidRPr="0031122A">
        <w:rPr>
          <w:b/>
          <w:bCs/>
          <w:i/>
          <w:iCs/>
        </w:rPr>
        <w:t>ext_reviews_count</w:t>
      </w:r>
      <w:proofErr w:type="spellEnd"/>
      <w:r w:rsidR="003642C3">
        <w:t xml:space="preserve">: strongly </w:t>
      </w:r>
      <w:proofErr w:type="gramStart"/>
      <w:r w:rsidR="003642C3">
        <w:t>right-skewed</w:t>
      </w:r>
      <w:proofErr w:type="gramEnd"/>
      <w:r w:rsidR="003642C3">
        <w:t xml:space="preserve">, a log scale was used to smooth that effect. </w:t>
      </w:r>
      <w:r>
        <w:t>Books with zero text reviews are kept (assuming they have more than 50 ratings)</w:t>
      </w:r>
      <w:r w:rsidR="0031122A">
        <w:t xml:space="preserve">. An additional </w:t>
      </w:r>
      <w:proofErr w:type="spellStart"/>
      <w:r w:rsidR="0031122A" w:rsidRPr="00CC008B">
        <w:rPr>
          <w:i/>
          <w:iCs/>
        </w:rPr>
        <w:t>text_reviews_count</w:t>
      </w:r>
      <w:proofErr w:type="spellEnd"/>
      <w:r w:rsidR="0031122A">
        <w:t xml:space="preserve"> to </w:t>
      </w:r>
      <w:proofErr w:type="spellStart"/>
      <w:r w:rsidR="0031122A" w:rsidRPr="00CC008B">
        <w:rPr>
          <w:i/>
          <w:iCs/>
        </w:rPr>
        <w:t>ratings_count</w:t>
      </w:r>
      <w:proofErr w:type="spellEnd"/>
      <w:r w:rsidR="0031122A">
        <w:t xml:space="preserve"> ratio was derived as a feature.</w:t>
      </w:r>
    </w:p>
    <w:p w14:paraId="00DF67EA" w14:textId="77777777" w:rsidR="00BA736C" w:rsidRDefault="003642C3" w:rsidP="00B00BCA">
      <w:pPr>
        <w:pStyle w:val="ListParagraph"/>
        <w:numPr>
          <w:ilvl w:val="0"/>
          <w:numId w:val="10"/>
        </w:numPr>
        <w:jc w:val="both"/>
      </w:pPr>
      <w:proofErr w:type="spellStart"/>
      <w:r w:rsidRPr="0031122A">
        <w:rPr>
          <w:b/>
          <w:bCs/>
          <w:i/>
          <w:iCs/>
        </w:rPr>
        <w:t>publication_date</w:t>
      </w:r>
      <w:proofErr w:type="spellEnd"/>
      <w:r w:rsidRPr="0031122A">
        <w:rPr>
          <w:i/>
          <w:iCs/>
        </w:rPr>
        <w:t xml:space="preserve">: </w:t>
      </w:r>
      <w:r>
        <w:t>ranges from 1900 to 2016, with very few books in the 1900-1950 range. For feature engineering, only the year is kept.</w:t>
      </w:r>
    </w:p>
    <w:p w14:paraId="15A21DF4" w14:textId="77777777" w:rsidR="00A87A4F" w:rsidRDefault="00BA736C" w:rsidP="00B00BCA">
      <w:pPr>
        <w:pStyle w:val="ListParagraph"/>
        <w:numPr>
          <w:ilvl w:val="0"/>
          <w:numId w:val="10"/>
        </w:numPr>
        <w:jc w:val="both"/>
      </w:pPr>
      <w:proofErr w:type="spellStart"/>
      <w:r w:rsidRPr="0031122A">
        <w:rPr>
          <w:b/>
          <w:bCs/>
          <w:i/>
          <w:iCs/>
        </w:rPr>
        <w:t>num_pages</w:t>
      </w:r>
      <w:proofErr w:type="spellEnd"/>
      <w:r w:rsidRPr="0031122A">
        <w:rPr>
          <w:i/>
          <w:iCs/>
        </w:rPr>
        <w:t>:</w:t>
      </w:r>
      <w:r>
        <w:t xml:space="preserve"> several books with zero pages were found, </w:t>
      </w:r>
      <w:r w:rsidR="00A87A4F">
        <w:t xml:space="preserve">most were identified as audiobooks through the </w:t>
      </w:r>
      <w:proofErr w:type="gramStart"/>
      <w:r w:rsidR="00A87A4F">
        <w:t>publisher</w:t>
      </w:r>
      <w:proofErr w:type="gramEnd"/>
      <w:r w:rsidR="00A87A4F">
        <w:t xml:space="preserve"> name or the title but some were not. This clue allowed us to define a pattern to identify audiobooks in the dataset.</w:t>
      </w:r>
      <w:r w:rsidR="0031122A">
        <w:t xml:space="preserve"> We decided to keep the zero-page entries with a </w:t>
      </w:r>
      <w:proofErr w:type="spellStart"/>
      <w:r w:rsidR="0031122A" w:rsidRPr="00CC008B">
        <w:rPr>
          <w:i/>
          <w:iCs/>
        </w:rPr>
        <w:t>num_pages_missing</w:t>
      </w:r>
      <w:proofErr w:type="spellEnd"/>
      <w:r w:rsidR="0031122A">
        <w:t xml:space="preserve"> flag.</w:t>
      </w:r>
    </w:p>
    <w:p w14:paraId="0763D7FC" w14:textId="77777777" w:rsidR="00E00571" w:rsidRDefault="00A87A4F" w:rsidP="00B00BCA">
      <w:pPr>
        <w:pStyle w:val="ListParagraph"/>
        <w:numPr>
          <w:ilvl w:val="0"/>
          <w:numId w:val="10"/>
        </w:numPr>
        <w:jc w:val="both"/>
      </w:pPr>
      <w:proofErr w:type="spellStart"/>
      <w:r w:rsidRPr="0031122A">
        <w:rPr>
          <w:b/>
          <w:bCs/>
          <w:i/>
          <w:iCs/>
        </w:rPr>
        <w:t>language_code</w:t>
      </w:r>
      <w:proofErr w:type="spellEnd"/>
      <w:r w:rsidRPr="0031122A">
        <w:rPr>
          <w:i/>
          <w:iCs/>
        </w:rPr>
        <w:t xml:space="preserve">: </w:t>
      </w:r>
      <w:r>
        <w:t xml:space="preserve">more than 90% of books in the dataset are English books (including </w:t>
      </w:r>
      <w:r w:rsidR="00E00571">
        <w:t>US-GB-CCA variant). Several languages have very low representation. We decided to apply a threshold of 20 books for a language to be kept in the feature engineering</w:t>
      </w:r>
      <w:r w:rsidR="005E2786">
        <w:t xml:space="preserve"> and one-hot encoded</w:t>
      </w:r>
      <w:r w:rsidR="00E00571">
        <w:t xml:space="preserve">, the rest is folded into </w:t>
      </w:r>
      <w:proofErr w:type="gramStart"/>
      <w:r w:rsidR="00E00571">
        <w:t>an</w:t>
      </w:r>
      <w:r w:rsidR="00AD1435">
        <w:t xml:space="preserve"> </w:t>
      </w:r>
      <w:r w:rsidR="00E00571">
        <w:t>“other”</w:t>
      </w:r>
      <w:proofErr w:type="gramEnd"/>
      <w:r w:rsidR="00E00571">
        <w:t xml:space="preserve"> category</w:t>
      </w:r>
      <w:r w:rsidR="005E2786">
        <w:t>.</w:t>
      </w:r>
    </w:p>
    <w:p w14:paraId="1C61A252" w14:textId="77777777" w:rsidR="00AD1435" w:rsidRDefault="00E00571" w:rsidP="00B00BCA">
      <w:pPr>
        <w:pStyle w:val="ListParagraph"/>
        <w:numPr>
          <w:ilvl w:val="0"/>
          <w:numId w:val="10"/>
        </w:numPr>
        <w:jc w:val="both"/>
      </w:pPr>
      <w:r w:rsidRPr="0031122A">
        <w:rPr>
          <w:b/>
          <w:bCs/>
          <w:i/>
          <w:iCs/>
        </w:rPr>
        <w:t>authors</w:t>
      </w:r>
      <w:r>
        <w:t xml:space="preserve">: this attribute seems to list not only authors, but all the contributors to the book (some books have more than 50 “authors”). </w:t>
      </w:r>
      <w:proofErr w:type="gramStart"/>
      <w:r>
        <w:t>In order to</w:t>
      </w:r>
      <w:proofErr w:type="gramEnd"/>
      <w:r>
        <w:t xml:space="preserve"> simplify, we decided to keep only the first listed author</w:t>
      </w:r>
      <w:r w:rsidR="00377392">
        <w:t xml:space="preserve"> (</w:t>
      </w:r>
      <w:proofErr w:type="spellStart"/>
      <w:r w:rsidR="00377392" w:rsidRPr="00CC008B">
        <w:rPr>
          <w:i/>
          <w:iCs/>
        </w:rPr>
        <w:t>first_author</w:t>
      </w:r>
      <w:proofErr w:type="spellEnd"/>
      <w:r w:rsidR="00377392">
        <w:t>)</w:t>
      </w:r>
      <w:r>
        <w:t>, which appears to be the main author of the book</w:t>
      </w:r>
      <w:r w:rsidR="00AD1435">
        <w:t>, as well as the number of listed authors.</w:t>
      </w:r>
      <w:r w:rsidR="00377392">
        <w:t xml:space="preserve"> There are too many unique </w:t>
      </w:r>
      <w:proofErr w:type="spellStart"/>
      <w:r w:rsidR="00377392" w:rsidRPr="00CC008B">
        <w:rPr>
          <w:i/>
          <w:iCs/>
        </w:rPr>
        <w:t>first_author</w:t>
      </w:r>
      <w:proofErr w:type="spellEnd"/>
      <w:r w:rsidR="00377392">
        <w:t xml:space="preserve"> </w:t>
      </w:r>
      <w:r w:rsidR="005E2786">
        <w:t xml:space="preserve">(high cardinality) </w:t>
      </w:r>
      <w:r w:rsidR="00377392">
        <w:t xml:space="preserve">to realistically one-hot encode this feature, but since this attribute is likely the main driver for the </w:t>
      </w:r>
      <w:proofErr w:type="spellStart"/>
      <w:r w:rsidR="00377392" w:rsidRPr="00CC008B">
        <w:rPr>
          <w:i/>
          <w:iCs/>
        </w:rPr>
        <w:t>average_rating</w:t>
      </w:r>
      <w:proofErr w:type="spellEnd"/>
      <w:r w:rsidR="00377392">
        <w:t>, we decided to implement a safe target encoding during the modelling phase</w:t>
      </w:r>
      <w:r w:rsidR="0031122A">
        <w:t xml:space="preserve">, i.e., mapping </w:t>
      </w:r>
      <w:proofErr w:type="spellStart"/>
      <w:r w:rsidR="0031122A" w:rsidRPr="00CC008B">
        <w:rPr>
          <w:i/>
          <w:iCs/>
        </w:rPr>
        <w:t>first_author</w:t>
      </w:r>
      <w:proofErr w:type="spellEnd"/>
      <w:r w:rsidR="0031122A">
        <w:t xml:space="preserve"> to a cross-fitted mean </w:t>
      </w:r>
      <w:proofErr w:type="spellStart"/>
      <w:r w:rsidR="0031122A" w:rsidRPr="00CC008B">
        <w:rPr>
          <w:i/>
          <w:iCs/>
        </w:rPr>
        <w:t>average_rating</w:t>
      </w:r>
      <w:proofErr w:type="spellEnd"/>
      <w:r w:rsidR="0031122A">
        <w:t xml:space="preserve"> across the learning </w:t>
      </w:r>
      <w:r w:rsidR="00CC008B">
        <w:t>dataset. We</w:t>
      </w:r>
      <w:r w:rsidR="005E2786">
        <w:t xml:space="preserve"> also computed the </w:t>
      </w:r>
      <w:proofErr w:type="spellStart"/>
      <w:r w:rsidR="00127C2E" w:rsidRPr="00127C2E">
        <w:rPr>
          <w:i/>
          <w:iCs/>
        </w:rPr>
        <w:t>average_</w:t>
      </w:r>
      <w:proofErr w:type="gramStart"/>
      <w:r w:rsidR="00127C2E" w:rsidRPr="00127C2E">
        <w:rPr>
          <w:i/>
          <w:iCs/>
        </w:rPr>
        <w:t>rating</w:t>
      </w:r>
      <w:proofErr w:type="spellEnd"/>
      <w:proofErr w:type="gramEnd"/>
      <w:r w:rsidR="00127C2E">
        <w:t xml:space="preserve"> standard deviation and </w:t>
      </w:r>
      <w:r w:rsidR="005E2786">
        <w:t>frequency of that author within the learning dataset as a feature.</w:t>
      </w:r>
    </w:p>
    <w:p w14:paraId="689CF5B9" w14:textId="77777777" w:rsidR="0031122A" w:rsidRDefault="00AD1435" w:rsidP="00B00BCA">
      <w:pPr>
        <w:pStyle w:val="ListParagraph"/>
        <w:numPr>
          <w:ilvl w:val="0"/>
          <w:numId w:val="10"/>
        </w:numPr>
        <w:jc w:val="both"/>
      </w:pPr>
      <w:r w:rsidRPr="0031122A">
        <w:rPr>
          <w:b/>
          <w:bCs/>
          <w:i/>
          <w:iCs/>
        </w:rPr>
        <w:t>title</w:t>
      </w:r>
      <w:r w:rsidRPr="0031122A">
        <w:rPr>
          <w:i/>
          <w:iCs/>
        </w:rPr>
        <w:t xml:space="preserve">: </w:t>
      </w:r>
      <w:r w:rsidR="005E2786">
        <w:t>t</w:t>
      </w:r>
      <w:r>
        <w:t>he dataset contains duplicate titles, but each with a unique ISBN</w:t>
      </w:r>
      <w:r w:rsidR="00377392">
        <w:t xml:space="preserve">, they vary only by publication date, language, publisher or contributors (“authors”). Multiple patterns can be identified in the titles, such as audio books, books that are part of a series </w:t>
      </w:r>
      <w:proofErr w:type="spellStart"/>
      <w:r w:rsidR="00377392">
        <w:t>or</w:t>
      </w:r>
      <w:proofErr w:type="spellEnd"/>
      <w:r w:rsidR="00377392">
        <w:t xml:space="preserve"> books that are not single books but a collection box. These patterns have been used to define new features (</w:t>
      </w:r>
      <w:proofErr w:type="spellStart"/>
      <w:r w:rsidR="00377392" w:rsidRPr="00CC008B">
        <w:rPr>
          <w:i/>
          <w:iCs/>
        </w:rPr>
        <w:t>is_audio</w:t>
      </w:r>
      <w:proofErr w:type="spellEnd"/>
      <w:r w:rsidR="00377392" w:rsidRPr="00CC008B">
        <w:rPr>
          <w:i/>
          <w:iCs/>
        </w:rPr>
        <w:t xml:space="preserve">, </w:t>
      </w:r>
      <w:proofErr w:type="spellStart"/>
      <w:r w:rsidR="00377392" w:rsidRPr="00CC008B">
        <w:rPr>
          <w:i/>
          <w:iCs/>
        </w:rPr>
        <w:t>is_collection</w:t>
      </w:r>
      <w:proofErr w:type="spellEnd"/>
      <w:r w:rsidR="00377392" w:rsidRPr="00CC008B">
        <w:rPr>
          <w:i/>
          <w:iCs/>
        </w:rPr>
        <w:t xml:space="preserve">, </w:t>
      </w:r>
      <w:proofErr w:type="spellStart"/>
      <w:r w:rsidR="00377392" w:rsidRPr="00CC008B">
        <w:rPr>
          <w:i/>
          <w:iCs/>
        </w:rPr>
        <w:t>is_series</w:t>
      </w:r>
      <w:proofErr w:type="spellEnd"/>
      <w:r w:rsidR="00377392">
        <w:t xml:space="preserve">). There are too many different titles to </w:t>
      </w:r>
      <w:proofErr w:type="gramStart"/>
      <w:r w:rsidR="00377392">
        <w:t>one-hot encode this</w:t>
      </w:r>
      <w:proofErr w:type="gramEnd"/>
      <w:r w:rsidR="00377392">
        <w:t xml:space="preserve"> attribute, but we can easily derive numerical features like number of characters or number of words. This seems counterintuitive as an </w:t>
      </w:r>
      <w:proofErr w:type="spellStart"/>
      <w:r w:rsidR="00377392" w:rsidRPr="00CC008B">
        <w:rPr>
          <w:i/>
          <w:iCs/>
        </w:rPr>
        <w:t>average_rating</w:t>
      </w:r>
      <w:proofErr w:type="spellEnd"/>
      <w:r w:rsidR="00377392">
        <w:t xml:space="preserve"> </w:t>
      </w:r>
      <w:proofErr w:type="gramStart"/>
      <w:r w:rsidR="00377392">
        <w:t>signal</w:t>
      </w:r>
      <w:proofErr w:type="gramEnd"/>
      <w:r w:rsidR="00377392">
        <w:t xml:space="preserve"> but it can carry some information (related to genre, etc.).</w:t>
      </w:r>
    </w:p>
    <w:p w14:paraId="688B98CD" w14:textId="77777777" w:rsidR="00A72EC7" w:rsidRDefault="00377392" w:rsidP="00407322">
      <w:pPr>
        <w:pStyle w:val="ListParagraph"/>
        <w:numPr>
          <w:ilvl w:val="0"/>
          <w:numId w:val="10"/>
        </w:numPr>
        <w:jc w:val="both"/>
      </w:pPr>
      <w:r w:rsidRPr="0031122A">
        <w:rPr>
          <w:b/>
          <w:bCs/>
          <w:i/>
          <w:iCs/>
        </w:rPr>
        <w:t>publisher</w:t>
      </w:r>
      <w:r>
        <w:t xml:space="preserve">: </w:t>
      </w:r>
      <w:r w:rsidR="0031122A">
        <w:t xml:space="preserve">the number of unique publishers again prohibits the one-hot encoding method, but this attribute is the main driver for audio-books identification. </w:t>
      </w:r>
      <w:proofErr w:type="gramStart"/>
      <w:r w:rsidR="0031122A">
        <w:t>Similar to</w:t>
      </w:r>
      <w:proofErr w:type="gramEnd"/>
      <w:r w:rsidR="0031122A">
        <w:t xml:space="preserve"> authors, we decided to apply a safe target</w:t>
      </w:r>
      <w:r w:rsidR="005E2786">
        <w:t xml:space="preserve"> &amp; frequency</w:t>
      </w:r>
      <w:r w:rsidR="0031122A">
        <w:t xml:space="preserve"> encoding during modelling.</w:t>
      </w:r>
    </w:p>
    <w:p w14:paraId="4E71E9DB" w14:textId="77777777" w:rsidR="008C7D53" w:rsidRDefault="006F4A4C" w:rsidP="00127C2E">
      <w:pPr>
        <w:pStyle w:val="Heading3"/>
        <w:rPr>
          <w:noProof/>
        </w:rPr>
      </w:pPr>
      <w:r>
        <w:t xml:space="preserve">Attributes correlation with </w:t>
      </w:r>
      <w:proofErr w:type="spellStart"/>
      <w:r>
        <w:t>average_rating</w:t>
      </w:r>
      <w:proofErr w:type="spellEnd"/>
      <w:r w:rsidR="00407322" w:rsidRPr="00407322">
        <w:rPr>
          <w:noProof/>
        </w:rPr>
        <w:t xml:space="preserve"> </w:t>
      </w:r>
    </w:p>
    <w:p w14:paraId="03255A4B" w14:textId="77777777" w:rsidR="006F4A4C" w:rsidRPr="006F4A4C" w:rsidRDefault="00DF2DD1" w:rsidP="008C7D53">
      <w:pPr>
        <w:spacing w:before="20" w:after="30"/>
        <w:jc w:val="center"/>
      </w:pPr>
      <w:r>
        <w:rPr>
          <w:noProof/>
        </w:rPr>
        <w:drawing>
          <wp:inline distT="0" distB="0" distL="0" distR="0" wp14:anchorId="62CEF3FC" wp14:editId="05F64DC7">
            <wp:extent cx="5989320" cy="2071586"/>
            <wp:effectExtent l="0" t="0" r="0" b="5080"/>
            <wp:docPr id="2139938030" name="Picture 2139938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38030" name="Picture 2139938030"/>
                    <pic:cNvPicPr/>
                  </pic:nvPicPr>
                  <pic:blipFill>
                    <a:blip r:embed="rId17"/>
                    <a:stretch>
                      <a:fillRect/>
                    </a:stretch>
                  </pic:blipFill>
                  <pic:spPr>
                    <a:xfrm>
                      <a:off x="0" y="0"/>
                      <a:ext cx="5989320" cy="2071586"/>
                    </a:xfrm>
                    <a:prstGeom prst="rect">
                      <a:avLst/>
                    </a:prstGeom>
                  </pic:spPr>
                </pic:pic>
              </a:graphicData>
            </a:graphic>
          </wp:inline>
        </w:drawing>
      </w:r>
    </w:p>
    <w:p w14:paraId="4B0599A8" w14:textId="77777777" w:rsidR="00834505" w:rsidRDefault="00000000">
      <w:pPr>
        <w:pStyle w:val="Caption"/>
      </w:pPr>
      <w:r>
        <w:t xml:space="preserve">Figure 3. Rating-support trend and average rating by number of pages. The left panel shows the median and middle 80%; the right panel </w:t>
      </w:r>
      <w:proofErr w:type="gramStart"/>
      <w:r>
        <w:t>shows means,</w:t>
      </w:r>
      <w:proofErr w:type="gramEnd"/>
      <w:r>
        <w:t xml:space="preserve"> 95% confidence intervals, and band sample sizes.</w:t>
      </w:r>
    </w:p>
    <w:p w14:paraId="30E49488" w14:textId="7F7BDEF6" w:rsidR="00DF2DD1" w:rsidRDefault="009A5C06" w:rsidP="00530D2C">
      <w:pPr>
        <w:jc w:val="both"/>
      </w:pPr>
      <w:r>
        <w:t xml:space="preserve">None of the numerical features have a strong linear correlation with </w:t>
      </w:r>
      <w:proofErr w:type="spellStart"/>
      <w:r w:rsidRPr="009A5C06">
        <w:rPr>
          <w:i/>
          <w:iCs/>
        </w:rPr>
        <w:t>average_ratings</w:t>
      </w:r>
      <w:proofErr w:type="spellEnd"/>
      <w:r>
        <w:t xml:space="preserve">. </w:t>
      </w:r>
      <w:r w:rsidR="00127C2E">
        <w:t xml:space="preserve">The right panel of Figure 3 shows that the page-count relationship is non-linear: mean ratings are similar through the central bands, then rise above 500 pages. The longest bands contain fewer books and include multi-volume collections, so this is an association rather than evidence that length causes higher ratings. Together with Figure 2, this supported using tree-based models and </w:t>
      </w:r>
      <w:r>
        <w:t>we expect</w:t>
      </w:r>
      <w:r w:rsidR="00127C2E">
        <w:t xml:space="preserve"> that author identity would carry much of the useful signal.</w:t>
      </w:r>
    </w:p>
    <w:p w14:paraId="120CB494" w14:textId="77777777" w:rsidR="009A5C06" w:rsidRDefault="009A5C06" w:rsidP="00530D2C">
      <w:pPr>
        <w:jc w:val="both"/>
      </w:pPr>
    </w:p>
    <w:p w14:paraId="0032A89A" w14:textId="77777777" w:rsidR="009A5C06" w:rsidRDefault="009A5C06" w:rsidP="00530D2C">
      <w:pPr>
        <w:jc w:val="both"/>
      </w:pPr>
    </w:p>
    <w:p w14:paraId="2A15AF32" w14:textId="77777777" w:rsidR="009A5C06" w:rsidRDefault="009A5C06" w:rsidP="00530D2C">
      <w:pPr>
        <w:jc w:val="both"/>
      </w:pPr>
    </w:p>
    <w:p w14:paraId="14E57519" w14:textId="77777777" w:rsidR="009A5C06" w:rsidRDefault="009A5C06" w:rsidP="00530D2C">
      <w:pPr>
        <w:jc w:val="both"/>
      </w:pPr>
    </w:p>
    <w:p w14:paraId="7DBC4DA8" w14:textId="77777777" w:rsidR="009A5C06" w:rsidRDefault="009A5C06" w:rsidP="00530D2C">
      <w:pPr>
        <w:jc w:val="both"/>
      </w:pPr>
    </w:p>
    <w:p w14:paraId="54CC2CAD" w14:textId="77777777" w:rsidR="009A5C06" w:rsidRDefault="009A5C06" w:rsidP="00530D2C">
      <w:pPr>
        <w:jc w:val="both"/>
      </w:pPr>
    </w:p>
    <w:p w14:paraId="6006B91D" w14:textId="77777777" w:rsidR="009A5C06" w:rsidRDefault="009A5C06" w:rsidP="00530D2C">
      <w:pPr>
        <w:jc w:val="both"/>
      </w:pPr>
    </w:p>
    <w:p w14:paraId="643D5608" w14:textId="77777777" w:rsidR="009A5C06" w:rsidRDefault="009A5C06" w:rsidP="00530D2C">
      <w:pPr>
        <w:jc w:val="both"/>
      </w:pPr>
    </w:p>
    <w:p w14:paraId="2E9DB16F" w14:textId="77777777" w:rsidR="009A5C06" w:rsidRPr="0031122A" w:rsidRDefault="009A5C06" w:rsidP="00530D2C">
      <w:pPr>
        <w:jc w:val="both"/>
      </w:pPr>
    </w:p>
    <w:p w14:paraId="4C22EF5C" w14:textId="77777777" w:rsidR="00F24BCE" w:rsidRDefault="00000000">
      <w:pPr>
        <w:pStyle w:val="Heading2"/>
      </w:pPr>
      <w:r>
        <w:lastRenderedPageBreak/>
        <w:t>1.2 Feature engineering</w:t>
      </w:r>
    </w:p>
    <w:p w14:paraId="734580F9" w14:textId="77777777" w:rsidR="005E2786" w:rsidRDefault="0031122A" w:rsidP="00530D2C">
      <w:pPr>
        <w:jc w:val="both"/>
      </w:pPr>
      <w:r>
        <w:t>From the eight raw fields, a deterministic feature builder converts them into 15 feature groups. This stage</w:t>
      </w:r>
      <w:r w:rsidR="006F4A4C">
        <w:t xml:space="preserve"> also</w:t>
      </w:r>
      <w:r>
        <w:t xml:space="preserve"> normalizes text, parses dates and numbers, and creates signals that match the data issues seen during exploration.</w:t>
      </w:r>
      <w:r w:rsidR="005E2786" w:rsidRPr="005E2786">
        <w:t xml:space="preserve"> </w:t>
      </w:r>
      <w:r w:rsidR="005E2786">
        <w:t>The 15 engineered groups become 24 processed columns: 12 numeric values, six author/publisher statistics, and six language indicators. Keeping the feature builder inside the exported pipeline lets the web-app send the same eight raw fields used during training.</w:t>
      </w:r>
      <w:r>
        <w:t xml:space="preserve"> The complete lineage is shown in Figure 4.</w:t>
      </w:r>
    </w:p>
    <w:p w14:paraId="4C71C785" w14:textId="77777777" w:rsidR="00F24BCE" w:rsidRDefault="00F24BCE"/>
    <w:p w14:paraId="440004EB" w14:textId="77777777" w:rsidR="00F24BCE" w:rsidRDefault="00000000">
      <w:pPr>
        <w:keepNext/>
        <w:spacing w:before="20" w:after="30"/>
        <w:jc w:val="center"/>
      </w:pPr>
      <w:r>
        <w:rPr>
          <w:noProof/>
        </w:rPr>
        <w:drawing>
          <wp:inline distT="0" distB="0" distL="0" distR="0" wp14:anchorId="2C70E777" wp14:editId="026C7C8D">
            <wp:extent cx="5925312" cy="3008235"/>
            <wp:effectExtent l="0" t="0" r="0" b="0"/>
            <wp:docPr id="2139938023" name="Picture 2139938023" descr="Feature lineage from eight raw inputs to 15 engineered groups and 24 processed column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lineage_v4.png"/>
                    <pic:cNvPicPr/>
                  </pic:nvPicPr>
                  <pic:blipFill>
                    <a:blip r:embed="rId18"/>
                    <a:stretch>
                      <a:fillRect/>
                    </a:stretch>
                  </pic:blipFill>
                  <pic:spPr>
                    <a:xfrm>
                      <a:off x="0" y="0"/>
                      <a:ext cx="5925312" cy="3008235"/>
                    </a:xfrm>
                    <a:prstGeom prst="rect">
                      <a:avLst/>
                    </a:prstGeom>
                  </pic:spPr>
                </pic:pic>
              </a:graphicData>
            </a:graphic>
          </wp:inline>
        </w:drawing>
      </w:r>
    </w:p>
    <w:p w14:paraId="4FC98FC6" w14:textId="77777777" w:rsidR="00F24BCE" w:rsidRDefault="00000000">
      <w:pPr>
        <w:pStyle w:val="Caption"/>
      </w:pPr>
      <w:r>
        <w:t>Figure 4. Feature lineage from eight raw inputs to 15 engineered groups and 24 processed columns. Colors indicate reader engagement, book structure, and publication context.</w:t>
      </w:r>
    </w:p>
    <w:p w14:paraId="029D880F" w14:textId="77777777" w:rsidR="00F24BCE" w:rsidRDefault="00F24BCE"/>
    <w:p w14:paraId="707954DA" w14:textId="77777777" w:rsidR="00F24BCE" w:rsidRDefault="00000000">
      <w:pPr>
        <w:keepLines/>
        <w:pBdr>
          <w:left w:val="single" w:sz="20" w:space="7" w:color="00A7B5"/>
        </w:pBdr>
        <w:shd w:val="clear" w:color="auto" w:fill="E6F6F8"/>
        <w:spacing w:before="60" w:after="100" w:line="240" w:lineRule="auto"/>
        <w:ind w:left="115" w:right="86"/>
      </w:pPr>
      <w:r>
        <w:t>Leakage control: Feature construction is stored in the pipeline, while imputation and all learned encoders are fitted only on the current training data or training fold. Figure 5 shows this fold-fitted sequence.</w:t>
      </w:r>
    </w:p>
    <w:p w14:paraId="79B9323E" w14:textId="77777777" w:rsidR="00F24BCE" w:rsidRDefault="006E7D6A">
      <w:pPr>
        <w:spacing w:before="20" w:after="30" w:line="120" w:lineRule="auto"/>
        <w:jc w:val="center"/>
      </w:pPr>
      <w:r>
        <w:rPr>
          <w:noProof/>
        </w:rPr>
        <w:drawing>
          <wp:inline distT="0" distB="0" distL="0" distR="0" wp14:anchorId="16F2E92B" wp14:editId="7FE7D616">
            <wp:extent cx="5989320" cy="2073226"/>
            <wp:effectExtent l="0" t="0" r="0" b="0"/>
            <wp:docPr id="2139938024" name="Picture 2139938024" descr="Fold-fitted XGBoost pipeline with deterministic features, learned encoders, and estimator."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ld_fitted_pipeline_v4.png"/>
                    <pic:cNvPicPr/>
                  </pic:nvPicPr>
                  <pic:blipFill>
                    <a:blip r:embed="rId19"/>
                    <a:stretch>
                      <a:fillRect/>
                    </a:stretch>
                  </pic:blipFill>
                  <pic:spPr>
                    <a:xfrm>
                      <a:off x="0" y="0"/>
                      <a:ext cx="5989320" cy="2073226"/>
                    </a:xfrm>
                    <a:prstGeom prst="rect">
                      <a:avLst/>
                    </a:prstGeom>
                  </pic:spPr>
                </pic:pic>
              </a:graphicData>
            </a:graphic>
          </wp:inline>
        </w:drawing>
      </w:r>
    </w:p>
    <w:p w14:paraId="50C97FD0" w14:textId="77777777" w:rsidR="00834505" w:rsidRDefault="00000000">
      <w:pPr>
        <w:pStyle w:val="Caption"/>
      </w:pPr>
      <w:r>
        <w:t xml:space="preserve">Figure 5. Fold-fitted </w:t>
      </w:r>
      <w:proofErr w:type="spellStart"/>
      <w:r>
        <w:t>XGBoost</w:t>
      </w:r>
      <w:proofErr w:type="spellEnd"/>
      <w:r>
        <w:t xml:space="preserve"> pipeline. Learned preprocessing remains inside each training fold.</w:t>
      </w:r>
    </w:p>
    <w:p w14:paraId="5D39422D" w14:textId="77777777" w:rsidR="00F24BCE" w:rsidRDefault="00000000">
      <w:pPr>
        <w:pStyle w:val="Heading2"/>
      </w:pPr>
      <w:r>
        <w:t>1.3 Candidate models</w:t>
      </w:r>
    </w:p>
    <w:p w14:paraId="78AC9C99" w14:textId="77777777" w:rsidR="00CC008B" w:rsidRDefault="00530D2C" w:rsidP="00530D2C">
      <w:pPr>
        <w:jc w:val="both"/>
      </w:pPr>
      <w:r>
        <w:t>Three regression algorithms were selected for evaluation. They were chosen to represent complementary modelling approaches, ranging from a simple linear model to advanced gradient boosting methods. Their complementary roles are summarized in Table 1.</w:t>
      </w:r>
    </w:p>
    <w:p w14:paraId="11009B23" w14:textId="77777777" w:rsidR="00834505" w:rsidRDefault="00000000">
      <w:pPr>
        <w:pStyle w:val="Caption"/>
        <w:keepNext/>
        <w:spacing w:before="60" w:after="40"/>
      </w:pPr>
      <w:r>
        <w:t>Table 1. Candidate regression models and their role in the comparison.</w:t>
      </w:r>
    </w:p>
    <w:tbl>
      <w:tblPr>
        <w:tblpPr w:leftFromText="180" w:rightFromText="180" w:vertAnchor="text" w:horzAnchor="margin" w:tblpY="112"/>
        <w:tblW w:w="4681" w:type="dxa"/>
        <w:tblLayout w:type="fixed"/>
        <w:tblLook w:val="04A0" w:firstRow="1" w:lastRow="0" w:firstColumn="1" w:lastColumn="0" w:noHBand="0" w:noVBand="1"/>
      </w:tblPr>
      <w:tblGrid>
        <w:gridCol w:w="988"/>
        <w:gridCol w:w="3693"/>
      </w:tblGrid>
      <w:tr w:rsidR="00B00BCA" w14:paraId="79A45210" w14:textId="77777777" w:rsidTr="00B00BCA">
        <w:trPr>
          <w:tblHeader/>
        </w:trPr>
        <w:tc>
          <w:tcPr>
            <w:tcW w:w="988" w:type="dxa"/>
            <w:tcBorders>
              <w:top w:val="single" w:sz="4" w:space="0" w:color="0B2D4D"/>
              <w:left w:val="single" w:sz="4" w:space="0" w:color="0B2D4D"/>
              <w:bottom w:val="single" w:sz="4" w:space="0" w:color="0B2D4D"/>
              <w:right w:val="single" w:sz="4" w:space="0" w:color="0B2D4D"/>
            </w:tcBorders>
            <w:shd w:val="clear" w:color="auto" w:fill="0B2D4D"/>
            <w:tcMar>
              <w:top w:w="92" w:type="dxa"/>
              <w:left w:w="105" w:type="dxa"/>
              <w:bottom w:w="92" w:type="dxa"/>
              <w:right w:w="105" w:type="dxa"/>
            </w:tcMar>
            <w:vAlign w:val="center"/>
          </w:tcPr>
          <w:p w14:paraId="5F4C4370" w14:textId="77777777" w:rsidR="00B00BCA" w:rsidRDefault="00B00BCA" w:rsidP="00B00BCA">
            <w:pPr>
              <w:spacing w:after="0"/>
            </w:pPr>
            <w:r>
              <w:rPr>
                <w:b/>
                <w:color w:val="FFFFFF"/>
                <w:sz w:val="15"/>
              </w:rPr>
              <w:t>Model</w:t>
            </w:r>
          </w:p>
        </w:tc>
        <w:tc>
          <w:tcPr>
            <w:tcW w:w="3693" w:type="dxa"/>
            <w:tcBorders>
              <w:top w:val="single" w:sz="4" w:space="0" w:color="0B2D4D"/>
              <w:left w:val="single" w:sz="4" w:space="0" w:color="0B2D4D"/>
              <w:bottom w:val="single" w:sz="4" w:space="0" w:color="0B2D4D"/>
              <w:right w:val="single" w:sz="4" w:space="0" w:color="0B2D4D"/>
            </w:tcBorders>
            <w:shd w:val="clear" w:color="auto" w:fill="0B2D4D"/>
            <w:tcMar>
              <w:top w:w="92" w:type="dxa"/>
              <w:left w:w="105" w:type="dxa"/>
              <w:bottom w:w="92" w:type="dxa"/>
              <w:right w:w="105" w:type="dxa"/>
            </w:tcMar>
            <w:vAlign w:val="center"/>
          </w:tcPr>
          <w:p w14:paraId="0BC40299" w14:textId="77777777" w:rsidR="00B00BCA" w:rsidRDefault="00B00BCA" w:rsidP="00B00BCA">
            <w:pPr>
              <w:spacing w:after="0"/>
            </w:pPr>
            <w:r>
              <w:rPr>
                <w:b/>
                <w:color w:val="FFFFFF"/>
                <w:sz w:val="15"/>
              </w:rPr>
              <w:t>Role in the comparison</w:t>
            </w:r>
          </w:p>
        </w:tc>
      </w:tr>
      <w:tr w:rsidR="00B00BCA" w14:paraId="5323E24D" w14:textId="77777777" w:rsidTr="00B00BCA">
        <w:tc>
          <w:tcPr>
            <w:tcW w:w="988" w:type="dxa"/>
            <w:tcBorders>
              <w:top w:val="single" w:sz="3" w:space="0" w:color="C7D1DB"/>
              <w:left w:val="single" w:sz="3" w:space="0" w:color="C7D1DB"/>
              <w:bottom w:val="single" w:sz="3" w:space="0" w:color="C7D1DB"/>
              <w:right w:val="single" w:sz="3" w:space="0" w:color="C7D1DB"/>
            </w:tcBorders>
            <w:shd w:val="clear" w:color="auto" w:fill="FFFFFF"/>
            <w:tcMar>
              <w:top w:w="82" w:type="dxa"/>
              <w:left w:w="105" w:type="dxa"/>
              <w:bottom w:w="82" w:type="dxa"/>
              <w:right w:w="105" w:type="dxa"/>
            </w:tcMar>
            <w:vAlign w:val="center"/>
          </w:tcPr>
          <w:p w14:paraId="2FED2FA4" w14:textId="77777777" w:rsidR="00B00BCA" w:rsidRDefault="00B00BCA" w:rsidP="00B00BCA">
            <w:pPr>
              <w:spacing w:after="0" w:line="240" w:lineRule="auto"/>
            </w:pPr>
            <w:r>
              <w:rPr>
                <w:color w:val="0B2D4D"/>
                <w:sz w:val="15"/>
              </w:rPr>
              <w:t>Lasso</w:t>
            </w:r>
          </w:p>
        </w:tc>
        <w:tc>
          <w:tcPr>
            <w:tcW w:w="3693" w:type="dxa"/>
            <w:tcBorders>
              <w:top w:val="single" w:sz="3" w:space="0" w:color="C7D1DB"/>
              <w:left w:val="single" w:sz="3" w:space="0" w:color="C7D1DB"/>
              <w:bottom w:val="single" w:sz="3" w:space="0" w:color="C7D1DB"/>
              <w:right w:val="single" w:sz="3" w:space="0" w:color="C7D1DB"/>
            </w:tcBorders>
            <w:shd w:val="clear" w:color="auto" w:fill="FFFFFF"/>
            <w:tcMar>
              <w:top w:w="82" w:type="dxa"/>
              <w:left w:w="105" w:type="dxa"/>
              <w:bottom w:w="82" w:type="dxa"/>
              <w:right w:w="105" w:type="dxa"/>
            </w:tcMar>
            <w:vAlign w:val="center"/>
          </w:tcPr>
          <w:p w14:paraId="39497BEC" w14:textId="77777777" w:rsidR="00B00BCA" w:rsidRDefault="00B00BCA" w:rsidP="00B00BCA">
            <w:pPr>
              <w:spacing w:after="0" w:line="240" w:lineRule="auto"/>
            </w:pPr>
            <w:r>
              <w:rPr>
                <w:sz w:val="15"/>
              </w:rPr>
              <w:t>Interpretable linear benchmark with regularization</w:t>
            </w:r>
          </w:p>
        </w:tc>
      </w:tr>
      <w:tr w:rsidR="00B00BCA" w14:paraId="352EB8EA" w14:textId="77777777" w:rsidTr="00B00BCA">
        <w:tc>
          <w:tcPr>
            <w:tcW w:w="988" w:type="dxa"/>
            <w:tcBorders>
              <w:top w:val="single" w:sz="3" w:space="0" w:color="C7D1DB"/>
              <w:left w:val="single" w:sz="3" w:space="0" w:color="C7D1DB"/>
              <w:bottom w:val="single" w:sz="3" w:space="0" w:color="C7D1DB"/>
              <w:right w:val="single" w:sz="3" w:space="0" w:color="C7D1DB"/>
            </w:tcBorders>
            <w:shd w:val="clear" w:color="auto" w:fill="F4F6F8"/>
            <w:tcMar>
              <w:top w:w="82" w:type="dxa"/>
              <w:left w:w="105" w:type="dxa"/>
              <w:bottom w:w="82" w:type="dxa"/>
              <w:right w:w="105" w:type="dxa"/>
            </w:tcMar>
            <w:vAlign w:val="center"/>
          </w:tcPr>
          <w:p w14:paraId="22AD8E73" w14:textId="77777777" w:rsidR="00B00BCA" w:rsidRDefault="00B00BCA" w:rsidP="00B00BCA">
            <w:pPr>
              <w:spacing w:after="0" w:line="240" w:lineRule="auto"/>
            </w:pPr>
            <w:proofErr w:type="spellStart"/>
            <w:r>
              <w:rPr>
                <w:color w:val="0B2D4D"/>
                <w:sz w:val="15"/>
              </w:rPr>
              <w:t>XGBoost</w:t>
            </w:r>
            <w:proofErr w:type="spellEnd"/>
          </w:p>
        </w:tc>
        <w:tc>
          <w:tcPr>
            <w:tcW w:w="3693" w:type="dxa"/>
            <w:tcBorders>
              <w:top w:val="single" w:sz="3" w:space="0" w:color="C7D1DB"/>
              <w:left w:val="single" w:sz="3" w:space="0" w:color="C7D1DB"/>
              <w:bottom w:val="single" w:sz="3" w:space="0" w:color="C7D1DB"/>
              <w:right w:val="single" w:sz="3" w:space="0" w:color="C7D1DB"/>
            </w:tcBorders>
            <w:shd w:val="clear" w:color="auto" w:fill="F4F6F8"/>
            <w:tcMar>
              <w:top w:w="82" w:type="dxa"/>
              <w:left w:w="105" w:type="dxa"/>
              <w:bottom w:w="82" w:type="dxa"/>
              <w:right w:w="105" w:type="dxa"/>
            </w:tcMar>
            <w:vAlign w:val="center"/>
          </w:tcPr>
          <w:p w14:paraId="773E8985" w14:textId="77777777" w:rsidR="00B00BCA" w:rsidRDefault="00B00BCA" w:rsidP="00B00BCA">
            <w:pPr>
              <w:spacing w:after="0" w:line="240" w:lineRule="auto"/>
            </w:pPr>
            <w:r>
              <w:rPr>
                <w:sz w:val="15"/>
              </w:rPr>
              <w:t>Non-linear boosted trees on the engineered and encoded columns</w:t>
            </w:r>
          </w:p>
        </w:tc>
      </w:tr>
      <w:tr w:rsidR="00B00BCA" w14:paraId="6AB29DAF" w14:textId="77777777" w:rsidTr="00B00BCA">
        <w:tc>
          <w:tcPr>
            <w:tcW w:w="988" w:type="dxa"/>
            <w:tcBorders>
              <w:top w:val="single" w:sz="3" w:space="0" w:color="C7D1DB"/>
              <w:left w:val="single" w:sz="3" w:space="0" w:color="C7D1DB"/>
              <w:bottom w:val="single" w:sz="3" w:space="0" w:color="C7D1DB"/>
              <w:right w:val="single" w:sz="3" w:space="0" w:color="C7D1DB"/>
            </w:tcBorders>
            <w:shd w:val="clear" w:color="auto" w:fill="FFFFFF"/>
            <w:tcMar>
              <w:top w:w="82" w:type="dxa"/>
              <w:left w:w="105" w:type="dxa"/>
              <w:bottom w:w="82" w:type="dxa"/>
              <w:right w:w="105" w:type="dxa"/>
            </w:tcMar>
            <w:vAlign w:val="center"/>
          </w:tcPr>
          <w:p w14:paraId="5C78BDC0" w14:textId="77777777" w:rsidR="00B00BCA" w:rsidRDefault="00B00BCA" w:rsidP="00B00BCA">
            <w:pPr>
              <w:spacing w:after="0" w:line="240" w:lineRule="auto"/>
            </w:pPr>
            <w:proofErr w:type="spellStart"/>
            <w:r>
              <w:rPr>
                <w:color w:val="0B2D4D"/>
                <w:sz w:val="15"/>
              </w:rPr>
              <w:t>CatBoost</w:t>
            </w:r>
            <w:proofErr w:type="spellEnd"/>
          </w:p>
        </w:tc>
        <w:tc>
          <w:tcPr>
            <w:tcW w:w="3693" w:type="dxa"/>
            <w:tcBorders>
              <w:top w:val="single" w:sz="3" w:space="0" w:color="C7D1DB"/>
              <w:left w:val="single" w:sz="3" w:space="0" w:color="C7D1DB"/>
              <w:bottom w:val="single" w:sz="3" w:space="0" w:color="C7D1DB"/>
              <w:right w:val="single" w:sz="3" w:space="0" w:color="C7D1DB"/>
            </w:tcBorders>
            <w:shd w:val="clear" w:color="auto" w:fill="FFFFFF"/>
            <w:tcMar>
              <w:top w:w="82" w:type="dxa"/>
              <w:left w:w="105" w:type="dxa"/>
              <w:bottom w:w="82" w:type="dxa"/>
              <w:right w:w="105" w:type="dxa"/>
            </w:tcMar>
            <w:vAlign w:val="center"/>
          </w:tcPr>
          <w:p w14:paraId="1F14594D" w14:textId="77777777" w:rsidR="00B00BCA" w:rsidRDefault="00B00BCA" w:rsidP="00B00BCA">
            <w:pPr>
              <w:spacing w:after="0" w:line="240" w:lineRule="auto"/>
            </w:pPr>
            <w:r>
              <w:rPr>
                <w:sz w:val="15"/>
              </w:rPr>
              <w:t>Boosted trees using normalized categorical identities directly</w:t>
            </w:r>
          </w:p>
        </w:tc>
      </w:tr>
      <w:tr w:rsidR="00B00BCA" w14:paraId="7593EE42" w14:textId="77777777" w:rsidTr="00B00BCA">
        <w:tc>
          <w:tcPr>
            <w:tcW w:w="988" w:type="dxa"/>
            <w:tcBorders>
              <w:top w:val="single" w:sz="3" w:space="0" w:color="C7D1DB"/>
              <w:left w:val="single" w:sz="3" w:space="0" w:color="C7D1DB"/>
              <w:bottom w:val="single" w:sz="3" w:space="0" w:color="C7D1DB"/>
              <w:right w:val="single" w:sz="3" w:space="0" w:color="C7D1DB"/>
            </w:tcBorders>
            <w:shd w:val="clear" w:color="auto" w:fill="F4F6F8"/>
            <w:tcMar>
              <w:top w:w="82" w:type="dxa"/>
              <w:left w:w="105" w:type="dxa"/>
              <w:bottom w:w="82" w:type="dxa"/>
              <w:right w:w="105" w:type="dxa"/>
            </w:tcMar>
            <w:vAlign w:val="center"/>
          </w:tcPr>
          <w:p w14:paraId="6158440C" w14:textId="77777777" w:rsidR="00B00BCA" w:rsidRDefault="00B00BCA" w:rsidP="00B00BCA">
            <w:pPr>
              <w:spacing w:after="0" w:line="240" w:lineRule="auto"/>
            </w:pPr>
            <w:r>
              <w:rPr>
                <w:color w:val="0B2D4D"/>
                <w:sz w:val="15"/>
              </w:rPr>
              <w:t>Mean baseline</w:t>
            </w:r>
          </w:p>
        </w:tc>
        <w:tc>
          <w:tcPr>
            <w:tcW w:w="3693" w:type="dxa"/>
            <w:tcBorders>
              <w:top w:val="single" w:sz="3" w:space="0" w:color="C7D1DB"/>
              <w:left w:val="single" w:sz="3" w:space="0" w:color="C7D1DB"/>
              <w:bottom w:val="single" w:sz="3" w:space="0" w:color="C7D1DB"/>
              <w:right w:val="single" w:sz="3" w:space="0" w:color="C7D1DB"/>
            </w:tcBorders>
            <w:shd w:val="clear" w:color="auto" w:fill="F4F6F8"/>
            <w:tcMar>
              <w:top w:w="82" w:type="dxa"/>
              <w:left w:w="105" w:type="dxa"/>
              <w:bottom w:w="82" w:type="dxa"/>
              <w:right w:w="105" w:type="dxa"/>
            </w:tcMar>
            <w:vAlign w:val="center"/>
          </w:tcPr>
          <w:p w14:paraId="12377BC5" w14:textId="77777777" w:rsidR="00B00BCA" w:rsidRDefault="00B00BCA" w:rsidP="00B00BCA">
            <w:pPr>
              <w:spacing w:after="0" w:line="240" w:lineRule="auto"/>
            </w:pPr>
            <w:r>
              <w:rPr>
                <w:sz w:val="15"/>
              </w:rPr>
              <w:t>Same mean prediction for every book</w:t>
            </w:r>
          </w:p>
        </w:tc>
      </w:tr>
    </w:tbl>
    <w:p w14:paraId="472854EF" w14:textId="77777777" w:rsidR="00F24BCE" w:rsidRDefault="00000000" w:rsidP="00CC008B">
      <w:pPr>
        <w:jc w:val="both"/>
      </w:pPr>
      <w:r w:rsidRPr="00CC008B">
        <w:rPr>
          <w:b/>
          <w:bCs/>
        </w:rPr>
        <w:t>Lasso</w:t>
      </w:r>
      <w:r>
        <w:t xml:space="preserve"> is a regularized linear reference and shows whether mainly additive relationships are enough. </w:t>
      </w:r>
      <w:proofErr w:type="spellStart"/>
      <w:r w:rsidRPr="00CC008B">
        <w:rPr>
          <w:b/>
          <w:bCs/>
        </w:rPr>
        <w:t>XGBoost</w:t>
      </w:r>
      <w:proofErr w:type="spellEnd"/>
      <w:r>
        <w:t xml:space="preserve"> can learn non-linear relationships and interactions between numeric and encoded features. </w:t>
      </w:r>
      <w:proofErr w:type="spellStart"/>
      <w:r w:rsidRPr="00CC008B">
        <w:rPr>
          <w:b/>
          <w:bCs/>
        </w:rPr>
        <w:t>CatBoost</w:t>
      </w:r>
      <w:proofErr w:type="spellEnd"/>
      <w:r>
        <w:t xml:space="preserve"> offers a second boosted-tree approach with native handling of categories. A </w:t>
      </w:r>
      <w:r w:rsidRPr="00CC008B">
        <w:rPr>
          <w:b/>
          <w:bCs/>
        </w:rPr>
        <w:t xml:space="preserve">mean-rating dummy regressor </w:t>
      </w:r>
      <w:r>
        <w:t>provides the minimum baseline that a useful model should beat.</w:t>
      </w:r>
    </w:p>
    <w:p w14:paraId="714F3182" w14:textId="77777777" w:rsidR="006222AD" w:rsidRDefault="006222AD" w:rsidP="00CC008B">
      <w:pPr>
        <w:jc w:val="both"/>
      </w:pPr>
      <w:r w:rsidRPr="00662071">
        <w:rPr>
          <w:b/>
          <w:bCs/>
        </w:rPr>
        <w:t>NB</w:t>
      </w:r>
      <w:r>
        <w:t xml:space="preserve">: </w:t>
      </w:r>
      <w:r w:rsidR="00B00BCA" w:rsidRPr="00B00BCA">
        <w:t xml:space="preserve">None of the numerical attributes show a strong correlation with </w:t>
      </w:r>
      <w:proofErr w:type="spellStart"/>
      <w:r w:rsidR="00B00BCA" w:rsidRPr="00B00BCA">
        <w:t>average_rating</w:t>
      </w:r>
      <w:proofErr w:type="spellEnd"/>
      <w:r w:rsidR="00B00BCA" w:rsidRPr="00B00BCA">
        <w:t>, not even reader engagement attributes (</w:t>
      </w:r>
      <w:proofErr w:type="spellStart"/>
      <w:proofErr w:type="gramStart"/>
      <w:r w:rsidR="00B00BCA" w:rsidRPr="00B00BCA">
        <w:t>ratings</w:t>
      </w:r>
      <w:proofErr w:type="gramEnd"/>
      <w:r w:rsidR="00B00BCA" w:rsidRPr="00B00BCA">
        <w:t>_count</w:t>
      </w:r>
      <w:proofErr w:type="spellEnd"/>
      <w:r w:rsidR="00B00BCA" w:rsidRPr="00B00BCA">
        <w:t xml:space="preserve"> or </w:t>
      </w:r>
      <w:proofErr w:type="spellStart"/>
      <w:r w:rsidR="00B00BCA" w:rsidRPr="00B00BCA">
        <w:t>text_reviews_count</w:t>
      </w:r>
      <w:proofErr w:type="spellEnd"/>
      <w:r w:rsidR="00B00BCA" w:rsidRPr="00B00BCA">
        <w:t>). We can intuitively hypothesize that the strongest signal relies in the “author” attribute</w:t>
      </w:r>
    </w:p>
    <w:p w14:paraId="062B3C85" w14:textId="77777777" w:rsidR="00F24BCE" w:rsidRDefault="00F24BCE"/>
    <w:p w14:paraId="43BD6A32" w14:textId="77777777" w:rsidR="00F24BCE" w:rsidRDefault="00000000">
      <w:pPr>
        <w:pStyle w:val="Heading2"/>
      </w:pPr>
      <w:r>
        <w:lastRenderedPageBreak/>
        <w:t>1.4 Split</w:t>
      </w:r>
      <w:r w:rsidR="006222AD">
        <w:t>, 5-fold Cross-Validation</w:t>
      </w:r>
      <w:r>
        <w:t xml:space="preserve"> and evaluation protocol</w:t>
      </w:r>
    </w:p>
    <w:p w14:paraId="549FDCA0" w14:textId="77777777" w:rsidR="00530D2C" w:rsidRPr="00530D2C" w:rsidRDefault="00530D2C" w:rsidP="00530D2C"/>
    <w:p w14:paraId="13DFC583" w14:textId="77777777" w:rsidR="00F24BCE" w:rsidRDefault="00000000" w:rsidP="00530D2C">
      <w:pPr>
        <w:pStyle w:val="ReportLead"/>
        <w:jc w:val="both"/>
      </w:pPr>
      <w:r>
        <w:t xml:space="preserve">The 9,239 </w:t>
      </w:r>
      <w:r w:rsidR="00CC008B">
        <w:t>remaining</w:t>
      </w:r>
      <w:r>
        <w:t xml:space="preserve"> books</w:t>
      </w:r>
      <w:r w:rsidR="00CC008B">
        <w:t xml:space="preserve"> (after cleaning &amp; filtering)</w:t>
      </w:r>
      <w:r>
        <w:t xml:space="preserve"> were split before any encoder, imputer, scaler, or estimator was fitted. </w:t>
      </w:r>
      <w:r w:rsidR="00B00BCA" w:rsidRPr="00B00BCA">
        <w:t xml:space="preserve">We used a fixed </w:t>
      </w:r>
      <w:r w:rsidR="00B00BCA" w:rsidRPr="00B00BCA">
        <w:rPr>
          <w:b/>
          <w:bCs/>
        </w:rPr>
        <w:t>85%/15% train–test split</w:t>
      </w:r>
      <w:r w:rsidR="00B00BCA" w:rsidRPr="00B00BCA">
        <w:t xml:space="preserve"> (7,853 training and 1,386 test books)</w:t>
      </w:r>
      <w:r>
        <w:t>. Quantile bands</w:t>
      </w:r>
      <w:r w:rsidR="006222AD">
        <w:t xml:space="preserve"> (10)</w:t>
      </w:r>
      <w:r>
        <w:t xml:space="preserve"> of the target were used to stratify the split.</w:t>
      </w:r>
      <w:r w:rsidR="00B00BCA" w:rsidRPr="00B00BCA">
        <w:t xml:space="preserve"> </w:t>
      </w:r>
      <w:r w:rsidR="00B00BCA">
        <w:t>The test set was held out for a single final evaluation, while all model selection and hyperparameter tuning were performed exclusively on the training set. The split preserved the rating distribution, ensuring that the test set remained representative</w:t>
      </w:r>
      <w:r>
        <w:t xml:space="preserve"> Table 2 confirms that the target distribution remained balanced across the two subsets.</w:t>
      </w:r>
    </w:p>
    <w:p w14:paraId="0AA8EED6" w14:textId="77777777" w:rsidR="00834505" w:rsidRDefault="00000000">
      <w:pPr>
        <w:pStyle w:val="Caption"/>
        <w:keepNext/>
        <w:spacing w:before="60" w:after="40"/>
      </w:pPr>
      <w:r>
        <w:t>Table 2. Balance of the training and holdout sets after target-decile stratification.</w:t>
      </w:r>
    </w:p>
    <w:tbl>
      <w:tblPr>
        <w:tblpPr w:leftFromText="180" w:rightFromText="180" w:vertAnchor="text" w:horzAnchor="margin" w:tblpY="1"/>
        <w:tblW w:w="9660" w:type="dxa"/>
        <w:tblLayout w:type="fixed"/>
        <w:tblLook w:val="04A0" w:firstRow="1" w:lastRow="0" w:firstColumn="1" w:lastColumn="0" w:noHBand="0" w:noVBand="1"/>
      </w:tblPr>
      <w:tblGrid>
        <w:gridCol w:w="2700"/>
        <w:gridCol w:w="1500"/>
        <w:gridCol w:w="1800"/>
        <w:gridCol w:w="1800"/>
        <w:gridCol w:w="1860"/>
      </w:tblGrid>
      <w:tr w:rsidR="006222AD" w14:paraId="449021FA" w14:textId="77777777" w:rsidTr="006222AD">
        <w:trPr>
          <w:tblHeader/>
        </w:trPr>
        <w:tc>
          <w:tcPr>
            <w:tcW w:w="2700" w:type="dxa"/>
            <w:tcBorders>
              <w:top w:val="single" w:sz="4" w:space="0" w:color="0B2D4D"/>
              <w:left w:val="single" w:sz="4" w:space="0" w:color="0B2D4D"/>
              <w:bottom w:val="single" w:sz="4" w:space="0" w:color="0B2D4D"/>
              <w:right w:val="single" w:sz="4" w:space="0" w:color="0B2D4D"/>
            </w:tcBorders>
            <w:shd w:val="clear" w:color="auto" w:fill="0B2D4D"/>
            <w:tcMar>
              <w:top w:w="92" w:type="dxa"/>
              <w:left w:w="105" w:type="dxa"/>
              <w:bottom w:w="92" w:type="dxa"/>
              <w:right w:w="105" w:type="dxa"/>
            </w:tcMar>
            <w:vAlign w:val="center"/>
          </w:tcPr>
          <w:p w14:paraId="0DDF3CB8" w14:textId="77777777" w:rsidR="006222AD" w:rsidRDefault="006222AD" w:rsidP="006222AD">
            <w:pPr>
              <w:spacing w:after="0"/>
            </w:pPr>
            <w:r>
              <w:rPr>
                <w:b/>
                <w:color w:val="FFFFFF"/>
                <w:sz w:val="15"/>
              </w:rPr>
              <w:t>Split</w:t>
            </w:r>
          </w:p>
        </w:tc>
        <w:tc>
          <w:tcPr>
            <w:tcW w:w="1500" w:type="dxa"/>
            <w:tcBorders>
              <w:top w:val="single" w:sz="4" w:space="0" w:color="0B2D4D"/>
              <w:left w:val="single" w:sz="4" w:space="0" w:color="0B2D4D"/>
              <w:bottom w:val="single" w:sz="4" w:space="0" w:color="0B2D4D"/>
              <w:right w:val="single" w:sz="4" w:space="0" w:color="0B2D4D"/>
            </w:tcBorders>
            <w:shd w:val="clear" w:color="auto" w:fill="0B2D4D"/>
            <w:tcMar>
              <w:top w:w="92" w:type="dxa"/>
              <w:left w:w="105" w:type="dxa"/>
              <w:bottom w:w="92" w:type="dxa"/>
              <w:right w:w="105" w:type="dxa"/>
            </w:tcMar>
            <w:vAlign w:val="center"/>
          </w:tcPr>
          <w:p w14:paraId="4829226E" w14:textId="77777777" w:rsidR="006222AD" w:rsidRDefault="006222AD" w:rsidP="006222AD">
            <w:pPr>
              <w:spacing w:after="0"/>
              <w:jc w:val="center"/>
            </w:pPr>
            <w:r>
              <w:rPr>
                <w:b/>
                <w:color w:val="FFFFFF"/>
                <w:sz w:val="15"/>
              </w:rPr>
              <w:t>Rows</w:t>
            </w:r>
          </w:p>
        </w:tc>
        <w:tc>
          <w:tcPr>
            <w:tcW w:w="1800" w:type="dxa"/>
            <w:tcBorders>
              <w:top w:val="single" w:sz="4" w:space="0" w:color="0B2D4D"/>
              <w:left w:val="single" w:sz="4" w:space="0" w:color="0B2D4D"/>
              <w:bottom w:val="single" w:sz="4" w:space="0" w:color="0B2D4D"/>
              <w:right w:val="single" w:sz="4" w:space="0" w:color="0B2D4D"/>
            </w:tcBorders>
            <w:shd w:val="clear" w:color="auto" w:fill="0B2D4D"/>
            <w:tcMar>
              <w:top w:w="92" w:type="dxa"/>
              <w:left w:w="105" w:type="dxa"/>
              <w:bottom w:w="92" w:type="dxa"/>
              <w:right w:w="105" w:type="dxa"/>
            </w:tcMar>
            <w:vAlign w:val="center"/>
          </w:tcPr>
          <w:p w14:paraId="6D1AA9A7" w14:textId="77777777" w:rsidR="006222AD" w:rsidRDefault="006222AD" w:rsidP="006222AD">
            <w:pPr>
              <w:spacing w:after="0"/>
              <w:jc w:val="center"/>
            </w:pPr>
            <w:r>
              <w:rPr>
                <w:b/>
                <w:color w:val="FFFFFF"/>
                <w:sz w:val="15"/>
              </w:rPr>
              <w:t>Mean</w:t>
            </w:r>
          </w:p>
        </w:tc>
        <w:tc>
          <w:tcPr>
            <w:tcW w:w="1800" w:type="dxa"/>
            <w:tcBorders>
              <w:top w:val="single" w:sz="4" w:space="0" w:color="0B2D4D"/>
              <w:left w:val="single" w:sz="4" w:space="0" w:color="0B2D4D"/>
              <w:bottom w:val="single" w:sz="4" w:space="0" w:color="0B2D4D"/>
              <w:right w:val="single" w:sz="4" w:space="0" w:color="0B2D4D"/>
            </w:tcBorders>
            <w:shd w:val="clear" w:color="auto" w:fill="0B2D4D"/>
            <w:tcMar>
              <w:top w:w="92" w:type="dxa"/>
              <w:left w:w="105" w:type="dxa"/>
              <w:bottom w:w="92" w:type="dxa"/>
              <w:right w:w="105" w:type="dxa"/>
            </w:tcMar>
            <w:vAlign w:val="center"/>
          </w:tcPr>
          <w:p w14:paraId="32EB67C0" w14:textId="77777777" w:rsidR="006222AD" w:rsidRDefault="006222AD" w:rsidP="006222AD">
            <w:pPr>
              <w:spacing w:after="0"/>
              <w:jc w:val="center"/>
            </w:pPr>
            <w:r>
              <w:rPr>
                <w:b/>
                <w:color w:val="FFFFFF"/>
                <w:sz w:val="15"/>
              </w:rPr>
              <w:t>Median</w:t>
            </w:r>
          </w:p>
        </w:tc>
        <w:tc>
          <w:tcPr>
            <w:tcW w:w="1860" w:type="dxa"/>
            <w:tcBorders>
              <w:top w:val="single" w:sz="4" w:space="0" w:color="0B2D4D"/>
              <w:left w:val="single" w:sz="4" w:space="0" w:color="0B2D4D"/>
              <w:bottom w:val="single" w:sz="4" w:space="0" w:color="0B2D4D"/>
              <w:right w:val="single" w:sz="4" w:space="0" w:color="0B2D4D"/>
            </w:tcBorders>
            <w:shd w:val="clear" w:color="auto" w:fill="0B2D4D"/>
            <w:tcMar>
              <w:top w:w="92" w:type="dxa"/>
              <w:left w:w="105" w:type="dxa"/>
              <w:bottom w:w="92" w:type="dxa"/>
              <w:right w:w="105" w:type="dxa"/>
            </w:tcMar>
            <w:vAlign w:val="center"/>
          </w:tcPr>
          <w:p w14:paraId="0BF802CD" w14:textId="77777777" w:rsidR="006222AD" w:rsidRDefault="006222AD" w:rsidP="006222AD">
            <w:pPr>
              <w:spacing w:after="0"/>
              <w:jc w:val="center"/>
            </w:pPr>
            <w:r>
              <w:rPr>
                <w:b/>
                <w:color w:val="FFFFFF"/>
                <w:sz w:val="15"/>
              </w:rPr>
              <w:t>Std.</w:t>
            </w:r>
          </w:p>
        </w:tc>
      </w:tr>
      <w:tr w:rsidR="006222AD" w14:paraId="5CAF64CA" w14:textId="77777777" w:rsidTr="006222AD">
        <w:tc>
          <w:tcPr>
            <w:tcW w:w="2700" w:type="dxa"/>
            <w:tcBorders>
              <w:top w:val="single" w:sz="3" w:space="0" w:color="C7D1DB"/>
              <w:left w:val="single" w:sz="3" w:space="0" w:color="C7D1DB"/>
              <w:bottom w:val="single" w:sz="3" w:space="0" w:color="C7D1DB"/>
              <w:right w:val="single" w:sz="3" w:space="0" w:color="C7D1DB"/>
            </w:tcBorders>
            <w:shd w:val="clear" w:color="auto" w:fill="FFFFFF"/>
            <w:tcMar>
              <w:top w:w="82" w:type="dxa"/>
              <w:left w:w="105" w:type="dxa"/>
              <w:bottom w:w="82" w:type="dxa"/>
              <w:right w:w="105" w:type="dxa"/>
            </w:tcMar>
            <w:vAlign w:val="center"/>
          </w:tcPr>
          <w:p w14:paraId="687453CD" w14:textId="77777777" w:rsidR="006222AD" w:rsidRDefault="006222AD" w:rsidP="006222AD">
            <w:pPr>
              <w:spacing w:after="0" w:line="240" w:lineRule="auto"/>
            </w:pPr>
            <w:r>
              <w:rPr>
                <w:color w:val="0B2D4D"/>
                <w:sz w:val="15"/>
              </w:rPr>
              <w:t>Training</w:t>
            </w:r>
          </w:p>
        </w:tc>
        <w:tc>
          <w:tcPr>
            <w:tcW w:w="1500" w:type="dxa"/>
            <w:tcBorders>
              <w:top w:val="single" w:sz="3" w:space="0" w:color="C7D1DB"/>
              <w:left w:val="single" w:sz="3" w:space="0" w:color="C7D1DB"/>
              <w:bottom w:val="single" w:sz="3" w:space="0" w:color="C7D1DB"/>
              <w:right w:val="single" w:sz="3" w:space="0" w:color="C7D1DB"/>
            </w:tcBorders>
            <w:shd w:val="clear" w:color="auto" w:fill="FFFFFF"/>
            <w:tcMar>
              <w:top w:w="82" w:type="dxa"/>
              <w:left w:w="105" w:type="dxa"/>
              <w:bottom w:w="82" w:type="dxa"/>
              <w:right w:w="105" w:type="dxa"/>
            </w:tcMar>
            <w:vAlign w:val="center"/>
          </w:tcPr>
          <w:p w14:paraId="51BFD376" w14:textId="77777777" w:rsidR="006222AD" w:rsidRDefault="006222AD" w:rsidP="006222AD">
            <w:pPr>
              <w:spacing w:after="0" w:line="240" w:lineRule="auto"/>
              <w:jc w:val="center"/>
            </w:pPr>
            <w:r>
              <w:rPr>
                <w:sz w:val="15"/>
              </w:rPr>
              <w:t>7,853</w:t>
            </w:r>
          </w:p>
        </w:tc>
        <w:tc>
          <w:tcPr>
            <w:tcW w:w="1800" w:type="dxa"/>
            <w:tcBorders>
              <w:top w:val="single" w:sz="3" w:space="0" w:color="C7D1DB"/>
              <w:left w:val="single" w:sz="3" w:space="0" w:color="C7D1DB"/>
              <w:bottom w:val="single" w:sz="3" w:space="0" w:color="C7D1DB"/>
              <w:right w:val="single" w:sz="3" w:space="0" w:color="C7D1DB"/>
            </w:tcBorders>
            <w:shd w:val="clear" w:color="auto" w:fill="FFFFFF"/>
            <w:tcMar>
              <w:top w:w="82" w:type="dxa"/>
              <w:left w:w="105" w:type="dxa"/>
              <w:bottom w:w="82" w:type="dxa"/>
              <w:right w:w="105" w:type="dxa"/>
            </w:tcMar>
            <w:vAlign w:val="center"/>
          </w:tcPr>
          <w:p w14:paraId="47203699" w14:textId="77777777" w:rsidR="006222AD" w:rsidRDefault="006222AD" w:rsidP="006222AD">
            <w:pPr>
              <w:spacing w:after="0" w:line="240" w:lineRule="auto"/>
              <w:jc w:val="center"/>
            </w:pPr>
            <w:r>
              <w:rPr>
                <w:sz w:val="15"/>
              </w:rPr>
              <w:t>3.951</w:t>
            </w:r>
          </w:p>
        </w:tc>
        <w:tc>
          <w:tcPr>
            <w:tcW w:w="1800" w:type="dxa"/>
            <w:tcBorders>
              <w:top w:val="single" w:sz="3" w:space="0" w:color="C7D1DB"/>
              <w:left w:val="single" w:sz="3" w:space="0" w:color="C7D1DB"/>
              <w:bottom w:val="single" w:sz="3" w:space="0" w:color="C7D1DB"/>
              <w:right w:val="single" w:sz="3" w:space="0" w:color="C7D1DB"/>
            </w:tcBorders>
            <w:shd w:val="clear" w:color="auto" w:fill="FFFFFF"/>
            <w:tcMar>
              <w:top w:w="82" w:type="dxa"/>
              <w:left w:w="105" w:type="dxa"/>
              <w:bottom w:w="82" w:type="dxa"/>
              <w:right w:w="105" w:type="dxa"/>
            </w:tcMar>
            <w:vAlign w:val="center"/>
          </w:tcPr>
          <w:p w14:paraId="39DB7887" w14:textId="77777777" w:rsidR="006222AD" w:rsidRDefault="006222AD" w:rsidP="006222AD">
            <w:pPr>
              <w:spacing w:after="0" w:line="240" w:lineRule="auto"/>
              <w:jc w:val="center"/>
            </w:pPr>
            <w:r>
              <w:rPr>
                <w:sz w:val="15"/>
              </w:rPr>
              <w:t>3.96</w:t>
            </w:r>
          </w:p>
        </w:tc>
        <w:tc>
          <w:tcPr>
            <w:tcW w:w="1860" w:type="dxa"/>
            <w:tcBorders>
              <w:top w:val="single" w:sz="3" w:space="0" w:color="C7D1DB"/>
              <w:left w:val="single" w:sz="3" w:space="0" w:color="C7D1DB"/>
              <w:bottom w:val="single" w:sz="3" w:space="0" w:color="C7D1DB"/>
              <w:right w:val="single" w:sz="3" w:space="0" w:color="C7D1DB"/>
            </w:tcBorders>
            <w:shd w:val="clear" w:color="auto" w:fill="FFFFFF"/>
            <w:tcMar>
              <w:top w:w="82" w:type="dxa"/>
              <w:left w:w="105" w:type="dxa"/>
              <w:bottom w:w="82" w:type="dxa"/>
              <w:right w:w="105" w:type="dxa"/>
            </w:tcMar>
            <w:vAlign w:val="center"/>
          </w:tcPr>
          <w:p w14:paraId="33ABB0EE" w14:textId="77777777" w:rsidR="006222AD" w:rsidRDefault="006222AD" w:rsidP="006222AD">
            <w:pPr>
              <w:spacing w:after="0" w:line="240" w:lineRule="auto"/>
              <w:jc w:val="center"/>
            </w:pPr>
            <w:r>
              <w:rPr>
                <w:sz w:val="15"/>
              </w:rPr>
              <w:t>0.268</w:t>
            </w:r>
          </w:p>
        </w:tc>
      </w:tr>
      <w:tr w:rsidR="006222AD" w14:paraId="09AD93DF" w14:textId="77777777" w:rsidTr="006222AD">
        <w:tc>
          <w:tcPr>
            <w:tcW w:w="2700" w:type="dxa"/>
            <w:tcBorders>
              <w:top w:val="single" w:sz="3" w:space="0" w:color="C7D1DB"/>
              <w:left w:val="single" w:sz="3" w:space="0" w:color="C7D1DB"/>
              <w:bottom w:val="single" w:sz="3" w:space="0" w:color="C7D1DB"/>
              <w:right w:val="single" w:sz="3" w:space="0" w:color="C7D1DB"/>
            </w:tcBorders>
            <w:shd w:val="clear" w:color="auto" w:fill="F4F6F8"/>
            <w:tcMar>
              <w:top w:w="82" w:type="dxa"/>
              <w:left w:w="105" w:type="dxa"/>
              <w:bottom w:w="82" w:type="dxa"/>
              <w:right w:w="105" w:type="dxa"/>
            </w:tcMar>
            <w:vAlign w:val="center"/>
          </w:tcPr>
          <w:p w14:paraId="4FBA7A6A" w14:textId="77777777" w:rsidR="006222AD" w:rsidRDefault="006222AD" w:rsidP="006222AD">
            <w:pPr>
              <w:spacing w:after="0" w:line="240" w:lineRule="auto"/>
            </w:pPr>
            <w:r>
              <w:rPr>
                <w:color w:val="0B2D4D"/>
                <w:sz w:val="15"/>
              </w:rPr>
              <w:t>Holdout</w:t>
            </w:r>
          </w:p>
        </w:tc>
        <w:tc>
          <w:tcPr>
            <w:tcW w:w="1500" w:type="dxa"/>
            <w:tcBorders>
              <w:top w:val="single" w:sz="3" w:space="0" w:color="C7D1DB"/>
              <w:left w:val="single" w:sz="3" w:space="0" w:color="C7D1DB"/>
              <w:bottom w:val="single" w:sz="3" w:space="0" w:color="C7D1DB"/>
              <w:right w:val="single" w:sz="3" w:space="0" w:color="C7D1DB"/>
            </w:tcBorders>
            <w:shd w:val="clear" w:color="auto" w:fill="F4F6F8"/>
            <w:tcMar>
              <w:top w:w="82" w:type="dxa"/>
              <w:left w:w="105" w:type="dxa"/>
              <w:bottom w:w="82" w:type="dxa"/>
              <w:right w:w="105" w:type="dxa"/>
            </w:tcMar>
            <w:vAlign w:val="center"/>
          </w:tcPr>
          <w:p w14:paraId="3FF716F7" w14:textId="77777777" w:rsidR="006222AD" w:rsidRDefault="006222AD" w:rsidP="006222AD">
            <w:pPr>
              <w:spacing w:after="0" w:line="240" w:lineRule="auto"/>
              <w:jc w:val="center"/>
            </w:pPr>
            <w:r>
              <w:rPr>
                <w:sz w:val="15"/>
              </w:rPr>
              <w:t>1,386</w:t>
            </w:r>
          </w:p>
        </w:tc>
        <w:tc>
          <w:tcPr>
            <w:tcW w:w="1800" w:type="dxa"/>
            <w:tcBorders>
              <w:top w:val="single" w:sz="3" w:space="0" w:color="C7D1DB"/>
              <w:left w:val="single" w:sz="3" w:space="0" w:color="C7D1DB"/>
              <w:bottom w:val="single" w:sz="3" w:space="0" w:color="C7D1DB"/>
              <w:right w:val="single" w:sz="3" w:space="0" w:color="C7D1DB"/>
            </w:tcBorders>
            <w:shd w:val="clear" w:color="auto" w:fill="F4F6F8"/>
            <w:tcMar>
              <w:top w:w="82" w:type="dxa"/>
              <w:left w:w="105" w:type="dxa"/>
              <w:bottom w:w="82" w:type="dxa"/>
              <w:right w:w="105" w:type="dxa"/>
            </w:tcMar>
            <w:vAlign w:val="center"/>
          </w:tcPr>
          <w:p w14:paraId="0538CF23" w14:textId="77777777" w:rsidR="006222AD" w:rsidRDefault="006222AD" w:rsidP="006222AD">
            <w:pPr>
              <w:spacing w:after="0" w:line="240" w:lineRule="auto"/>
              <w:jc w:val="center"/>
            </w:pPr>
            <w:r>
              <w:rPr>
                <w:sz w:val="15"/>
              </w:rPr>
              <w:t>3.952</w:t>
            </w:r>
          </w:p>
        </w:tc>
        <w:tc>
          <w:tcPr>
            <w:tcW w:w="1800" w:type="dxa"/>
            <w:tcBorders>
              <w:top w:val="single" w:sz="3" w:space="0" w:color="C7D1DB"/>
              <w:left w:val="single" w:sz="3" w:space="0" w:color="C7D1DB"/>
              <w:bottom w:val="single" w:sz="3" w:space="0" w:color="C7D1DB"/>
              <w:right w:val="single" w:sz="3" w:space="0" w:color="C7D1DB"/>
            </w:tcBorders>
            <w:shd w:val="clear" w:color="auto" w:fill="F4F6F8"/>
            <w:tcMar>
              <w:top w:w="82" w:type="dxa"/>
              <w:left w:w="105" w:type="dxa"/>
              <w:bottom w:w="82" w:type="dxa"/>
              <w:right w:w="105" w:type="dxa"/>
            </w:tcMar>
            <w:vAlign w:val="center"/>
          </w:tcPr>
          <w:p w14:paraId="6F6F172D" w14:textId="77777777" w:rsidR="006222AD" w:rsidRDefault="006222AD" w:rsidP="006222AD">
            <w:pPr>
              <w:spacing w:after="0" w:line="240" w:lineRule="auto"/>
              <w:jc w:val="center"/>
            </w:pPr>
            <w:r>
              <w:rPr>
                <w:sz w:val="15"/>
              </w:rPr>
              <w:t>3.96</w:t>
            </w:r>
          </w:p>
        </w:tc>
        <w:tc>
          <w:tcPr>
            <w:tcW w:w="1860" w:type="dxa"/>
            <w:tcBorders>
              <w:top w:val="single" w:sz="3" w:space="0" w:color="C7D1DB"/>
              <w:left w:val="single" w:sz="3" w:space="0" w:color="C7D1DB"/>
              <w:bottom w:val="single" w:sz="3" w:space="0" w:color="C7D1DB"/>
              <w:right w:val="single" w:sz="3" w:space="0" w:color="C7D1DB"/>
            </w:tcBorders>
            <w:shd w:val="clear" w:color="auto" w:fill="F4F6F8"/>
            <w:tcMar>
              <w:top w:w="82" w:type="dxa"/>
              <w:left w:w="105" w:type="dxa"/>
              <w:bottom w:w="82" w:type="dxa"/>
              <w:right w:w="105" w:type="dxa"/>
            </w:tcMar>
            <w:vAlign w:val="center"/>
          </w:tcPr>
          <w:p w14:paraId="13D912A9" w14:textId="77777777" w:rsidR="006222AD" w:rsidRDefault="006222AD" w:rsidP="006222AD">
            <w:pPr>
              <w:spacing w:after="0" w:line="240" w:lineRule="auto"/>
              <w:jc w:val="center"/>
            </w:pPr>
            <w:r>
              <w:rPr>
                <w:sz w:val="15"/>
              </w:rPr>
              <w:t>0.265</w:t>
            </w:r>
          </w:p>
        </w:tc>
      </w:tr>
    </w:tbl>
    <w:p w14:paraId="630E8782" w14:textId="77777777" w:rsidR="00F24BCE" w:rsidRDefault="00F24BCE">
      <w:pPr>
        <w:keepNext/>
        <w:spacing w:before="40" w:after="0"/>
        <w:jc w:val="center"/>
      </w:pPr>
    </w:p>
    <w:p w14:paraId="3F717A97" w14:textId="77777777" w:rsidR="00662071" w:rsidRPr="00662071" w:rsidRDefault="00662071" w:rsidP="00530D2C">
      <w:pPr>
        <w:jc w:val="both"/>
      </w:pPr>
      <w:r w:rsidRPr="00662071">
        <w:rPr>
          <w:b/>
          <w:bCs/>
        </w:rPr>
        <w:t>NB</w:t>
      </w:r>
      <w:r>
        <w:t xml:space="preserve">: </w:t>
      </w:r>
      <w:proofErr w:type="spellStart"/>
      <w:r w:rsidRPr="00662071">
        <w:rPr>
          <w:i/>
          <w:iCs/>
        </w:rPr>
        <w:t>num_pages</w:t>
      </w:r>
      <w:proofErr w:type="spellEnd"/>
      <w:r>
        <w:t xml:space="preserve">, </w:t>
      </w:r>
      <w:proofErr w:type="spellStart"/>
      <w:r w:rsidRPr="00662071">
        <w:rPr>
          <w:i/>
          <w:iCs/>
        </w:rPr>
        <w:t>ratings_count</w:t>
      </w:r>
      <w:proofErr w:type="spellEnd"/>
      <w:r>
        <w:rPr>
          <w:i/>
          <w:iCs/>
        </w:rPr>
        <w:t xml:space="preserve"> </w:t>
      </w:r>
      <w:r w:rsidRPr="00662071">
        <w:t>and</w:t>
      </w:r>
      <w:r>
        <w:t xml:space="preserve"> </w:t>
      </w:r>
      <w:proofErr w:type="spellStart"/>
      <w:r w:rsidRPr="00662071">
        <w:rPr>
          <w:i/>
          <w:iCs/>
        </w:rPr>
        <w:t>text_reviews_count</w:t>
      </w:r>
      <w:proofErr w:type="spellEnd"/>
      <w:r>
        <w:rPr>
          <w:i/>
          <w:iCs/>
        </w:rPr>
        <w:t xml:space="preserve"> </w:t>
      </w:r>
      <w:r>
        <w:t>also have close enough median values between train and test dataset.</w:t>
      </w:r>
    </w:p>
    <w:p w14:paraId="7F78D010" w14:textId="77777777" w:rsidR="00F24BCE" w:rsidRDefault="00000000" w:rsidP="00530D2C">
      <w:pPr>
        <w:jc w:val="both"/>
      </w:pPr>
      <w:r>
        <w:t xml:space="preserve">Within the training data, a </w:t>
      </w:r>
      <w:r w:rsidRPr="006222AD">
        <w:rPr>
          <w:b/>
          <w:bCs/>
        </w:rPr>
        <w:t>shuffled five-fold splitter with</w:t>
      </w:r>
      <w:r>
        <w:t xml:space="preserve"> </w:t>
      </w:r>
      <w:proofErr w:type="spellStart"/>
      <w:r w:rsidRPr="00CC008B">
        <w:rPr>
          <w:b/>
          <w:bCs/>
        </w:rPr>
        <w:t>random_state</w:t>
      </w:r>
      <w:proofErr w:type="spellEnd"/>
      <w:r w:rsidRPr="00CC008B">
        <w:rPr>
          <w:b/>
          <w:bCs/>
        </w:rPr>
        <w:t>=42</w:t>
      </w:r>
      <w:r>
        <w:t xml:space="preserve"> was reused for every model. Each pipeline was fitted five times; four folds supplied training </w:t>
      </w:r>
      <w:proofErr w:type="gramStart"/>
      <w:r>
        <w:t>data</w:t>
      </w:r>
      <w:proofErr w:type="gramEnd"/>
      <w:r>
        <w:t xml:space="preserve"> and the remaining fold supplied validation data</w:t>
      </w:r>
      <w:r w:rsidR="00B00BCA">
        <w:t>, with the average score providing a robust estimate of generalization performance</w:t>
      </w:r>
      <w:r>
        <w:t>. Because preprocessing is part of the pipeline, encoders are refitted inside each fold and cannot learn from that fold's validation ratings. Using the same folds for all candidates makes their scores directly comparable.</w:t>
      </w:r>
    </w:p>
    <w:p w14:paraId="58D2F484" w14:textId="77777777" w:rsidR="00F24BCE" w:rsidRDefault="006222AD" w:rsidP="00530D2C">
      <w:pPr>
        <w:jc w:val="both"/>
      </w:pPr>
      <w:r>
        <w:t>To evaluate and compare the three models, we used Mean Absolute Error (MAE) as the main selection measure because it is easy to interpret in rating points: an MAE of 0.16 means an average absolute miss of about 0.16 on the 0-5 scale. Root Mean Squared Error (RMSE) gives more weight to large misses. R² compares the model with a simple model that always predicts the mean rating: R² = 0 means no improvement over that mean prediction, while a higher positive value means that more of the variation between book ratings is explained.</w:t>
      </w:r>
    </w:p>
    <w:p w14:paraId="2FFB4BCA" w14:textId="77777777" w:rsidR="006222AD" w:rsidRDefault="006222AD" w:rsidP="00530D2C">
      <w:pPr>
        <w:jc w:val="both"/>
      </w:pPr>
      <w:proofErr w:type="gramStart"/>
      <w:r>
        <w:t>In order to</w:t>
      </w:r>
      <w:proofErr w:type="gramEnd"/>
      <w:r>
        <w:t xml:space="preserve"> compare the 3 models based on their best performances, we implemented a hyperparameter tuning process to define the best parameters for each model given the 5-fold Cross-validation and </w:t>
      </w:r>
      <w:proofErr w:type="spellStart"/>
      <w:r>
        <w:t>random_state</w:t>
      </w:r>
      <w:proofErr w:type="spellEnd"/>
      <w:r>
        <w:t xml:space="preserve">. </w:t>
      </w:r>
    </w:p>
    <w:p w14:paraId="56974412" w14:textId="77777777" w:rsidR="00F24BCE" w:rsidRDefault="00000000" w:rsidP="00530D2C">
      <w:pPr>
        <w:pStyle w:val="Heading2"/>
        <w:jc w:val="both"/>
      </w:pPr>
      <w:r>
        <w:t>1.5 Parameter tuning and final fit</w:t>
      </w:r>
    </w:p>
    <w:p w14:paraId="041B4F85" w14:textId="77777777" w:rsidR="00F24BCE" w:rsidRDefault="00000000" w:rsidP="00530D2C">
      <w:pPr>
        <w:pStyle w:val="ReportLead"/>
        <w:jc w:val="both"/>
      </w:pPr>
      <w:r>
        <w:t xml:space="preserve">After establishing the common pipelines, we ran a randomized </w:t>
      </w:r>
      <w:proofErr w:type="gramStart"/>
      <w:r>
        <w:t>search</w:t>
      </w:r>
      <w:proofErr w:type="gramEnd"/>
      <w:r>
        <w:t xml:space="preserve"> over 24 parameter combinations for each candidate. The search reused the same five folds and MAE selection rule. Lasso varied its regularization strength. </w:t>
      </w:r>
      <w:proofErr w:type="spellStart"/>
      <w:r>
        <w:t>XGBoost</w:t>
      </w:r>
      <w:proofErr w:type="spellEnd"/>
      <w:r>
        <w:t xml:space="preserve"> varied the number and depth of trees, learning rate, minimum child weight, row and column sampling, and L2 regularization. </w:t>
      </w:r>
      <w:proofErr w:type="spellStart"/>
      <w:r>
        <w:t>CatBoost</w:t>
      </w:r>
      <w:proofErr w:type="spellEnd"/>
      <w:r>
        <w:t xml:space="preserve"> varied iterations, depth, learning rate, L2 leaf regularization, and random strength. Figure 6 shows the validation MAE and uncertainty for all search rounds.</w:t>
      </w:r>
    </w:p>
    <w:p w14:paraId="26C640CA" w14:textId="77777777" w:rsidR="00F24BCE" w:rsidRDefault="00000000">
      <w:pPr>
        <w:keepNext/>
        <w:spacing w:before="20" w:after="30"/>
        <w:jc w:val="center"/>
      </w:pPr>
      <w:r>
        <w:rPr>
          <w:noProof/>
        </w:rPr>
        <w:drawing>
          <wp:inline distT="0" distB="0" distL="0" distR="0" wp14:anchorId="7C0CF510" wp14:editId="18225662">
            <wp:extent cx="5989320" cy="2050190"/>
            <wp:effectExtent l="0" t="0" r="0" b="0"/>
            <wp:docPr id="2139938025" name="Picture 2139938025" descr="Validation MAE and uncertainty across 24 randomized-search rounds for Lasso, XGBoost, and CatBoost."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ning_v4.png"/>
                    <pic:cNvPicPr/>
                  </pic:nvPicPr>
                  <pic:blipFill>
                    <a:blip r:embed="rId20"/>
                    <a:stretch>
                      <a:fillRect/>
                    </a:stretch>
                  </pic:blipFill>
                  <pic:spPr>
                    <a:xfrm>
                      <a:off x="0" y="0"/>
                      <a:ext cx="5989320" cy="2050190"/>
                    </a:xfrm>
                    <a:prstGeom prst="rect">
                      <a:avLst/>
                    </a:prstGeom>
                  </pic:spPr>
                </pic:pic>
              </a:graphicData>
            </a:graphic>
          </wp:inline>
        </w:drawing>
      </w:r>
    </w:p>
    <w:p w14:paraId="1EB043F3" w14:textId="77777777" w:rsidR="00F24BCE" w:rsidRDefault="00000000">
      <w:pPr>
        <w:pStyle w:val="Caption"/>
      </w:pPr>
      <w:r>
        <w:t>Figure 6. Validation MAE across 24 randomized-search rounds for each candidate model.</w:t>
      </w:r>
    </w:p>
    <w:p w14:paraId="6B2B8E74" w14:textId="77777777" w:rsidR="00F24BCE" w:rsidRDefault="006E7D6A" w:rsidP="006E7D6A">
      <w:pPr>
        <w:pStyle w:val="Heading3"/>
      </w:pPr>
      <w:r>
        <w:rPr>
          <w:sz w:val="19"/>
        </w:rPr>
        <w:t xml:space="preserve">The winning model is </w:t>
      </w:r>
      <w:proofErr w:type="spellStart"/>
      <w:r>
        <w:rPr>
          <w:sz w:val="19"/>
        </w:rPr>
        <w:t>XGBoost</w:t>
      </w:r>
      <w:proofErr w:type="spellEnd"/>
      <w:r>
        <w:rPr>
          <w:sz w:val="19"/>
        </w:rPr>
        <w:t xml:space="preserve"> with the following settings (Table 3).</w:t>
      </w:r>
    </w:p>
    <w:p w14:paraId="0104D56E" w14:textId="77777777" w:rsidR="00834505" w:rsidRDefault="00000000">
      <w:pPr>
        <w:pStyle w:val="Caption"/>
        <w:keepNext/>
        <w:spacing w:before="60" w:after="40"/>
      </w:pPr>
      <w:r>
        <w:t xml:space="preserve">Table 3. Selected </w:t>
      </w:r>
      <w:proofErr w:type="spellStart"/>
      <w:r>
        <w:t>XGBoost</w:t>
      </w:r>
      <w:proofErr w:type="spellEnd"/>
      <w:r>
        <w:t xml:space="preserve"> hyperparameters and their interpretation.</w:t>
      </w:r>
    </w:p>
    <w:tbl>
      <w:tblPr>
        <w:tblW w:w="9660" w:type="dxa"/>
        <w:tblInd w:w="105" w:type="dxa"/>
        <w:tblLayout w:type="fixed"/>
        <w:tblLook w:val="04A0" w:firstRow="1" w:lastRow="0" w:firstColumn="1" w:lastColumn="0" w:noHBand="0" w:noVBand="1"/>
      </w:tblPr>
      <w:tblGrid>
        <w:gridCol w:w="3100"/>
        <w:gridCol w:w="2000"/>
        <w:gridCol w:w="4560"/>
      </w:tblGrid>
      <w:tr w:rsidR="00F24BCE" w14:paraId="608BF8F0" w14:textId="77777777">
        <w:trPr>
          <w:tblHeader/>
        </w:trPr>
        <w:tc>
          <w:tcPr>
            <w:tcW w:w="3100" w:type="dxa"/>
            <w:tcBorders>
              <w:top w:val="single" w:sz="4" w:space="0" w:color="0B2D4D"/>
              <w:left w:val="single" w:sz="4" w:space="0" w:color="0B2D4D"/>
              <w:bottom w:val="single" w:sz="4" w:space="0" w:color="0B2D4D"/>
              <w:right w:val="single" w:sz="4" w:space="0" w:color="0B2D4D"/>
            </w:tcBorders>
            <w:shd w:val="clear" w:color="auto" w:fill="0B2D4D"/>
            <w:tcMar>
              <w:top w:w="92" w:type="dxa"/>
              <w:left w:w="105" w:type="dxa"/>
              <w:bottom w:w="92" w:type="dxa"/>
              <w:right w:w="105" w:type="dxa"/>
            </w:tcMar>
            <w:vAlign w:val="center"/>
          </w:tcPr>
          <w:p w14:paraId="317C95FC" w14:textId="77777777" w:rsidR="00F24BCE" w:rsidRDefault="00000000">
            <w:pPr>
              <w:spacing w:after="0"/>
            </w:pPr>
            <w:r>
              <w:rPr>
                <w:b/>
                <w:color w:val="FFFFFF"/>
                <w:sz w:val="15"/>
              </w:rPr>
              <w:t xml:space="preserve">Selected </w:t>
            </w:r>
            <w:proofErr w:type="spellStart"/>
            <w:r>
              <w:rPr>
                <w:b/>
                <w:color w:val="FFFFFF"/>
                <w:sz w:val="15"/>
              </w:rPr>
              <w:t>XGBoost</w:t>
            </w:r>
            <w:proofErr w:type="spellEnd"/>
            <w:r>
              <w:rPr>
                <w:b/>
                <w:color w:val="FFFFFF"/>
                <w:sz w:val="15"/>
              </w:rPr>
              <w:t xml:space="preserve"> setting</w:t>
            </w:r>
          </w:p>
        </w:tc>
        <w:tc>
          <w:tcPr>
            <w:tcW w:w="2000" w:type="dxa"/>
            <w:tcBorders>
              <w:top w:val="single" w:sz="4" w:space="0" w:color="0B2D4D"/>
              <w:left w:val="single" w:sz="4" w:space="0" w:color="0B2D4D"/>
              <w:bottom w:val="single" w:sz="4" w:space="0" w:color="0B2D4D"/>
              <w:right w:val="single" w:sz="4" w:space="0" w:color="0B2D4D"/>
            </w:tcBorders>
            <w:shd w:val="clear" w:color="auto" w:fill="0B2D4D"/>
            <w:tcMar>
              <w:top w:w="92" w:type="dxa"/>
              <w:left w:w="105" w:type="dxa"/>
              <w:bottom w:w="92" w:type="dxa"/>
              <w:right w:w="105" w:type="dxa"/>
            </w:tcMar>
            <w:vAlign w:val="center"/>
          </w:tcPr>
          <w:p w14:paraId="1392A0CB" w14:textId="77777777" w:rsidR="00F24BCE" w:rsidRDefault="00000000">
            <w:pPr>
              <w:spacing w:after="0"/>
              <w:jc w:val="center"/>
            </w:pPr>
            <w:r>
              <w:rPr>
                <w:b/>
                <w:color w:val="FFFFFF"/>
                <w:sz w:val="15"/>
              </w:rPr>
              <w:t>Value</w:t>
            </w:r>
          </w:p>
        </w:tc>
        <w:tc>
          <w:tcPr>
            <w:tcW w:w="4560" w:type="dxa"/>
            <w:tcBorders>
              <w:top w:val="single" w:sz="4" w:space="0" w:color="0B2D4D"/>
              <w:left w:val="single" w:sz="4" w:space="0" w:color="0B2D4D"/>
              <w:bottom w:val="single" w:sz="4" w:space="0" w:color="0B2D4D"/>
              <w:right w:val="single" w:sz="4" w:space="0" w:color="0B2D4D"/>
            </w:tcBorders>
            <w:shd w:val="clear" w:color="auto" w:fill="0B2D4D"/>
            <w:tcMar>
              <w:top w:w="92" w:type="dxa"/>
              <w:left w:w="105" w:type="dxa"/>
              <w:bottom w:w="92" w:type="dxa"/>
              <w:right w:w="105" w:type="dxa"/>
            </w:tcMar>
            <w:vAlign w:val="center"/>
          </w:tcPr>
          <w:p w14:paraId="7B2F4C38" w14:textId="77777777" w:rsidR="00F24BCE" w:rsidRDefault="00000000">
            <w:pPr>
              <w:spacing w:after="0"/>
            </w:pPr>
            <w:r>
              <w:rPr>
                <w:b/>
                <w:color w:val="FFFFFF"/>
                <w:sz w:val="15"/>
              </w:rPr>
              <w:t>Interpretation</w:t>
            </w:r>
          </w:p>
        </w:tc>
      </w:tr>
      <w:tr w:rsidR="00F24BCE" w14:paraId="5F3F98F5" w14:textId="77777777">
        <w:tc>
          <w:tcPr>
            <w:tcW w:w="3100" w:type="dxa"/>
            <w:tcBorders>
              <w:top w:val="single" w:sz="3" w:space="0" w:color="C7D1DB"/>
              <w:left w:val="single" w:sz="3" w:space="0" w:color="C7D1DB"/>
              <w:bottom w:val="single" w:sz="3" w:space="0" w:color="C7D1DB"/>
              <w:right w:val="single" w:sz="3" w:space="0" w:color="C7D1DB"/>
            </w:tcBorders>
            <w:shd w:val="clear" w:color="auto" w:fill="FFFFFF"/>
            <w:tcMar>
              <w:top w:w="82" w:type="dxa"/>
              <w:left w:w="105" w:type="dxa"/>
              <w:bottom w:w="82" w:type="dxa"/>
              <w:right w:w="105" w:type="dxa"/>
            </w:tcMar>
            <w:vAlign w:val="center"/>
          </w:tcPr>
          <w:p w14:paraId="74DA09B1" w14:textId="77777777" w:rsidR="00F24BCE" w:rsidRDefault="00000000">
            <w:pPr>
              <w:spacing w:after="0" w:line="240" w:lineRule="auto"/>
            </w:pPr>
            <w:r>
              <w:rPr>
                <w:color w:val="0B2D4D"/>
                <w:sz w:val="15"/>
              </w:rPr>
              <w:t>Trees / learning rate</w:t>
            </w:r>
          </w:p>
        </w:tc>
        <w:tc>
          <w:tcPr>
            <w:tcW w:w="2000" w:type="dxa"/>
            <w:tcBorders>
              <w:top w:val="single" w:sz="3" w:space="0" w:color="C7D1DB"/>
              <w:left w:val="single" w:sz="3" w:space="0" w:color="C7D1DB"/>
              <w:bottom w:val="single" w:sz="3" w:space="0" w:color="C7D1DB"/>
              <w:right w:val="single" w:sz="3" w:space="0" w:color="C7D1DB"/>
            </w:tcBorders>
            <w:shd w:val="clear" w:color="auto" w:fill="FFFFFF"/>
            <w:tcMar>
              <w:top w:w="82" w:type="dxa"/>
              <w:left w:w="105" w:type="dxa"/>
              <w:bottom w:w="82" w:type="dxa"/>
              <w:right w:w="105" w:type="dxa"/>
            </w:tcMar>
            <w:vAlign w:val="center"/>
          </w:tcPr>
          <w:p w14:paraId="6BB2CAD4" w14:textId="77777777" w:rsidR="00F24BCE" w:rsidRDefault="00000000">
            <w:pPr>
              <w:spacing w:after="0" w:line="240" w:lineRule="auto"/>
              <w:jc w:val="center"/>
            </w:pPr>
            <w:r>
              <w:rPr>
                <w:sz w:val="15"/>
              </w:rPr>
              <w:t>200 / 0.0349</w:t>
            </w:r>
          </w:p>
        </w:tc>
        <w:tc>
          <w:tcPr>
            <w:tcW w:w="4560" w:type="dxa"/>
            <w:tcBorders>
              <w:top w:val="single" w:sz="3" w:space="0" w:color="C7D1DB"/>
              <w:left w:val="single" w:sz="3" w:space="0" w:color="C7D1DB"/>
              <w:bottom w:val="single" w:sz="3" w:space="0" w:color="C7D1DB"/>
              <w:right w:val="single" w:sz="3" w:space="0" w:color="C7D1DB"/>
            </w:tcBorders>
            <w:shd w:val="clear" w:color="auto" w:fill="FFFFFF"/>
            <w:tcMar>
              <w:top w:w="82" w:type="dxa"/>
              <w:left w:w="105" w:type="dxa"/>
              <w:bottom w:w="82" w:type="dxa"/>
              <w:right w:w="105" w:type="dxa"/>
            </w:tcMar>
            <w:vAlign w:val="center"/>
          </w:tcPr>
          <w:p w14:paraId="451C06D9" w14:textId="77777777" w:rsidR="00F24BCE" w:rsidRDefault="00000000">
            <w:pPr>
              <w:spacing w:after="0" w:line="240" w:lineRule="auto"/>
            </w:pPr>
            <w:r>
              <w:rPr>
                <w:sz w:val="15"/>
              </w:rPr>
              <w:t>Many small boosting steps</w:t>
            </w:r>
          </w:p>
        </w:tc>
      </w:tr>
      <w:tr w:rsidR="00F24BCE" w14:paraId="3F5953A3" w14:textId="77777777">
        <w:tc>
          <w:tcPr>
            <w:tcW w:w="3100" w:type="dxa"/>
            <w:tcBorders>
              <w:top w:val="single" w:sz="3" w:space="0" w:color="C7D1DB"/>
              <w:left w:val="single" w:sz="3" w:space="0" w:color="C7D1DB"/>
              <w:bottom w:val="single" w:sz="3" w:space="0" w:color="C7D1DB"/>
              <w:right w:val="single" w:sz="3" w:space="0" w:color="C7D1DB"/>
            </w:tcBorders>
            <w:shd w:val="clear" w:color="auto" w:fill="F4F6F8"/>
            <w:tcMar>
              <w:top w:w="82" w:type="dxa"/>
              <w:left w:w="105" w:type="dxa"/>
              <w:bottom w:w="82" w:type="dxa"/>
              <w:right w:w="105" w:type="dxa"/>
            </w:tcMar>
            <w:vAlign w:val="center"/>
          </w:tcPr>
          <w:p w14:paraId="25DBDEF3" w14:textId="77777777" w:rsidR="00F24BCE" w:rsidRDefault="00000000">
            <w:pPr>
              <w:spacing w:after="0" w:line="240" w:lineRule="auto"/>
            </w:pPr>
            <w:r>
              <w:rPr>
                <w:color w:val="0B2D4D"/>
                <w:sz w:val="15"/>
              </w:rPr>
              <w:t>Maximum depth</w:t>
            </w:r>
          </w:p>
        </w:tc>
        <w:tc>
          <w:tcPr>
            <w:tcW w:w="2000" w:type="dxa"/>
            <w:tcBorders>
              <w:top w:val="single" w:sz="3" w:space="0" w:color="C7D1DB"/>
              <w:left w:val="single" w:sz="3" w:space="0" w:color="C7D1DB"/>
              <w:bottom w:val="single" w:sz="3" w:space="0" w:color="C7D1DB"/>
              <w:right w:val="single" w:sz="3" w:space="0" w:color="C7D1DB"/>
            </w:tcBorders>
            <w:shd w:val="clear" w:color="auto" w:fill="F4F6F8"/>
            <w:tcMar>
              <w:top w:w="82" w:type="dxa"/>
              <w:left w:w="105" w:type="dxa"/>
              <w:bottom w:w="82" w:type="dxa"/>
              <w:right w:w="105" w:type="dxa"/>
            </w:tcMar>
            <w:vAlign w:val="center"/>
          </w:tcPr>
          <w:p w14:paraId="7F04D1FC" w14:textId="77777777" w:rsidR="00F24BCE" w:rsidRDefault="00000000">
            <w:pPr>
              <w:spacing w:after="0" w:line="240" w:lineRule="auto"/>
              <w:jc w:val="center"/>
            </w:pPr>
            <w:r>
              <w:rPr>
                <w:sz w:val="15"/>
              </w:rPr>
              <w:t>7</w:t>
            </w:r>
          </w:p>
        </w:tc>
        <w:tc>
          <w:tcPr>
            <w:tcW w:w="4560" w:type="dxa"/>
            <w:tcBorders>
              <w:top w:val="single" w:sz="3" w:space="0" w:color="C7D1DB"/>
              <w:left w:val="single" w:sz="3" w:space="0" w:color="C7D1DB"/>
              <w:bottom w:val="single" w:sz="3" w:space="0" w:color="C7D1DB"/>
              <w:right w:val="single" w:sz="3" w:space="0" w:color="C7D1DB"/>
            </w:tcBorders>
            <w:shd w:val="clear" w:color="auto" w:fill="F4F6F8"/>
            <w:tcMar>
              <w:top w:w="82" w:type="dxa"/>
              <w:left w:w="105" w:type="dxa"/>
              <w:bottom w:w="82" w:type="dxa"/>
              <w:right w:w="105" w:type="dxa"/>
            </w:tcMar>
            <w:vAlign w:val="center"/>
          </w:tcPr>
          <w:p w14:paraId="76F8BC36" w14:textId="77777777" w:rsidR="00F24BCE" w:rsidRDefault="00000000">
            <w:pPr>
              <w:spacing w:after="0" w:line="240" w:lineRule="auto"/>
            </w:pPr>
            <w:r>
              <w:rPr>
                <w:sz w:val="15"/>
              </w:rPr>
              <w:t>Allows non-linear interactions</w:t>
            </w:r>
          </w:p>
        </w:tc>
      </w:tr>
      <w:tr w:rsidR="00F24BCE" w14:paraId="4E4EE3A4" w14:textId="77777777">
        <w:tc>
          <w:tcPr>
            <w:tcW w:w="3100" w:type="dxa"/>
            <w:tcBorders>
              <w:top w:val="single" w:sz="3" w:space="0" w:color="C7D1DB"/>
              <w:left w:val="single" w:sz="3" w:space="0" w:color="C7D1DB"/>
              <w:bottom w:val="single" w:sz="3" w:space="0" w:color="C7D1DB"/>
              <w:right w:val="single" w:sz="3" w:space="0" w:color="C7D1DB"/>
            </w:tcBorders>
            <w:shd w:val="clear" w:color="auto" w:fill="FFFFFF"/>
            <w:tcMar>
              <w:top w:w="82" w:type="dxa"/>
              <w:left w:w="105" w:type="dxa"/>
              <w:bottom w:w="82" w:type="dxa"/>
              <w:right w:w="105" w:type="dxa"/>
            </w:tcMar>
            <w:vAlign w:val="center"/>
          </w:tcPr>
          <w:p w14:paraId="60EA5CF8" w14:textId="77777777" w:rsidR="00F24BCE" w:rsidRDefault="00000000">
            <w:pPr>
              <w:spacing w:after="0" w:line="240" w:lineRule="auto"/>
            </w:pPr>
            <w:r>
              <w:rPr>
                <w:color w:val="0B2D4D"/>
                <w:sz w:val="15"/>
              </w:rPr>
              <w:t>Minimum child weight</w:t>
            </w:r>
          </w:p>
        </w:tc>
        <w:tc>
          <w:tcPr>
            <w:tcW w:w="2000" w:type="dxa"/>
            <w:tcBorders>
              <w:top w:val="single" w:sz="3" w:space="0" w:color="C7D1DB"/>
              <w:left w:val="single" w:sz="3" w:space="0" w:color="C7D1DB"/>
              <w:bottom w:val="single" w:sz="3" w:space="0" w:color="C7D1DB"/>
              <w:right w:val="single" w:sz="3" w:space="0" w:color="C7D1DB"/>
            </w:tcBorders>
            <w:shd w:val="clear" w:color="auto" w:fill="FFFFFF"/>
            <w:tcMar>
              <w:top w:w="82" w:type="dxa"/>
              <w:left w:w="105" w:type="dxa"/>
              <w:bottom w:w="82" w:type="dxa"/>
              <w:right w:w="105" w:type="dxa"/>
            </w:tcMar>
            <w:vAlign w:val="center"/>
          </w:tcPr>
          <w:p w14:paraId="19FD7E3F" w14:textId="77777777" w:rsidR="00F24BCE" w:rsidRDefault="00000000">
            <w:pPr>
              <w:spacing w:after="0" w:line="240" w:lineRule="auto"/>
              <w:jc w:val="center"/>
            </w:pPr>
            <w:r>
              <w:rPr>
                <w:sz w:val="15"/>
              </w:rPr>
              <w:t>5</w:t>
            </w:r>
          </w:p>
        </w:tc>
        <w:tc>
          <w:tcPr>
            <w:tcW w:w="4560" w:type="dxa"/>
            <w:tcBorders>
              <w:top w:val="single" w:sz="3" w:space="0" w:color="C7D1DB"/>
              <w:left w:val="single" w:sz="3" w:space="0" w:color="C7D1DB"/>
              <w:bottom w:val="single" w:sz="3" w:space="0" w:color="C7D1DB"/>
              <w:right w:val="single" w:sz="3" w:space="0" w:color="C7D1DB"/>
            </w:tcBorders>
            <w:shd w:val="clear" w:color="auto" w:fill="FFFFFF"/>
            <w:tcMar>
              <w:top w:w="82" w:type="dxa"/>
              <w:left w:w="105" w:type="dxa"/>
              <w:bottom w:w="82" w:type="dxa"/>
              <w:right w:w="105" w:type="dxa"/>
            </w:tcMar>
            <w:vAlign w:val="center"/>
          </w:tcPr>
          <w:p w14:paraId="2CE0FCCC" w14:textId="77777777" w:rsidR="00F24BCE" w:rsidRDefault="00000000">
            <w:pPr>
              <w:spacing w:after="0" w:line="240" w:lineRule="auto"/>
            </w:pPr>
            <w:r>
              <w:rPr>
                <w:sz w:val="15"/>
              </w:rPr>
              <w:t>Limits very small leaf splits</w:t>
            </w:r>
          </w:p>
        </w:tc>
      </w:tr>
      <w:tr w:rsidR="00F24BCE" w14:paraId="102B8417" w14:textId="77777777">
        <w:tc>
          <w:tcPr>
            <w:tcW w:w="3100" w:type="dxa"/>
            <w:tcBorders>
              <w:top w:val="single" w:sz="3" w:space="0" w:color="C7D1DB"/>
              <w:left w:val="single" w:sz="3" w:space="0" w:color="C7D1DB"/>
              <w:bottom w:val="single" w:sz="3" w:space="0" w:color="C7D1DB"/>
              <w:right w:val="single" w:sz="3" w:space="0" w:color="C7D1DB"/>
            </w:tcBorders>
            <w:shd w:val="clear" w:color="auto" w:fill="F4F6F8"/>
            <w:tcMar>
              <w:top w:w="82" w:type="dxa"/>
              <w:left w:w="105" w:type="dxa"/>
              <w:bottom w:w="82" w:type="dxa"/>
              <w:right w:w="105" w:type="dxa"/>
            </w:tcMar>
            <w:vAlign w:val="center"/>
          </w:tcPr>
          <w:p w14:paraId="437FF9FF" w14:textId="77777777" w:rsidR="00F24BCE" w:rsidRDefault="00000000">
            <w:pPr>
              <w:spacing w:after="0" w:line="240" w:lineRule="auto"/>
            </w:pPr>
            <w:r>
              <w:rPr>
                <w:color w:val="0B2D4D"/>
                <w:sz w:val="15"/>
              </w:rPr>
              <w:t>Row / column sampling</w:t>
            </w:r>
          </w:p>
        </w:tc>
        <w:tc>
          <w:tcPr>
            <w:tcW w:w="2000" w:type="dxa"/>
            <w:tcBorders>
              <w:top w:val="single" w:sz="3" w:space="0" w:color="C7D1DB"/>
              <w:left w:val="single" w:sz="3" w:space="0" w:color="C7D1DB"/>
              <w:bottom w:val="single" w:sz="3" w:space="0" w:color="C7D1DB"/>
              <w:right w:val="single" w:sz="3" w:space="0" w:color="C7D1DB"/>
            </w:tcBorders>
            <w:shd w:val="clear" w:color="auto" w:fill="F4F6F8"/>
            <w:tcMar>
              <w:top w:w="82" w:type="dxa"/>
              <w:left w:w="105" w:type="dxa"/>
              <w:bottom w:w="82" w:type="dxa"/>
              <w:right w:w="105" w:type="dxa"/>
            </w:tcMar>
            <w:vAlign w:val="center"/>
          </w:tcPr>
          <w:p w14:paraId="1FA6894D" w14:textId="77777777" w:rsidR="00F24BCE" w:rsidRDefault="00000000">
            <w:pPr>
              <w:spacing w:after="0" w:line="240" w:lineRule="auto"/>
              <w:jc w:val="center"/>
            </w:pPr>
            <w:r>
              <w:rPr>
                <w:sz w:val="15"/>
              </w:rPr>
              <w:t>0.9 / 1.0</w:t>
            </w:r>
          </w:p>
        </w:tc>
        <w:tc>
          <w:tcPr>
            <w:tcW w:w="4560" w:type="dxa"/>
            <w:tcBorders>
              <w:top w:val="single" w:sz="3" w:space="0" w:color="C7D1DB"/>
              <w:left w:val="single" w:sz="3" w:space="0" w:color="C7D1DB"/>
              <w:bottom w:val="single" w:sz="3" w:space="0" w:color="C7D1DB"/>
              <w:right w:val="single" w:sz="3" w:space="0" w:color="C7D1DB"/>
            </w:tcBorders>
            <w:shd w:val="clear" w:color="auto" w:fill="F4F6F8"/>
            <w:tcMar>
              <w:top w:w="82" w:type="dxa"/>
              <w:left w:w="105" w:type="dxa"/>
              <w:bottom w:w="82" w:type="dxa"/>
              <w:right w:w="105" w:type="dxa"/>
            </w:tcMar>
            <w:vAlign w:val="center"/>
          </w:tcPr>
          <w:p w14:paraId="52EE0465" w14:textId="77777777" w:rsidR="00F24BCE" w:rsidRDefault="00000000">
            <w:pPr>
              <w:spacing w:after="0" w:line="240" w:lineRule="auto"/>
            </w:pPr>
            <w:r>
              <w:rPr>
                <w:sz w:val="15"/>
              </w:rPr>
              <w:t>Uses most rows and all columns per tree</w:t>
            </w:r>
          </w:p>
        </w:tc>
      </w:tr>
      <w:tr w:rsidR="00F24BCE" w14:paraId="251338C8" w14:textId="77777777">
        <w:tc>
          <w:tcPr>
            <w:tcW w:w="3100" w:type="dxa"/>
            <w:tcBorders>
              <w:top w:val="single" w:sz="3" w:space="0" w:color="C7D1DB"/>
              <w:left w:val="single" w:sz="3" w:space="0" w:color="C7D1DB"/>
              <w:bottom w:val="single" w:sz="3" w:space="0" w:color="C7D1DB"/>
              <w:right w:val="single" w:sz="3" w:space="0" w:color="C7D1DB"/>
            </w:tcBorders>
            <w:shd w:val="clear" w:color="auto" w:fill="FFFFFF"/>
            <w:tcMar>
              <w:top w:w="82" w:type="dxa"/>
              <w:left w:w="105" w:type="dxa"/>
              <w:bottom w:w="82" w:type="dxa"/>
              <w:right w:w="105" w:type="dxa"/>
            </w:tcMar>
            <w:vAlign w:val="center"/>
          </w:tcPr>
          <w:p w14:paraId="70772152" w14:textId="77777777" w:rsidR="00F24BCE" w:rsidRDefault="00000000">
            <w:pPr>
              <w:spacing w:after="0" w:line="240" w:lineRule="auto"/>
            </w:pPr>
            <w:r>
              <w:rPr>
                <w:color w:val="0B2D4D"/>
                <w:sz w:val="15"/>
              </w:rPr>
              <w:t>L2 regularization</w:t>
            </w:r>
          </w:p>
        </w:tc>
        <w:tc>
          <w:tcPr>
            <w:tcW w:w="2000" w:type="dxa"/>
            <w:tcBorders>
              <w:top w:val="single" w:sz="3" w:space="0" w:color="C7D1DB"/>
              <w:left w:val="single" w:sz="3" w:space="0" w:color="C7D1DB"/>
              <w:bottom w:val="single" w:sz="3" w:space="0" w:color="C7D1DB"/>
              <w:right w:val="single" w:sz="3" w:space="0" w:color="C7D1DB"/>
            </w:tcBorders>
            <w:shd w:val="clear" w:color="auto" w:fill="FFFFFF"/>
            <w:tcMar>
              <w:top w:w="82" w:type="dxa"/>
              <w:left w:w="105" w:type="dxa"/>
              <w:bottom w:w="82" w:type="dxa"/>
              <w:right w:w="105" w:type="dxa"/>
            </w:tcMar>
            <w:vAlign w:val="center"/>
          </w:tcPr>
          <w:p w14:paraId="2546451F" w14:textId="77777777" w:rsidR="00F24BCE" w:rsidRDefault="00000000">
            <w:pPr>
              <w:spacing w:after="0" w:line="240" w:lineRule="auto"/>
              <w:jc w:val="center"/>
            </w:pPr>
            <w:r>
              <w:rPr>
                <w:sz w:val="15"/>
              </w:rPr>
              <w:t>0.141</w:t>
            </w:r>
          </w:p>
        </w:tc>
        <w:tc>
          <w:tcPr>
            <w:tcW w:w="4560" w:type="dxa"/>
            <w:tcBorders>
              <w:top w:val="single" w:sz="3" w:space="0" w:color="C7D1DB"/>
              <w:left w:val="single" w:sz="3" w:space="0" w:color="C7D1DB"/>
              <w:bottom w:val="single" w:sz="3" w:space="0" w:color="C7D1DB"/>
              <w:right w:val="single" w:sz="3" w:space="0" w:color="C7D1DB"/>
            </w:tcBorders>
            <w:shd w:val="clear" w:color="auto" w:fill="FFFFFF"/>
            <w:tcMar>
              <w:top w:w="82" w:type="dxa"/>
              <w:left w:w="105" w:type="dxa"/>
              <w:bottom w:w="82" w:type="dxa"/>
              <w:right w:w="105" w:type="dxa"/>
            </w:tcMar>
            <w:vAlign w:val="center"/>
          </w:tcPr>
          <w:p w14:paraId="13D67355" w14:textId="77777777" w:rsidR="00F24BCE" w:rsidRDefault="00000000">
            <w:pPr>
              <w:spacing w:after="0" w:line="240" w:lineRule="auto"/>
            </w:pPr>
            <w:r>
              <w:rPr>
                <w:sz w:val="15"/>
              </w:rPr>
              <w:t>Mild weight penalty</w:t>
            </w:r>
          </w:p>
        </w:tc>
      </w:tr>
    </w:tbl>
    <w:p w14:paraId="6D760D45" w14:textId="77777777" w:rsidR="00F24BCE" w:rsidRDefault="00F24BCE">
      <w:pPr>
        <w:spacing w:after="20" w:line="120" w:lineRule="auto"/>
      </w:pPr>
    </w:p>
    <w:p w14:paraId="64E80E3E" w14:textId="77777777" w:rsidR="00127C2E" w:rsidRDefault="00127C2E"/>
    <w:p w14:paraId="35775C3B" w14:textId="77777777" w:rsidR="00F24BCE" w:rsidRDefault="00000000" w:rsidP="00530D2C">
      <w:pPr>
        <w:jc w:val="both"/>
      </w:pPr>
      <w:r>
        <w:t xml:space="preserve">We then refitted its complete pipeline on all 7,853 training rows and evaluated the </w:t>
      </w:r>
      <w:r w:rsidR="006E7D6A">
        <w:t>remaining</w:t>
      </w:r>
      <w:r>
        <w:t xml:space="preserve"> 1,386-book holdout</w:t>
      </w:r>
      <w:r w:rsidR="006E7D6A">
        <w:t xml:space="preserve"> to obtain the final evaluation</w:t>
      </w:r>
      <w:r>
        <w:t>. The next section reports that comparison and the later extended-data experiment.</w:t>
      </w:r>
    </w:p>
    <w:p w14:paraId="3F1A1901" w14:textId="77777777" w:rsidR="00F24BCE" w:rsidRDefault="00000000">
      <w:pPr>
        <w:pStyle w:val="Heading1"/>
        <w:pBdr>
          <w:bottom w:val="single" w:sz="7" w:space="5" w:color="00A7B5"/>
        </w:pBdr>
      </w:pPr>
      <w:r>
        <w:lastRenderedPageBreak/>
        <w:t>2. Results</w:t>
      </w:r>
    </w:p>
    <w:p w14:paraId="673DFF79" w14:textId="77777777" w:rsidR="00F24BCE" w:rsidRDefault="00000000">
      <w:pPr>
        <w:pStyle w:val="Heading2"/>
      </w:pPr>
      <w:r>
        <w:t>2.1 Model comparison and best performance</w:t>
      </w:r>
    </w:p>
    <w:p w14:paraId="507EA311" w14:textId="77777777" w:rsidR="00B00BCA" w:rsidRDefault="00B00BCA" w:rsidP="00B00BCA">
      <w:pPr>
        <w:pStyle w:val="Heading3"/>
      </w:pPr>
      <w:r>
        <w:t>Five-fold cross-validation evaluation</w:t>
      </w:r>
    </w:p>
    <w:p w14:paraId="2542A269" w14:textId="77777777" w:rsidR="00F24BCE" w:rsidRDefault="00000000" w:rsidP="00530D2C">
      <w:pPr>
        <w:pStyle w:val="ReportLead"/>
        <w:jc w:val="both"/>
      </w:pPr>
      <w:proofErr w:type="spellStart"/>
      <w:r>
        <w:t>XGBoost</w:t>
      </w:r>
      <w:proofErr w:type="spellEnd"/>
      <w:r>
        <w:t xml:space="preserve"> achieved the lowest five-fold MAE </w:t>
      </w:r>
      <w:proofErr w:type="gramStart"/>
      <w:r>
        <w:t>and also</w:t>
      </w:r>
      <w:proofErr w:type="gramEnd"/>
      <w:r>
        <w:t xml:space="preserve"> led on RMSE and R². Its mean MAE was 0.1577, compared with 0.1659 for </w:t>
      </w:r>
      <w:proofErr w:type="spellStart"/>
      <w:r>
        <w:t>CatBoost</w:t>
      </w:r>
      <w:proofErr w:type="spellEnd"/>
      <w:r>
        <w:t>, 0.1673 for Lasso, and 0.2099 for the mean baseline. The fold standard deviation was only 0.0031, so the result was stable across the shared validation folds (Figure 7).</w:t>
      </w:r>
    </w:p>
    <w:p w14:paraId="085D6AD1" w14:textId="77777777" w:rsidR="00F24BCE" w:rsidRDefault="00000000">
      <w:pPr>
        <w:keepNext/>
        <w:spacing w:before="40" w:after="0"/>
        <w:jc w:val="center"/>
      </w:pPr>
      <w:r>
        <w:rPr>
          <w:noProof/>
        </w:rPr>
        <w:drawing>
          <wp:inline distT="0" distB="0" distL="0" distR="0" wp14:anchorId="469FCDF0" wp14:editId="7BAC4FB8">
            <wp:extent cx="5989320" cy="2196084"/>
            <wp:effectExtent l="0" t="0" r="0" b="0"/>
            <wp:docPr id="7" name="Picture 7" descr="Cross-validation MAE chart and summary table comparing XGBoost, CatBoost, Lasso, and the mean baselin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21"/>
                    <a:stretch>
                      <a:fillRect/>
                    </a:stretch>
                  </pic:blipFill>
                  <pic:spPr>
                    <a:xfrm>
                      <a:off x="0" y="0"/>
                      <a:ext cx="5989320" cy="2196084"/>
                    </a:xfrm>
                    <a:prstGeom prst="rect">
                      <a:avLst/>
                    </a:prstGeom>
                  </pic:spPr>
                </pic:pic>
              </a:graphicData>
            </a:graphic>
          </wp:inline>
        </w:drawing>
      </w:r>
    </w:p>
    <w:p w14:paraId="02D79125" w14:textId="77777777" w:rsidR="00F24BCE" w:rsidRDefault="00000000">
      <w:pPr>
        <w:pStyle w:val="Caption"/>
      </w:pPr>
      <w:r>
        <w:t xml:space="preserve">Figure 7. Five-fold cross-validation comparison. </w:t>
      </w:r>
      <w:proofErr w:type="spellStart"/>
      <w:r>
        <w:t>XGBoost</w:t>
      </w:r>
      <w:proofErr w:type="spellEnd"/>
      <w:r>
        <w:t xml:space="preserve"> achieved the lowest average validation error.</w:t>
      </w:r>
    </w:p>
    <w:p w14:paraId="22E7FB48" w14:textId="77777777" w:rsidR="00127C2E" w:rsidRPr="00127C2E" w:rsidRDefault="00B00BCA" w:rsidP="00B00BCA">
      <w:pPr>
        <w:pStyle w:val="Heading3"/>
      </w:pPr>
      <w:r>
        <w:t>Finale evaluation</w:t>
      </w:r>
    </w:p>
    <w:p w14:paraId="389FAD89" w14:textId="77777777" w:rsidR="00F24BCE" w:rsidRDefault="00000000">
      <w:pPr>
        <w:keepLines/>
        <w:pBdr>
          <w:left w:val="single" w:sz="20" w:space="7" w:color="00A7B5"/>
        </w:pBdr>
        <w:shd w:val="clear" w:color="auto" w:fill="E6F6F8"/>
        <w:spacing w:before="60" w:after="100" w:line="240" w:lineRule="auto"/>
        <w:ind w:left="115" w:right="86"/>
      </w:pPr>
      <w:r>
        <w:t>Initial holdout performance (Figure 8): MAE 0.1528 | RMSE 0.2018 | R² 0.4205.</w:t>
      </w:r>
    </w:p>
    <w:p w14:paraId="60D129F9" w14:textId="77777777" w:rsidR="00F24BCE" w:rsidRDefault="00000000">
      <w:pPr>
        <w:keepNext/>
        <w:spacing w:before="20" w:after="30"/>
        <w:jc w:val="center"/>
      </w:pPr>
      <w:r>
        <w:rPr>
          <w:noProof/>
        </w:rPr>
        <w:drawing>
          <wp:inline distT="0" distB="0" distL="0" distR="0" wp14:anchorId="7858B2E8" wp14:editId="7DD46F28">
            <wp:extent cx="5989320" cy="2073226"/>
            <wp:effectExtent l="0" t="0" r="0" b="0"/>
            <wp:docPr id="2139938026" name="Picture 2139938026" descr="Initial XGBoost holdout diagnostics showing predictions, residuals, and calibration by rating decil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ldout_v3.png"/>
                    <pic:cNvPicPr/>
                  </pic:nvPicPr>
                  <pic:blipFill>
                    <a:blip r:embed="rId22"/>
                    <a:stretch>
                      <a:fillRect/>
                    </a:stretch>
                  </pic:blipFill>
                  <pic:spPr>
                    <a:xfrm>
                      <a:off x="0" y="0"/>
                      <a:ext cx="5989320" cy="2073226"/>
                    </a:xfrm>
                    <a:prstGeom prst="rect">
                      <a:avLst/>
                    </a:prstGeom>
                  </pic:spPr>
                </pic:pic>
              </a:graphicData>
            </a:graphic>
          </wp:inline>
        </w:drawing>
      </w:r>
    </w:p>
    <w:p w14:paraId="5344210E" w14:textId="77777777" w:rsidR="00F24BCE" w:rsidRDefault="00000000">
      <w:pPr>
        <w:pStyle w:val="Caption"/>
      </w:pPr>
      <w:r>
        <w:t xml:space="preserve">Figure 8. Initial </w:t>
      </w:r>
      <w:proofErr w:type="spellStart"/>
      <w:r>
        <w:t>XGBoost</w:t>
      </w:r>
      <w:proofErr w:type="spellEnd"/>
      <w:r>
        <w:t xml:space="preserve"> holdout diagnostics: actual versus predicted ratings, residuals, and calibration by decile.</w:t>
      </w:r>
    </w:p>
    <w:p w14:paraId="77B4E9A1" w14:textId="72ACCB69" w:rsidR="00F24BCE" w:rsidRDefault="00000000" w:rsidP="009A5C06">
      <w:pPr>
        <w:jc w:val="both"/>
      </w:pPr>
      <w:r>
        <w:t>Figure 8 shows residuals cent</w:t>
      </w:r>
      <w:r w:rsidR="009A5C06">
        <w:t>e</w:t>
      </w:r>
      <w:r>
        <w:t xml:space="preserve">red close to zero and predictions that generally follow the actual ratings. The calibration panel nevertheless reveals regression toward the mean: low ratings are predicted </w:t>
      </w:r>
      <w:proofErr w:type="gramStart"/>
      <w:r>
        <w:t>too</w:t>
      </w:r>
      <w:proofErr w:type="gramEnd"/>
      <w:r>
        <w:t xml:space="preserve"> high and high ratings too low. The overall MAE therefore hides weaker performance at the edges of the scale.</w:t>
      </w:r>
    </w:p>
    <w:p w14:paraId="7273B3A1" w14:textId="77777777" w:rsidR="00F24BCE" w:rsidRDefault="00000000">
      <w:pPr>
        <w:pStyle w:val="Heading2"/>
      </w:pPr>
      <w:r>
        <w:t>2.2 Feature impact analysis</w:t>
      </w:r>
    </w:p>
    <w:p w14:paraId="5BBF284A" w14:textId="77777777" w:rsidR="00D3268A" w:rsidRDefault="00D3268A" w:rsidP="009A5C06">
      <w:pPr>
        <w:jc w:val="both"/>
      </w:pPr>
      <w:r w:rsidRPr="00D3268A">
        <w:t xml:space="preserve">Feature importance was extracted from the fitted final </w:t>
      </w:r>
      <w:proofErr w:type="spellStart"/>
      <w:r w:rsidRPr="00D3268A">
        <w:t>XGBoost</w:t>
      </w:r>
      <w:proofErr w:type="spellEnd"/>
      <w:r w:rsidRPr="00D3268A">
        <w:t xml:space="preserve"> pipeline using its gain-based importance scores. These scores measure how much splits involving each encoded input reduced the model’s training objective across the ensemble. To make the results interpretable, the importances of the frequency, target-mean, and target-standard-deviation encodings for author and publisher were summed back to their original features, as were the one-hot language indicators. The resulting values were normalized and ranked, showing which engineered features contributed most to the model’s decision rules</w:t>
      </w:r>
      <w:r>
        <w:t xml:space="preserve">. The </w:t>
      </w:r>
      <w:proofErr w:type="gramStart"/>
      <w:r>
        <w:t>grouped</w:t>
      </w:r>
      <w:proofErr w:type="gramEnd"/>
      <w:r>
        <w:t xml:space="preserve"> ranking is shown in Figure 9.</w:t>
      </w:r>
    </w:p>
    <w:p w14:paraId="4F798203" w14:textId="77777777" w:rsidR="00D3268A" w:rsidRDefault="00D3268A" w:rsidP="009A5C06">
      <w:pPr>
        <w:jc w:val="both"/>
      </w:pPr>
      <w:r>
        <w:t xml:space="preserve">As hypothesized, </w:t>
      </w:r>
      <w:proofErr w:type="spellStart"/>
      <w:r>
        <w:t>first_author</w:t>
      </w:r>
      <w:proofErr w:type="spellEnd"/>
      <w:r>
        <w:t xml:space="preserve"> is the strongest feature in Figure 9. Language and publisher form the next most important group, while page information, title structure, and reader-engagement features provide smaller complementary contributions.</w:t>
      </w:r>
    </w:p>
    <w:p w14:paraId="037D92D9" w14:textId="77777777" w:rsidR="00A91D60" w:rsidRDefault="00A91D60">
      <w:pPr>
        <w:spacing w:before="20" w:after="30"/>
        <w:jc w:val="center"/>
      </w:pPr>
      <w:r>
        <w:rPr>
          <w:noProof/>
        </w:rPr>
        <w:lastRenderedPageBreak/>
        <w:drawing>
          <wp:inline distT="0" distB="0" distL="0" distR="0" wp14:anchorId="59B93B8E" wp14:editId="322E9153">
            <wp:extent cx="5897880" cy="2223047"/>
            <wp:effectExtent l="0" t="0" r="0" b="0"/>
            <wp:docPr id="2139938027" name="Picture 2139938027" descr="Normalized gain-based feature importance in the final XGBoost model, grouped by feature family."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act_v3.png"/>
                    <pic:cNvPicPr/>
                  </pic:nvPicPr>
                  <pic:blipFill>
                    <a:blip r:embed="rId23"/>
                    <a:stretch>
                      <a:fillRect/>
                    </a:stretch>
                  </pic:blipFill>
                  <pic:spPr>
                    <a:xfrm>
                      <a:off x="0" y="0"/>
                      <a:ext cx="5897880" cy="2223047"/>
                    </a:xfrm>
                    <a:prstGeom prst="rect">
                      <a:avLst/>
                    </a:prstGeom>
                  </pic:spPr>
                </pic:pic>
              </a:graphicData>
            </a:graphic>
          </wp:inline>
        </w:drawing>
      </w:r>
    </w:p>
    <w:p w14:paraId="03773593" w14:textId="77777777" w:rsidR="00834505" w:rsidRDefault="00000000">
      <w:pPr>
        <w:pStyle w:val="Caption"/>
      </w:pPr>
      <w:r>
        <w:t xml:space="preserve">Figure 9. Gain-based importance of the engineered features in the final </w:t>
      </w:r>
      <w:proofErr w:type="spellStart"/>
      <w:r>
        <w:t>XGBoost</w:t>
      </w:r>
      <w:proofErr w:type="spellEnd"/>
      <w:r>
        <w:t xml:space="preserve"> model.</w:t>
      </w:r>
    </w:p>
    <w:p w14:paraId="0F4EF85C" w14:textId="77777777" w:rsidR="00F24BCE" w:rsidRDefault="00000000">
      <w:pPr>
        <w:pStyle w:val="Heading2"/>
      </w:pPr>
      <w:r>
        <w:t xml:space="preserve">2.3 Extended dataset </w:t>
      </w:r>
      <w:r w:rsidR="00A91D60">
        <w:t>training</w:t>
      </w:r>
    </w:p>
    <w:p w14:paraId="639A9E7D" w14:textId="77777777" w:rsidR="00A91D60" w:rsidRDefault="00A91D60" w:rsidP="00166ABD">
      <w:pPr>
        <w:pStyle w:val="ReportLead"/>
        <w:jc w:val="both"/>
      </w:pPr>
      <w:r>
        <w:t>The extended Goodreads dataset comes from the UCSD Goodreads release described by Wan and McAuley and used in later work on large-scale Goodreads reviews [1, 2].</w:t>
      </w:r>
    </w:p>
    <w:p w14:paraId="3DBEFCAC" w14:textId="4F0E9B6F" w:rsidR="00A91D60" w:rsidRDefault="00A91D60" w:rsidP="00166ABD">
      <w:pPr>
        <w:pStyle w:val="ReportLead"/>
        <w:jc w:val="both"/>
      </w:pPr>
      <w:hyperlink r:id="rId24" w:history="1">
        <w:r w:rsidRPr="009A5C06">
          <w:rPr>
            <w:rStyle w:val="Hyperlink"/>
          </w:rPr>
          <w:t>The dataset</w:t>
        </w:r>
      </w:hyperlink>
      <w:r>
        <w:t xml:space="preserve"> was collected in late 2017, so not far away from the initial dataset It contains 2,360,655 books, however once cleaned and </w:t>
      </w:r>
      <w:proofErr w:type="gramStart"/>
      <w:r>
        <w:t>filtering</w:t>
      </w:r>
      <w:proofErr w:type="gramEnd"/>
      <w:r>
        <w:t xml:space="preserve"> out books with fewer than 50 ratings, the dataset is reduced to 443,951 books.</w:t>
      </w:r>
    </w:p>
    <w:p w14:paraId="62F03576" w14:textId="6A045E0C" w:rsidR="00A16292" w:rsidRDefault="00A16292" w:rsidP="00166ABD">
      <w:pPr>
        <w:pStyle w:val="ReportLead"/>
        <w:jc w:val="both"/>
      </w:pPr>
      <w:r>
        <w:t>The average rating is cent</w:t>
      </w:r>
      <w:r w:rsidR="009A5C06">
        <w:t>e</w:t>
      </w:r>
      <w:r>
        <w:t>red in a similar region to the original modelling data, but the extended population reaches closer to both ends of the scale. Figure 10 also shows lower typical reader support and a major completeness difference: 63.9% of extended rows have no language code. These differences broaden coverage while testing whether the same preprocessing can handle more missing and rare values.</w:t>
      </w:r>
    </w:p>
    <w:p w14:paraId="343FEE0C" w14:textId="77777777" w:rsidR="00D3268A" w:rsidRDefault="00D3268A">
      <w:pPr>
        <w:pStyle w:val="ReportLead"/>
        <w:spacing w:before="20" w:after="30"/>
        <w:jc w:val="center"/>
      </w:pPr>
      <w:r>
        <w:rPr>
          <w:noProof/>
        </w:rPr>
        <w:drawing>
          <wp:inline distT="0" distB="0" distL="0" distR="0" wp14:anchorId="3F89F5B8" wp14:editId="2AA46225">
            <wp:extent cx="5989320" cy="2119298"/>
            <wp:effectExtent l="0" t="0" r="0" b="0"/>
            <wp:docPr id="2139938028" name="Picture 2139938028" descr="Initial and extended modelling populations compared by rating distribution, reader support, and key difference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nded_comparison_v3.png"/>
                    <pic:cNvPicPr/>
                  </pic:nvPicPr>
                  <pic:blipFill>
                    <a:blip r:embed="rId25"/>
                    <a:stretch>
                      <a:fillRect/>
                    </a:stretch>
                  </pic:blipFill>
                  <pic:spPr>
                    <a:xfrm>
                      <a:off x="0" y="0"/>
                      <a:ext cx="5989320" cy="2119298"/>
                    </a:xfrm>
                    <a:prstGeom prst="rect">
                      <a:avLst/>
                    </a:prstGeom>
                  </pic:spPr>
                </pic:pic>
              </a:graphicData>
            </a:graphic>
          </wp:inline>
        </w:drawing>
      </w:r>
    </w:p>
    <w:p w14:paraId="139C17B5" w14:textId="77777777" w:rsidR="00834505" w:rsidRDefault="00000000">
      <w:pPr>
        <w:pStyle w:val="Caption"/>
      </w:pPr>
      <w:r>
        <w:t>Figure 10. Comparison of the initial and extended modelling populations.</w:t>
      </w:r>
    </w:p>
    <w:p w14:paraId="664629F5" w14:textId="77777777" w:rsidR="00A16292" w:rsidRDefault="00A16292" w:rsidP="00166ABD">
      <w:pPr>
        <w:jc w:val="both"/>
      </w:pPr>
      <w:r>
        <w:t xml:space="preserve">This extended Goodreads source is used to broaden the training population and test whether additional coverage improves the selected model. The comparison keeps the original holdout unchanged: no original test ISBN is allowed into the larger training set, and both fitted models are evaluated on </w:t>
      </w:r>
      <w:proofErr w:type="gramStart"/>
      <w:r>
        <w:t>exactly the same</w:t>
      </w:r>
      <w:proofErr w:type="gramEnd"/>
      <w:r>
        <w:t xml:space="preserve"> test rows. ISBN-10 values identified 7,618 overlaps between the two sources. We removed 1,260 extended rows linked to protected test ISBNs, then added 1,384 original-training rows </w:t>
      </w:r>
      <w:proofErr w:type="gramStart"/>
      <w:r>
        <w:t>not present</w:t>
      </w:r>
      <w:proofErr w:type="gramEnd"/>
      <w:r>
        <w:t xml:space="preserve"> in the extended source. The final training population contained 444,075 rows. We did not run a second model tuning on this training set, the same selected </w:t>
      </w:r>
      <w:proofErr w:type="spellStart"/>
      <w:r>
        <w:t>XGBoost</w:t>
      </w:r>
      <w:proofErr w:type="spellEnd"/>
      <w:r>
        <w:t xml:space="preserve"> configuration was refitted and evaluated on </w:t>
      </w:r>
      <w:proofErr w:type="gramStart"/>
      <w:r>
        <w:t>exactly the same</w:t>
      </w:r>
      <w:proofErr w:type="gramEnd"/>
      <w:r>
        <w:t xml:space="preserve"> 1,386 test books. The construction and matched metric changes are summarized in Figure 11.</w:t>
      </w:r>
    </w:p>
    <w:p w14:paraId="2CC4867A" w14:textId="77777777" w:rsidR="00A16292" w:rsidRDefault="00A16292">
      <w:pPr>
        <w:pStyle w:val="ReportLead"/>
      </w:pPr>
    </w:p>
    <w:p w14:paraId="0A67D46F" w14:textId="77777777" w:rsidR="00A16292" w:rsidRDefault="00000000" w:rsidP="00A16292">
      <w:pPr>
        <w:keepNext/>
        <w:spacing w:before="40" w:after="0"/>
        <w:jc w:val="center"/>
      </w:pPr>
      <w:r>
        <w:rPr>
          <w:noProof/>
        </w:rPr>
        <w:drawing>
          <wp:inline distT="0" distB="0" distL="0" distR="0" wp14:anchorId="7EF01EC7" wp14:editId="777CABB9">
            <wp:extent cx="5098473" cy="1614516"/>
            <wp:effectExtent l="0" t="0" r="6985" b="5080"/>
            <wp:docPr id="10" name="Picture 10" descr="Leakage-controlled extended training-set construction and matched holdout metric improvement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nded_experiment.png"/>
                    <pic:cNvPicPr/>
                  </pic:nvPicPr>
                  <pic:blipFill>
                    <a:blip r:embed="rId26"/>
                    <a:stretch>
                      <a:fillRect/>
                    </a:stretch>
                  </pic:blipFill>
                  <pic:spPr>
                    <a:xfrm>
                      <a:off x="0" y="0"/>
                      <a:ext cx="5114067" cy="1619454"/>
                    </a:xfrm>
                    <a:prstGeom prst="rect">
                      <a:avLst/>
                    </a:prstGeom>
                  </pic:spPr>
                </pic:pic>
              </a:graphicData>
            </a:graphic>
          </wp:inline>
        </w:drawing>
      </w:r>
    </w:p>
    <w:p w14:paraId="4C4D5F32" w14:textId="77777777" w:rsidR="00F24BCE" w:rsidRDefault="00000000">
      <w:pPr>
        <w:pStyle w:val="Caption"/>
      </w:pPr>
      <w:r>
        <w:t>Figure 11. Leakage-controlled extended training-set construction and matched holdout improvement.</w:t>
      </w:r>
    </w:p>
    <w:p w14:paraId="4F49D5D5" w14:textId="77777777" w:rsidR="00A16292" w:rsidRDefault="00A16292" w:rsidP="00166ABD">
      <w:pPr>
        <w:jc w:val="both"/>
      </w:pPr>
      <w:r>
        <w:lastRenderedPageBreak/>
        <w:t xml:space="preserve">The broader fit lowered MAE from </w:t>
      </w:r>
      <w:r w:rsidRPr="009A5C06">
        <w:rPr>
          <w:b/>
          <w:bCs/>
        </w:rPr>
        <w:t>0.1528 to 0.1331</w:t>
      </w:r>
      <w:r>
        <w:t xml:space="preserve"> and RMSE from </w:t>
      </w:r>
      <w:r w:rsidRPr="009A5C06">
        <w:rPr>
          <w:b/>
          <w:bCs/>
        </w:rPr>
        <w:t>0.2018 to 0.1748</w:t>
      </w:r>
      <w:r>
        <w:t xml:space="preserve">, while R² rose </w:t>
      </w:r>
      <w:r w:rsidRPr="009A5C06">
        <w:rPr>
          <w:b/>
          <w:bCs/>
        </w:rPr>
        <w:t>from 0.4205 to 0.5653</w:t>
      </w:r>
      <w:r>
        <w:t xml:space="preserve"> (Figure 11). Its calibration moved closer to the ideal line, especially for the lowest rating groups, although both models still pull extreme ratings toward the </w:t>
      </w:r>
      <w:proofErr w:type="spellStart"/>
      <w:r>
        <w:t>centre</w:t>
      </w:r>
      <w:proofErr w:type="spellEnd"/>
      <w:r>
        <w:t xml:space="preserve"> (Figure 12).</w:t>
      </w:r>
    </w:p>
    <w:p w14:paraId="5E9D2FF5" w14:textId="77777777" w:rsidR="00A16292" w:rsidRPr="00A16292" w:rsidRDefault="00A16292" w:rsidP="00A16292"/>
    <w:p w14:paraId="4F45B334" w14:textId="77777777" w:rsidR="00F24BCE" w:rsidRDefault="00000000">
      <w:pPr>
        <w:keepNext/>
        <w:spacing w:before="20" w:after="30"/>
        <w:jc w:val="center"/>
      </w:pPr>
      <w:r>
        <w:rPr>
          <w:noProof/>
        </w:rPr>
        <w:drawing>
          <wp:inline distT="0" distB="0" distL="0" distR="0" wp14:anchorId="7F55F829" wp14:editId="201E2B1E">
            <wp:extent cx="5074920" cy="2076104"/>
            <wp:effectExtent l="0" t="0" r="0" b="0"/>
            <wp:docPr id="2139938029" name="Picture 2139938029" descr="Calibration and prediction spread before and after training on the extended dataset."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v3.png"/>
                    <pic:cNvPicPr/>
                  </pic:nvPicPr>
                  <pic:blipFill>
                    <a:blip r:embed="rId27"/>
                    <a:stretch>
                      <a:fillRect/>
                    </a:stretch>
                  </pic:blipFill>
                  <pic:spPr>
                    <a:xfrm>
                      <a:off x="0" y="0"/>
                      <a:ext cx="5074920" cy="2076104"/>
                    </a:xfrm>
                    <a:prstGeom prst="rect">
                      <a:avLst/>
                    </a:prstGeom>
                  </pic:spPr>
                </pic:pic>
              </a:graphicData>
            </a:graphic>
          </wp:inline>
        </w:drawing>
      </w:r>
    </w:p>
    <w:p w14:paraId="3FF8ACA1" w14:textId="77777777" w:rsidR="00F24BCE" w:rsidRDefault="00000000">
      <w:pPr>
        <w:pStyle w:val="Caption"/>
      </w:pPr>
      <w:r>
        <w:t>Figure 12. Calibration and prediction spread before and after extended-data training.</w:t>
      </w:r>
    </w:p>
    <w:p w14:paraId="4203750E" w14:textId="77777777" w:rsidR="00F24BCE" w:rsidRDefault="00000000">
      <w:pPr>
        <w:pStyle w:val="Heading1"/>
        <w:pBdr>
          <w:bottom w:val="single" w:sz="7" w:space="5" w:color="00A7B5"/>
        </w:pBdr>
      </w:pPr>
      <w:r>
        <w:t>3. Deployment</w:t>
      </w:r>
    </w:p>
    <w:p w14:paraId="19AE6863" w14:textId="7E6DC2B1" w:rsidR="00F24BCE" w:rsidRDefault="00000000" w:rsidP="00166ABD">
      <w:pPr>
        <w:pStyle w:val="ReportLead"/>
        <w:jc w:val="both"/>
      </w:pPr>
      <w:r>
        <w:t xml:space="preserve">To turn the selected model into a usable product, the trained pipeline is exported as a self-contained scikit-learn Pipeline </w:t>
      </w:r>
      <w:proofErr w:type="spellStart"/>
      <w:r>
        <w:t>serialised</w:t>
      </w:r>
      <w:proofErr w:type="spellEnd"/>
      <w:r>
        <w:t xml:space="preserve"> with </w:t>
      </w:r>
      <w:proofErr w:type="spellStart"/>
      <w:r>
        <w:t>cloudpickle</w:t>
      </w:r>
      <w:proofErr w:type="spellEnd"/>
      <w:r>
        <w:t xml:space="preserve">. The artefact bundles every stage needed at inference: the feature-engineering transformer that converts a raw book row into model-ready inputs, the train-fitted encoders (frequency, target-mean and target-standard-deviation statistics for author and publisher, plus the language one-hot encoder) and the fitted </w:t>
      </w:r>
      <w:proofErr w:type="spellStart"/>
      <w:r>
        <w:t>XGBoost</w:t>
      </w:r>
      <w:proofErr w:type="spellEnd"/>
      <w:r>
        <w:t xml:space="preserve"> estimator. Because these transforms are carried inside the pipeline, the eight raw fields the user provides flow through the exact same steps used in training. The deployed artefact is the model retrained on the extended Goodreads dataset, which reaches the lowest holdout error (MAE 0.133, R² 0.57). Predictions are finally clipped to the valid [0,5] range by the model service before they are returned. </w:t>
      </w:r>
    </w:p>
    <w:p w14:paraId="52E770AF" w14:textId="77777777" w:rsidR="00F24BCE" w:rsidRDefault="00000000">
      <w:pPr>
        <w:keepNext/>
        <w:spacing w:before="40" w:after="0"/>
        <w:jc w:val="center"/>
      </w:pPr>
      <w:r>
        <w:rPr>
          <w:noProof/>
        </w:rPr>
        <w:drawing>
          <wp:inline distT="0" distB="0" distL="0" distR="0" wp14:anchorId="496619F6" wp14:editId="6CFED4F8">
            <wp:extent cx="5989320" cy="1769572"/>
            <wp:effectExtent l="0" t="0" r="0" b="0"/>
            <wp:docPr id="12" name="Picture 12" descr="BookWise deployment flow linking the React client, Express API, FastAPI model service, and pipeline artifact."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architecture.png"/>
                    <pic:cNvPicPr/>
                  </pic:nvPicPr>
                  <pic:blipFill>
                    <a:blip r:embed="rId28"/>
                    <a:stretch>
                      <a:fillRect/>
                    </a:stretch>
                  </pic:blipFill>
                  <pic:spPr>
                    <a:xfrm>
                      <a:off x="0" y="0"/>
                      <a:ext cx="5989320" cy="1769572"/>
                    </a:xfrm>
                    <a:prstGeom prst="rect">
                      <a:avLst/>
                    </a:prstGeom>
                  </pic:spPr>
                </pic:pic>
              </a:graphicData>
            </a:graphic>
          </wp:inline>
        </w:drawing>
      </w:r>
    </w:p>
    <w:p w14:paraId="13DAD7CC" w14:textId="77777777" w:rsidR="00F24BCE" w:rsidRDefault="00000000">
      <w:pPr>
        <w:pStyle w:val="Caption"/>
      </w:pPr>
      <w:r>
        <w:t xml:space="preserve">Figure 13. Deployment </w:t>
      </w:r>
      <w:proofErr w:type="gramStart"/>
      <w:r>
        <w:t>flow</w:t>
      </w:r>
      <w:proofErr w:type="gramEnd"/>
      <w:r>
        <w:t xml:space="preserve"> from the </w:t>
      </w:r>
      <w:proofErr w:type="spellStart"/>
      <w:r>
        <w:t>BookWise</w:t>
      </w:r>
      <w:proofErr w:type="spellEnd"/>
      <w:r>
        <w:t xml:space="preserve"> client to the exported prediction pipeline.</w:t>
      </w:r>
    </w:p>
    <w:p w14:paraId="4D956801" w14:textId="77777777" w:rsidR="00F24BCE" w:rsidRDefault="00000000">
      <w:pPr>
        <w:pStyle w:val="Heading2"/>
      </w:pPr>
      <w:r>
        <w:t>3.1 Application architecture</w:t>
      </w:r>
    </w:p>
    <w:p w14:paraId="77C3BF5C" w14:textId="77777777" w:rsidR="00F24BCE" w:rsidRDefault="00000000" w:rsidP="00166ABD">
      <w:pPr>
        <w:jc w:val="both"/>
      </w:pPr>
      <w:r>
        <w:t xml:space="preserve">Around this predictor we built </w:t>
      </w:r>
      <w:proofErr w:type="spellStart"/>
      <w:r w:rsidRPr="009A5C06">
        <w:rPr>
          <w:b/>
          <w:bCs/>
        </w:rPr>
        <w:t>BookWise</w:t>
      </w:r>
      <w:proofErr w:type="spellEnd"/>
      <w:r>
        <w:t>, a three-tier web application (Table 4). Separating the model service from the API and interface keeps the machine-learning code isolated and independently deployable.</w:t>
      </w:r>
    </w:p>
    <w:p w14:paraId="2B9113D3" w14:textId="77777777" w:rsidR="00F24BCE" w:rsidRDefault="00000000">
      <w:pPr>
        <w:pStyle w:val="Caption"/>
      </w:pPr>
      <w:r>
        <w:t xml:space="preserve">Table 4. </w:t>
      </w:r>
      <w:proofErr w:type="spellStart"/>
      <w:r>
        <w:t>BookWise</w:t>
      </w:r>
      <w:proofErr w:type="spellEnd"/>
      <w:r>
        <w:t xml:space="preserve"> application stack.</w:t>
      </w:r>
    </w:p>
    <w:tbl>
      <w:tblPr>
        <w:tblW w:w="9660" w:type="dxa"/>
        <w:tblInd w:w="105" w:type="dxa"/>
        <w:tblLayout w:type="fixed"/>
        <w:tblLook w:val="04A0" w:firstRow="1" w:lastRow="0" w:firstColumn="1" w:lastColumn="0" w:noHBand="0" w:noVBand="1"/>
      </w:tblPr>
      <w:tblGrid>
        <w:gridCol w:w="1900"/>
        <w:gridCol w:w="7760"/>
      </w:tblGrid>
      <w:tr w:rsidR="00F24BCE" w14:paraId="1F1467C3" w14:textId="77777777">
        <w:trPr>
          <w:tblHeader/>
        </w:trPr>
        <w:tc>
          <w:tcPr>
            <w:tcW w:w="1900" w:type="dxa"/>
            <w:tcBorders>
              <w:top w:val="single" w:sz="4" w:space="0" w:color="0B2D4D"/>
              <w:left w:val="single" w:sz="4" w:space="0" w:color="0B2D4D"/>
              <w:bottom w:val="single" w:sz="4" w:space="0" w:color="0B2D4D"/>
              <w:right w:val="single" w:sz="4" w:space="0" w:color="0B2D4D"/>
            </w:tcBorders>
            <w:shd w:val="clear" w:color="auto" w:fill="0B2D4D"/>
            <w:tcMar>
              <w:top w:w="92" w:type="dxa"/>
              <w:left w:w="105" w:type="dxa"/>
              <w:bottom w:w="92" w:type="dxa"/>
              <w:right w:w="105" w:type="dxa"/>
            </w:tcMar>
            <w:vAlign w:val="center"/>
          </w:tcPr>
          <w:p w14:paraId="77B2529A" w14:textId="77777777" w:rsidR="00F24BCE" w:rsidRDefault="00000000">
            <w:pPr>
              <w:spacing w:after="0"/>
            </w:pPr>
            <w:r>
              <w:rPr>
                <w:b/>
                <w:color w:val="FFFFFF"/>
                <w:sz w:val="15"/>
              </w:rPr>
              <w:t>Tier</w:t>
            </w:r>
          </w:p>
        </w:tc>
        <w:tc>
          <w:tcPr>
            <w:tcW w:w="7760" w:type="dxa"/>
            <w:tcBorders>
              <w:top w:val="single" w:sz="4" w:space="0" w:color="0B2D4D"/>
              <w:left w:val="single" w:sz="4" w:space="0" w:color="0B2D4D"/>
              <w:bottom w:val="single" w:sz="4" w:space="0" w:color="0B2D4D"/>
              <w:right w:val="single" w:sz="4" w:space="0" w:color="0B2D4D"/>
            </w:tcBorders>
            <w:shd w:val="clear" w:color="auto" w:fill="0B2D4D"/>
            <w:tcMar>
              <w:top w:w="92" w:type="dxa"/>
              <w:left w:w="105" w:type="dxa"/>
              <w:bottom w:w="92" w:type="dxa"/>
              <w:right w:w="105" w:type="dxa"/>
            </w:tcMar>
            <w:vAlign w:val="center"/>
          </w:tcPr>
          <w:p w14:paraId="0F17CCB1" w14:textId="77777777" w:rsidR="00F24BCE" w:rsidRDefault="00000000">
            <w:pPr>
              <w:spacing w:after="0"/>
            </w:pPr>
            <w:r>
              <w:rPr>
                <w:b/>
                <w:color w:val="FFFFFF"/>
                <w:sz w:val="15"/>
              </w:rPr>
              <w:t>Role and technology</w:t>
            </w:r>
          </w:p>
        </w:tc>
      </w:tr>
      <w:tr w:rsidR="00F24BCE" w14:paraId="73269139" w14:textId="77777777">
        <w:tc>
          <w:tcPr>
            <w:tcW w:w="1900" w:type="dxa"/>
            <w:tcBorders>
              <w:top w:val="single" w:sz="3" w:space="0" w:color="C7D1DB"/>
              <w:left w:val="single" w:sz="3" w:space="0" w:color="C7D1DB"/>
              <w:bottom w:val="single" w:sz="3" w:space="0" w:color="C7D1DB"/>
              <w:right w:val="single" w:sz="3" w:space="0" w:color="C7D1DB"/>
            </w:tcBorders>
            <w:shd w:val="clear" w:color="auto" w:fill="FFFFFF"/>
            <w:tcMar>
              <w:top w:w="82" w:type="dxa"/>
              <w:left w:w="105" w:type="dxa"/>
              <w:bottom w:w="82" w:type="dxa"/>
              <w:right w:w="105" w:type="dxa"/>
            </w:tcMar>
            <w:vAlign w:val="center"/>
          </w:tcPr>
          <w:p w14:paraId="6CDD65ED" w14:textId="77777777" w:rsidR="00F24BCE" w:rsidRDefault="00000000">
            <w:pPr>
              <w:spacing w:after="0" w:line="240" w:lineRule="auto"/>
            </w:pPr>
            <w:r>
              <w:rPr>
                <w:color w:val="0B2D4D"/>
                <w:sz w:val="15"/>
              </w:rPr>
              <w:t>ML service</w:t>
            </w:r>
          </w:p>
        </w:tc>
        <w:tc>
          <w:tcPr>
            <w:tcW w:w="7760" w:type="dxa"/>
            <w:tcBorders>
              <w:top w:val="single" w:sz="3" w:space="0" w:color="C7D1DB"/>
              <w:left w:val="single" w:sz="3" w:space="0" w:color="C7D1DB"/>
              <w:bottom w:val="single" w:sz="3" w:space="0" w:color="C7D1DB"/>
              <w:right w:val="single" w:sz="3" w:space="0" w:color="C7D1DB"/>
            </w:tcBorders>
            <w:shd w:val="clear" w:color="auto" w:fill="FFFFFF"/>
            <w:tcMar>
              <w:top w:w="82" w:type="dxa"/>
              <w:left w:w="105" w:type="dxa"/>
              <w:bottom w:w="82" w:type="dxa"/>
              <w:right w:w="105" w:type="dxa"/>
            </w:tcMar>
            <w:vAlign w:val="center"/>
          </w:tcPr>
          <w:p w14:paraId="049C16E2" w14:textId="77777777" w:rsidR="00F24BCE" w:rsidRDefault="00000000">
            <w:pPr>
              <w:spacing w:after="0" w:line="240" w:lineRule="auto"/>
            </w:pPr>
            <w:r>
              <w:rPr>
                <w:sz w:val="15"/>
              </w:rPr>
              <w:t xml:space="preserve">Python </w:t>
            </w:r>
            <w:proofErr w:type="spellStart"/>
            <w:r>
              <w:rPr>
                <w:sz w:val="15"/>
              </w:rPr>
              <w:t>FastAPI</w:t>
            </w:r>
            <w:proofErr w:type="spellEnd"/>
            <w:r>
              <w:rPr>
                <w:sz w:val="15"/>
              </w:rPr>
              <w:t xml:space="preserve"> microservice that loads </w:t>
            </w:r>
            <w:proofErr w:type="gramStart"/>
            <w:r>
              <w:rPr>
                <w:sz w:val="15"/>
              </w:rPr>
              <w:t>the .</w:t>
            </w:r>
            <w:proofErr w:type="spellStart"/>
            <w:r>
              <w:rPr>
                <w:sz w:val="15"/>
              </w:rPr>
              <w:t>pkl</w:t>
            </w:r>
            <w:proofErr w:type="spellEnd"/>
            <w:proofErr w:type="gramEnd"/>
            <w:r>
              <w:rPr>
                <w:sz w:val="15"/>
              </w:rPr>
              <w:t xml:space="preserve"> and exposes /predict, /predict/batch and /health. It also applies the final [0,5] clipping to every returned rating.</w:t>
            </w:r>
          </w:p>
        </w:tc>
      </w:tr>
      <w:tr w:rsidR="00F24BCE" w14:paraId="45A48DF4" w14:textId="77777777">
        <w:tc>
          <w:tcPr>
            <w:tcW w:w="1900" w:type="dxa"/>
            <w:tcBorders>
              <w:top w:val="single" w:sz="3" w:space="0" w:color="C7D1DB"/>
              <w:left w:val="single" w:sz="3" w:space="0" w:color="C7D1DB"/>
              <w:bottom w:val="single" w:sz="3" w:space="0" w:color="C7D1DB"/>
              <w:right w:val="single" w:sz="3" w:space="0" w:color="C7D1DB"/>
            </w:tcBorders>
            <w:shd w:val="clear" w:color="auto" w:fill="F4F6F8"/>
            <w:tcMar>
              <w:top w:w="82" w:type="dxa"/>
              <w:left w:w="105" w:type="dxa"/>
              <w:bottom w:w="82" w:type="dxa"/>
              <w:right w:w="105" w:type="dxa"/>
            </w:tcMar>
            <w:vAlign w:val="center"/>
          </w:tcPr>
          <w:p w14:paraId="299E2F98" w14:textId="77777777" w:rsidR="00F24BCE" w:rsidRDefault="00000000">
            <w:pPr>
              <w:spacing w:after="0" w:line="240" w:lineRule="auto"/>
            </w:pPr>
            <w:r>
              <w:rPr>
                <w:color w:val="0B2D4D"/>
                <w:sz w:val="15"/>
              </w:rPr>
              <w:t>API server</w:t>
            </w:r>
          </w:p>
        </w:tc>
        <w:tc>
          <w:tcPr>
            <w:tcW w:w="7760" w:type="dxa"/>
            <w:tcBorders>
              <w:top w:val="single" w:sz="3" w:space="0" w:color="C7D1DB"/>
              <w:left w:val="single" w:sz="3" w:space="0" w:color="C7D1DB"/>
              <w:bottom w:val="single" w:sz="3" w:space="0" w:color="C7D1DB"/>
              <w:right w:val="single" w:sz="3" w:space="0" w:color="C7D1DB"/>
            </w:tcBorders>
            <w:shd w:val="clear" w:color="auto" w:fill="F4F6F8"/>
            <w:tcMar>
              <w:top w:w="82" w:type="dxa"/>
              <w:left w:w="105" w:type="dxa"/>
              <w:bottom w:w="82" w:type="dxa"/>
              <w:right w:w="105" w:type="dxa"/>
            </w:tcMar>
            <w:vAlign w:val="center"/>
          </w:tcPr>
          <w:p w14:paraId="3494A5AC" w14:textId="77777777" w:rsidR="00F24BCE" w:rsidRDefault="00000000">
            <w:pPr>
              <w:spacing w:after="0" w:line="240" w:lineRule="auto"/>
            </w:pPr>
            <w:r>
              <w:rPr>
                <w:sz w:val="15"/>
              </w:rPr>
              <w:t>Node + TypeScript (Express, Prisma, SQLite): JWT authentication, book catalogue (≈ 11,100 seeded books), search, recommendations, and a proxy to the prediction service.</w:t>
            </w:r>
          </w:p>
        </w:tc>
      </w:tr>
      <w:tr w:rsidR="00F24BCE" w14:paraId="5AEBD118" w14:textId="77777777">
        <w:tc>
          <w:tcPr>
            <w:tcW w:w="1900" w:type="dxa"/>
            <w:tcBorders>
              <w:top w:val="single" w:sz="3" w:space="0" w:color="C7D1DB"/>
              <w:left w:val="single" w:sz="3" w:space="0" w:color="C7D1DB"/>
              <w:bottom w:val="single" w:sz="3" w:space="0" w:color="C7D1DB"/>
              <w:right w:val="single" w:sz="3" w:space="0" w:color="C7D1DB"/>
            </w:tcBorders>
            <w:shd w:val="clear" w:color="auto" w:fill="FFFFFF"/>
            <w:tcMar>
              <w:top w:w="82" w:type="dxa"/>
              <w:left w:w="105" w:type="dxa"/>
              <w:bottom w:w="82" w:type="dxa"/>
              <w:right w:w="105" w:type="dxa"/>
            </w:tcMar>
            <w:vAlign w:val="center"/>
          </w:tcPr>
          <w:p w14:paraId="54E694A5" w14:textId="77777777" w:rsidR="00F24BCE" w:rsidRDefault="00000000">
            <w:pPr>
              <w:spacing w:after="0" w:line="240" w:lineRule="auto"/>
            </w:pPr>
            <w:r>
              <w:rPr>
                <w:color w:val="0B2D4D"/>
                <w:sz w:val="15"/>
              </w:rPr>
              <w:t>Web client</w:t>
            </w:r>
          </w:p>
        </w:tc>
        <w:tc>
          <w:tcPr>
            <w:tcW w:w="7760" w:type="dxa"/>
            <w:tcBorders>
              <w:top w:val="single" w:sz="3" w:space="0" w:color="C7D1DB"/>
              <w:left w:val="single" w:sz="3" w:space="0" w:color="C7D1DB"/>
              <w:bottom w:val="single" w:sz="3" w:space="0" w:color="C7D1DB"/>
              <w:right w:val="single" w:sz="3" w:space="0" w:color="C7D1DB"/>
            </w:tcBorders>
            <w:shd w:val="clear" w:color="auto" w:fill="FFFFFF"/>
            <w:tcMar>
              <w:top w:w="82" w:type="dxa"/>
              <w:left w:w="105" w:type="dxa"/>
              <w:bottom w:w="82" w:type="dxa"/>
              <w:right w:w="105" w:type="dxa"/>
            </w:tcMar>
            <w:vAlign w:val="center"/>
          </w:tcPr>
          <w:p w14:paraId="2CE150F7" w14:textId="77777777" w:rsidR="00F24BCE" w:rsidRDefault="00000000">
            <w:pPr>
              <w:spacing w:after="0" w:line="240" w:lineRule="auto"/>
            </w:pPr>
            <w:r>
              <w:rPr>
                <w:sz w:val="15"/>
              </w:rPr>
              <w:t xml:space="preserve">React + TypeScript (Vite, Tailwind): home page, prediction form, sign-up/log-in, filterable catalogue, and </w:t>
            </w:r>
            <w:proofErr w:type="spellStart"/>
            <w:r>
              <w:rPr>
                <w:sz w:val="15"/>
              </w:rPr>
              <w:t>personalised</w:t>
            </w:r>
            <w:proofErr w:type="spellEnd"/>
            <w:r>
              <w:rPr>
                <w:sz w:val="15"/>
              </w:rPr>
              <w:t xml:space="preserve"> recommendations.</w:t>
            </w:r>
          </w:p>
        </w:tc>
      </w:tr>
    </w:tbl>
    <w:p w14:paraId="23C17CDB" w14:textId="77777777" w:rsidR="00F24BCE" w:rsidRDefault="00F24BCE">
      <w:pPr>
        <w:spacing w:after="20" w:line="120" w:lineRule="auto"/>
      </w:pPr>
    </w:p>
    <w:p w14:paraId="50DFB00E" w14:textId="77777777" w:rsidR="00F24BCE" w:rsidRDefault="00F24BCE"/>
    <w:p w14:paraId="3071E267" w14:textId="77777777" w:rsidR="00F24BCE" w:rsidRDefault="00000000">
      <w:pPr>
        <w:pStyle w:val="Heading2"/>
      </w:pPr>
      <w:r>
        <w:t>3.2 Prediction interface</w:t>
      </w:r>
    </w:p>
    <w:p w14:paraId="1C0750AD" w14:textId="77777777" w:rsidR="00F24BCE" w:rsidRDefault="00000000" w:rsidP="00166ABD">
      <w:pPr>
        <w:jc w:val="both"/>
      </w:pPr>
      <w:r>
        <w:t>On the prediction page the user fills in a book's attributes, or loads a sample, and receives the estimated 0-5 rating as both a numeric score and a star gauge (Figure 14). Because the same transformations run at inference time, a book submitted through the form is processed exactly as it was during training.</w:t>
      </w:r>
    </w:p>
    <w:p w14:paraId="5FAECCB8" w14:textId="77777777" w:rsidR="00F24BCE" w:rsidRDefault="00000000">
      <w:pPr>
        <w:keepNext/>
        <w:spacing w:before="40" w:after="0"/>
        <w:jc w:val="center"/>
      </w:pPr>
      <w:r>
        <w:rPr>
          <w:noProof/>
        </w:rPr>
        <w:lastRenderedPageBreak/>
        <w:drawing>
          <wp:inline distT="0" distB="0" distL="0" distR="0" wp14:anchorId="073D2FCC" wp14:editId="515F68C5">
            <wp:extent cx="5897880" cy="2091067"/>
            <wp:effectExtent l="0" t="0" r="0" b="0"/>
            <wp:docPr id="13" name="Picture 13" descr="BookWise prediction form with eight book inputs and an illustrative predicted rating."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_interface.png"/>
                    <pic:cNvPicPr/>
                  </pic:nvPicPr>
                  <pic:blipFill>
                    <a:blip r:embed="rId29"/>
                    <a:stretch>
                      <a:fillRect/>
                    </a:stretch>
                  </pic:blipFill>
                  <pic:spPr>
                    <a:xfrm>
                      <a:off x="0" y="0"/>
                      <a:ext cx="5897880" cy="2091067"/>
                    </a:xfrm>
                    <a:prstGeom prst="rect">
                      <a:avLst/>
                    </a:prstGeom>
                  </pic:spPr>
                </pic:pic>
              </a:graphicData>
            </a:graphic>
          </wp:inline>
        </w:drawing>
      </w:r>
    </w:p>
    <w:p w14:paraId="4FF0A0CF" w14:textId="77777777" w:rsidR="00F24BCE" w:rsidRDefault="00000000">
      <w:pPr>
        <w:pStyle w:val="Caption"/>
      </w:pPr>
      <w:r>
        <w:t xml:space="preserve">Figure 14. </w:t>
      </w:r>
      <w:proofErr w:type="spellStart"/>
      <w:r>
        <w:t>BookWise</w:t>
      </w:r>
      <w:proofErr w:type="spellEnd"/>
      <w:r>
        <w:t xml:space="preserve"> prediction form and returned rating. The displayed value is illustrative.</w:t>
      </w:r>
    </w:p>
    <w:p w14:paraId="5D56099A" w14:textId="77777777" w:rsidR="00A16292" w:rsidRDefault="00A16292">
      <w:pPr>
        <w:pStyle w:val="Heading1"/>
        <w:pBdr>
          <w:bottom w:val="single" w:sz="7" w:space="5" w:color="00A7B5"/>
        </w:pBdr>
      </w:pPr>
    </w:p>
    <w:p w14:paraId="48BB4212" w14:textId="77777777" w:rsidR="00F24BCE" w:rsidRDefault="00000000">
      <w:pPr>
        <w:pStyle w:val="Heading1"/>
        <w:pBdr>
          <w:bottom w:val="single" w:sz="7" w:space="5" w:color="00A7B5"/>
        </w:pBdr>
      </w:pPr>
      <w:r>
        <w:t>Conclusion</w:t>
      </w:r>
    </w:p>
    <w:p w14:paraId="52E2804F" w14:textId="77777777" w:rsidR="00834505" w:rsidRDefault="00000000" w:rsidP="00166ABD">
      <w:pPr>
        <w:pStyle w:val="ReportLead"/>
        <w:jc w:val="both"/>
      </w:pPr>
      <w:r>
        <w:t xml:space="preserve">This project set out to predict a book's average rating from its descriptive metadata and early reader </w:t>
      </w:r>
      <w:proofErr w:type="gramStart"/>
      <w:r>
        <w:t>engagement, and</w:t>
      </w:r>
      <w:proofErr w:type="gramEnd"/>
      <w:r>
        <w:t xml:space="preserve"> showed that this is achievable with a typical error of about 0.15 rating points (MAE) on the initial modelling data - roughly a 26% improvement over simply predicting the dataset average. Retraining the selected </w:t>
      </w:r>
      <w:proofErr w:type="spellStart"/>
      <w:r>
        <w:t>XGBoost</w:t>
      </w:r>
      <w:proofErr w:type="spellEnd"/>
      <w:r>
        <w:t xml:space="preserve"> pipeline on a much larger, leakage-controlled Goodreads dataset lowered this error further to about 0.13 MAE (R² ≈ 0.57), and this extended-data model is the one packaged and deployed.</w:t>
      </w:r>
    </w:p>
    <w:p w14:paraId="2240DBA6" w14:textId="19072F8F" w:rsidR="00166ABD" w:rsidRDefault="00166ABD" w:rsidP="00166ABD">
      <w:pPr>
        <w:pStyle w:val="Caption"/>
        <w:keepNext/>
        <w:spacing w:before="60" w:after="40"/>
        <w:jc w:val="left"/>
      </w:pPr>
      <w:r>
        <w:rPr>
          <w:sz w:val="16"/>
        </w:rPr>
        <w:t xml:space="preserve">Table 5. Final </w:t>
      </w:r>
      <w:proofErr w:type="spellStart"/>
      <w:r>
        <w:rPr>
          <w:sz w:val="16"/>
        </w:rPr>
        <w:t>XGBoost</w:t>
      </w:r>
      <w:proofErr w:type="spellEnd"/>
      <w:r>
        <w:rPr>
          <w:sz w:val="16"/>
        </w:rPr>
        <w:t xml:space="preserve"> performance on the same original holdout set (n = 1,386).</w:t>
      </w:r>
    </w:p>
    <w:tbl>
      <w:tblPr>
        <w:tblW w:w="9180" w:type="dxa"/>
        <w:jc w:val="center"/>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Layout w:type="fixed"/>
        <w:tblLook w:val="04A0" w:firstRow="1" w:lastRow="0" w:firstColumn="1" w:lastColumn="0" w:noHBand="0" w:noVBand="1"/>
      </w:tblPr>
      <w:tblGrid>
        <w:gridCol w:w="3024"/>
        <w:gridCol w:w="1620"/>
        <w:gridCol w:w="1512"/>
        <w:gridCol w:w="1512"/>
        <w:gridCol w:w="1512"/>
      </w:tblGrid>
      <w:tr w:rsidR="00166ABD" w14:paraId="13919A72" w14:textId="77777777" w:rsidTr="009826AB">
        <w:trPr>
          <w:cantSplit/>
          <w:tblHeader/>
          <w:jc w:val="center"/>
        </w:trPr>
        <w:tc>
          <w:tcPr>
            <w:tcW w:w="3024" w:type="dxa"/>
            <w:shd w:val="clear" w:color="auto" w:fill="0B2D4D"/>
            <w:tcMar>
              <w:top w:w="85" w:type="dxa"/>
              <w:left w:w="110" w:type="dxa"/>
              <w:bottom w:w="85" w:type="dxa"/>
              <w:right w:w="110" w:type="dxa"/>
            </w:tcMar>
            <w:vAlign w:val="center"/>
          </w:tcPr>
          <w:p w14:paraId="1ED70B0B" w14:textId="77777777" w:rsidR="00166ABD" w:rsidRDefault="00166ABD" w:rsidP="009826AB">
            <w:pPr>
              <w:spacing w:after="0" w:line="240" w:lineRule="auto"/>
            </w:pPr>
            <w:r>
              <w:rPr>
                <w:b/>
                <w:color w:val="FFFFFF"/>
                <w:sz w:val="16"/>
              </w:rPr>
              <w:t>Training fit</w:t>
            </w:r>
          </w:p>
        </w:tc>
        <w:tc>
          <w:tcPr>
            <w:tcW w:w="1620" w:type="dxa"/>
            <w:shd w:val="clear" w:color="auto" w:fill="0B2D4D"/>
            <w:tcMar>
              <w:top w:w="85" w:type="dxa"/>
              <w:left w:w="110" w:type="dxa"/>
              <w:bottom w:w="85" w:type="dxa"/>
              <w:right w:w="110" w:type="dxa"/>
            </w:tcMar>
            <w:vAlign w:val="center"/>
          </w:tcPr>
          <w:p w14:paraId="3ACF60CA" w14:textId="77777777" w:rsidR="00166ABD" w:rsidRDefault="00166ABD" w:rsidP="009826AB">
            <w:pPr>
              <w:spacing w:after="0" w:line="240" w:lineRule="auto"/>
              <w:jc w:val="center"/>
            </w:pPr>
            <w:r>
              <w:rPr>
                <w:b/>
                <w:color w:val="FFFFFF"/>
                <w:sz w:val="16"/>
              </w:rPr>
              <w:t>Training rows</w:t>
            </w:r>
          </w:p>
        </w:tc>
        <w:tc>
          <w:tcPr>
            <w:tcW w:w="1512" w:type="dxa"/>
            <w:shd w:val="clear" w:color="auto" w:fill="0B2D4D"/>
            <w:tcMar>
              <w:top w:w="85" w:type="dxa"/>
              <w:left w:w="110" w:type="dxa"/>
              <w:bottom w:w="85" w:type="dxa"/>
              <w:right w:w="110" w:type="dxa"/>
            </w:tcMar>
            <w:vAlign w:val="center"/>
          </w:tcPr>
          <w:p w14:paraId="40C0FD46" w14:textId="77777777" w:rsidR="00166ABD" w:rsidRDefault="00166ABD" w:rsidP="009826AB">
            <w:pPr>
              <w:spacing w:after="0" w:line="240" w:lineRule="auto"/>
              <w:jc w:val="center"/>
            </w:pPr>
            <w:r>
              <w:rPr>
                <w:b/>
                <w:color w:val="FFFFFF"/>
                <w:sz w:val="16"/>
              </w:rPr>
              <w:t>MAE</w:t>
            </w:r>
          </w:p>
        </w:tc>
        <w:tc>
          <w:tcPr>
            <w:tcW w:w="1512" w:type="dxa"/>
            <w:shd w:val="clear" w:color="auto" w:fill="0B2D4D"/>
            <w:tcMar>
              <w:top w:w="85" w:type="dxa"/>
              <w:left w:w="110" w:type="dxa"/>
              <w:bottom w:w="85" w:type="dxa"/>
              <w:right w:w="110" w:type="dxa"/>
            </w:tcMar>
            <w:vAlign w:val="center"/>
          </w:tcPr>
          <w:p w14:paraId="46C142BE" w14:textId="77777777" w:rsidR="00166ABD" w:rsidRDefault="00166ABD" w:rsidP="009826AB">
            <w:pPr>
              <w:spacing w:after="0" w:line="240" w:lineRule="auto"/>
              <w:jc w:val="center"/>
            </w:pPr>
            <w:r>
              <w:rPr>
                <w:b/>
                <w:color w:val="FFFFFF"/>
                <w:sz w:val="16"/>
              </w:rPr>
              <w:t>RMSE</w:t>
            </w:r>
          </w:p>
        </w:tc>
        <w:tc>
          <w:tcPr>
            <w:tcW w:w="1512" w:type="dxa"/>
            <w:shd w:val="clear" w:color="auto" w:fill="0B2D4D"/>
            <w:tcMar>
              <w:top w:w="85" w:type="dxa"/>
              <w:left w:w="110" w:type="dxa"/>
              <w:bottom w:w="85" w:type="dxa"/>
              <w:right w:w="110" w:type="dxa"/>
            </w:tcMar>
            <w:vAlign w:val="center"/>
          </w:tcPr>
          <w:p w14:paraId="7F2A4478" w14:textId="77777777" w:rsidR="00166ABD" w:rsidRDefault="00166ABD" w:rsidP="009826AB">
            <w:pPr>
              <w:spacing w:after="0" w:line="240" w:lineRule="auto"/>
              <w:jc w:val="center"/>
            </w:pPr>
            <w:r>
              <w:rPr>
                <w:b/>
                <w:color w:val="FFFFFF"/>
                <w:sz w:val="16"/>
              </w:rPr>
              <w:t>R²</w:t>
            </w:r>
          </w:p>
        </w:tc>
      </w:tr>
      <w:tr w:rsidR="00166ABD" w14:paraId="63918CF5" w14:textId="77777777" w:rsidTr="009826AB">
        <w:trPr>
          <w:cantSplit/>
          <w:jc w:val="center"/>
        </w:trPr>
        <w:tc>
          <w:tcPr>
            <w:tcW w:w="3024" w:type="dxa"/>
            <w:shd w:val="clear" w:color="auto" w:fill="FFFFFF"/>
            <w:tcMar>
              <w:top w:w="85" w:type="dxa"/>
              <w:left w:w="110" w:type="dxa"/>
              <w:bottom w:w="85" w:type="dxa"/>
              <w:right w:w="110" w:type="dxa"/>
            </w:tcMar>
            <w:vAlign w:val="center"/>
          </w:tcPr>
          <w:p w14:paraId="53DEBBCA" w14:textId="77777777" w:rsidR="00166ABD" w:rsidRDefault="00166ABD" w:rsidP="009826AB">
            <w:pPr>
              <w:spacing w:after="0" w:line="240" w:lineRule="auto"/>
            </w:pPr>
            <w:r>
              <w:rPr>
                <w:color w:val="0B2D4D"/>
                <w:sz w:val="16"/>
              </w:rPr>
              <w:t xml:space="preserve">Initial </w:t>
            </w:r>
            <w:proofErr w:type="spellStart"/>
            <w:r>
              <w:rPr>
                <w:color w:val="0B2D4D"/>
                <w:sz w:val="16"/>
              </w:rPr>
              <w:t>XGBoost</w:t>
            </w:r>
            <w:proofErr w:type="spellEnd"/>
          </w:p>
        </w:tc>
        <w:tc>
          <w:tcPr>
            <w:tcW w:w="1620" w:type="dxa"/>
            <w:shd w:val="clear" w:color="auto" w:fill="FFFFFF"/>
            <w:tcMar>
              <w:top w:w="85" w:type="dxa"/>
              <w:left w:w="110" w:type="dxa"/>
              <w:bottom w:w="85" w:type="dxa"/>
              <w:right w:w="110" w:type="dxa"/>
            </w:tcMar>
            <w:vAlign w:val="center"/>
          </w:tcPr>
          <w:p w14:paraId="22D70CF3" w14:textId="77777777" w:rsidR="00166ABD" w:rsidRDefault="00166ABD" w:rsidP="009826AB">
            <w:pPr>
              <w:spacing w:after="0" w:line="240" w:lineRule="auto"/>
              <w:jc w:val="center"/>
            </w:pPr>
            <w:r>
              <w:rPr>
                <w:color w:val="0B2D4D"/>
                <w:sz w:val="16"/>
              </w:rPr>
              <w:t>7,853</w:t>
            </w:r>
          </w:p>
        </w:tc>
        <w:tc>
          <w:tcPr>
            <w:tcW w:w="1512" w:type="dxa"/>
            <w:shd w:val="clear" w:color="auto" w:fill="FFFFFF"/>
            <w:tcMar>
              <w:top w:w="85" w:type="dxa"/>
              <w:left w:w="110" w:type="dxa"/>
              <w:bottom w:w="85" w:type="dxa"/>
              <w:right w:w="110" w:type="dxa"/>
            </w:tcMar>
            <w:vAlign w:val="center"/>
          </w:tcPr>
          <w:p w14:paraId="2F189494" w14:textId="77777777" w:rsidR="00166ABD" w:rsidRDefault="00166ABD" w:rsidP="009826AB">
            <w:pPr>
              <w:spacing w:after="0" w:line="240" w:lineRule="auto"/>
              <w:jc w:val="center"/>
            </w:pPr>
            <w:r>
              <w:rPr>
                <w:color w:val="0B2D4D"/>
                <w:sz w:val="16"/>
              </w:rPr>
              <w:t>0.1528</w:t>
            </w:r>
          </w:p>
        </w:tc>
        <w:tc>
          <w:tcPr>
            <w:tcW w:w="1512" w:type="dxa"/>
            <w:shd w:val="clear" w:color="auto" w:fill="FFFFFF"/>
            <w:tcMar>
              <w:top w:w="85" w:type="dxa"/>
              <w:left w:w="110" w:type="dxa"/>
              <w:bottom w:w="85" w:type="dxa"/>
              <w:right w:w="110" w:type="dxa"/>
            </w:tcMar>
            <w:vAlign w:val="center"/>
          </w:tcPr>
          <w:p w14:paraId="5D08C47C" w14:textId="77777777" w:rsidR="00166ABD" w:rsidRDefault="00166ABD" w:rsidP="009826AB">
            <w:pPr>
              <w:spacing w:after="0" w:line="240" w:lineRule="auto"/>
              <w:jc w:val="center"/>
            </w:pPr>
            <w:r>
              <w:rPr>
                <w:color w:val="0B2D4D"/>
                <w:sz w:val="16"/>
              </w:rPr>
              <w:t>0.2018</w:t>
            </w:r>
          </w:p>
        </w:tc>
        <w:tc>
          <w:tcPr>
            <w:tcW w:w="1512" w:type="dxa"/>
            <w:shd w:val="clear" w:color="auto" w:fill="FFFFFF"/>
            <w:tcMar>
              <w:top w:w="85" w:type="dxa"/>
              <w:left w:w="110" w:type="dxa"/>
              <w:bottom w:w="85" w:type="dxa"/>
              <w:right w:w="110" w:type="dxa"/>
            </w:tcMar>
            <w:vAlign w:val="center"/>
          </w:tcPr>
          <w:p w14:paraId="3466B744" w14:textId="77777777" w:rsidR="00166ABD" w:rsidRDefault="00166ABD" w:rsidP="009826AB">
            <w:pPr>
              <w:spacing w:after="0" w:line="240" w:lineRule="auto"/>
              <w:jc w:val="center"/>
            </w:pPr>
            <w:r>
              <w:rPr>
                <w:color w:val="0B2D4D"/>
                <w:sz w:val="16"/>
              </w:rPr>
              <w:t>0.4205</w:t>
            </w:r>
          </w:p>
        </w:tc>
      </w:tr>
      <w:tr w:rsidR="00166ABD" w14:paraId="4E0DBC00" w14:textId="77777777" w:rsidTr="009826AB">
        <w:trPr>
          <w:cantSplit/>
          <w:jc w:val="center"/>
        </w:trPr>
        <w:tc>
          <w:tcPr>
            <w:tcW w:w="3024" w:type="dxa"/>
            <w:shd w:val="clear" w:color="auto" w:fill="E6F6F8"/>
            <w:tcMar>
              <w:top w:w="85" w:type="dxa"/>
              <w:left w:w="110" w:type="dxa"/>
              <w:bottom w:w="85" w:type="dxa"/>
              <w:right w:w="110" w:type="dxa"/>
            </w:tcMar>
            <w:vAlign w:val="center"/>
          </w:tcPr>
          <w:p w14:paraId="61D98A5D" w14:textId="77777777" w:rsidR="00166ABD" w:rsidRDefault="00166ABD" w:rsidP="009826AB">
            <w:pPr>
              <w:spacing w:after="0" w:line="240" w:lineRule="auto"/>
            </w:pPr>
            <w:r>
              <w:rPr>
                <w:b/>
                <w:color w:val="0B2D4D"/>
                <w:sz w:val="16"/>
              </w:rPr>
              <w:t xml:space="preserve">Extended </w:t>
            </w:r>
            <w:proofErr w:type="spellStart"/>
            <w:r>
              <w:rPr>
                <w:b/>
                <w:color w:val="0B2D4D"/>
                <w:sz w:val="16"/>
              </w:rPr>
              <w:t>XGBoost</w:t>
            </w:r>
            <w:proofErr w:type="spellEnd"/>
            <w:r>
              <w:rPr>
                <w:b/>
                <w:color w:val="0B2D4D"/>
                <w:sz w:val="16"/>
              </w:rPr>
              <w:t xml:space="preserve"> (deployed)</w:t>
            </w:r>
          </w:p>
        </w:tc>
        <w:tc>
          <w:tcPr>
            <w:tcW w:w="1620" w:type="dxa"/>
            <w:shd w:val="clear" w:color="auto" w:fill="E6F6F8"/>
            <w:tcMar>
              <w:top w:w="85" w:type="dxa"/>
              <w:left w:w="110" w:type="dxa"/>
              <w:bottom w:w="85" w:type="dxa"/>
              <w:right w:w="110" w:type="dxa"/>
            </w:tcMar>
            <w:vAlign w:val="center"/>
          </w:tcPr>
          <w:p w14:paraId="719DF92F" w14:textId="77777777" w:rsidR="00166ABD" w:rsidRDefault="00166ABD" w:rsidP="009826AB">
            <w:pPr>
              <w:spacing w:after="0" w:line="240" w:lineRule="auto"/>
              <w:jc w:val="center"/>
            </w:pPr>
            <w:r>
              <w:rPr>
                <w:b/>
                <w:color w:val="0B2D4D"/>
                <w:sz w:val="16"/>
              </w:rPr>
              <w:t>444,075</w:t>
            </w:r>
          </w:p>
        </w:tc>
        <w:tc>
          <w:tcPr>
            <w:tcW w:w="1512" w:type="dxa"/>
            <w:shd w:val="clear" w:color="auto" w:fill="E6F6F8"/>
            <w:tcMar>
              <w:top w:w="85" w:type="dxa"/>
              <w:left w:w="110" w:type="dxa"/>
              <w:bottom w:w="85" w:type="dxa"/>
              <w:right w:w="110" w:type="dxa"/>
            </w:tcMar>
            <w:vAlign w:val="center"/>
          </w:tcPr>
          <w:p w14:paraId="546D7363" w14:textId="77777777" w:rsidR="00166ABD" w:rsidRDefault="00166ABD" w:rsidP="009826AB">
            <w:pPr>
              <w:spacing w:after="0" w:line="240" w:lineRule="auto"/>
              <w:jc w:val="center"/>
            </w:pPr>
            <w:r>
              <w:rPr>
                <w:b/>
                <w:color w:val="0B2D4D"/>
                <w:sz w:val="16"/>
              </w:rPr>
              <w:t>0.1331</w:t>
            </w:r>
          </w:p>
        </w:tc>
        <w:tc>
          <w:tcPr>
            <w:tcW w:w="1512" w:type="dxa"/>
            <w:shd w:val="clear" w:color="auto" w:fill="E6F6F8"/>
            <w:tcMar>
              <w:top w:w="85" w:type="dxa"/>
              <w:left w:w="110" w:type="dxa"/>
              <w:bottom w:w="85" w:type="dxa"/>
              <w:right w:w="110" w:type="dxa"/>
            </w:tcMar>
            <w:vAlign w:val="center"/>
          </w:tcPr>
          <w:p w14:paraId="05F08BCA" w14:textId="77777777" w:rsidR="00166ABD" w:rsidRDefault="00166ABD" w:rsidP="009826AB">
            <w:pPr>
              <w:spacing w:after="0" w:line="240" w:lineRule="auto"/>
              <w:jc w:val="center"/>
            </w:pPr>
            <w:r>
              <w:rPr>
                <w:b/>
                <w:color w:val="0B2D4D"/>
                <w:sz w:val="16"/>
              </w:rPr>
              <w:t>0.1748</w:t>
            </w:r>
          </w:p>
        </w:tc>
        <w:tc>
          <w:tcPr>
            <w:tcW w:w="1512" w:type="dxa"/>
            <w:shd w:val="clear" w:color="auto" w:fill="E6F6F8"/>
            <w:tcMar>
              <w:top w:w="85" w:type="dxa"/>
              <w:left w:w="110" w:type="dxa"/>
              <w:bottom w:w="85" w:type="dxa"/>
              <w:right w:w="110" w:type="dxa"/>
            </w:tcMar>
            <w:vAlign w:val="center"/>
          </w:tcPr>
          <w:p w14:paraId="782F6A4B" w14:textId="77777777" w:rsidR="00166ABD" w:rsidRDefault="00166ABD" w:rsidP="009826AB">
            <w:pPr>
              <w:spacing w:after="0" w:line="240" w:lineRule="auto"/>
              <w:jc w:val="center"/>
            </w:pPr>
            <w:r>
              <w:rPr>
                <w:b/>
                <w:color w:val="0B2D4D"/>
                <w:sz w:val="16"/>
              </w:rPr>
              <w:t>0.5653</w:t>
            </w:r>
          </w:p>
        </w:tc>
      </w:tr>
      <w:tr w:rsidR="00166ABD" w14:paraId="3C22E647" w14:textId="77777777" w:rsidTr="009826AB">
        <w:trPr>
          <w:cantSplit/>
          <w:jc w:val="center"/>
        </w:trPr>
        <w:tc>
          <w:tcPr>
            <w:tcW w:w="3024" w:type="dxa"/>
            <w:shd w:val="clear" w:color="auto" w:fill="F4F6F8"/>
            <w:tcMar>
              <w:top w:w="85" w:type="dxa"/>
              <w:left w:w="110" w:type="dxa"/>
              <w:bottom w:w="85" w:type="dxa"/>
              <w:right w:w="110" w:type="dxa"/>
            </w:tcMar>
            <w:vAlign w:val="center"/>
          </w:tcPr>
          <w:p w14:paraId="7FF23678" w14:textId="77777777" w:rsidR="00166ABD" w:rsidRDefault="00166ABD" w:rsidP="009826AB">
            <w:pPr>
              <w:spacing w:after="0" w:line="240" w:lineRule="auto"/>
            </w:pPr>
            <w:r>
              <w:rPr>
                <w:b/>
                <w:color w:val="0B2D4D"/>
                <w:sz w:val="16"/>
              </w:rPr>
              <w:t>Change</w:t>
            </w:r>
          </w:p>
        </w:tc>
        <w:tc>
          <w:tcPr>
            <w:tcW w:w="1620" w:type="dxa"/>
            <w:shd w:val="clear" w:color="auto" w:fill="F4F6F8"/>
            <w:tcMar>
              <w:top w:w="85" w:type="dxa"/>
              <w:left w:w="110" w:type="dxa"/>
              <w:bottom w:w="85" w:type="dxa"/>
              <w:right w:w="110" w:type="dxa"/>
            </w:tcMar>
            <w:vAlign w:val="center"/>
          </w:tcPr>
          <w:p w14:paraId="0A209E12" w14:textId="77777777" w:rsidR="00166ABD" w:rsidRDefault="00166ABD" w:rsidP="009826AB">
            <w:pPr>
              <w:spacing w:after="0" w:line="240" w:lineRule="auto"/>
              <w:jc w:val="center"/>
            </w:pPr>
            <w:r>
              <w:rPr>
                <w:b/>
                <w:color w:val="0B2D4D"/>
                <w:sz w:val="16"/>
              </w:rPr>
              <w:t>+436,222</w:t>
            </w:r>
          </w:p>
        </w:tc>
        <w:tc>
          <w:tcPr>
            <w:tcW w:w="1512" w:type="dxa"/>
            <w:shd w:val="clear" w:color="auto" w:fill="F4F6F8"/>
            <w:tcMar>
              <w:top w:w="85" w:type="dxa"/>
              <w:left w:w="110" w:type="dxa"/>
              <w:bottom w:w="85" w:type="dxa"/>
              <w:right w:w="110" w:type="dxa"/>
            </w:tcMar>
            <w:vAlign w:val="center"/>
          </w:tcPr>
          <w:p w14:paraId="205CD169" w14:textId="77777777" w:rsidR="00166ABD" w:rsidRDefault="00166ABD" w:rsidP="009826AB">
            <w:pPr>
              <w:spacing w:after="0" w:line="240" w:lineRule="auto"/>
              <w:jc w:val="center"/>
            </w:pPr>
            <w:r>
              <w:rPr>
                <w:b/>
                <w:color w:val="00A7B5"/>
                <w:sz w:val="16"/>
              </w:rPr>
              <w:t>-12.9%</w:t>
            </w:r>
          </w:p>
        </w:tc>
        <w:tc>
          <w:tcPr>
            <w:tcW w:w="1512" w:type="dxa"/>
            <w:shd w:val="clear" w:color="auto" w:fill="F4F6F8"/>
            <w:tcMar>
              <w:top w:w="85" w:type="dxa"/>
              <w:left w:w="110" w:type="dxa"/>
              <w:bottom w:w="85" w:type="dxa"/>
              <w:right w:w="110" w:type="dxa"/>
            </w:tcMar>
            <w:vAlign w:val="center"/>
          </w:tcPr>
          <w:p w14:paraId="23DA7DD1" w14:textId="77777777" w:rsidR="00166ABD" w:rsidRDefault="00166ABD" w:rsidP="009826AB">
            <w:pPr>
              <w:spacing w:after="0" w:line="240" w:lineRule="auto"/>
              <w:jc w:val="center"/>
            </w:pPr>
            <w:r>
              <w:rPr>
                <w:b/>
                <w:color w:val="00A7B5"/>
                <w:sz w:val="16"/>
              </w:rPr>
              <w:t>-13.4%</w:t>
            </w:r>
          </w:p>
        </w:tc>
        <w:tc>
          <w:tcPr>
            <w:tcW w:w="1512" w:type="dxa"/>
            <w:shd w:val="clear" w:color="auto" w:fill="F4F6F8"/>
            <w:tcMar>
              <w:top w:w="85" w:type="dxa"/>
              <w:left w:w="110" w:type="dxa"/>
              <w:bottom w:w="85" w:type="dxa"/>
              <w:right w:w="110" w:type="dxa"/>
            </w:tcMar>
            <w:vAlign w:val="center"/>
          </w:tcPr>
          <w:p w14:paraId="10197825" w14:textId="77777777" w:rsidR="00166ABD" w:rsidRDefault="00166ABD" w:rsidP="009826AB">
            <w:pPr>
              <w:spacing w:after="0" w:line="240" w:lineRule="auto"/>
              <w:jc w:val="center"/>
            </w:pPr>
            <w:r>
              <w:rPr>
                <w:b/>
                <w:color w:val="00A7B5"/>
                <w:sz w:val="16"/>
              </w:rPr>
              <w:t>+0.1448</w:t>
            </w:r>
          </w:p>
        </w:tc>
      </w:tr>
    </w:tbl>
    <w:p w14:paraId="366841BB" w14:textId="77777777" w:rsidR="00166ABD" w:rsidRPr="00166ABD" w:rsidRDefault="00166ABD">
      <w:pPr>
        <w:pStyle w:val="ReportLead"/>
        <w:rPr>
          <w:b/>
          <w:bCs/>
        </w:rPr>
      </w:pPr>
    </w:p>
    <w:p w14:paraId="56613362" w14:textId="77777777" w:rsidR="00834505" w:rsidRDefault="00000000" w:rsidP="00166ABD">
      <w:pPr>
        <w:jc w:val="both"/>
      </w:pPr>
      <w:r>
        <w:t xml:space="preserve">The strongest signals are historical author and publisher rating levels, learned in a leakage-safe way from the training data only. Crucially, the gains come mainly from a handful of engineered features rather than from the choice of algorithm: the leading tree ensembles differ by only a few thousandths of a rating point. This shows that careful, EDA-driven feature engineering - not model selection alone - drove performance. The best model was packaged into a reproducible predictor and served through the </w:t>
      </w:r>
      <w:proofErr w:type="spellStart"/>
      <w:r>
        <w:t>BookWise</w:t>
      </w:r>
      <w:proofErr w:type="spellEnd"/>
      <w:r>
        <w:t xml:space="preserve"> web application, closing the loop from raw data to a usable tool.</w:t>
      </w:r>
    </w:p>
    <w:p w14:paraId="69FD2AE3" w14:textId="77777777" w:rsidR="00834505" w:rsidRDefault="00000000">
      <w:pPr>
        <w:pStyle w:val="Heading2"/>
      </w:pPr>
      <w:r>
        <w:rPr>
          <w:color w:val="0B2D4D"/>
        </w:rPr>
        <w:t>Limitations and future work</w:t>
      </w:r>
    </w:p>
    <w:p w14:paraId="30634312" w14:textId="77777777" w:rsidR="00834505" w:rsidRDefault="00000000" w:rsidP="00166ABD">
      <w:pPr>
        <w:jc w:val="both"/>
      </w:pPr>
      <w:r>
        <w:t xml:space="preserve">The model's main limitation comes from the data itself rather than from the algorithm. Almost every book has an average rating between about 3.6 and 4.3, with few examples outside this range. Because the model sees only a limited number of low- and high-rated books, it struggles at the extremes and tends to regress toward the mean. The extended population is only slightly heavier at the tails, confirming that extreme ratings are genuinely rare. </w:t>
      </w:r>
      <w:proofErr w:type="spellStart"/>
      <w:r>
        <w:t>XGBoost</w:t>
      </w:r>
      <w:proofErr w:type="spellEnd"/>
      <w:r>
        <w:t xml:space="preserve"> and </w:t>
      </w:r>
      <w:proofErr w:type="spellStart"/>
      <w:r>
        <w:t>CatBoost</w:t>
      </w:r>
      <w:proofErr w:type="spellEnd"/>
      <w:r>
        <w:t xml:space="preserve"> also achieved similar errors, which suggests that the available signal is a stronger bottleneck than the choice between the two tree-based methods.</w:t>
      </w:r>
    </w:p>
    <w:p w14:paraId="6B10E600" w14:textId="77777777" w:rsidR="00834505" w:rsidRDefault="00000000" w:rsidP="00166ABD">
      <w:pPr>
        <w:jc w:val="both"/>
      </w:pPr>
      <w:r>
        <w:t xml:space="preserve">One caveat qualifies the extended-data gain: the original test set was isolated from the enlarged training set at the ISBN level only. A single work can appear under several ISBNs, and Goodreads often assigns such </w:t>
      </w:r>
      <w:proofErr w:type="gramStart"/>
      <w:r>
        <w:t>editions</w:t>
      </w:r>
      <w:proofErr w:type="gramEnd"/>
      <w:r>
        <w:t xml:space="preserve"> the same average rating. The improvement from 0.15 to 0.13 MAE may therefore be optimistic; a work-level split keyed </w:t>
      </w:r>
      <w:proofErr w:type="gramStart"/>
      <w:r>
        <w:t>on</w:t>
      </w:r>
      <w:proofErr w:type="gramEnd"/>
      <w:r>
        <w:t xml:space="preserve"> </w:t>
      </w:r>
      <w:proofErr w:type="gramStart"/>
      <w:r>
        <w:t>title</w:t>
      </w:r>
      <w:proofErr w:type="gramEnd"/>
      <w:r>
        <w:t xml:space="preserve"> and first author would test how much of the gain reflects genuine </w:t>
      </w:r>
      <w:proofErr w:type="spellStart"/>
      <w:r>
        <w:t>generalisation</w:t>
      </w:r>
      <w:proofErr w:type="spellEnd"/>
      <w:r>
        <w:t>.</w:t>
      </w:r>
    </w:p>
    <w:p w14:paraId="02546D63" w14:textId="77777777" w:rsidR="00834505" w:rsidRDefault="00000000" w:rsidP="00166ABD">
      <w:pPr>
        <w:jc w:val="both"/>
      </w:pPr>
      <w:r>
        <w:t>Several directions could improve the system further:</w:t>
      </w:r>
    </w:p>
    <w:p w14:paraId="7BF52B47" w14:textId="77777777" w:rsidR="00834505" w:rsidRDefault="00000000" w:rsidP="00166ABD">
      <w:pPr>
        <w:pStyle w:val="ListNumber"/>
        <w:spacing w:after="30"/>
        <w:jc w:val="both"/>
      </w:pPr>
      <w:r>
        <w:t>Enforce work-level train/test separation (title and first author) to rule out alternate-edition leakage.</w:t>
      </w:r>
    </w:p>
    <w:p w14:paraId="078A4B78" w14:textId="77777777" w:rsidR="00834505" w:rsidRDefault="00000000" w:rsidP="00166ABD">
      <w:pPr>
        <w:pStyle w:val="ListNumber"/>
        <w:spacing w:after="30"/>
        <w:jc w:val="both"/>
      </w:pPr>
      <w:r>
        <w:t>Add richer text features from titles and descriptions, together with genre and subject metadata.</w:t>
      </w:r>
    </w:p>
    <w:p w14:paraId="5F7DEAC5" w14:textId="77777777" w:rsidR="00834505" w:rsidRDefault="00000000" w:rsidP="00166ABD">
      <w:pPr>
        <w:pStyle w:val="ListNumber"/>
        <w:spacing w:after="30"/>
        <w:jc w:val="both"/>
      </w:pPr>
      <w:r>
        <w:t>Calibrate predictions to reduce the flattening observed at the rating extremes.</w:t>
      </w:r>
    </w:p>
    <w:p w14:paraId="7CA47FE6" w14:textId="77777777" w:rsidR="00834505" w:rsidRDefault="00000000" w:rsidP="00166ABD">
      <w:pPr>
        <w:pStyle w:val="ListNumber"/>
        <w:spacing w:after="30"/>
        <w:jc w:val="both"/>
      </w:pPr>
      <w:r>
        <w:t>Collect more books with very low and very high ratings instead of only increasing dataset size.</w:t>
      </w:r>
    </w:p>
    <w:p w14:paraId="4DCB8FD1" w14:textId="77777777" w:rsidR="00834505" w:rsidRDefault="00000000" w:rsidP="00166ABD">
      <w:pPr>
        <w:pStyle w:val="ListNumber"/>
        <w:spacing w:after="30"/>
        <w:jc w:val="both"/>
      </w:pPr>
      <w:r>
        <w:t>Test additional tuning and model stacking after stronger validation is in place.</w:t>
      </w:r>
    </w:p>
    <w:p w14:paraId="1559291C" w14:textId="77777777" w:rsidR="00834505" w:rsidRDefault="00000000" w:rsidP="00166ABD">
      <w:pPr>
        <w:pStyle w:val="ListNumber"/>
        <w:spacing w:after="30"/>
        <w:jc w:val="both"/>
      </w:pPr>
      <w:r>
        <w:t xml:space="preserve">Expose the existing batch endpoint in </w:t>
      </w:r>
      <w:proofErr w:type="spellStart"/>
      <w:r>
        <w:t>BookWise</w:t>
      </w:r>
      <w:proofErr w:type="spellEnd"/>
      <w:r>
        <w:t xml:space="preserve"> so several books can be uploaded and scored from a CSV file.</w:t>
      </w:r>
    </w:p>
    <w:p w14:paraId="188AC508" w14:textId="77777777" w:rsidR="00834505" w:rsidRDefault="00000000" w:rsidP="00166ABD">
      <w:pPr>
        <w:jc w:val="both"/>
      </w:pPr>
      <w:r>
        <w:t>Taken together, these improvements would sharpen prediction accuracy at the rating extremes and broaden the practical usefulness of the system while preserving the leakage-safe, reproducible pipeline that supports the current results.</w:t>
      </w:r>
    </w:p>
    <w:p w14:paraId="1EB57DAE" w14:textId="77777777" w:rsidR="00834505" w:rsidRDefault="00000000">
      <w:pPr>
        <w:pStyle w:val="Heading2"/>
      </w:pPr>
      <w:r>
        <w:rPr>
          <w:color w:val="0B2D4D"/>
        </w:rPr>
        <w:t>References</w:t>
      </w:r>
    </w:p>
    <w:p w14:paraId="33A33169" w14:textId="77777777" w:rsidR="00834505" w:rsidRDefault="00000000">
      <w:pPr>
        <w:pStyle w:val="SourceNote"/>
      </w:pPr>
      <w:r>
        <w:t xml:space="preserve">[1] M. Wan and J. McAuley, "Item Recommendation on Monotonic Behavior Chains," Proceedings of </w:t>
      </w:r>
      <w:proofErr w:type="spellStart"/>
      <w:r>
        <w:t>RecSys</w:t>
      </w:r>
      <w:proofErr w:type="spellEnd"/>
      <w:r>
        <w:t>, 2018.</w:t>
      </w:r>
    </w:p>
    <w:p w14:paraId="16AB61A3" w14:textId="77777777" w:rsidR="00834505" w:rsidRDefault="00000000">
      <w:pPr>
        <w:pStyle w:val="SourceNote"/>
      </w:pPr>
      <w:r>
        <w:t xml:space="preserve">[2] M. Wan, R. Misra, N. </w:t>
      </w:r>
      <w:proofErr w:type="spellStart"/>
      <w:r>
        <w:t>Nakashole</w:t>
      </w:r>
      <w:proofErr w:type="spellEnd"/>
      <w:r>
        <w:t>, and J. McAuley, "Fine-Grained Spoiler Detection from Large-Scale Review Corpora," Proceedings of ACL, 2019.</w:t>
      </w:r>
    </w:p>
    <w:sectPr w:rsidR="00834505" w:rsidSect="00034616">
      <w:headerReference w:type="default" r:id="rId30"/>
      <w:footerReference w:type="default" r:id="rId31"/>
      <w:pgSz w:w="11905" w:h="16838"/>
      <w:pgMar w:top="907" w:right="1123" w:bottom="878" w:left="1123" w:header="374" w:footer="40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3D872" w14:textId="77777777" w:rsidR="00F203DF" w:rsidRDefault="00F203DF">
      <w:pPr>
        <w:spacing w:after="0" w:line="240" w:lineRule="auto"/>
      </w:pPr>
      <w:r>
        <w:separator/>
      </w:r>
    </w:p>
  </w:endnote>
  <w:endnote w:type="continuationSeparator" w:id="0">
    <w:p w14:paraId="00436C66" w14:textId="77777777" w:rsidR="00F203DF" w:rsidRDefault="00F203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F2187" w14:textId="77777777" w:rsidR="00834505" w:rsidRDefault="00000000">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CD3E9" w14:textId="77777777" w:rsidR="00834505" w:rsidRDefault="00000000">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631B5" w14:textId="77777777" w:rsidR="00F24BCE" w:rsidRDefault="00000000">
    <w:pPr>
      <w:jc w:val="right"/>
    </w:pPr>
    <w:proofErr w:type="gramStart"/>
    <w:r>
      <w:rPr>
        <w:color w:val="5C6770"/>
        <w:sz w:val="14"/>
      </w:rPr>
      <w:t>DSTI  /</w:t>
    </w:r>
    <w:proofErr w:type="gramEnd"/>
    <w:r>
      <w:rPr>
        <w:color w:val="5C6770"/>
        <w:sz w:val="14"/>
      </w:rPr>
      <w:t xml:space="preserve">  2026     </w:t>
    </w:r>
    <w:r>
      <w:rPr>
        <w:b/>
        <w:color w:val="007F8C"/>
        <w:sz w:val="14"/>
      </w:rPr>
      <w:t xml:space="preserve">PAGE </w:t>
    </w:r>
    <w:r>
      <w:rPr>
        <w:b/>
        <w:color w:val="007F8C"/>
        <w:sz w:val="14"/>
      </w:rPr>
      <w:fldChar w:fldCharType="begin"/>
    </w:r>
    <w:r>
      <w:rPr>
        <w:b/>
        <w:color w:val="007F8C"/>
        <w:sz w:val="14"/>
      </w:rPr>
      <w:instrText>PAGE</w:instrText>
    </w:r>
    <w:r>
      <w:rPr>
        <w:b/>
        <w:color w:val="007F8C"/>
        <w:sz w:val="14"/>
      </w:rPr>
      <w:fldChar w:fldCharType="separate"/>
    </w:r>
    <w:r>
      <w:rPr>
        <w:b/>
        <w:color w:val="007F8C"/>
        <w:sz w:val="14"/>
      </w:rPr>
      <w:t>1</w:t>
    </w:r>
    <w:r>
      <w:rPr>
        <w:b/>
        <w:color w:val="007F8C"/>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BA1BE" w14:textId="77777777" w:rsidR="00F203DF" w:rsidRDefault="00F203DF">
      <w:pPr>
        <w:spacing w:after="0" w:line="240" w:lineRule="auto"/>
      </w:pPr>
      <w:r>
        <w:separator/>
      </w:r>
    </w:p>
  </w:footnote>
  <w:footnote w:type="continuationSeparator" w:id="0">
    <w:p w14:paraId="1F78898E" w14:textId="77777777" w:rsidR="00F203DF" w:rsidRDefault="00F203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2B9DB" w14:textId="77777777" w:rsidR="00834505" w:rsidRDefault="00000000">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B1081" w14:textId="77777777" w:rsidR="00834505" w:rsidRDefault="00000000">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FF0A8" w14:textId="77777777" w:rsidR="00F24BCE" w:rsidRDefault="00000000">
    <w:pPr>
      <w:pBdr>
        <w:bottom w:val="single" w:sz="4" w:space="5" w:color="C7D1DB"/>
      </w:pBdr>
      <w:spacing w:after="40" w:line="240" w:lineRule="auto"/>
    </w:pPr>
    <w:r>
      <w:rPr>
        <w:b/>
        <w:color w:val="0B2D4D"/>
        <w:sz w:val="14"/>
      </w:rPr>
      <w:t>GOODREADS RATING PREDICTION</w:t>
    </w:r>
    <w:r>
      <w:rPr>
        <w:color w:val="5C6770"/>
        <w:sz w:val="14"/>
      </w:rPr>
      <w:t xml:space="preserve">   |   MACHINE LEARNING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5A2BEE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930413"/>
    <w:multiLevelType w:val="hybridMultilevel"/>
    <w:tmpl w:val="F12E12CA"/>
    <w:lvl w:ilvl="0" w:tplc="9F562056">
      <w:start w:val="1"/>
      <w:numFmt w:val="decimal"/>
      <w:lvlText w:val="%1."/>
      <w:lvlJc w:val="left"/>
      <w:pPr>
        <w:ind w:left="360" w:hanging="360"/>
      </w:pPr>
      <w:rPr>
        <w:rFonts w:hint="default"/>
        <w:b/>
        <w:i/>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746221256">
    <w:abstractNumId w:val="8"/>
  </w:num>
  <w:num w:numId="2" w16cid:durableId="648510358">
    <w:abstractNumId w:val="6"/>
  </w:num>
  <w:num w:numId="3" w16cid:durableId="867643735">
    <w:abstractNumId w:val="5"/>
  </w:num>
  <w:num w:numId="4" w16cid:durableId="1253271833">
    <w:abstractNumId w:val="4"/>
  </w:num>
  <w:num w:numId="5" w16cid:durableId="470946686">
    <w:abstractNumId w:val="7"/>
  </w:num>
  <w:num w:numId="6" w16cid:durableId="1984236645">
    <w:abstractNumId w:val="3"/>
  </w:num>
  <w:num w:numId="7" w16cid:durableId="1421634715">
    <w:abstractNumId w:val="2"/>
  </w:num>
  <w:num w:numId="8" w16cid:durableId="927931811">
    <w:abstractNumId w:val="1"/>
  </w:num>
  <w:num w:numId="9" w16cid:durableId="1141651560">
    <w:abstractNumId w:val="0"/>
  </w:num>
  <w:num w:numId="10" w16cid:durableId="638344940">
    <w:abstractNumId w:val="9"/>
  </w:num>
  <w:num w:numId="11" w16cid:durableId="10065917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822C8"/>
    <w:rsid w:val="000C7FC8"/>
    <w:rsid w:val="00127C2E"/>
    <w:rsid w:val="0015074B"/>
    <w:rsid w:val="00166ABD"/>
    <w:rsid w:val="002939F8"/>
    <w:rsid w:val="0029639D"/>
    <w:rsid w:val="002C4E70"/>
    <w:rsid w:val="003061E7"/>
    <w:rsid w:val="0031122A"/>
    <w:rsid w:val="00326F90"/>
    <w:rsid w:val="003642C3"/>
    <w:rsid w:val="00377392"/>
    <w:rsid w:val="00407322"/>
    <w:rsid w:val="00530D2C"/>
    <w:rsid w:val="005E2786"/>
    <w:rsid w:val="006222AD"/>
    <w:rsid w:val="00662071"/>
    <w:rsid w:val="006E7D6A"/>
    <w:rsid w:val="006F4A4C"/>
    <w:rsid w:val="00796A85"/>
    <w:rsid w:val="00825D4D"/>
    <w:rsid w:val="00834505"/>
    <w:rsid w:val="008C7D53"/>
    <w:rsid w:val="00922A8F"/>
    <w:rsid w:val="009A5C06"/>
    <w:rsid w:val="009B1782"/>
    <w:rsid w:val="00A16292"/>
    <w:rsid w:val="00A21E72"/>
    <w:rsid w:val="00A72EC7"/>
    <w:rsid w:val="00A87A4F"/>
    <w:rsid w:val="00A90FAD"/>
    <w:rsid w:val="00A91D60"/>
    <w:rsid w:val="00AA1D8D"/>
    <w:rsid w:val="00AD1435"/>
    <w:rsid w:val="00B00BCA"/>
    <w:rsid w:val="00B47730"/>
    <w:rsid w:val="00B65601"/>
    <w:rsid w:val="00BA736C"/>
    <w:rsid w:val="00BA7C19"/>
    <w:rsid w:val="00C04C7A"/>
    <w:rsid w:val="00CB0664"/>
    <w:rsid w:val="00CC008B"/>
    <w:rsid w:val="00D3268A"/>
    <w:rsid w:val="00DF2DD1"/>
    <w:rsid w:val="00E00571"/>
    <w:rsid w:val="00ED6317"/>
    <w:rsid w:val="00F203DF"/>
    <w:rsid w:val="00F24BCE"/>
    <w:rsid w:val="00F379DB"/>
    <w:rsid w:val="00FC693F"/>
    <w:rsid w:val="00FF1D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69E747"/>
  <w14:defaultImageDpi w14:val="300"/>
  <w15:docId w15:val="{DDF0CF6F-7935-4B26-ADD8-AB3E719C0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Times New Roman" w:eastAsia="Times New Roman" w:hAnsi="Times New Roman" w:cs="Times New Roman"/>
      <w:color w:val="2F3A44"/>
      <w:sz w:val="18"/>
    </w:rPr>
  </w:style>
  <w:style w:type="paragraph" w:styleId="Heading1">
    <w:name w:val="heading 1"/>
    <w:basedOn w:val="Normal"/>
    <w:next w:val="Normal"/>
    <w:link w:val="Heading1Char"/>
    <w:uiPriority w:val="9"/>
    <w:qFormat/>
    <w:rsid w:val="00FC693F"/>
    <w:pPr>
      <w:keepNext/>
      <w:keepLines/>
      <w:spacing w:after="120" w:line="240" w:lineRule="auto"/>
      <w:outlineLvl w:val="0"/>
    </w:pPr>
    <w:rPr>
      <w:b/>
      <w:bCs/>
      <w:color w:val="0B2D4D"/>
      <w:sz w:val="32"/>
      <w:szCs w:val="28"/>
    </w:rPr>
  </w:style>
  <w:style w:type="paragraph" w:styleId="Heading2">
    <w:name w:val="heading 2"/>
    <w:basedOn w:val="Normal"/>
    <w:next w:val="Normal"/>
    <w:link w:val="Heading2Char"/>
    <w:uiPriority w:val="9"/>
    <w:unhideWhenUsed/>
    <w:qFormat/>
    <w:rsid w:val="00FC693F"/>
    <w:pPr>
      <w:keepNext/>
      <w:keepLines/>
      <w:spacing w:before="160" w:after="60" w:line="240" w:lineRule="auto"/>
      <w:outlineLvl w:val="1"/>
    </w:pPr>
    <w:rPr>
      <w:b/>
      <w:bCs/>
      <w:color w:val="007F8C"/>
      <w:sz w:val="22"/>
      <w:szCs w:val="26"/>
    </w:rPr>
  </w:style>
  <w:style w:type="paragraph" w:styleId="Heading3">
    <w:name w:val="heading 3"/>
    <w:basedOn w:val="Normal"/>
    <w:next w:val="Normal"/>
    <w:link w:val="Heading3Char"/>
    <w:uiPriority w:val="9"/>
    <w:unhideWhenUsed/>
    <w:qFormat/>
    <w:rsid w:val="00A72EC7"/>
    <w:pPr>
      <w:keepNext/>
      <w:keepLines/>
      <w:spacing w:before="120" w:after="120" w:line="240" w:lineRule="auto"/>
      <w:outlineLvl w:val="2"/>
    </w:pPr>
    <w:rPr>
      <w:b/>
      <w:bCs/>
      <w:color w:val="0B2D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72EC7"/>
    <w:rPr>
      <w:rFonts w:ascii="Times New Roman" w:eastAsia="Times New Roman" w:hAnsi="Times New Roman" w:cs="Times New Roman"/>
      <w:b/>
      <w:bCs/>
      <w:color w:val="0B2D4D"/>
      <w:sz w:val="20"/>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60" w:line="240" w:lineRule="auto"/>
      <w:contextualSpacing/>
    </w:pPr>
    <w:rPr>
      <w:b/>
      <w:color w:val="0B2D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after="160" w:line="240" w:lineRule="auto"/>
    </w:pPr>
    <w:rPr>
      <w:i/>
      <w:iCs/>
      <w:color w:val="007F8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keepLines/>
      <w:spacing w:before="30" w:after="60" w:line="240" w:lineRule="auto"/>
      <w:jc w:val="center"/>
    </w:pPr>
    <w:rPr>
      <w:b/>
      <w:bCs/>
      <w:i/>
      <w:color w:val="5C6770"/>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ead">
    <w:name w:val="Report Lead"/>
    <w:basedOn w:val="Normal"/>
    <w:rPr>
      <w:color w:val="0B2D4D"/>
    </w:rPr>
  </w:style>
  <w:style w:type="paragraph" w:customStyle="1" w:styleId="SourceNote">
    <w:name w:val="Source Note"/>
    <w:basedOn w:val="Normal"/>
    <w:pPr>
      <w:spacing w:before="60" w:after="60" w:line="240" w:lineRule="auto"/>
    </w:pPr>
    <w:rPr>
      <w:color w:val="5C6770"/>
      <w:sz w:val="14"/>
    </w:rPr>
  </w:style>
  <w:style w:type="character" w:styleId="Hyperlink">
    <w:name w:val="Hyperlink"/>
    <w:basedOn w:val="DefaultParagraphFont"/>
    <w:uiPriority w:val="99"/>
    <w:unhideWhenUsed/>
    <w:rsid w:val="00FF1D0F"/>
    <w:rPr>
      <w:color w:val="0000FF" w:themeColor="hyperlink"/>
      <w:u w:val="single"/>
    </w:rPr>
  </w:style>
  <w:style w:type="character" w:styleId="UnresolvedMention">
    <w:name w:val="Unresolved Mention"/>
    <w:basedOn w:val="DefaultParagraphFont"/>
    <w:uiPriority w:val="99"/>
    <w:semiHidden/>
    <w:unhideWhenUsed/>
    <w:rsid w:val="00FF1D0F"/>
    <w:rPr>
      <w:color w:val="605E5C"/>
      <w:shd w:val="clear" w:color="auto" w:fill="E1DFDD"/>
    </w:rPr>
  </w:style>
  <w:style w:type="character" w:styleId="FollowedHyperlink">
    <w:name w:val="FollowedHyperlink"/>
    <w:basedOn w:val="DefaultParagraphFont"/>
    <w:uiPriority w:val="99"/>
    <w:semiHidden/>
    <w:unhideWhenUsed/>
    <w:rsid w:val="00FF1D0F"/>
    <w:rPr>
      <w:color w:val="800080" w:themeColor="followedHyperlink"/>
      <w:u w:val="single"/>
    </w:rPr>
  </w:style>
  <w:style w:type="character" w:styleId="CommentReference">
    <w:name w:val="annotation reference"/>
    <w:basedOn w:val="DefaultParagraphFont"/>
    <w:uiPriority w:val="99"/>
    <w:semiHidden/>
    <w:unhideWhenUsed/>
    <w:rsid w:val="003061E7"/>
    <w:rPr>
      <w:sz w:val="16"/>
      <w:szCs w:val="16"/>
    </w:rPr>
  </w:style>
  <w:style w:type="paragraph" w:styleId="CommentText">
    <w:name w:val="annotation text"/>
    <w:basedOn w:val="Normal"/>
    <w:link w:val="CommentTextChar"/>
    <w:uiPriority w:val="99"/>
    <w:unhideWhenUsed/>
    <w:rsid w:val="003061E7"/>
    <w:pPr>
      <w:spacing w:line="240" w:lineRule="auto"/>
    </w:pPr>
    <w:rPr>
      <w:sz w:val="20"/>
      <w:szCs w:val="20"/>
    </w:rPr>
  </w:style>
  <w:style w:type="character" w:customStyle="1" w:styleId="CommentTextChar">
    <w:name w:val="Comment Text Char"/>
    <w:basedOn w:val="DefaultParagraphFont"/>
    <w:link w:val="CommentText"/>
    <w:uiPriority w:val="99"/>
    <w:rsid w:val="003061E7"/>
    <w:rPr>
      <w:rFonts w:ascii="Times New Roman" w:eastAsia="Times New Roman" w:hAnsi="Times New Roman" w:cs="Times New Roman"/>
      <w:color w:val="2F3A44"/>
      <w:sz w:val="20"/>
      <w:szCs w:val="20"/>
    </w:rPr>
  </w:style>
  <w:style w:type="paragraph" w:styleId="CommentSubject">
    <w:name w:val="annotation subject"/>
    <w:basedOn w:val="CommentText"/>
    <w:next w:val="CommentText"/>
    <w:link w:val="CommentSubjectChar"/>
    <w:uiPriority w:val="99"/>
    <w:semiHidden/>
    <w:unhideWhenUsed/>
    <w:rsid w:val="003061E7"/>
    <w:rPr>
      <w:b/>
      <w:bCs/>
    </w:rPr>
  </w:style>
  <w:style w:type="character" w:customStyle="1" w:styleId="CommentSubjectChar">
    <w:name w:val="Comment Subject Char"/>
    <w:basedOn w:val="CommentTextChar"/>
    <w:link w:val="CommentSubject"/>
    <w:uiPriority w:val="99"/>
    <w:semiHidden/>
    <w:rsid w:val="003061E7"/>
    <w:rPr>
      <w:rFonts w:ascii="Times New Roman" w:eastAsia="Times New Roman" w:hAnsi="Times New Roman" w:cs="Times New Roman"/>
      <w:b/>
      <w:bCs/>
      <w:color w:val="2F3A44"/>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ookwise-client.onrender.com/" TargetMode="External"/><Relationship Id="rId18" Type="http://schemas.openxmlformats.org/officeDocument/2006/relationships/image" Target="media/image4.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s://github.com/hyougo/Goodreads_Ratings_ML/blob/main/notebooks/goodreads_ML_pipline_final.ipynb" TargetMode="Externa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github.com/MengtingWan/goodreads"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3.png"/><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github.com/hyougo/Goodreads_Ratings_ML/blob/main/docs/delivrables/ML%20webapp%20video.mp4" TargetMode="External"/><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3538</Words>
  <Characters>20167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Predicting Goodreads Ratings - Professional Project Report</vt:lpstr>
    </vt:vector>
  </TitlesOfParts>
  <Manager/>
  <Company/>
  <LinksUpToDate>false</LinksUpToDate>
  <CharactersWithSpaces>23658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Goodreads Ratings - Academic Project Report</dc:title>
  <dc:subject>End-to-end machine learning pipeline, evaluation, and deployment</dc:subject>
  <dc:creator>Mayssem SAAD;Veronica CASTILLO;Hugo MAHIOU;Elias EL FERKH</dc:creator>
  <cp:keywords>Goodreads, regression, XGBoost, machine learning, deployment</cp:keywords>
  <dc:description/>
  <cp:lastModifiedBy>Hugo Mahiou</cp:lastModifiedBy>
  <cp:revision>4</cp:revision>
  <dcterms:created xsi:type="dcterms:W3CDTF">2026-08-12T01:30:00Z</dcterms:created>
  <dcterms:modified xsi:type="dcterms:W3CDTF">2026-08-12T02:16:00Z</dcterms:modified>
  <cp:category/>
</cp:coreProperties>
</file>