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6458" w14:textId="17944E7A" w:rsidR="00D66DA2" w:rsidRDefault="00D66DA2" w:rsidP="000D7467">
      <w:pPr>
        <w:pStyle w:val="Heading3"/>
      </w:pPr>
      <w:r>
        <w:t>Patch Notes</w:t>
      </w:r>
    </w:p>
    <w:p w14:paraId="6BF84CF4" w14:textId="77777777" w:rsidR="00D66DA2" w:rsidRDefault="00D66DA2" w:rsidP="00D66DA2"/>
    <w:p w14:paraId="1C8526EF" w14:textId="06103018" w:rsidR="00D66DA2" w:rsidRDefault="00324113" w:rsidP="00D66DA2">
      <w:r>
        <w:t xml:space="preserve">Bifurcation </w:t>
      </w:r>
      <w:r w:rsidR="00D66DA2">
        <w:t xml:space="preserve">PIC </w:t>
      </w:r>
      <w:r>
        <w:t xml:space="preserve">vs Fed Workers </w:t>
      </w:r>
      <w:r w:rsidR="00D66DA2">
        <w:t>v1.0 – 1/31 – Truf</w:t>
      </w:r>
    </w:p>
    <w:p w14:paraId="237A1ECB" w14:textId="5879D8C1" w:rsidR="00D66DA2" w:rsidRDefault="00D66DA2" w:rsidP="00D66DA2">
      <w:r>
        <w:t>-New file!</w:t>
      </w:r>
    </w:p>
    <w:p w14:paraId="43034831" w14:textId="264D06FB" w:rsidR="00D66DA2" w:rsidRDefault="00D66DA2" w:rsidP="00D66DA2">
      <w:r>
        <w:t>-This is kind of a headshot to be honest</w:t>
      </w:r>
    </w:p>
    <w:p w14:paraId="63ACCC15" w14:textId="6BA5750F" w:rsidR="00D66DA2" w:rsidRDefault="00D66DA2" w:rsidP="00D66DA2">
      <w:r>
        <w:t>-Highlighting tonight</w:t>
      </w:r>
    </w:p>
    <w:p w14:paraId="26D88082" w14:textId="77777777" w:rsidR="00D66DA2" w:rsidRPr="00D66DA2" w:rsidRDefault="00D66DA2" w:rsidP="00D66DA2"/>
    <w:p w14:paraId="4B79443B" w14:textId="3ED70812" w:rsidR="00974BE6" w:rsidRDefault="00974BE6" w:rsidP="000D7467">
      <w:pPr>
        <w:pStyle w:val="Heading3"/>
      </w:pPr>
      <w:r>
        <w:t>Notes</w:t>
      </w:r>
    </w:p>
    <w:p w14:paraId="210E5B73" w14:textId="77777777" w:rsidR="00D66DA2" w:rsidRDefault="00D66DA2" w:rsidP="00974BE6"/>
    <w:p w14:paraId="0623C90E" w14:textId="68A6BB07" w:rsidR="00974BE6" w:rsidRDefault="00974BE6" w:rsidP="00974BE6">
      <w:r>
        <w:t>--Works against any subset because any subset links to bifurcation bad and even subsets link to court politic</w:t>
      </w:r>
      <w:r w:rsidR="00302436">
        <w:t>s</w:t>
      </w:r>
      <w:r w:rsidR="00481F0D">
        <w:t>.</w:t>
      </w:r>
      <w:r w:rsidR="00302436">
        <w:t xml:space="preserve"> </w:t>
      </w:r>
      <w:r w:rsidR="00481F0D">
        <w:t>Text same no matter what.</w:t>
      </w:r>
    </w:p>
    <w:p w14:paraId="57B70FD2" w14:textId="390E59C9" w:rsidR="00B36BAE" w:rsidRDefault="00B36BAE" w:rsidP="00974BE6">
      <w:r>
        <w:t>--</w:t>
      </w:r>
      <w:r w:rsidR="00730C18">
        <w:t>To assemble your do the CP answers, grab header #1, then any headers #2 that apply, then header #3</w:t>
      </w:r>
      <w:r w:rsidR="00BD0F95">
        <w:t xml:space="preserve">, then header #4 if you feel like piling on. </w:t>
      </w:r>
    </w:p>
    <w:p w14:paraId="362C7B28" w14:textId="5FB8D853" w:rsidR="0027743F" w:rsidRDefault="0027743F" w:rsidP="00974BE6">
      <w:r>
        <w:t>No need case in 2NR</w:t>
      </w:r>
    </w:p>
    <w:p w14:paraId="4052E167" w14:textId="55BA0DC4" w:rsidR="0027743F" w:rsidRDefault="0027743F" w:rsidP="00974BE6">
      <w:r>
        <w:t>Probably doesn’t compete off “The rationale provided” best is US code and 2</w:t>
      </w:r>
      <w:r w:rsidRPr="0027743F">
        <w:rPr>
          <w:vertAlign w:val="superscript"/>
        </w:rPr>
        <w:t>nd</w:t>
      </w:r>
      <w:r>
        <w:t xml:space="preserve"> best is restore. </w:t>
      </w:r>
    </w:p>
    <w:p w14:paraId="1B7FC20F" w14:textId="270693F3" w:rsidR="0027743F" w:rsidRDefault="0027743F" w:rsidP="0027743F">
      <w:pPr>
        <w:pStyle w:val="Heading4"/>
      </w:pPr>
      <w:r>
        <w:t>To do</w:t>
      </w:r>
    </w:p>
    <w:p w14:paraId="7712F754" w14:textId="22521CE7" w:rsidR="0027743F" w:rsidRDefault="0027743F" w:rsidP="0027743F">
      <w:r>
        <w:t>Make a short ver to quickly extend</w:t>
      </w:r>
    </w:p>
    <w:p w14:paraId="59677568" w14:textId="7A3C4F4A" w:rsidR="006779C6" w:rsidRDefault="006779C6" w:rsidP="0027743F">
      <w:r>
        <w:t>Highlight less</w:t>
      </w:r>
    </w:p>
    <w:p w14:paraId="6DB064DF" w14:textId="4EC8738F" w:rsidR="00785641" w:rsidRDefault="00785641" w:rsidP="00785641">
      <w:pPr>
        <w:pStyle w:val="Heading4"/>
      </w:pPr>
      <w:r>
        <w:t>Cx</w:t>
      </w:r>
    </w:p>
    <w:p w14:paraId="45B6AACA" w14:textId="2E0CA4D1" w:rsidR="00785641" w:rsidRPr="00785641" w:rsidRDefault="00785641" w:rsidP="00785641">
      <w:r>
        <w:t>For competition – “what does the aff do if the flra refuses to certify all the unions. “</w:t>
      </w:r>
    </w:p>
    <w:p w14:paraId="26520A7A" w14:textId="05FA86E0" w:rsidR="00C3746B" w:rsidRDefault="00E856FF" w:rsidP="00974BE6">
      <w:r>
        <w:t>==</w:t>
      </w:r>
      <w:r w:rsidR="00C3746B">
        <w:t>DISCARDED</w:t>
      </w:r>
      <w:r>
        <w:t>==</w:t>
      </w:r>
    </w:p>
    <w:p w14:paraId="2DF01BF8" w14:textId="77777777" w:rsidR="00C3746B" w:rsidRDefault="00C3746B" w:rsidP="00974BE6"/>
    <w:p w14:paraId="67C17B5D" w14:textId="77777777" w:rsidR="00C3746B" w:rsidRDefault="00C3746B" w:rsidP="00974BE6">
      <w:r>
        <w:t xml:space="preserve">Option 1---narrowly redress Trump XOs, worse at solving bifurcation: </w:t>
      </w:r>
    </w:p>
    <w:p w14:paraId="0A167E55" w14:textId="77777777" w:rsidR="00C3746B" w:rsidRDefault="00C3746B" w:rsidP="00974BE6">
      <w:r>
        <w:t>The United States federal government should amend 29 U.S.C. § 152(2) by adding: “Notwithstanding the preceding sentence, the term ‘employer’ shall include any agency of the United States, as defined in 5 U.S.C. § 7103(a)(3), whose employees have been excluded from coverage under chapter 71 of title 5, United States Code, pursuant to a determination made by the President under 5 U.S.C. § 7103(b)(1) on or after January 20, 2025.”</w:t>
      </w:r>
    </w:p>
    <w:p w14:paraId="4A30B755" w14:textId="77777777" w:rsidR="00C3746B" w:rsidRDefault="00C3746B" w:rsidP="00974BE6">
      <w:r>
        <w:t xml:space="preserve">Addition in italics: </w:t>
      </w:r>
    </w:p>
    <w:p w14:paraId="2575FAD1" w14:textId="77777777" w:rsidR="00C3746B" w:rsidRDefault="00C3746B" w:rsidP="00974BE6">
      <w:r>
        <w:t>(2) The term "employer" includes any person acting as an agent of an employer, directly or indirectly, but shall not include the United States or any wholly owned Government corporation, or any Federal Reserve Bank, or any State or political subdivision thereof, or any person subject to the Railway Labor Act, as amended from time to time, or any labor organization (other than when acting as an employer), or anyone acting in the capacity of officer or agent of such labor organization. Notwithstanding the preceding sentence, the term "employer" shall include any agency of the United States, as defined in 5 U.S.C. § 7103(a)(3), whose employees have been excluded from coverage under chapter 71 of title 5, United States Code, pursuant to a determination made by the President under 5 U.S.C. § 7103(b)(1) on or after January 20, 2025.</w:t>
      </w:r>
    </w:p>
    <w:p w14:paraId="628EBEAC" w14:textId="769EF711" w:rsidR="00B40D07" w:rsidRDefault="008A5374" w:rsidP="000D7467">
      <w:pPr>
        <w:pStyle w:val="Heading3"/>
      </w:pPr>
      <w:r>
        <w:t>Plans</w:t>
      </w:r>
      <w:r w:rsidR="00541FEB">
        <w:t xml:space="preserve"> FYI</w:t>
      </w:r>
    </w:p>
    <w:p w14:paraId="4483FB05" w14:textId="24DA3778" w:rsidR="008A5374" w:rsidRDefault="008A5374" w:rsidP="008A5374">
      <w:r>
        <w:t>MSU -DRR</w:t>
      </w:r>
    </w:p>
    <w:p w14:paraId="3E791EF0" w14:textId="77777777" w:rsidR="00B40D07" w:rsidRDefault="008A5374" w:rsidP="008A5374">
      <w:r>
        <w:t xml:space="preserve">The United States Federal Government should </w:t>
      </w:r>
      <w:r w:rsidRPr="008A5374">
        <w:rPr>
          <w:rStyle w:val="Style13ptBold"/>
        </w:rPr>
        <w:t>restore</w:t>
      </w:r>
      <w:r>
        <w:t xml:space="preserve"> collective bargaining for Nuclear Regulatory Commission workers in the United States.</w:t>
      </w:r>
    </w:p>
    <w:p w14:paraId="1741BFDF" w14:textId="77777777" w:rsidR="00B40D07" w:rsidRDefault="008A5374" w:rsidP="008A5374">
      <w:r>
        <w:t xml:space="preserve">The United States Federal Government should </w:t>
      </w:r>
      <w:r w:rsidRPr="008A5374">
        <w:rPr>
          <w:rStyle w:val="Style13ptBold"/>
        </w:rPr>
        <w:t>restore</w:t>
      </w:r>
      <w:r>
        <w:t xml:space="preserve"> collective bargaining for federal career employees weakened by executive actions.</w:t>
      </w:r>
    </w:p>
    <w:p w14:paraId="2094AE7B" w14:textId="77777777" w:rsidR="00B40D07" w:rsidRDefault="008A5374" w:rsidP="008A5374">
      <w:r>
        <w:t xml:space="preserve">The United States Federal Government should </w:t>
      </w:r>
      <w:r w:rsidRPr="008A5374">
        <w:rPr>
          <w:rStyle w:val="Style13ptBold"/>
        </w:rPr>
        <w:t>restore</w:t>
      </w:r>
      <w:r>
        <w:t xml:space="preserve"> collective bargaining under the Foreign Service Act of 1980.</w:t>
      </w:r>
    </w:p>
    <w:p w14:paraId="6A8B60B7" w14:textId="77777777" w:rsidR="00B40D07" w:rsidRDefault="00B40D07" w:rsidP="008A5374"/>
    <w:p w14:paraId="23B17D94" w14:textId="09D925CA" w:rsidR="008A5374" w:rsidRDefault="008A5374" w:rsidP="008A5374">
      <w:r>
        <w:t>Michigan-DRR</w:t>
      </w:r>
    </w:p>
    <w:p w14:paraId="434FC426" w14:textId="77777777" w:rsidR="00B40D07" w:rsidRDefault="008A5374" w:rsidP="008A5374">
      <w:r>
        <w:t xml:space="preserve">The United States federal government should substantially strengthen collective bargaining rights by </w:t>
      </w:r>
      <w:r w:rsidRPr="008A5374">
        <w:rPr>
          <w:rStyle w:val="Style13ptBold"/>
        </w:rPr>
        <w:t>restoring</w:t>
      </w:r>
      <w:r>
        <w:t xml:space="preserve"> collective bargaining rights for federal government workers.</w:t>
      </w:r>
    </w:p>
    <w:p w14:paraId="24079FF3" w14:textId="77777777" w:rsidR="00B40D07" w:rsidRDefault="00B40D07" w:rsidP="008A5374"/>
    <w:p w14:paraId="6AD387A3" w14:textId="000A3E60" w:rsidR="008A5374" w:rsidRDefault="008A5374" w:rsidP="008A5374">
      <w:r>
        <w:t>Kansas-Georgetown</w:t>
      </w:r>
    </w:p>
    <w:p w14:paraId="296ED5EA" w14:textId="77777777" w:rsidR="00B40D07" w:rsidRDefault="008A5374" w:rsidP="008A5374">
      <w:r>
        <w:t xml:space="preserve">The United States federal government should substantially strengthen collective bargaining rights for federal workers as </w:t>
      </w:r>
      <w:r w:rsidRPr="008A5374">
        <w:rPr>
          <w:rStyle w:val="Style13ptBold"/>
        </w:rPr>
        <w:t>defined by the 2004 5 U.S. Code § 7103</w:t>
      </w:r>
      <w:r>
        <w:t>.</w:t>
      </w:r>
    </w:p>
    <w:p w14:paraId="5496A9ED" w14:textId="77777777" w:rsidR="00B40D07" w:rsidRDefault="00B40D07" w:rsidP="008A5374"/>
    <w:p w14:paraId="3DA0ECFF" w14:textId="538FF429" w:rsidR="008A5374" w:rsidRDefault="008A5374" w:rsidP="008A5374">
      <w:r>
        <w:t>Gtown-Gtown</w:t>
      </w:r>
    </w:p>
    <w:p w14:paraId="5A7E64B5" w14:textId="77777777" w:rsidR="00B40D07" w:rsidRDefault="008A5374" w:rsidP="008A5374">
      <w:r>
        <w:t xml:space="preserve">The United States Federal Government should strengthen collective bargaining for federal workers because </w:t>
      </w:r>
      <w:r w:rsidRPr="008A5374">
        <w:rPr>
          <w:rStyle w:val="Style13ptBold"/>
        </w:rPr>
        <w:t>the rationale provided</w:t>
      </w:r>
      <w:r>
        <w:t xml:space="preserve"> for sweeping denial of such rights lacks legal plausibility.</w:t>
      </w:r>
    </w:p>
    <w:p w14:paraId="2D53DB9E" w14:textId="64AEDF32" w:rsidR="008A5374" w:rsidRDefault="00AF3847" w:rsidP="008A5374">
      <w:r>
        <w:rPr>
          <w:rStyle w:val="Style13ptBold"/>
        </w:rPr>
        <w:t xml:space="preserve">[THIS PLAN DOESN’T WORK] </w:t>
      </w:r>
      <w:r w:rsidR="008A5374">
        <w:t>The United States Federal Government should strengthen collective bargaining for workers of the Transportation Security Agency.</w:t>
      </w:r>
      <w:r w:rsidR="00B40D07">
        <w:t xml:space="preserve"> </w:t>
      </w:r>
    </w:p>
    <w:p w14:paraId="66EAD3FC" w14:textId="77777777" w:rsidR="00B40D07" w:rsidRPr="008A5374" w:rsidRDefault="00B40D07" w:rsidP="008A5374"/>
    <w:p w14:paraId="6C57E5B4" w14:textId="2F72B295" w:rsidR="001D10C0" w:rsidRPr="001D10C0" w:rsidRDefault="0090289D" w:rsidP="001D10C0">
      <w:pPr>
        <w:pStyle w:val="Heading3"/>
      </w:pPr>
      <w:r>
        <w:t>OFF</w:t>
      </w:r>
    </w:p>
    <w:p w14:paraId="01C062C3" w14:textId="77777777" w:rsidR="006319A5" w:rsidRDefault="0011790F" w:rsidP="0011790F">
      <w:pPr>
        <w:pStyle w:val="Heading4"/>
      </w:pPr>
      <w:r>
        <w:t>The United States federal government should</w:t>
      </w:r>
      <w:r w:rsidR="006319A5">
        <w:t xml:space="preserve">: </w:t>
      </w:r>
    </w:p>
    <w:p w14:paraId="78D858A2" w14:textId="0A73738F" w:rsidR="0011790F" w:rsidRDefault="006319A5" w:rsidP="0011790F">
      <w:pPr>
        <w:pStyle w:val="Heading4"/>
      </w:pPr>
      <w:r>
        <w:t>--</w:t>
      </w:r>
      <w:r w:rsidR="0011790F">
        <w:t>amend 29 U.S.C. § 152(2) by striking “the United States or any wholly owned Government corporation, or” and by adding at the end the following: “This subchapter shall apply to agencies of the United States notwithstanding any provision of chapter 71 of title 5, United States Code, which shall have no force or effect with respect to such agencies, excepting any restrictions on strikes</w:t>
      </w:r>
      <w:r w:rsidR="00ED5ED2">
        <w:t>.”, and</w:t>
      </w:r>
    </w:p>
    <w:p w14:paraId="164E26A4" w14:textId="71698A70" w:rsidR="006B4412" w:rsidRDefault="006B4412" w:rsidP="006B4412">
      <w:r>
        <w:t xml:space="preserve">Addition in italics, removal struck through: </w:t>
      </w:r>
    </w:p>
    <w:p w14:paraId="79C3240C" w14:textId="77777777" w:rsidR="00B40D07" w:rsidRDefault="006B4412" w:rsidP="006B4412">
      <w:r w:rsidRPr="006B4412">
        <w:t xml:space="preserve">(2) The term "employer" includes any person acting as an agent of an employer, directly or indirectly, but shall not include </w:t>
      </w:r>
      <w:r w:rsidRPr="006B4412">
        <w:rPr>
          <w:strike/>
        </w:rPr>
        <w:t>the United States or any wholly owned Government corporation, or</w:t>
      </w:r>
      <w:r w:rsidRPr="006B4412">
        <w:t xml:space="preserve"> any Federal Reserve Bank, or any State or political subdivision thereof, or any person subject to the Railway Labor Act, as amended from time to time, or any labor organization (other than when acting as an employer), or anyone acting in the capacity of officer or agent of such labor organization. </w:t>
      </w:r>
      <w:r w:rsidRPr="006B4412">
        <w:rPr>
          <w:i/>
        </w:rPr>
        <w:t>This subchapter shall apply to agencies of the United States notwithstanding any provision of chapter 71 of title 5, United States Code, which shall have no force or effect with respect to such agencies, excepting any restrictions on strikes.</w:t>
      </w:r>
    </w:p>
    <w:p w14:paraId="3EC61BBD" w14:textId="175B6525" w:rsidR="00F34ED1" w:rsidRDefault="006319A5" w:rsidP="001F7523">
      <w:pPr>
        <w:pStyle w:val="Heading4"/>
      </w:pPr>
      <w:r>
        <w:t>--grandfather in any c</w:t>
      </w:r>
      <w:r w:rsidR="00F34ED1">
        <w:t xml:space="preserve">ollective bargaining agreements </w:t>
      </w:r>
      <w:r>
        <w:t xml:space="preserve">that existed on </w:t>
      </w:r>
      <w:r w:rsidR="00F34ED1">
        <w:t>[</w:t>
      </w:r>
      <w:r w:rsidR="00F34ED1" w:rsidRPr="00F34ED1">
        <w:rPr>
          <w:highlight w:val="yellow"/>
        </w:rPr>
        <w:t>YESTERDAY’S DATE</w:t>
      </w:r>
      <w:r w:rsidR="00F34ED1">
        <w:t>]</w:t>
      </w:r>
      <w:r>
        <w:t>, enforcing them until their expiration</w:t>
      </w:r>
      <w:r w:rsidR="00FB3B9E">
        <w:t>, and</w:t>
      </w:r>
    </w:p>
    <w:p w14:paraId="529F8D4D" w14:textId="23F37D4D" w:rsidR="00FB3B9E" w:rsidRPr="00FB3B9E" w:rsidRDefault="00FB3B9E" w:rsidP="00FB3B9E">
      <w:pPr>
        <w:pStyle w:val="Heading4"/>
      </w:pPr>
      <w:r>
        <w:t xml:space="preserve">--fully enforce, with adequate funding, the new rights created by this scheme. </w:t>
      </w:r>
    </w:p>
    <w:p w14:paraId="69A66B79" w14:textId="6A118FCA" w:rsidR="006B4412" w:rsidRPr="000D4C50" w:rsidRDefault="006B4412" w:rsidP="001F7523">
      <w:pPr>
        <w:pStyle w:val="Heading4"/>
      </w:pPr>
      <w:r>
        <w:t xml:space="preserve">Instead of </w:t>
      </w:r>
      <w:r>
        <w:rPr>
          <w:u w:val="single"/>
        </w:rPr>
        <w:t>restoring</w:t>
      </w:r>
      <w:r>
        <w:t xml:space="preserve"> federal worker CBRs, </w:t>
      </w:r>
      <w:r w:rsidR="001F7523">
        <w:t xml:space="preserve">the CP </w:t>
      </w:r>
      <w:r w:rsidR="007355F2">
        <w:t xml:space="preserve">uses </w:t>
      </w:r>
      <w:r w:rsidR="001F7523">
        <w:t xml:space="preserve">the </w:t>
      </w:r>
      <w:r w:rsidR="001F7523">
        <w:rPr>
          <w:u w:val="single"/>
        </w:rPr>
        <w:t>opportunity</w:t>
      </w:r>
      <w:r w:rsidR="001F7523">
        <w:t xml:space="preserve"> provided by</w:t>
      </w:r>
      <w:r w:rsidR="007355F2">
        <w:t xml:space="preserve"> the </w:t>
      </w:r>
      <w:r w:rsidR="007355F2">
        <w:rPr>
          <w:u w:val="single"/>
        </w:rPr>
        <w:t>loss of rights</w:t>
      </w:r>
      <w:r w:rsidR="007355F2" w:rsidRPr="007355F2">
        <w:t xml:space="preserve"> </w:t>
      </w:r>
      <w:r w:rsidR="007355F2">
        <w:t xml:space="preserve">under the </w:t>
      </w:r>
      <w:r w:rsidR="001F7523" w:rsidRPr="007355F2">
        <w:rPr>
          <w:u w:val="single"/>
        </w:rPr>
        <w:t>FSLMRS</w:t>
      </w:r>
      <w:r w:rsidR="001F7523">
        <w:t xml:space="preserve"> </w:t>
      </w:r>
      <w:r w:rsidR="007355F2">
        <w:t xml:space="preserve">to give federal workers </w:t>
      </w:r>
      <w:r w:rsidR="007355F2">
        <w:rPr>
          <w:u w:val="single"/>
        </w:rPr>
        <w:t>new Wagner Act rights</w:t>
      </w:r>
      <w:r w:rsidR="007355F2">
        <w:t xml:space="preserve"> that they’ve </w:t>
      </w:r>
      <w:r w:rsidR="007355F2">
        <w:rPr>
          <w:u w:val="single"/>
        </w:rPr>
        <w:t>never had previously</w:t>
      </w:r>
      <w:r w:rsidR="007355F2">
        <w:t xml:space="preserve">. </w:t>
      </w:r>
      <w:r w:rsidR="00421DF5">
        <w:t xml:space="preserve">That’s the </w:t>
      </w:r>
      <w:r w:rsidR="00421DF5">
        <w:rPr>
          <w:u w:val="single"/>
        </w:rPr>
        <w:t>only thing</w:t>
      </w:r>
      <w:r w:rsidR="00421DF5">
        <w:t xml:space="preserve"> that solves</w:t>
      </w:r>
      <w:r w:rsidR="000D4C50">
        <w:t xml:space="preserve"> </w:t>
      </w:r>
      <w:r w:rsidR="000D4C50">
        <w:rPr>
          <w:u w:val="single"/>
        </w:rPr>
        <w:t>union power</w:t>
      </w:r>
      <w:r w:rsidR="000D4C50">
        <w:t xml:space="preserve">. </w:t>
      </w:r>
    </w:p>
    <w:p w14:paraId="55D23EE6" w14:textId="77777777" w:rsidR="001F7523" w:rsidRDefault="001F7523" w:rsidP="001F7523">
      <w:r>
        <w:t xml:space="preserve">Alexis N. </w:t>
      </w:r>
      <w:r w:rsidRPr="00AF5F4C">
        <w:rPr>
          <w:rStyle w:val="Style13ptBold"/>
        </w:rPr>
        <w:t>Walker 14</w:t>
      </w:r>
      <w:r>
        <w:t>, Associate Professor in the Department of History and Political Science at Saint Martin's University, B.A. from Willamette University, M.A. from Cornell University, Ph.D. from Cornell University, author of Divided Unions: the Wagner Act, Federalism, and Organized Labor, "Labor's Enduring Divide: The Distinct Path of Public Sector Unions in the United States," Studies in American Political Development, vol. 28, no. 2, 10/01/2014, pp. 175-200, https://doi.org/10.1017/S0898588X14000054</w:t>
      </w:r>
    </w:p>
    <w:p w14:paraId="7DC3D72A" w14:textId="77777777" w:rsidR="001F7523" w:rsidRPr="001F7523" w:rsidRDefault="001F7523" w:rsidP="001F7523">
      <w:pPr>
        <w:rPr>
          <w:sz w:val="16"/>
        </w:rPr>
      </w:pPr>
      <w:r w:rsidRPr="001F7523">
        <w:rPr>
          <w:rStyle w:val="StyleUnderline"/>
        </w:rPr>
        <w:t>The attack on</w:t>
      </w:r>
      <w:r w:rsidRPr="001F7523">
        <w:rPr>
          <w:sz w:val="16"/>
        </w:rPr>
        <w:t xml:space="preserve"> </w:t>
      </w:r>
      <w:r w:rsidRPr="001F7523">
        <w:rPr>
          <w:rStyle w:val="Emphasis"/>
        </w:rPr>
        <w:t>public</w:t>
      </w:r>
      <w:r w:rsidRPr="001F7523">
        <w:rPr>
          <w:sz w:val="16"/>
        </w:rPr>
        <w:t xml:space="preserve"> sector </w:t>
      </w:r>
      <w:r w:rsidRPr="001F7523">
        <w:rPr>
          <w:rStyle w:val="Emphasis"/>
        </w:rPr>
        <w:t>collective bargaining rights</w:t>
      </w:r>
      <w:r w:rsidRPr="001F7523">
        <w:rPr>
          <w:sz w:val="16"/>
        </w:rPr>
        <w:t xml:space="preserve"> and the subsequent protests in Wisconsin in 2011 </w:t>
      </w:r>
      <w:r w:rsidRPr="001F7523">
        <w:rPr>
          <w:rStyle w:val="StyleUnderline"/>
        </w:rPr>
        <w:t>broadcast</w:t>
      </w:r>
      <w:r w:rsidRPr="001F7523">
        <w:rPr>
          <w:sz w:val="16"/>
        </w:rPr>
        <w:t xml:space="preserve"> to the nation </w:t>
      </w:r>
      <w:r w:rsidRPr="001F7523">
        <w:rPr>
          <w:rStyle w:val="StyleUnderline"/>
        </w:rPr>
        <w:t>the</w:t>
      </w:r>
      <w:r w:rsidRPr="001F7523">
        <w:rPr>
          <w:sz w:val="16"/>
        </w:rPr>
        <w:t xml:space="preserve"> </w:t>
      </w:r>
      <w:r w:rsidRPr="001F7523">
        <w:rPr>
          <w:rStyle w:val="Emphasis"/>
        </w:rPr>
        <w:t>new face</w:t>
      </w:r>
      <w:r w:rsidRPr="001F7523">
        <w:rPr>
          <w:sz w:val="16"/>
        </w:rPr>
        <w:t xml:space="preserve"> </w:t>
      </w:r>
      <w:r w:rsidRPr="001F7523">
        <w:rPr>
          <w:rStyle w:val="StyleUnderline"/>
        </w:rPr>
        <w:t>of the</w:t>
      </w:r>
      <w:r w:rsidRPr="001F7523">
        <w:rPr>
          <w:sz w:val="16"/>
        </w:rPr>
        <w:t xml:space="preserve"> </w:t>
      </w:r>
      <w:r w:rsidRPr="001F7523">
        <w:rPr>
          <w:rStyle w:val="Emphasis"/>
        </w:rPr>
        <w:t>labor movement</w:t>
      </w:r>
      <w:r w:rsidRPr="001F7523">
        <w:rPr>
          <w:sz w:val="16"/>
        </w:rPr>
        <w:t>. Public sector union members out- numbered private sector union members for the first time in U.S. history. This shift is at odds with cov- erage of the union movement by academics, who have consistently focused their study and attention on private sector unions. 2 The overwhelming conclusion in their accounts is one of union decline: The labor movement reached its zenith in 1953 and union density levels have fallen steadily since that time. This narrative of union decline is misleading because it obscures the experience of public sector unions, instead portraying private sector unions as synonymous with organized labor as a whole.</w:t>
      </w:r>
    </w:p>
    <w:p w14:paraId="5D226FC0" w14:textId="77777777" w:rsidR="001F7523" w:rsidRPr="001F7523" w:rsidRDefault="001F7523" w:rsidP="001F7523">
      <w:pPr>
        <w:rPr>
          <w:sz w:val="16"/>
        </w:rPr>
      </w:pPr>
      <w:r w:rsidRPr="001F7523">
        <w:rPr>
          <w:rStyle w:val="StyleUnderline"/>
        </w:rPr>
        <w:t>When we examine</w:t>
      </w:r>
      <w:r w:rsidRPr="001F7523">
        <w:rPr>
          <w:sz w:val="16"/>
        </w:rPr>
        <w:t xml:space="preserve"> </w:t>
      </w:r>
      <w:r w:rsidRPr="001F7523">
        <w:rPr>
          <w:rStyle w:val="Emphasis"/>
        </w:rPr>
        <w:t>private</w:t>
      </w:r>
      <w:r w:rsidRPr="001F7523">
        <w:rPr>
          <w:sz w:val="16"/>
        </w:rPr>
        <w:t xml:space="preserve"> </w:t>
      </w:r>
      <w:r w:rsidRPr="001F7523">
        <w:rPr>
          <w:rStyle w:val="StyleUnderline"/>
        </w:rPr>
        <w:t>and</w:t>
      </w:r>
      <w:r w:rsidRPr="001F7523">
        <w:rPr>
          <w:sz w:val="16"/>
        </w:rPr>
        <w:t xml:space="preserve"> </w:t>
      </w:r>
      <w:r w:rsidRPr="001F7523">
        <w:rPr>
          <w:rStyle w:val="Emphasis"/>
        </w:rPr>
        <w:t>public</w:t>
      </w:r>
      <w:r w:rsidRPr="001F7523">
        <w:rPr>
          <w:sz w:val="16"/>
        </w:rPr>
        <w:t xml:space="preserve"> sector union density </w:t>
      </w:r>
      <w:r w:rsidRPr="001F7523">
        <w:rPr>
          <w:rStyle w:val="Emphasis"/>
        </w:rPr>
        <w:t>together</w:t>
      </w:r>
      <w:r w:rsidRPr="001F7523">
        <w:rPr>
          <w:sz w:val="16"/>
        </w:rPr>
        <w:t xml:space="preserve">, </w:t>
      </w:r>
      <w:r w:rsidRPr="001F7523">
        <w:rPr>
          <w:rStyle w:val="StyleUnderline"/>
        </w:rPr>
        <w:t>the simple story of</w:t>
      </w:r>
      <w:r w:rsidRPr="001F7523">
        <w:rPr>
          <w:sz w:val="16"/>
        </w:rPr>
        <w:t xml:space="preserve"> union </w:t>
      </w:r>
      <w:r w:rsidRPr="001F7523">
        <w:rPr>
          <w:rStyle w:val="Emphasis"/>
        </w:rPr>
        <w:t>decline</w:t>
      </w:r>
      <w:r w:rsidRPr="001F7523">
        <w:rPr>
          <w:sz w:val="16"/>
        </w:rPr>
        <w:t xml:space="preserve"> </w:t>
      </w:r>
      <w:r w:rsidRPr="001F7523">
        <w:rPr>
          <w:rStyle w:val="StyleUnderline"/>
        </w:rPr>
        <w:t>becomes</w:t>
      </w:r>
      <w:r w:rsidRPr="001F7523">
        <w:rPr>
          <w:sz w:val="16"/>
        </w:rPr>
        <w:t xml:space="preserve"> far </w:t>
      </w:r>
      <w:r w:rsidRPr="001F7523">
        <w:rPr>
          <w:rStyle w:val="Emphasis"/>
        </w:rPr>
        <w:t>more complicated</w:t>
      </w:r>
      <w:r w:rsidRPr="001F7523">
        <w:rPr>
          <w:sz w:val="16"/>
        </w:rPr>
        <w:t>. Figure 1 shows the striking divergence of private and public sector union density as a percentage of the total private and public sector workforce in the United States over the last half-century.3 The two crossed paths in the late 1960s with private sector density continuing on a downward trajectory and public sector density in- creasing rapidly until plateauing at more than 35 percent by the end of the 1970s.</w:t>
      </w:r>
    </w:p>
    <w:p w14:paraId="0D25FE95" w14:textId="77777777" w:rsidR="001F7523" w:rsidRPr="001F7523" w:rsidRDefault="001F7523" w:rsidP="001F7523">
      <w:pPr>
        <w:rPr>
          <w:sz w:val="16"/>
        </w:rPr>
      </w:pPr>
      <w:r w:rsidRPr="001F7523">
        <w:rPr>
          <w:rStyle w:val="StyleUnderline"/>
        </w:rPr>
        <w:t>Focusing</w:t>
      </w:r>
      <w:r w:rsidRPr="001F7523">
        <w:rPr>
          <w:sz w:val="16"/>
        </w:rPr>
        <w:t xml:space="preserve"> </w:t>
      </w:r>
      <w:r w:rsidRPr="001F7523">
        <w:rPr>
          <w:rStyle w:val="Emphasis"/>
        </w:rPr>
        <w:t>only</w:t>
      </w:r>
      <w:r w:rsidRPr="001F7523">
        <w:rPr>
          <w:sz w:val="16"/>
        </w:rPr>
        <w:t xml:space="preserve"> </w:t>
      </w:r>
      <w:r w:rsidRPr="001F7523">
        <w:rPr>
          <w:rStyle w:val="StyleUnderline"/>
        </w:rPr>
        <w:t>on the</w:t>
      </w:r>
      <w:r w:rsidRPr="001F7523">
        <w:rPr>
          <w:sz w:val="16"/>
        </w:rPr>
        <w:t xml:space="preserve"> </w:t>
      </w:r>
      <w:r w:rsidRPr="001F7523">
        <w:rPr>
          <w:rStyle w:val="Emphasis"/>
        </w:rPr>
        <w:t>decline</w:t>
      </w:r>
      <w:r w:rsidRPr="001F7523">
        <w:rPr>
          <w:sz w:val="16"/>
        </w:rPr>
        <w:t xml:space="preserve"> </w:t>
      </w:r>
      <w:r w:rsidRPr="001F7523">
        <w:rPr>
          <w:rStyle w:val="StyleUnderline"/>
        </w:rPr>
        <w:t>of</w:t>
      </w:r>
      <w:r w:rsidRPr="001F7523">
        <w:rPr>
          <w:sz w:val="16"/>
        </w:rPr>
        <w:t xml:space="preserve"> </w:t>
      </w:r>
      <w:r w:rsidRPr="001F7523">
        <w:rPr>
          <w:rStyle w:val="Emphasis"/>
        </w:rPr>
        <w:t>private</w:t>
      </w:r>
      <w:r w:rsidRPr="001F7523">
        <w:rPr>
          <w:sz w:val="16"/>
        </w:rPr>
        <w:t xml:space="preserve"> sector </w:t>
      </w:r>
      <w:r w:rsidRPr="001F7523">
        <w:rPr>
          <w:rStyle w:val="StyleUnderline"/>
        </w:rPr>
        <w:t xml:space="preserve">union density </w:t>
      </w:r>
      <w:r w:rsidRPr="001F7523">
        <w:rPr>
          <w:rStyle w:val="Emphasis"/>
        </w:rPr>
        <w:t>misses</w:t>
      </w:r>
      <w:r w:rsidRPr="001F7523">
        <w:rPr>
          <w:sz w:val="16"/>
        </w:rPr>
        <w:t xml:space="preserve"> </w:t>
      </w:r>
      <w:r w:rsidRPr="001F7523">
        <w:rPr>
          <w:rStyle w:val="StyleUnderline"/>
        </w:rPr>
        <w:t>the more</w:t>
      </w:r>
      <w:r w:rsidRPr="001F7523">
        <w:rPr>
          <w:sz w:val="16"/>
        </w:rPr>
        <w:t xml:space="preserve"> </w:t>
      </w:r>
      <w:r w:rsidRPr="001F7523">
        <w:rPr>
          <w:rStyle w:val="Emphasis"/>
        </w:rPr>
        <w:t>fundamental</w:t>
      </w:r>
      <w:r w:rsidRPr="001F7523">
        <w:rPr>
          <w:sz w:val="16"/>
        </w:rPr>
        <w:t xml:space="preserve"> </w:t>
      </w:r>
      <w:r w:rsidRPr="001F7523">
        <w:rPr>
          <w:rStyle w:val="StyleUnderline"/>
        </w:rPr>
        <w:t>puzzle of the U.S. labor movement: Just as</w:t>
      </w:r>
      <w:r w:rsidRPr="001F7523">
        <w:rPr>
          <w:sz w:val="16"/>
        </w:rPr>
        <w:t xml:space="preserve"> the </w:t>
      </w:r>
      <w:r w:rsidRPr="001F7523">
        <w:rPr>
          <w:rStyle w:val="Emphasis"/>
        </w:rPr>
        <w:t>private</w:t>
      </w:r>
      <w:r w:rsidRPr="001F7523">
        <w:rPr>
          <w:sz w:val="16"/>
        </w:rPr>
        <w:t xml:space="preserve"> sector </w:t>
      </w:r>
      <w:r w:rsidRPr="001F7523">
        <w:rPr>
          <w:rStyle w:val="StyleUnderline"/>
        </w:rPr>
        <w:t>began</w:t>
      </w:r>
      <w:r w:rsidRPr="001F7523">
        <w:rPr>
          <w:sz w:val="16"/>
        </w:rPr>
        <w:t xml:space="preserve"> </w:t>
      </w:r>
      <w:r w:rsidRPr="001F7523">
        <w:rPr>
          <w:rStyle w:val="Emphasis"/>
        </w:rPr>
        <w:t>declining</w:t>
      </w:r>
      <w:r w:rsidRPr="001F7523">
        <w:rPr>
          <w:sz w:val="16"/>
        </w:rPr>
        <w:t xml:space="preserve">, </w:t>
      </w:r>
      <w:r w:rsidRPr="001F7523">
        <w:rPr>
          <w:rStyle w:val="Emphasis"/>
        </w:rPr>
        <w:t>public</w:t>
      </w:r>
      <w:r w:rsidRPr="001F7523">
        <w:rPr>
          <w:sz w:val="16"/>
        </w:rPr>
        <w:t xml:space="preserve"> sector union </w:t>
      </w:r>
      <w:r w:rsidRPr="001F7523">
        <w:rPr>
          <w:rStyle w:val="StyleUnderline"/>
        </w:rPr>
        <w:t>density</w:t>
      </w:r>
      <w:r w:rsidRPr="001F7523">
        <w:rPr>
          <w:sz w:val="16"/>
        </w:rPr>
        <w:t xml:space="preserve"> </w:t>
      </w:r>
      <w:r w:rsidRPr="001F7523">
        <w:rPr>
          <w:rStyle w:val="Emphasis"/>
        </w:rPr>
        <w:t>surged</w:t>
      </w:r>
      <w:r w:rsidRPr="001F7523">
        <w:rPr>
          <w:sz w:val="16"/>
        </w:rPr>
        <w:t xml:space="preserve"> over a brief twenty-year span and then plateaued. </w:t>
      </w:r>
      <w:r w:rsidRPr="001F7523">
        <w:rPr>
          <w:rStyle w:val="StyleUnderline"/>
        </w:rPr>
        <w:t>Why does the path</w:t>
      </w:r>
      <w:r w:rsidRPr="001F7523">
        <w:rPr>
          <w:sz w:val="16"/>
        </w:rPr>
        <w:t xml:space="preserve"> of the public sector </w:t>
      </w:r>
      <w:r w:rsidRPr="001F7523">
        <w:rPr>
          <w:rStyle w:val="Emphasis"/>
        </w:rPr>
        <w:t>differ so significantly</w:t>
      </w:r>
      <w:r w:rsidRPr="001F7523">
        <w:rPr>
          <w:sz w:val="16"/>
        </w:rPr>
        <w:t xml:space="preserve"> from the path of the private sector in U.S. history</w:t>
      </w:r>
      <w:r w:rsidRPr="001F7523">
        <w:rPr>
          <w:rStyle w:val="Emphasis"/>
        </w:rPr>
        <w:t>?</w:t>
      </w:r>
      <w:r w:rsidRPr="001F7523">
        <w:rPr>
          <w:sz w:val="16"/>
        </w:rPr>
        <w:t xml:space="preserve"> In particular, </w:t>
      </w:r>
      <w:r w:rsidRPr="001E7378">
        <w:rPr>
          <w:rStyle w:val="StyleUnderline"/>
          <w:highlight w:val="yellow"/>
        </w:rPr>
        <w:t>why did public</w:t>
      </w:r>
      <w:r w:rsidRPr="001F7523">
        <w:rPr>
          <w:sz w:val="16"/>
        </w:rPr>
        <w:t xml:space="preserve"> sector </w:t>
      </w:r>
      <w:r w:rsidRPr="001E7378">
        <w:rPr>
          <w:rStyle w:val="StyleUnderline"/>
          <w:highlight w:val="yellow"/>
        </w:rPr>
        <w:t>unionization</w:t>
      </w:r>
      <w:r w:rsidRPr="001E7378">
        <w:rPr>
          <w:sz w:val="16"/>
          <w:highlight w:val="yellow"/>
        </w:rPr>
        <w:t xml:space="preserve"> </w:t>
      </w:r>
      <w:r w:rsidRPr="001E7378">
        <w:rPr>
          <w:rStyle w:val="Emphasis"/>
          <w:highlight w:val="yellow"/>
        </w:rPr>
        <w:t>rise</w:t>
      </w:r>
      <w:r w:rsidRPr="001F7523">
        <w:rPr>
          <w:sz w:val="16"/>
        </w:rPr>
        <w:t xml:space="preserve"> so </w:t>
      </w:r>
      <w:r w:rsidRPr="001F7523">
        <w:rPr>
          <w:rStyle w:val="Emphasis"/>
        </w:rPr>
        <w:t>dramatically</w:t>
      </w:r>
      <w:r w:rsidRPr="001F7523">
        <w:rPr>
          <w:sz w:val="16"/>
        </w:rPr>
        <w:t xml:space="preserve"> </w:t>
      </w:r>
      <w:r w:rsidRPr="001F7523">
        <w:rPr>
          <w:rStyle w:val="StyleUnderline"/>
        </w:rPr>
        <w:t xml:space="preserve">and </w:t>
      </w:r>
      <w:r w:rsidRPr="001E7378">
        <w:rPr>
          <w:rStyle w:val="StyleUnderline"/>
          <w:highlight w:val="yellow"/>
        </w:rPr>
        <w:t>then</w:t>
      </w:r>
      <w:r w:rsidRPr="001E7378">
        <w:rPr>
          <w:sz w:val="16"/>
          <w:highlight w:val="yellow"/>
        </w:rPr>
        <w:t xml:space="preserve"> </w:t>
      </w:r>
      <w:r w:rsidRPr="001E7378">
        <w:rPr>
          <w:rStyle w:val="Emphasis"/>
          <w:highlight w:val="yellow"/>
        </w:rPr>
        <w:t>plateau</w:t>
      </w:r>
      <w:r w:rsidRPr="001E7378">
        <w:rPr>
          <w:sz w:val="16"/>
          <w:highlight w:val="yellow"/>
        </w:rPr>
        <w:t xml:space="preserve"> </w:t>
      </w:r>
      <w:r w:rsidRPr="001E7378">
        <w:rPr>
          <w:rStyle w:val="StyleUnderline"/>
          <w:highlight w:val="yellow"/>
        </w:rPr>
        <w:t>at the</w:t>
      </w:r>
      <w:r w:rsidRPr="001E7378">
        <w:rPr>
          <w:sz w:val="16"/>
          <w:highlight w:val="yellow"/>
        </w:rPr>
        <w:t xml:space="preserve"> </w:t>
      </w:r>
      <w:r w:rsidRPr="001E7378">
        <w:rPr>
          <w:rStyle w:val="Emphasis"/>
          <w:highlight w:val="yellow"/>
        </w:rPr>
        <w:t>same time</w:t>
      </w:r>
      <w:r w:rsidRPr="001F7523">
        <w:rPr>
          <w:sz w:val="16"/>
        </w:rPr>
        <w:t xml:space="preserve"> </w:t>
      </w:r>
      <w:r w:rsidRPr="001F7523">
        <w:rPr>
          <w:rStyle w:val="StyleUnderline"/>
        </w:rPr>
        <w:t xml:space="preserve">as </w:t>
      </w:r>
      <w:r w:rsidRPr="001E7378">
        <w:rPr>
          <w:rStyle w:val="StyleUnderline"/>
          <w:highlight w:val="yellow"/>
        </w:rPr>
        <w:t>a</w:t>
      </w:r>
      <w:r w:rsidRPr="001F7523">
        <w:rPr>
          <w:sz w:val="16"/>
        </w:rPr>
        <w:t xml:space="preserve"> </w:t>
      </w:r>
      <w:r w:rsidRPr="001F7523">
        <w:rPr>
          <w:rStyle w:val="Emphasis"/>
        </w:rPr>
        <w:t xml:space="preserve">precipitous </w:t>
      </w:r>
      <w:r w:rsidRPr="001E7378">
        <w:rPr>
          <w:rStyle w:val="Emphasis"/>
          <w:highlight w:val="yellow"/>
        </w:rPr>
        <w:t>decline</w:t>
      </w:r>
      <w:r w:rsidRPr="001E7378">
        <w:rPr>
          <w:sz w:val="16"/>
          <w:highlight w:val="yellow"/>
        </w:rPr>
        <w:t xml:space="preserve"> </w:t>
      </w:r>
      <w:r w:rsidRPr="001E7378">
        <w:rPr>
          <w:rStyle w:val="StyleUnderline"/>
          <w:highlight w:val="yellow"/>
        </w:rPr>
        <w:t>in</w:t>
      </w:r>
      <w:r w:rsidRPr="001E7378">
        <w:rPr>
          <w:sz w:val="16"/>
          <w:highlight w:val="yellow"/>
        </w:rPr>
        <w:t xml:space="preserve"> </w:t>
      </w:r>
      <w:r w:rsidRPr="001E7378">
        <w:rPr>
          <w:rStyle w:val="Emphasis"/>
          <w:highlight w:val="yellow"/>
        </w:rPr>
        <w:t>private</w:t>
      </w:r>
      <w:r w:rsidRPr="001F7523">
        <w:rPr>
          <w:sz w:val="16"/>
        </w:rPr>
        <w:t xml:space="preserve"> sector </w:t>
      </w:r>
      <w:r w:rsidRPr="001F7523">
        <w:rPr>
          <w:rStyle w:val="StyleUnderline"/>
        </w:rPr>
        <w:t xml:space="preserve">unionization </w:t>
      </w:r>
      <w:r w:rsidRPr="001E7378">
        <w:rPr>
          <w:rStyle w:val="StyleUnderline"/>
          <w:highlight w:val="yellow"/>
        </w:rPr>
        <w:t>was occurring?</w:t>
      </w:r>
      <w:r w:rsidRPr="001F7523">
        <w:rPr>
          <w:rStyle w:val="StyleUnderline"/>
        </w:rPr>
        <w:t xml:space="preserve"> To explain this</w:t>
      </w:r>
      <w:r w:rsidRPr="001F7523">
        <w:rPr>
          <w:sz w:val="16"/>
        </w:rPr>
        <w:t xml:space="preserve"> puzzle, </w:t>
      </w:r>
      <w:r w:rsidRPr="001F7523">
        <w:rPr>
          <w:rStyle w:val="StyleUnderline"/>
        </w:rPr>
        <w:t xml:space="preserve">I provide an account that is </w:t>
      </w:r>
      <w:r w:rsidRPr="001E7378">
        <w:rPr>
          <w:rStyle w:val="Emphasis"/>
          <w:highlight w:val="yellow"/>
        </w:rPr>
        <w:t>sensitive to institutions</w:t>
      </w:r>
      <w:r w:rsidRPr="001F7523">
        <w:rPr>
          <w:sz w:val="16"/>
        </w:rPr>
        <w:t xml:space="preserve"> and argue that </w:t>
      </w:r>
      <w:r w:rsidRPr="001E7378">
        <w:rPr>
          <w:rStyle w:val="StyleUnderline"/>
          <w:highlight w:val="yellow"/>
        </w:rPr>
        <w:t>the</w:t>
      </w:r>
      <w:r w:rsidRPr="001F7523">
        <w:rPr>
          <w:sz w:val="16"/>
        </w:rPr>
        <w:t xml:space="preserve"> brief rise and then </w:t>
      </w:r>
      <w:r w:rsidRPr="001E7378">
        <w:rPr>
          <w:rStyle w:val="Emphasis"/>
          <w:highlight w:val="yellow"/>
        </w:rPr>
        <w:t>plateauing</w:t>
      </w:r>
      <w:r w:rsidRPr="001F7523">
        <w:rPr>
          <w:sz w:val="16"/>
        </w:rPr>
        <w:t xml:space="preserve"> </w:t>
      </w:r>
      <w:r w:rsidRPr="001F7523">
        <w:rPr>
          <w:rStyle w:val="StyleUnderline"/>
        </w:rPr>
        <w:t>of public</w:t>
      </w:r>
      <w:r w:rsidRPr="001F7523">
        <w:rPr>
          <w:sz w:val="16"/>
        </w:rPr>
        <w:t xml:space="preserve"> sector </w:t>
      </w:r>
      <w:r w:rsidRPr="001F7523">
        <w:rPr>
          <w:rStyle w:val="StyleUnderline"/>
        </w:rPr>
        <w:t xml:space="preserve">union density </w:t>
      </w:r>
      <w:r w:rsidRPr="001E7378">
        <w:rPr>
          <w:rStyle w:val="StyleUnderline"/>
          <w:highlight w:val="yellow"/>
        </w:rPr>
        <w:t>is the</w:t>
      </w:r>
      <w:r w:rsidRPr="001E7378">
        <w:rPr>
          <w:sz w:val="16"/>
          <w:highlight w:val="yellow"/>
        </w:rPr>
        <w:t xml:space="preserve"> </w:t>
      </w:r>
      <w:r w:rsidRPr="001E7378">
        <w:rPr>
          <w:rStyle w:val="Emphasis"/>
          <w:highlight w:val="yellow"/>
        </w:rPr>
        <w:t>legacy</w:t>
      </w:r>
      <w:r w:rsidRPr="001E7378">
        <w:rPr>
          <w:sz w:val="16"/>
          <w:highlight w:val="yellow"/>
        </w:rPr>
        <w:t xml:space="preserve"> </w:t>
      </w:r>
      <w:r w:rsidRPr="001E7378">
        <w:rPr>
          <w:rStyle w:val="StyleUnderline"/>
          <w:highlight w:val="yellow"/>
        </w:rPr>
        <w:t>of a</w:t>
      </w:r>
      <w:r w:rsidRPr="001F7523">
        <w:rPr>
          <w:sz w:val="16"/>
        </w:rPr>
        <w:t xml:space="preserve"> </w:t>
      </w:r>
      <w:r w:rsidRPr="001F7523">
        <w:rPr>
          <w:rStyle w:val="Emphasis"/>
        </w:rPr>
        <w:t>distinct institutional arrangement</w:t>
      </w:r>
      <w:r w:rsidRPr="001F7523">
        <w:rPr>
          <w:sz w:val="16"/>
        </w:rPr>
        <w:t xml:space="preserve">— </w:t>
      </w:r>
      <w:r w:rsidRPr="001E7378">
        <w:rPr>
          <w:rStyle w:val="Emphasis"/>
          <w:highlight w:val="yellow"/>
        </w:rPr>
        <w:t>divided labor law</w:t>
      </w:r>
      <w:r w:rsidRPr="001F7523">
        <w:rPr>
          <w:sz w:val="16"/>
        </w:rPr>
        <w:t>—</w:t>
      </w:r>
      <w:r w:rsidRPr="001F7523">
        <w:rPr>
          <w:rStyle w:val="StyleUnderline"/>
        </w:rPr>
        <w:t>that</w:t>
      </w:r>
      <w:r w:rsidRPr="001F7523">
        <w:rPr>
          <w:sz w:val="16"/>
        </w:rPr>
        <w:t xml:space="preserve"> </w:t>
      </w:r>
      <w:r w:rsidRPr="001F7523">
        <w:rPr>
          <w:rStyle w:val="StyleUnderline"/>
        </w:rPr>
        <w:t>was</w:t>
      </w:r>
      <w:r w:rsidRPr="001F7523">
        <w:rPr>
          <w:sz w:val="16"/>
        </w:rPr>
        <w:t xml:space="preserve"> </w:t>
      </w:r>
      <w:r w:rsidRPr="001E7378">
        <w:rPr>
          <w:rStyle w:val="Emphasis"/>
          <w:highlight w:val="yellow"/>
        </w:rPr>
        <w:t>locked in</w:t>
      </w:r>
      <w:r w:rsidRPr="001E7378">
        <w:rPr>
          <w:sz w:val="16"/>
        </w:rPr>
        <w:t>to</w:t>
      </w:r>
      <w:r w:rsidRPr="001F7523">
        <w:rPr>
          <w:sz w:val="16"/>
        </w:rPr>
        <w:t xml:space="preserve"> </w:t>
      </w:r>
      <w:r w:rsidRPr="001F7523">
        <w:rPr>
          <w:rStyle w:val="Emphasis"/>
        </w:rPr>
        <w:t>place</w:t>
      </w:r>
      <w:r w:rsidRPr="001F7523">
        <w:rPr>
          <w:sz w:val="16"/>
        </w:rPr>
        <w:t xml:space="preserve"> at a specific moment in time. In particular, </w:t>
      </w:r>
      <w:r w:rsidRPr="001F7523">
        <w:rPr>
          <w:rStyle w:val="StyleUnderline"/>
        </w:rPr>
        <w:t xml:space="preserve">the decision </w:t>
      </w:r>
      <w:r w:rsidRPr="001E7378">
        <w:rPr>
          <w:rStyle w:val="StyleUnderline"/>
          <w:highlight w:val="yellow"/>
        </w:rPr>
        <w:t>by the drafters of</w:t>
      </w:r>
      <w:r w:rsidRPr="001F7523">
        <w:rPr>
          <w:rStyle w:val="StyleUnderline"/>
        </w:rPr>
        <w:t xml:space="preserve"> the</w:t>
      </w:r>
      <w:r w:rsidRPr="001F7523">
        <w:rPr>
          <w:sz w:val="16"/>
        </w:rPr>
        <w:t xml:space="preserve"> </w:t>
      </w:r>
      <w:r w:rsidRPr="001E7378">
        <w:rPr>
          <w:rStyle w:val="Emphasis"/>
          <w:highlight w:val="yellow"/>
        </w:rPr>
        <w:t>Wagner</w:t>
      </w:r>
      <w:r w:rsidRPr="001F7523">
        <w:rPr>
          <w:rStyle w:val="Emphasis"/>
        </w:rPr>
        <w:t xml:space="preserve"> Act</w:t>
      </w:r>
      <w:r w:rsidRPr="001F7523">
        <w:rPr>
          <w:sz w:val="16"/>
        </w:rPr>
        <w:t xml:space="preserve"> </w:t>
      </w:r>
      <w:r w:rsidRPr="001E7378">
        <w:rPr>
          <w:rStyle w:val="StyleUnderline"/>
          <w:highlight w:val="yellow"/>
        </w:rPr>
        <w:t>to</w:t>
      </w:r>
      <w:r w:rsidRPr="001E7378">
        <w:rPr>
          <w:sz w:val="16"/>
          <w:highlight w:val="yellow"/>
        </w:rPr>
        <w:t xml:space="preserve"> </w:t>
      </w:r>
      <w:r w:rsidRPr="001E7378">
        <w:rPr>
          <w:rStyle w:val="Emphasis"/>
          <w:highlight w:val="yellow"/>
        </w:rPr>
        <w:t>exclude public</w:t>
      </w:r>
      <w:r w:rsidRPr="001F7523">
        <w:rPr>
          <w:sz w:val="16"/>
        </w:rPr>
        <w:t xml:space="preserve"> sector </w:t>
      </w:r>
      <w:r w:rsidRPr="001E7378">
        <w:rPr>
          <w:rStyle w:val="Emphasis"/>
          <w:highlight w:val="yellow"/>
        </w:rPr>
        <w:t>employees</w:t>
      </w:r>
      <w:r w:rsidRPr="001F7523">
        <w:rPr>
          <w:sz w:val="16"/>
        </w:rPr>
        <w:t xml:space="preserve"> in 1934 –1935—at a time when public sector unions lacked public support and momentum for their own national level law—</w:t>
      </w:r>
      <w:r w:rsidRPr="001F7523">
        <w:rPr>
          <w:rStyle w:val="StyleUnderline"/>
        </w:rPr>
        <w:t>created</w:t>
      </w:r>
      <w:r w:rsidRPr="001F7523">
        <w:rPr>
          <w:sz w:val="16"/>
        </w:rPr>
        <w:t xml:space="preserve"> </w:t>
      </w:r>
      <w:r w:rsidRPr="001E7378">
        <w:rPr>
          <w:rStyle w:val="Emphasis"/>
          <w:highlight w:val="yellow"/>
        </w:rPr>
        <w:t>separate legal</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institutional jurisdictions</w:t>
      </w:r>
      <w:r w:rsidRPr="001F7523">
        <w:rPr>
          <w:sz w:val="16"/>
        </w:rPr>
        <w:t xml:space="preserve"> </w:t>
      </w:r>
      <w:r w:rsidRPr="001F7523">
        <w:rPr>
          <w:rStyle w:val="StyleUnderline"/>
        </w:rPr>
        <w:t>that</w:t>
      </w:r>
      <w:r w:rsidRPr="001F7523">
        <w:rPr>
          <w:sz w:val="16"/>
        </w:rPr>
        <w:t xml:space="preserve"> </w:t>
      </w:r>
      <w:r w:rsidRPr="001F7523">
        <w:rPr>
          <w:rStyle w:val="Emphasis"/>
        </w:rPr>
        <w:t>private</w:t>
      </w:r>
      <w:r w:rsidRPr="001F7523">
        <w:rPr>
          <w:sz w:val="16"/>
        </w:rPr>
        <w:t xml:space="preserve"> </w:t>
      </w:r>
      <w:r w:rsidRPr="001F7523">
        <w:rPr>
          <w:rStyle w:val="StyleUnderline"/>
        </w:rPr>
        <w:t>and</w:t>
      </w:r>
      <w:r w:rsidRPr="001F7523">
        <w:rPr>
          <w:sz w:val="16"/>
        </w:rPr>
        <w:t xml:space="preserve"> </w:t>
      </w:r>
      <w:r w:rsidRPr="001F7523">
        <w:rPr>
          <w:rStyle w:val="Emphasis"/>
        </w:rPr>
        <w:t>public</w:t>
      </w:r>
      <w:r w:rsidRPr="001F7523">
        <w:rPr>
          <w:sz w:val="16"/>
        </w:rPr>
        <w:t xml:space="preserve"> sector </w:t>
      </w:r>
      <w:r w:rsidRPr="001F7523">
        <w:rPr>
          <w:rStyle w:val="Emphasis"/>
        </w:rPr>
        <w:t>labor laws</w:t>
      </w:r>
      <w:r w:rsidRPr="001F7523">
        <w:rPr>
          <w:sz w:val="16"/>
        </w:rPr>
        <w:t xml:space="preserve"> </w:t>
      </w:r>
      <w:r w:rsidRPr="001F7523">
        <w:rPr>
          <w:rStyle w:val="StyleUnderline"/>
        </w:rPr>
        <w:t xml:space="preserve">operate within, which </w:t>
      </w:r>
      <w:r w:rsidRPr="001E7378">
        <w:rPr>
          <w:rStyle w:val="StyleUnderline"/>
          <w:highlight w:val="yellow"/>
        </w:rPr>
        <w:t>had</w:t>
      </w:r>
      <w:r w:rsidRPr="001E7378">
        <w:rPr>
          <w:sz w:val="16"/>
          <w:highlight w:val="yellow"/>
        </w:rPr>
        <w:t xml:space="preserve"> </w:t>
      </w:r>
      <w:r w:rsidRPr="001E7378">
        <w:rPr>
          <w:rStyle w:val="Emphasis"/>
          <w:highlight w:val="yellow"/>
        </w:rPr>
        <w:t>lasting consequences</w:t>
      </w:r>
      <w:r w:rsidRPr="001F7523">
        <w:rPr>
          <w:sz w:val="16"/>
        </w:rPr>
        <w:t xml:space="preserve"> for organized labor’s development.</w:t>
      </w:r>
    </w:p>
    <w:p w14:paraId="05A447D7" w14:textId="77777777" w:rsidR="001F7523" w:rsidRPr="001F7523" w:rsidRDefault="001F7523" w:rsidP="001F7523">
      <w:pPr>
        <w:rPr>
          <w:sz w:val="16"/>
        </w:rPr>
      </w:pPr>
      <w:r w:rsidRPr="001F7523">
        <w:rPr>
          <w:sz w:val="16"/>
        </w:rPr>
        <w:t xml:space="preserve">Understanding the development trajectory of public sector unions reveals the powerful consequences that public policies and institutional arrangements—in this case federalism—can have on the strength and development of seemingly private organizations. </w:t>
      </w:r>
      <w:r w:rsidRPr="001F7523">
        <w:rPr>
          <w:rStyle w:val="StyleUnderline"/>
        </w:rPr>
        <w:t>The</w:t>
      </w:r>
      <w:r w:rsidRPr="001F7523">
        <w:rPr>
          <w:sz w:val="16"/>
        </w:rPr>
        <w:t xml:space="preserve"> </w:t>
      </w:r>
      <w:r w:rsidRPr="001F7523">
        <w:rPr>
          <w:rStyle w:val="Emphasis"/>
        </w:rPr>
        <w:t>exclusion</w:t>
      </w:r>
      <w:r w:rsidRPr="001F7523">
        <w:rPr>
          <w:sz w:val="16"/>
        </w:rPr>
        <w:t xml:space="preserve"> </w:t>
      </w:r>
      <w:r w:rsidRPr="001F7523">
        <w:rPr>
          <w:rStyle w:val="StyleUnderline"/>
        </w:rPr>
        <w:t>of public</w:t>
      </w:r>
      <w:r w:rsidRPr="001F7523">
        <w:rPr>
          <w:sz w:val="16"/>
        </w:rPr>
        <w:t xml:space="preserve"> sector </w:t>
      </w:r>
      <w:r w:rsidRPr="001F7523">
        <w:rPr>
          <w:rStyle w:val="StyleUnderline"/>
        </w:rPr>
        <w:t>employees from the</w:t>
      </w:r>
      <w:r w:rsidRPr="001F7523">
        <w:rPr>
          <w:sz w:val="16"/>
        </w:rPr>
        <w:t xml:space="preserve"> </w:t>
      </w:r>
      <w:r w:rsidRPr="001F7523">
        <w:rPr>
          <w:rStyle w:val="Emphasis"/>
        </w:rPr>
        <w:t>centerpiece</w:t>
      </w:r>
      <w:r w:rsidRPr="001F7523">
        <w:rPr>
          <w:sz w:val="16"/>
        </w:rPr>
        <w:t xml:space="preserve"> </w:t>
      </w:r>
      <w:r w:rsidRPr="001F7523">
        <w:rPr>
          <w:rStyle w:val="StyleUnderline"/>
        </w:rPr>
        <w:t>of</w:t>
      </w:r>
      <w:r w:rsidRPr="001F7523">
        <w:rPr>
          <w:sz w:val="16"/>
        </w:rPr>
        <w:t xml:space="preserve"> </w:t>
      </w:r>
      <w:r w:rsidRPr="001F7523">
        <w:rPr>
          <w:rStyle w:val="Emphasis"/>
        </w:rPr>
        <w:t>private</w:t>
      </w:r>
      <w:r w:rsidRPr="001F7523">
        <w:rPr>
          <w:sz w:val="16"/>
        </w:rPr>
        <w:t xml:space="preserve"> sector </w:t>
      </w:r>
      <w:r w:rsidRPr="001F7523">
        <w:rPr>
          <w:rStyle w:val="Emphasis"/>
        </w:rPr>
        <w:t>labor law</w:t>
      </w:r>
      <w:r w:rsidRPr="001F7523">
        <w:rPr>
          <w:sz w:val="16"/>
        </w:rPr>
        <w:t xml:space="preserve">, the Wagner Act, </w:t>
      </w:r>
      <w:r w:rsidRPr="001F7523">
        <w:rPr>
          <w:rStyle w:val="StyleUnderline"/>
        </w:rPr>
        <w:t>left the question of public sector</w:t>
      </w:r>
      <w:r w:rsidRPr="001F7523">
        <w:rPr>
          <w:sz w:val="16"/>
        </w:rPr>
        <w:t xml:space="preserve"> </w:t>
      </w:r>
      <w:r w:rsidRPr="001F7523">
        <w:rPr>
          <w:rStyle w:val="Emphasis"/>
        </w:rPr>
        <w:t>c</w:t>
      </w:r>
      <w:r w:rsidRPr="001F7523">
        <w:rPr>
          <w:sz w:val="16"/>
        </w:rPr>
        <w:t xml:space="preserve">ollective </w:t>
      </w:r>
      <w:r w:rsidRPr="001F7523">
        <w:rPr>
          <w:rStyle w:val="Emphasis"/>
        </w:rPr>
        <w:t>b</w:t>
      </w:r>
      <w:r w:rsidRPr="001F7523">
        <w:rPr>
          <w:sz w:val="16"/>
        </w:rPr>
        <w:t xml:space="preserve">argaining </w:t>
      </w:r>
      <w:r w:rsidRPr="001F7523">
        <w:rPr>
          <w:rStyle w:val="Emphasis"/>
        </w:rPr>
        <w:t>r</w:t>
      </w:r>
      <w:r w:rsidRPr="001F7523">
        <w:rPr>
          <w:sz w:val="16"/>
        </w:rPr>
        <w:t>ight</w:t>
      </w:r>
      <w:r w:rsidRPr="001F7523">
        <w:rPr>
          <w:rStyle w:val="Emphasis"/>
        </w:rPr>
        <w:t>s</w:t>
      </w:r>
      <w:r w:rsidRPr="001F7523">
        <w:rPr>
          <w:sz w:val="16"/>
        </w:rPr>
        <w:t xml:space="preserve"> </w:t>
      </w:r>
      <w:r w:rsidRPr="001F7523">
        <w:rPr>
          <w:rStyle w:val="Emphasis"/>
        </w:rPr>
        <w:t>unanswered</w:t>
      </w:r>
      <w:r w:rsidRPr="001F7523">
        <w:rPr>
          <w:sz w:val="16"/>
        </w:rPr>
        <w:t xml:space="preserve"> </w:t>
      </w:r>
      <w:r w:rsidRPr="001F7523">
        <w:rPr>
          <w:rStyle w:val="StyleUnderline"/>
        </w:rPr>
        <w:t>at the</w:t>
      </w:r>
      <w:r w:rsidRPr="001F7523">
        <w:rPr>
          <w:sz w:val="16"/>
        </w:rPr>
        <w:t xml:space="preserve"> </w:t>
      </w:r>
      <w:r w:rsidRPr="001F7523">
        <w:rPr>
          <w:rStyle w:val="Emphasis"/>
        </w:rPr>
        <w:t>federal level</w:t>
      </w:r>
      <w:r w:rsidRPr="001F7523">
        <w:rPr>
          <w:sz w:val="16"/>
        </w:rPr>
        <w:t xml:space="preserve">, leaving the matter up to the states and localities to decide. While federalism created more opportunities for innovation, the lack of an institutionalized national floor of protection resulted in state and local provisions that are inevitably more unequal and vulnerable to retrenchment, as the most recent attacks in 2011 on public sector collective bargaining rights have made abundantly clear. Forced to pursue their own legislation, public sector collective bargaining rights were slow to develop as public sector employees struggled to overcome fears of public sector unionism and gain enough legislative momentum. </w:t>
      </w:r>
      <w:r w:rsidRPr="001F7523">
        <w:rPr>
          <w:rStyle w:val="StyleUnderline"/>
        </w:rPr>
        <w:t>When demand for public sector</w:t>
      </w:r>
      <w:r w:rsidRPr="001F7523">
        <w:rPr>
          <w:sz w:val="16"/>
        </w:rPr>
        <w:t xml:space="preserve"> </w:t>
      </w:r>
      <w:r w:rsidRPr="001F7523">
        <w:rPr>
          <w:rStyle w:val="Emphasis"/>
        </w:rPr>
        <w:t>c</w:t>
      </w:r>
      <w:r w:rsidRPr="001F7523">
        <w:rPr>
          <w:sz w:val="16"/>
        </w:rPr>
        <w:t xml:space="preserve">ollective </w:t>
      </w:r>
      <w:r w:rsidRPr="001F7523">
        <w:rPr>
          <w:rStyle w:val="Emphasis"/>
        </w:rPr>
        <w:t>b</w:t>
      </w:r>
      <w:r w:rsidRPr="001F7523">
        <w:rPr>
          <w:sz w:val="16"/>
        </w:rPr>
        <w:t xml:space="preserve">argaining </w:t>
      </w:r>
      <w:r w:rsidRPr="001F7523">
        <w:rPr>
          <w:rStyle w:val="Emphasis"/>
        </w:rPr>
        <w:t>r</w:t>
      </w:r>
      <w:r w:rsidRPr="001F7523">
        <w:rPr>
          <w:sz w:val="16"/>
        </w:rPr>
        <w:t>ight</w:t>
      </w:r>
      <w:r w:rsidRPr="001F7523">
        <w:rPr>
          <w:rStyle w:val="Emphasis"/>
        </w:rPr>
        <w:t>s</w:t>
      </w:r>
      <w:r w:rsidRPr="001F7523">
        <w:rPr>
          <w:sz w:val="16"/>
        </w:rPr>
        <w:t xml:space="preserve"> </w:t>
      </w:r>
      <w:r w:rsidRPr="001F7523">
        <w:rPr>
          <w:rStyle w:val="StyleUnderline"/>
        </w:rPr>
        <w:t>reached a</w:t>
      </w:r>
      <w:r w:rsidRPr="001F7523">
        <w:rPr>
          <w:sz w:val="16"/>
        </w:rPr>
        <w:t xml:space="preserve"> </w:t>
      </w:r>
      <w:r w:rsidRPr="001F7523">
        <w:rPr>
          <w:rStyle w:val="Emphasis"/>
        </w:rPr>
        <w:t>critical mass</w:t>
      </w:r>
      <w:r w:rsidRPr="001F7523">
        <w:rPr>
          <w:sz w:val="16"/>
        </w:rPr>
        <w:t xml:space="preserve"> </w:t>
      </w:r>
      <w:r w:rsidRPr="001F7523">
        <w:rPr>
          <w:rStyle w:val="StyleUnderline"/>
        </w:rPr>
        <w:t>in the</w:t>
      </w:r>
      <w:r w:rsidRPr="001F7523">
        <w:rPr>
          <w:sz w:val="16"/>
        </w:rPr>
        <w:t xml:space="preserve"> 19</w:t>
      </w:r>
      <w:r w:rsidRPr="001F7523">
        <w:rPr>
          <w:rStyle w:val="Emphasis"/>
        </w:rPr>
        <w:t>60s</w:t>
      </w:r>
      <w:r w:rsidRPr="001F7523">
        <w:rPr>
          <w:sz w:val="16"/>
        </w:rPr>
        <w:t>—after private sector union density had peaked—political demand-making was relegated to the state and local level, with important ramifications for the quality and durability of public sector collective bargaining rights.</w:t>
      </w:r>
    </w:p>
    <w:p w14:paraId="0A64AEF1" w14:textId="77777777" w:rsidR="001F7523" w:rsidRPr="001F7523" w:rsidRDefault="001F7523" w:rsidP="001F7523">
      <w:pPr>
        <w:rPr>
          <w:sz w:val="16"/>
        </w:rPr>
      </w:pPr>
      <w:r w:rsidRPr="001F7523">
        <w:rPr>
          <w:sz w:val="16"/>
        </w:rPr>
        <w:t xml:space="preserve">Most problematic for organized labor, </w:t>
      </w:r>
      <w:r w:rsidRPr="001E7378">
        <w:rPr>
          <w:rStyle w:val="Emphasis"/>
          <w:highlight w:val="yellow"/>
        </w:rPr>
        <w:t>bifurcated</w:t>
      </w:r>
      <w:r w:rsidRPr="001E7378">
        <w:rPr>
          <w:sz w:val="16"/>
          <w:highlight w:val="yellow"/>
        </w:rPr>
        <w:t xml:space="preserve"> </w:t>
      </w:r>
      <w:r w:rsidRPr="001E7378">
        <w:rPr>
          <w:rStyle w:val="StyleUnderline"/>
          <w:highlight w:val="yellow"/>
        </w:rPr>
        <w:t>labor</w:t>
      </w:r>
      <w:r w:rsidRPr="001F7523">
        <w:rPr>
          <w:rStyle w:val="StyleUnderline"/>
        </w:rPr>
        <w:t xml:space="preserve"> has</w:t>
      </w:r>
      <w:r w:rsidRPr="001F7523">
        <w:rPr>
          <w:sz w:val="16"/>
        </w:rPr>
        <w:t xml:space="preserve"> </w:t>
      </w:r>
      <w:r w:rsidRPr="001E7378">
        <w:rPr>
          <w:rStyle w:val="Emphasis"/>
          <w:highlight w:val="yellow"/>
        </w:rPr>
        <w:t>shaped</w:t>
      </w:r>
      <w:r w:rsidRPr="001E7378">
        <w:rPr>
          <w:sz w:val="16"/>
          <w:highlight w:val="yellow"/>
        </w:rPr>
        <w:t xml:space="preserve"> </w:t>
      </w:r>
      <w:r w:rsidRPr="001E7378">
        <w:rPr>
          <w:rStyle w:val="StyleUnderline"/>
          <w:highlight w:val="yellow"/>
        </w:rPr>
        <w:t>the</w:t>
      </w:r>
      <w:r w:rsidRPr="001F7523">
        <w:rPr>
          <w:sz w:val="16"/>
        </w:rPr>
        <w:t xml:space="preserve"> size and </w:t>
      </w:r>
      <w:r w:rsidRPr="001F7523">
        <w:rPr>
          <w:rStyle w:val="Emphasis"/>
        </w:rPr>
        <w:t>strength</w:t>
      </w:r>
      <w:r w:rsidRPr="001F7523">
        <w:rPr>
          <w:sz w:val="16"/>
        </w:rPr>
        <w:t xml:space="preserve"> </w:t>
      </w:r>
      <w:r w:rsidRPr="001F7523">
        <w:rPr>
          <w:rStyle w:val="StyleUnderline"/>
        </w:rPr>
        <w:t>of the</w:t>
      </w:r>
      <w:r w:rsidRPr="001F7523">
        <w:rPr>
          <w:sz w:val="16"/>
        </w:rPr>
        <w:t xml:space="preserve"> labor </w:t>
      </w:r>
      <w:r w:rsidRPr="001E7378">
        <w:rPr>
          <w:rStyle w:val="Emphasis"/>
          <w:highlight w:val="yellow"/>
        </w:rPr>
        <w:t>movement</w:t>
      </w:r>
      <w:r w:rsidRPr="001E7378">
        <w:rPr>
          <w:sz w:val="16"/>
          <w:highlight w:val="yellow"/>
        </w:rPr>
        <w:t xml:space="preserve"> </w:t>
      </w:r>
      <w:r w:rsidRPr="001E7378">
        <w:rPr>
          <w:rStyle w:val="StyleUnderline"/>
          <w:highlight w:val="yellow"/>
        </w:rPr>
        <w:t>as a</w:t>
      </w:r>
      <w:r w:rsidRPr="001E7378">
        <w:rPr>
          <w:sz w:val="16"/>
          <w:highlight w:val="yellow"/>
        </w:rPr>
        <w:t xml:space="preserve"> </w:t>
      </w:r>
      <w:r w:rsidRPr="001E7378">
        <w:rPr>
          <w:rStyle w:val="Emphasis"/>
          <w:highlight w:val="yellow"/>
        </w:rPr>
        <w:t>whole</w:t>
      </w:r>
      <w:r w:rsidRPr="001F7523">
        <w:rPr>
          <w:rStyle w:val="StyleUnderline"/>
        </w:rPr>
        <w:t>. By</w:t>
      </w:r>
      <w:r w:rsidRPr="001F7523">
        <w:rPr>
          <w:sz w:val="16"/>
        </w:rPr>
        <w:t xml:space="preserve"> delaying and </w:t>
      </w:r>
      <w:r w:rsidRPr="001F7523">
        <w:rPr>
          <w:rStyle w:val="Emphasis"/>
        </w:rPr>
        <w:t>limiting</w:t>
      </w:r>
      <w:r w:rsidRPr="001F7523">
        <w:rPr>
          <w:sz w:val="16"/>
        </w:rPr>
        <w:t xml:space="preserve"> the growth of </w:t>
      </w:r>
      <w:r w:rsidRPr="001F7523">
        <w:rPr>
          <w:rStyle w:val="Emphasis"/>
        </w:rPr>
        <w:t>public</w:t>
      </w:r>
      <w:r w:rsidRPr="001F7523">
        <w:rPr>
          <w:sz w:val="16"/>
        </w:rPr>
        <w:t xml:space="preserve"> sector </w:t>
      </w:r>
      <w:r w:rsidRPr="001F7523">
        <w:rPr>
          <w:rStyle w:val="StyleUnderline"/>
        </w:rPr>
        <w:t>union density,</w:t>
      </w:r>
      <w:r w:rsidRPr="001F7523">
        <w:rPr>
          <w:sz w:val="16"/>
        </w:rPr>
        <w:t xml:space="preserve"> </w:t>
      </w:r>
      <w:r w:rsidRPr="001F7523">
        <w:rPr>
          <w:rStyle w:val="Emphasis"/>
        </w:rPr>
        <w:t>divided labor law</w:t>
      </w:r>
      <w:r w:rsidRPr="001F7523">
        <w:rPr>
          <w:sz w:val="16"/>
        </w:rPr>
        <w:t xml:space="preserve"> </w:t>
      </w:r>
      <w:r w:rsidRPr="001E7378">
        <w:rPr>
          <w:rStyle w:val="StyleUnderline"/>
          <w:highlight w:val="yellow"/>
        </w:rPr>
        <w:t>put</w:t>
      </w:r>
      <w:r w:rsidRPr="001F7523">
        <w:rPr>
          <w:sz w:val="16"/>
        </w:rPr>
        <w:t xml:space="preserve"> the </w:t>
      </w:r>
      <w:r w:rsidRPr="001E7378">
        <w:rPr>
          <w:rStyle w:val="StyleUnderline"/>
          <w:highlight w:val="yellow"/>
        </w:rPr>
        <w:t>public and private</w:t>
      </w:r>
      <w:r w:rsidRPr="001F7523">
        <w:rPr>
          <w:sz w:val="16"/>
        </w:rPr>
        <w:t xml:space="preserve"> sector </w:t>
      </w:r>
      <w:r w:rsidRPr="001F7523">
        <w:rPr>
          <w:rStyle w:val="StyleUnderline"/>
        </w:rPr>
        <w:t xml:space="preserve">union </w:t>
      </w:r>
      <w:r w:rsidRPr="001E7378">
        <w:rPr>
          <w:rStyle w:val="StyleUnderline"/>
          <w:highlight w:val="yellow"/>
        </w:rPr>
        <w:t>movements</w:t>
      </w:r>
      <w:r w:rsidRPr="001E7378">
        <w:rPr>
          <w:rStyle w:val="StyleUnderline"/>
        </w:rPr>
        <w:t>’</w:t>
      </w:r>
      <w:r w:rsidRPr="001F7523">
        <w:rPr>
          <w:rStyle w:val="StyleUnderline"/>
        </w:rPr>
        <w:t xml:space="preserve"> development</w:t>
      </w:r>
      <w:r w:rsidRPr="001F7523">
        <w:rPr>
          <w:sz w:val="16"/>
        </w:rPr>
        <w:t xml:space="preserve"> </w:t>
      </w:r>
      <w:r w:rsidRPr="001E7378">
        <w:rPr>
          <w:rStyle w:val="Emphasis"/>
          <w:highlight w:val="yellow"/>
        </w:rPr>
        <w:t>out of alignment</w:t>
      </w:r>
      <w:r w:rsidRPr="001F7523">
        <w:rPr>
          <w:sz w:val="16"/>
        </w:rPr>
        <w:t xml:space="preserve">; private sector union density peaked nearly a decade before the first major statutes granting public sector collective bargaining rights were passed. The incongruent timing and sequencing of public and private sector union development represents a missed opportunity for organized labor: Private and public sector union strength peaked at very different times, preventing a strong union movement comprised of private and public sector unions at the height of their membership and influence. Instead, public sector unions grew as the power of private sector unions had already begun waning. </w:t>
      </w:r>
      <w:r w:rsidRPr="001F7523">
        <w:rPr>
          <w:rStyle w:val="StyleUnderline"/>
        </w:rPr>
        <w:t>Bifurcated labor law, by</w:t>
      </w:r>
      <w:r w:rsidRPr="001F7523">
        <w:rPr>
          <w:sz w:val="16"/>
        </w:rPr>
        <w:t xml:space="preserve"> </w:t>
      </w:r>
      <w:r w:rsidRPr="001E7378">
        <w:rPr>
          <w:rStyle w:val="Emphasis"/>
          <w:highlight w:val="yellow"/>
        </w:rPr>
        <w:t>preventing</w:t>
      </w:r>
      <w:r w:rsidRPr="001E7378">
        <w:rPr>
          <w:sz w:val="16"/>
          <w:highlight w:val="yellow"/>
        </w:rPr>
        <w:t xml:space="preserve"> </w:t>
      </w:r>
      <w:r w:rsidRPr="001E7378">
        <w:rPr>
          <w:rStyle w:val="StyleUnderline"/>
          <w:highlight w:val="yellow"/>
        </w:rPr>
        <w:t>a</w:t>
      </w:r>
      <w:r w:rsidRPr="001E7378">
        <w:rPr>
          <w:sz w:val="16"/>
          <w:highlight w:val="yellow"/>
        </w:rPr>
        <w:t xml:space="preserve"> </w:t>
      </w:r>
      <w:r w:rsidRPr="001E7378">
        <w:rPr>
          <w:rStyle w:val="Emphasis"/>
          <w:highlight w:val="yellow"/>
        </w:rPr>
        <w:t>large</w:t>
      </w:r>
      <w:r w:rsidRPr="001F7523">
        <w:rPr>
          <w:rStyle w:val="Emphasis"/>
        </w:rPr>
        <w:t xml:space="preserve"> public/private </w:t>
      </w:r>
      <w:r w:rsidRPr="001E7378">
        <w:rPr>
          <w:rStyle w:val="Emphasis"/>
          <w:highlight w:val="yellow"/>
        </w:rPr>
        <w:t>union</w:t>
      </w:r>
      <w:r w:rsidRPr="001F7523">
        <w:rPr>
          <w:rStyle w:val="Emphasis"/>
        </w:rPr>
        <w:t xml:space="preserve"> movement</w:t>
      </w:r>
      <w:r w:rsidRPr="001F7523">
        <w:rPr>
          <w:rStyle w:val="StyleUnderline"/>
        </w:rPr>
        <w:t>, contributed to labor’s</w:t>
      </w:r>
      <w:r w:rsidRPr="001F7523">
        <w:rPr>
          <w:sz w:val="16"/>
        </w:rPr>
        <w:t xml:space="preserve"> </w:t>
      </w:r>
      <w:r w:rsidRPr="001F7523">
        <w:rPr>
          <w:rStyle w:val="Emphasis"/>
        </w:rPr>
        <w:t>inability</w:t>
      </w:r>
      <w:r w:rsidRPr="001F7523">
        <w:rPr>
          <w:sz w:val="16"/>
        </w:rPr>
        <w:t xml:space="preserve"> </w:t>
      </w:r>
      <w:r w:rsidRPr="001F7523">
        <w:rPr>
          <w:rStyle w:val="StyleUnderline"/>
        </w:rPr>
        <w:t>to pass</w:t>
      </w:r>
      <w:r w:rsidRPr="001F7523">
        <w:rPr>
          <w:sz w:val="16"/>
        </w:rPr>
        <w:t xml:space="preserve"> </w:t>
      </w:r>
      <w:r w:rsidRPr="001F7523">
        <w:rPr>
          <w:rStyle w:val="Emphasis"/>
        </w:rPr>
        <w:t>national</w:t>
      </w:r>
      <w:r w:rsidRPr="001F7523">
        <w:rPr>
          <w:sz w:val="16"/>
        </w:rPr>
        <w:t xml:space="preserve"> labor </w:t>
      </w:r>
      <w:r w:rsidRPr="001F7523">
        <w:rPr>
          <w:rStyle w:val="Emphasis"/>
        </w:rPr>
        <w:t>law reform</w:t>
      </w:r>
      <w:r w:rsidRPr="001F7523">
        <w:rPr>
          <w:sz w:val="16"/>
        </w:rPr>
        <w:t xml:space="preserve"> </w:t>
      </w:r>
      <w:r w:rsidRPr="001F7523">
        <w:rPr>
          <w:rStyle w:val="StyleUnderline"/>
        </w:rPr>
        <w:t xml:space="preserve">and the resulting </w:t>
      </w:r>
      <w:r w:rsidRPr="001F7523">
        <w:rPr>
          <w:rStyle w:val="Emphasis"/>
        </w:rPr>
        <w:t>decline</w:t>
      </w:r>
      <w:r w:rsidRPr="001F7523">
        <w:rPr>
          <w:sz w:val="16"/>
        </w:rPr>
        <w:t xml:space="preserve"> </w:t>
      </w:r>
      <w:r w:rsidRPr="001F7523">
        <w:rPr>
          <w:rStyle w:val="StyleUnderline"/>
        </w:rPr>
        <w:t>in</w:t>
      </w:r>
      <w:r w:rsidRPr="001F7523">
        <w:rPr>
          <w:sz w:val="16"/>
        </w:rPr>
        <w:t xml:space="preserve"> the size and strength of </w:t>
      </w:r>
      <w:r w:rsidRPr="001F7523">
        <w:rPr>
          <w:rStyle w:val="Emphasis"/>
        </w:rPr>
        <w:t>organized labor</w:t>
      </w:r>
      <w:r w:rsidRPr="001F7523">
        <w:rPr>
          <w:sz w:val="16"/>
        </w:rPr>
        <w:t xml:space="preserve"> in the twentieth century.</w:t>
      </w:r>
    </w:p>
    <w:p w14:paraId="539810FE" w14:textId="77777777" w:rsidR="001F7523" w:rsidRPr="001F7523" w:rsidRDefault="001F7523" w:rsidP="001F7523">
      <w:pPr>
        <w:rPr>
          <w:sz w:val="10"/>
        </w:rPr>
      </w:pPr>
      <w:r w:rsidRPr="001F7523">
        <w:rPr>
          <w:sz w:val="10"/>
        </w:rPr>
        <w:t>Ultimately, we cannot fully understand the fate of private sector unions without studying the path of public sector unions. The timing, sequencing, and institutional arrangements of U.S. labor law have patterned labor relations over the last half-century, resulting in missed opportunities and divided fortunes for organized labor as a whole. Thus the remainder of this article will explore the unique development trajectory of public sector unions and the important consequences the public sector’s path has had for the development of organized labor in the United States.</w:t>
      </w:r>
    </w:p>
    <w:p w14:paraId="0BD0B805" w14:textId="77777777" w:rsidR="001F7523" w:rsidRPr="001F7523" w:rsidRDefault="001F7523" w:rsidP="001F7523">
      <w:pPr>
        <w:rPr>
          <w:sz w:val="10"/>
        </w:rPr>
      </w:pPr>
      <w:r w:rsidRPr="001F7523">
        <w:rPr>
          <w:sz w:val="10"/>
        </w:rPr>
        <w:t>II. TRADITIONAL EXPLANATIONS OF UNION DENSITY</w:t>
      </w:r>
    </w:p>
    <w:p w14:paraId="61303FD4" w14:textId="77777777" w:rsidR="001F7523" w:rsidRPr="001F7523" w:rsidRDefault="001F7523" w:rsidP="001F7523">
      <w:pPr>
        <w:rPr>
          <w:sz w:val="10"/>
        </w:rPr>
      </w:pPr>
      <w:r w:rsidRPr="001F7523">
        <w:rPr>
          <w:sz w:val="10"/>
        </w:rPr>
        <w:t>Traditional explanations of union density patterns in the United States have focused primarily on explaining private sector union density, particularly private sector density decline since its peak in the 1950s. These theories, on their own, cannot account for the unique pattern of delayed growth, a brief rise, and then plateauing of public sector union density.4 First, economic arguments point to major changes in the economy, especially the emergence of new technologies, the rise of global competition and consequent decline in union strongholds such as manufacturing and growth of the service sector, part-time work, and other employment arrangements that have typically not been areas of union strength as the source of union decline. Thus unionization trends in the United States reflect changes happening to the overall workforce: Broad economic changes—such as deindustrialization—combined with wide-ranging societal changes—such as the rise of a highly educated, upper class—diminished all mass membership organizations and particularly hindered the growth of unionization.5 Over the last half-century, jobs in traditional union strongholds such as manufacturing declined, whereas public sector employment grew from 6 million workers in 1946 to just under 30 million in 2010.6 Private sector unions face an uphill battle to even maintain current membership levels given the annual loss of jobs in union-dominant industries and turnover as older workers retire, whereas public sector unions have the benefit of a growing workforce to target for unionization.</w:t>
      </w:r>
    </w:p>
    <w:p w14:paraId="130D81B5" w14:textId="77777777" w:rsidR="001F7523" w:rsidRPr="001F7523" w:rsidRDefault="001F7523" w:rsidP="001F7523">
      <w:pPr>
        <w:rPr>
          <w:sz w:val="10"/>
        </w:rPr>
      </w:pPr>
      <w:r w:rsidRPr="001F7523">
        <w:rPr>
          <w:sz w:val="10"/>
        </w:rPr>
        <w:t>However, if this were simply a macroeconomic process, then we would expect economic indicators to predict passage of public sector collective bargaining laws and public sector unionization increases, but research has not found a significant link between the two.7 Public sector unionization also varies tremendously across subjurisdictions. Although an economic explanation would expect some variation by state and region, the extent of divergence is surprising, especially between similarly situated states. As illustrated in Figure 2, states vary significantly in the percent of the public sector workforce that is unionized.8 In 2010, Mississippi had the lowest density, with only 11.2 percent of the state’s public sector workforce belonging to a union, but other states in the South had density levels approaching one-third of the workforce unionized, including Mississippi’s neighbor, Alabama, with 32.3 percent. New York had the highest density with nearly threefourths of the state’s public sector workforce unionized. Texas had more than 1.64 million public sector workers, but fewer than 276 thousand were union members. In contrast, New York had just over 1.5 million public sector workers and more than 1 million were union members. Thus in 2010, nearly 50 percent more of New York’s public sector workforce belonged to a union compared to Texas.9The extreme variation of public sector unionism across states and regions suggests that we need look beyond a purely economic account.10</w:t>
      </w:r>
    </w:p>
    <w:p w14:paraId="0835C07E" w14:textId="77777777" w:rsidR="001F7523" w:rsidRPr="001F7523" w:rsidRDefault="001F7523" w:rsidP="001F7523">
      <w:pPr>
        <w:rPr>
          <w:sz w:val="10"/>
        </w:rPr>
      </w:pPr>
      <w:r w:rsidRPr="001F7523">
        <w:rPr>
          <w:sz w:val="10"/>
        </w:rPr>
        <w:t>A second explanation for private sector union density patterns is cultural. Cultural arguments point to a distinct American ethos that evokes less sympathy toward unions, eroding union support and diminishing union organizing success. The cultural argument’s most active and vocal proponent is Seymour Martin Lipset.11 Using a most-similar systems comparison with Canada, he argues that</w:t>
      </w:r>
    </w:p>
    <w:p w14:paraId="11265D0B" w14:textId="77777777" w:rsidR="001F7523" w:rsidRPr="001F7523" w:rsidRDefault="001F7523" w:rsidP="001F7523">
      <w:pPr>
        <w:rPr>
          <w:sz w:val="10"/>
        </w:rPr>
      </w:pPr>
      <w:r w:rsidRPr="001F7523">
        <w:rPr>
          <w:sz w:val="10"/>
        </w:rPr>
        <w:t>Higher union density in Canada, compared with the United States, is rooted in Canada’s statist, social democratic traditions, which are in turn attributable to its Tory and decidedly European conservative lineage. The United States has an individualistic, laissez-faire tradition that is generally not supportive of more collectivist approaches.12</w:t>
      </w:r>
    </w:p>
    <w:p w14:paraId="07CC3C7A" w14:textId="77777777" w:rsidR="001F7523" w:rsidRPr="001F7523" w:rsidRDefault="001F7523" w:rsidP="001F7523">
      <w:pPr>
        <w:rPr>
          <w:sz w:val="10"/>
        </w:rPr>
      </w:pPr>
      <w:r w:rsidRPr="001F7523">
        <w:rPr>
          <w:sz w:val="10"/>
        </w:rPr>
        <w:t>This unique American culture has hindered the creation of a labor party and limited the passage of legislation that could support union growth.</w:t>
      </w:r>
    </w:p>
    <w:p w14:paraId="4138C0C1" w14:textId="77777777" w:rsidR="001F7523" w:rsidRPr="001F7523" w:rsidRDefault="001F7523" w:rsidP="001F7523">
      <w:pPr>
        <w:rPr>
          <w:sz w:val="10"/>
        </w:rPr>
      </w:pPr>
      <w:r w:rsidRPr="001F7523">
        <w:rPr>
          <w:sz w:val="10"/>
        </w:rPr>
        <w:t>For Lipset, the brief period of private sector union growth following the passage of the Wagner Act in 1935, rather than union decline, is puzzling because this pro-union period runs counter to U.S. political culture. He reasons that “only in extraordinary circumstances, such as war or prolonged economic downturns, has the United States moved closer to the statist model.”13 The decline of private sector unionism since the unique moment of the Great Depression and World War II, for Lipset, reflects union density regressing to be more in line with the American cultural mean. However, the timing and durability of public sector union density challenges Lipset’s cultural account. Returning to Figure 1, public sector union density rose beginning in the early 1960s, a period without the “extraordinary circumstances” of a war or prolonged economic downturn to explain the sudden growth of public sector unions. Further, public sector union density plateaued at the end of the 1970s and has remained relatively stable at over 35 percent since that time, rather than declining to be more in line with America’s cultural antipathy to such communitarian endeavors.</w:t>
      </w:r>
    </w:p>
    <w:p w14:paraId="39477AF0" w14:textId="77777777" w:rsidR="001F7523" w:rsidRPr="001F7523" w:rsidRDefault="001F7523" w:rsidP="001F7523">
      <w:pPr>
        <w:rPr>
          <w:sz w:val="10"/>
        </w:rPr>
      </w:pPr>
      <w:r w:rsidRPr="001F7523">
        <w:rPr>
          <w:sz w:val="10"/>
        </w:rPr>
        <w:t>In the following analysis, both economic and cultural forces are at play but are not sufficient on their own to explain the path of public sector union development. For the economic explanation, the growth of public sector employment certainly laid the groundwork for a large, public sector union movement to demand legal recognition in the 1960s and 1970s, but other factors shaped where and in what form this demand-making took place. For the cultural explanation, as I discuss later, there was a strong cultural bias against public sector unionism that set the public sector union movement back decades. Thus culture is certainly influencing attitudes, but it lacks the analytical specificity to explain much that is unique about public sector labor in the United States, including the brief rise and then plateauing of public sector union density; state and regional variation; and the volatility of public sector collective bargaining rights. Instead, culture should be seen as mediated through institutions: Culture can help create or close windows of opportunity, but attitudes and values are ultimately channeled through institutional arrangements, which in turn take on a life of their own. The design of institutions as well as the timing and sequencing of institutional development have consequences independent of their cultural origins. Thus only by understanding the interaction of culture and institutions can we make sense of American political development. Taken together, neither a purely cultural or economic explanation can account for the brief rise in the 1960s and 1970s and then plateauing of public sector union density. Instead, we need to turn our attention to institutions.</w:t>
      </w:r>
    </w:p>
    <w:p w14:paraId="06442654" w14:textId="77777777" w:rsidR="001F7523" w:rsidRPr="001F7523" w:rsidRDefault="001F7523" w:rsidP="001F7523">
      <w:pPr>
        <w:rPr>
          <w:sz w:val="10"/>
        </w:rPr>
      </w:pPr>
      <w:r w:rsidRPr="001F7523">
        <w:rPr>
          <w:sz w:val="10"/>
        </w:rPr>
        <w:t>III. AN INSTITUTIONALIST EXPLANATION FOR PUBLIC SECTOR LABOR’S PATH</w:t>
      </w:r>
    </w:p>
    <w:p w14:paraId="7F7F0F85" w14:textId="77777777" w:rsidR="001F7523" w:rsidRPr="001F7523" w:rsidRDefault="001F7523" w:rsidP="001F7523">
      <w:pPr>
        <w:rPr>
          <w:sz w:val="10"/>
        </w:rPr>
      </w:pPr>
      <w:r w:rsidRPr="001F7523">
        <w:rPr>
          <w:sz w:val="10"/>
        </w:rPr>
        <w:t>Drawing on Kathleen Thelen and Wolfgang Streeck’s14 definition, institutions are defined here as “socially sanctioned, that is, collectively enforced expectations” of behavior and typically “involve mutually related rights and obligations for actors, distinguishing between appropriate and inappropriate, ‘right’ and ‘wrong,’ ‘possible’ and ‘impossible’ actions and thereby organizing behavior into predictable and reliable patterns.”15 Thus we can think of political institutions—both formal institutions such as Congress and more informal institutions such as public policies—as active participants in politics that structure and constrain the behavior of individuals and groups, shaping a multitude of activities, including where actors target their political activities, what policy alternative are considered, and the potential for change.</w:t>
      </w:r>
    </w:p>
    <w:p w14:paraId="48836B8F" w14:textId="77777777" w:rsidR="001F7523" w:rsidRPr="001F7523" w:rsidRDefault="001F7523" w:rsidP="001F7523">
      <w:pPr>
        <w:rPr>
          <w:sz w:val="10"/>
        </w:rPr>
      </w:pPr>
      <w:r w:rsidRPr="001F7523">
        <w:rPr>
          <w:sz w:val="10"/>
        </w:rPr>
        <w:t>When comparing the United States to similarly advanced industrialized nations,16 American public sector labor law is distinct. In other industrialized nations, with very few exceptions, public sector workers possess the right to collectively bargain, and “a single, national collective bargaining law prevails for all public workers.”17 As Chris Brewster and colleagues note, “[i]n most industrialized countries, public sector employment is synonymous with unionized employment; union membership...has been just as much a feature of public service as employment security.”18 In contrast, there is no national level law governing public sector workers in the United States and various courts have held that public sector employees have no constitutional right to bargain collectively.19</w:t>
      </w:r>
    </w:p>
    <w:p w14:paraId="74C22BBB" w14:textId="77777777" w:rsidR="001F7523" w:rsidRPr="001F7523" w:rsidRDefault="001F7523" w:rsidP="001F7523">
      <w:pPr>
        <w:rPr>
          <w:sz w:val="10"/>
        </w:rPr>
      </w:pPr>
      <w:r w:rsidRPr="001F7523">
        <w:rPr>
          <w:sz w:val="10"/>
        </w:rPr>
        <w:t>The absence of a national level law governing public sector labor relations has had important consequences for the development of public sector unions in the United States. In particular, the exclusion of public sector employees from the Wagner Act created a durable divide between public and private sector labor law. Private sector labor law was institutionalized at the national level with a growing body of case law to reinforce this position. In contrast, public sector collective bargaining was an open question. Public sector unions lacked the public acceptance and momentum to pursue national level protection on their own before the window of opportunity for such legislation closed; thus the question of public sector collective bargaining rights was left up to the states and localities. Barring public sector employees from the cornerstone of private sector labor law delayed public sector union expansion as cultural fears and limited public sector organizing prevented immediate legislation at the state and local level.</w:t>
      </w:r>
    </w:p>
    <w:p w14:paraId="58149C85" w14:textId="77777777" w:rsidR="001F7523" w:rsidRPr="001F7523" w:rsidRDefault="001F7523" w:rsidP="001F7523">
      <w:pPr>
        <w:rPr>
          <w:sz w:val="10"/>
        </w:rPr>
      </w:pPr>
      <w:r w:rsidRPr="001F7523">
        <w:rPr>
          <w:sz w:val="10"/>
        </w:rPr>
        <w:t>This delay was consequential for organized labor’s timing and sequencing, placing public and private sector union development out of alignment. To understand organized labor, it is crucial to “know not just what, but when.” 20 Thus we must know not just that private sector and public sector employees obtained collective bargaining rights, but also when they obtained them in relation to each other. Public sector employees only started to gain such rights three decades after than their private sector counterparts. This delay is causally important because it shapes when the bulk of public sector unions formed and tried to join the labor movement—after the private sector had entered a period of decline.</w:t>
      </w:r>
    </w:p>
    <w:p w14:paraId="29C57043" w14:textId="77777777" w:rsidR="001F7523" w:rsidRPr="001F7523" w:rsidRDefault="001F7523" w:rsidP="001F7523">
      <w:pPr>
        <w:rPr>
          <w:sz w:val="10"/>
        </w:rPr>
      </w:pPr>
      <w:r w:rsidRPr="001F7523">
        <w:rPr>
          <w:sz w:val="10"/>
        </w:rPr>
        <w:t>Being attentive to timing and sequencing reveals how things may have been different, focusing our attention on the critical moments in time that lead to one outcome over another and bringing to light the counterfactuals in labor history.21 These critical moments, by helping to reveal what could have been—a stronger, more resilient, and diverse labor movement—adds another chapter to the perennial debate first put forward by Werner Sombart when he asked in 1906, “Why is there no socialism in the United States?”22 The delayed growth, incongruous timing of public sector union power, and the public sector’s continued unequal and vulnerable collective bargaining rights all add a new layer to understanding why the labor movement in the United States has appeared relatively weak compared to other countries. This study should push us to be more attentive to the role of the state and public policies in understanding the U.S. labor movement’s comparative weakness.</w:t>
      </w:r>
    </w:p>
    <w:p w14:paraId="16707AEE" w14:textId="77777777" w:rsidR="001F7523" w:rsidRPr="001F7523" w:rsidRDefault="001F7523" w:rsidP="001F7523">
      <w:pPr>
        <w:rPr>
          <w:sz w:val="16"/>
        </w:rPr>
      </w:pPr>
      <w:r w:rsidRPr="001F7523">
        <w:rPr>
          <w:sz w:val="16"/>
        </w:rPr>
        <w:t xml:space="preserve">The division between public and private sector unions in the United States and the comparative weakness of the U.S. labor movement are not foregone conclusions, but rather the result of historically situated institutional developments and the politics they engender. Focus on passage of the Wagner Act illustrates the separate institutional environments created for private and public sector unions. As Paul Pierson notes, “In some cases, specific relationships are institutionalized through specific positive feedback...In still another group of cases, what is crucial is the failure of consolidation in this initial period, and the resulting persistent instability.”23 Private sector labor law was consolidated at the national level with passage of the Wagner Act in 1935, and this consolidation has been reinforced through more than seventy-five years of National Labor Relations Board (NLRB) rulings. In contrast, public sector labor law was not consolidated during this time and has remained institutionally unstable since, as public sector employees have pursued collective bargaining rights in every state and locality, but without the institutionalized floor of protection that makes the national level more enduring. </w:t>
      </w:r>
      <w:r w:rsidRPr="001F7523">
        <w:rPr>
          <w:rStyle w:val="Emphasis"/>
        </w:rPr>
        <w:t>Divided</w:t>
      </w:r>
      <w:r w:rsidRPr="001F7523">
        <w:rPr>
          <w:sz w:val="16"/>
        </w:rPr>
        <w:t xml:space="preserve"> </w:t>
      </w:r>
      <w:r w:rsidRPr="001F7523">
        <w:rPr>
          <w:rStyle w:val="StyleUnderline"/>
        </w:rPr>
        <w:t>labor law relegated</w:t>
      </w:r>
      <w:r w:rsidRPr="001F7523">
        <w:rPr>
          <w:sz w:val="16"/>
        </w:rPr>
        <w:t xml:space="preserve"> </w:t>
      </w:r>
      <w:r w:rsidRPr="001F7523">
        <w:rPr>
          <w:rStyle w:val="Emphasis"/>
        </w:rPr>
        <w:t>public</w:t>
      </w:r>
      <w:r w:rsidRPr="001F7523">
        <w:rPr>
          <w:sz w:val="16"/>
        </w:rPr>
        <w:t xml:space="preserve"> sector </w:t>
      </w:r>
      <w:r w:rsidRPr="001F7523">
        <w:rPr>
          <w:rStyle w:val="Emphasis"/>
        </w:rPr>
        <w:t>employees’</w:t>
      </w:r>
      <w:r w:rsidRPr="001F7523">
        <w:rPr>
          <w:sz w:val="16"/>
        </w:rPr>
        <w:t xml:space="preserve"> subsequent </w:t>
      </w:r>
      <w:r w:rsidRPr="001F7523">
        <w:rPr>
          <w:rStyle w:val="Emphasis"/>
        </w:rPr>
        <w:t>political efforts</w:t>
      </w:r>
      <w:r w:rsidRPr="001F7523">
        <w:rPr>
          <w:sz w:val="16"/>
        </w:rPr>
        <w:t xml:space="preserve"> </w:t>
      </w:r>
      <w:r w:rsidRPr="001F7523">
        <w:rPr>
          <w:rStyle w:val="StyleUnderline"/>
        </w:rPr>
        <w:t>to gain</w:t>
      </w:r>
      <w:r w:rsidRPr="001F7523">
        <w:rPr>
          <w:sz w:val="16"/>
        </w:rPr>
        <w:t xml:space="preserve"> legal </w:t>
      </w:r>
      <w:r w:rsidRPr="001F7523">
        <w:rPr>
          <w:rStyle w:val="Emphasis"/>
        </w:rPr>
        <w:t>recognition</w:t>
      </w:r>
      <w:r w:rsidRPr="001F7523">
        <w:rPr>
          <w:sz w:val="16"/>
        </w:rPr>
        <w:t xml:space="preserve"> </w:t>
      </w:r>
      <w:r w:rsidRPr="001F7523">
        <w:rPr>
          <w:rStyle w:val="StyleUnderline"/>
        </w:rPr>
        <w:t>to</w:t>
      </w:r>
      <w:r w:rsidRPr="001F7523">
        <w:rPr>
          <w:sz w:val="16"/>
        </w:rPr>
        <w:t xml:space="preserve"> the state and local level—</w:t>
      </w:r>
      <w:r w:rsidRPr="001F7523">
        <w:rPr>
          <w:rStyle w:val="StyleUnderline"/>
        </w:rPr>
        <w:t>sites</w:t>
      </w:r>
      <w:r w:rsidRPr="001F7523">
        <w:rPr>
          <w:sz w:val="16"/>
        </w:rPr>
        <w:t xml:space="preserve"> of demand-making </w:t>
      </w:r>
      <w:r w:rsidRPr="001F7523">
        <w:rPr>
          <w:rStyle w:val="StyleUnderline"/>
        </w:rPr>
        <w:t>where</w:t>
      </w:r>
      <w:r w:rsidRPr="001F7523">
        <w:rPr>
          <w:sz w:val="16"/>
        </w:rPr>
        <w:t xml:space="preserve">, lacking nationally institutionalized rights, </w:t>
      </w:r>
      <w:r w:rsidRPr="001F7523">
        <w:rPr>
          <w:rStyle w:val="StyleUnderline"/>
        </w:rPr>
        <w:t>the fruits of their struggle would</w:t>
      </w:r>
      <w:r w:rsidRPr="001F7523">
        <w:rPr>
          <w:sz w:val="16"/>
        </w:rPr>
        <w:t xml:space="preserve"> </w:t>
      </w:r>
      <w:r w:rsidRPr="001F7523">
        <w:rPr>
          <w:rStyle w:val="Emphasis"/>
        </w:rPr>
        <w:t>never compare</w:t>
      </w:r>
      <w:r w:rsidRPr="001F7523">
        <w:rPr>
          <w:sz w:val="16"/>
        </w:rPr>
        <w:t xml:space="preserve"> </w:t>
      </w:r>
      <w:r w:rsidRPr="001F7523">
        <w:rPr>
          <w:rStyle w:val="StyleUnderline"/>
        </w:rPr>
        <w:t>to their</w:t>
      </w:r>
      <w:r w:rsidRPr="001F7523">
        <w:rPr>
          <w:sz w:val="16"/>
        </w:rPr>
        <w:t xml:space="preserve"> </w:t>
      </w:r>
      <w:r w:rsidRPr="001F7523">
        <w:rPr>
          <w:rStyle w:val="Emphasis"/>
        </w:rPr>
        <w:t>private</w:t>
      </w:r>
      <w:r w:rsidRPr="001F7523">
        <w:rPr>
          <w:sz w:val="16"/>
        </w:rPr>
        <w:t xml:space="preserve"> sector </w:t>
      </w:r>
      <w:r w:rsidRPr="001F7523">
        <w:rPr>
          <w:rStyle w:val="Emphasis"/>
        </w:rPr>
        <w:t>counterparts</w:t>
      </w:r>
      <w:r w:rsidRPr="001F7523">
        <w:rPr>
          <w:sz w:val="16"/>
        </w:rPr>
        <w:t>.</w:t>
      </w:r>
    </w:p>
    <w:p w14:paraId="7428C5F6" w14:textId="77777777" w:rsidR="001F7523" w:rsidRPr="001F7523" w:rsidRDefault="001F7523" w:rsidP="001F7523">
      <w:pPr>
        <w:rPr>
          <w:sz w:val="10"/>
        </w:rPr>
      </w:pPr>
      <w:r w:rsidRPr="001F7523">
        <w:rPr>
          <w:sz w:val="10"/>
        </w:rPr>
        <w:t>The role of federalism in constraining and shaping the development of organized labor in the United States both affirms and challenges existing research on federalism. There is a tendency within federalism research to assume that federal arrangements that empower states and localities are either positive, enabling innovation at the local level24 or negative, enabling bastions of prejudice to be formalized into law.25 As the following analysis will demonstrate, both assessments of federalism are accurate when looking at organized labor and David Brian Robertson’s conclusion that “[ f]ederalism’s results are inconsistent; federalism has been used by and against Republicans as well as Democrats, liberals as well as conservatives, and innovators as well as those who resist change” is fitting.26 However, previous research has underemphasized a central feature of American federalism that is illustrated by the distinct path of public sector labor in the United States: Federalism’s results are inconsistent not just because states and localities have been laboratories for both liberal and conservative causes, but also because rights, left uninstitutionalized at the national level and relegated to the state level, lack the protections and egalitarianism of those set at the national level.</w:t>
      </w:r>
    </w:p>
    <w:p w14:paraId="5B3F75D6" w14:textId="77777777" w:rsidR="001F7523" w:rsidRPr="001F7523" w:rsidRDefault="001F7523" w:rsidP="001F7523">
      <w:pPr>
        <w:rPr>
          <w:sz w:val="10"/>
        </w:rPr>
      </w:pPr>
      <w:r w:rsidRPr="001F7523">
        <w:rPr>
          <w:sz w:val="10"/>
        </w:rPr>
        <w:t>When rights are left unconsolidated at the national level and instead states and localities are given the freedom to define these rights, the rights granted at the state and local level are not only unequal but also inherently more tenuous due to the nature of this institutional instability. First, national level rights become reinforcing as case law over time creates pathdependent pressures to maintain existing law, whereas rights lacking such institutional consolidation are marked by “persistent instability.”27 In Wisconsin, opponents of Governor Walker’s bill to strip public sector collective bargaining rights in 2011 were on shaky ground to claim public sector workers have a protected right to collectively bargain because no national statute exists. Indeed, the Supreme Court has affirmed the lack of national institutionalization of public sector collective bargaining rights, rather than a floor of protection.28 Second, absent a national standard, at any time, a state or locality has abundant examples of policy alternatives in action. For example, Governor Walker had the nearby state of Indiana as inspiration, whose governor had scaled back public sector collective bargaining rights in 2005. Third, groups engaged in political conflicts that have become intractable at the national level can often find more success capturing politics at lower levels of government. This tactic is particularly appealing when national law leaves an issue unaddressed—like public sector collective bargaining rights—enabling contention at the state and local level.</w:t>
      </w:r>
    </w:p>
    <w:p w14:paraId="2C987C2B" w14:textId="77777777" w:rsidR="001F7523" w:rsidRPr="001F7523" w:rsidRDefault="001F7523" w:rsidP="001F7523">
      <w:pPr>
        <w:rPr>
          <w:sz w:val="10"/>
        </w:rPr>
      </w:pPr>
      <w:r w:rsidRPr="001F7523">
        <w:rPr>
          <w:sz w:val="10"/>
        </w:rPr>
        <w:t>Fourth, federalism as a governing structure welcomes and even encourages variation and innovation at the local level. Supreme Court Justice Brandeis first invoked the metaphor of states as policy laboratories in a dissenting opinion in 1932, writing, “It is one of the happy incidents of the federal system that a single courageous state may, if its citizens choose, serve as a laboratory; and try novel social and economic experiments without risk to the rest of the country.”29 Presidents from Ronald Reagan to Clinton to Obama have all included the idea of states as sites of experimentation in executive orders and memoranda they have issued regarding federalism.30 As Ronald Reagan noted, it is “[the] nature of our constitutional system” that “individual States and communities are free to experiment with a variety of approaches to public issues.”31 From Supreme Court justices to presidents, there is a pervading belief that experimentation at the state and local level is a natural, and laudable, feature of American federalism.</w:t>
      </w:r>
    </w:p>
    <w:p w14:paraId="70E046E6" w14:textId="77777777" w:rsidR="001F7523" w:rsidRPr="001F7523" w:rsidRDefault="001F7523" w:rsidP="001F7523">
      <w:pPr>
        <w:rPr>
          <w:sz w:val="10"/>
        </w:rPr>
      </w:pPr>
      <w:r w:rsidRPr="001F7523">
        <w:rPr>
          <w:sz w:val="10"/>
        </w:rPr>
        <w:t>Finally, states and localities lack the expectations of national standards and equality—in other words, a floor of protection—that have been central to rights protections at the national level. Thus, dividing public and private sector labor law not only set labor on two different paths but also made them inherently unequal: Public sector labor law—lacking national institutionalization—has had more room for innovation, but the rights and standards established have been more vulnerable to outright retrenchment of collective bargaining rights. Leaving public sector collective bargaining rights unanswered at the national level, states answered the question in a variety of ways. Many states, not having to match the actions of other states, deliberately denied their public sector employees collective bargaining rights. As a consequence, states and localities remain sites where the basic tenets of public sector unionism can be contested leading to the volatility surrounding public sector collective bargaining rights.</w:t>
      </w:r>
    </w:p>
    <w:p w14:paraId="670CD81E" w14:textId="77777777" w:rsidR="001F7523" w:rsidRPr="001F7523" w:rsidRDefault="001F7523" w:rsidP="001F7523">
      <w:pPr>
        <w:rPr>
          <w:sz w:val="16"/>
        </w:rPr>
      </w:pPr>
      <w:r w:rsidRPr="001F7523">
        <w:rPr>
          <w:sz w:val="16"/>
        </w:rPr>
        <w:t xml:space="preserve">Federalism is not the single, causal factor affecting the development of organized labor, but the divided nature of U.S. labor law has shaped the development trajectories of private and public sector union density in the United States. </w:t>
      </w:r>
      <w:r w:rsidRPr="001F7523">
        <w:rPr>
          <w:rStyle w:val="StyleUnderline"/>
        </w:rPr>
        <w:t>Divided labor law has</w:t>
      </w:r>
      <w:r w:rsidRPr="001F7523">
        <w:rPr>
          <w:sz w:val="16"/>
        </w:rPr>
        <w:t xml:space="preserve"> </w:t>
      </w:r>
      <w:r w:rsidRPr="001F7523">
        <w:rPr>
          <w:rStyle w:val="Emphasis"/>
        </w:rPr>
        <w:t>channeled union behavior</w:t>
      </w:r>
      <w:r w:rsidRPr="001F7523">
        <w:rPr>
          <w:rStyle w:val="StyleUnderline"/>
        </w:rPr>
        <w:t xml:space="preserve">, </w:t>
      </w:r>
      <w:r w:rsidRPr="001E7378">
        <w:rPr>
          <w:rStyle w:val="StyleUnderline"/>
          <w:highlight w:val="yellow"/>
        </w:rPr>
        <w:t>prompting</w:t>
      </w:r>
      <w:r w:rsidRPr="001E7378">
        <w:rPr>
          <w:sz w:val="16"/>
          <w:highlight w:val="yellow"/>
        </w:rPr>
        <w:t xml:space="preserve"> </w:t>
      </w:r>
      <w:r w:rsidRPr="001E7378">
        <w:rPr>
          <w:rStyle w:val="Emphasis"/>
          <w:highlight w:val="yellow"/>
        </w:rPr>
        <w:t>public</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private</w:t>
      </w:r>
      <w:r w:rsidRPr="001F7523">
        <w:rPr>
          <w:sz w:val="16"/>
        </w:rPr>
        <w:t xml:space="preserve"> </w:t>
      </w:r>
      <w:r w:rsidRPr="001F7523">
        <w:rPr>
          <w:rStyle w:val="StyleUnderline"/>
        </w:rPr>
        <w:t xml:space="preserve">sector </w:t>
      </w:r>
      <w:r w:rsidRPr="001E7378">
        <w:rPr>
          <w:rStyle w:val="StyleUnderline"/>
          <w:highlight w:val="yellow"/>
        </w:rPr>
        <w:t>unions to</w:t>
      </w:r>
      <w:r w:rsidRPr="001F7523">
        <w:rPr>
          <w:sz w:val="16"/>
        </w:rPr>
        <w:t xml:space="preserve"> focus their collective bargaining rights demand-making at separate levels of government, and placing the timing and sequencing of public and private union development out of alignment. Thus when mounting public sector union militancy helped turn public opinion in favor of public sector unionism in the 1960s, public sector unions, lacking a national level law, targeted the state and local level for recognition of their collective bargaining rights.32 The gains they were able to achieve at the state and local level occurred much later than the private sector unions—</w:t>
      </w:r>
      <w:r w:rsidRPr="001E7378">
        <w:rPr>
          <w:rStyle w:val="Emphasis"/>
          <w:highlight w:val="yellow"/>
        </w:rPr>
        <w:t>miss</w:t>
      </w:r>
      <w:r w:rsidRPr="001F7523">
        <w:rPr>
          <w:sz w:val="16"/>
        </w:rPr>
        <w:t xml:space="preserve">ing </w:t>
      </w:r>
      <w:r w:rsidRPr="001E7378">
        <w:rPr>
          <w:rStyle w:val="StyleUnderline"/>
          <w:highlight w:val="yellow"/>
        </w:rPr>
        <w:t>a</w:t>
      </w:r>
      <w:r w:rsidRPr="001E7378">
        <w:rPr>
          <w:sz w:val="16"/>
          <w:highlight w:val="yellow"/>
        </w:rPr>
        <w:t xml:space="preserve"> </w:t>
      </w:r>
      <w:r w:rsidRPr="001E7378">
        <w:rPr>
          <w:rStyle w:val="Emphasis"/>
          <w:highlight w:val="yellow"/>
        </w:rPr>
        <w:t>crucial opportunity</w:t>
      </w:r>
      <w:r w:rsidRPr="001E7378">
        <w:rPr>
          <w:sz w:val="16"/>
          <w:highlight w:val="yellow"/>
        </w:rPr>
        <w:t xml:space="preserve"> </w:t>
      </w:r>
      <w:r w:rsidRPr="001E7378">
        <w:rPr>
          <w:rStyle w:val="StyleUnderline"/>
          <w:highlight w:val="yellow"/>
        </w:rPr>
        <w:t>for a</w:t>
      </w:r>
      <w:r w:rsidRPr="001F7523">
        <w:rPr>
          <w:sz w:val="16"/>
        </w:rPr>
        <w:t xml:space="preserve"> strong, </w:t>
      </w:r>
      <w:r w:rsidRPr="001E7378">
        <w:rPr>
          <w:rStyle w:val="Emphasis"/>
          <w:highlight w:val="yellow"/>
        </w:rPr>
        <w:t>united</w:t>
      </w:r>
      <w:r w:rsidRPr="001F7523">
        <w:rPr>
          <w:sz w:val="16"/>
        </w:rPr>
        <w:t xml:space="preserve"> </w:t>
      </w:r>
      <w:r w:rsidRPr="001F7523">
        <w:rPr>
          <w:rStyle w:val="StyleUnderline"/>
        </w:rPr>
        <w:t xml:space="preserve">labor </w:t>
      </w:r>
      <w:r w:rsidRPr="001E7378">
        <w:rPr>
          <w:rStyle w:val="StyleUnderline"/>
          <w:highlight w:val="yellow"/>
        </w:rPr>
        <w:t>movement</w:t>
      </w:r>
      <w:r w:rsidRPr="001F7523">
        <w:rPr>
          <w:sz w:val="16"/>
        </w:rPr>
        <w:t>—and were mixed, unequal, and tenuous in comparison to the Wagner Act’s unswerving commitment to all private sector workers. Labor’s enduring divide began with an ostensibly minor decision within one clause of the Wagner Act that has had far-reaching ramifications.</w:t>
      </w:r>
    </w:p>
    <w:p w14:paraId="72CBECC2" w14:textId="77777777" w:rsidR="001F7523" w:rsidRPr="001F7523" w:rsidRDefault="001F7523" w:rsidP="001F7523">
      <w:pPr>
        <w:rPr>
          <w:sz w:val="4"/>
          <w:szCs w:val="10"/>
        </w:rPr>
      </w:pPr>
      <w:r w:rsidRPr="001F7523">
        <w:rPr>
          <w:sz w:val="4"/>
          <w:szCs w:val="10"/>
        </w:rPr>
        <w:t>IV. PASSAGE OF THE WAGNER ACT: A CRITICAL EXCLUSION</w:t>
      </w:r>
    </w:p>
    <w:p w14:paraId="1446C3F8" w14:textId="77777777" w:rsidR="001F7523" w:rsidRPr="001F7523" w:rsidRDefault="001F7523" w:rsidP="001F7523">
      <w:pPr>
        <w:rPr>
          <w:sz w:val="4"/>
          <w:szCs w:val="10"/>
        </w:rPr>
      </w:pPr>
      <w:r w:rsidRPr="001F7523">
        <w:rPr>
          <w:sz w:val="4"/>
          <w:szCs w:val="10"/>
        </w:rPr>
        <w:t>The National Labor Relations Act (NLRA), also known as the Wagner Act, was a cornerstone of New Deal legislation and the foundation for modern day private sector labor law. Passed in 1935, the Wagner Act provided federal protections to private sector workers’ efforts to unionize, outlined anti-union practices employers could no longer use, and put in place the NLRB to oversee union representation elections, hear employee complaints, and interpret the Act in subsequent cases.</w:t>
      </w:r>
    </w:p>
    <w:p w14:paraId="79D8AD60" w14:textId="77777777" w:rsidR="001F7523" w:rsidRPr="001F7523" w:rsidRDefault="001F7523" w:rsidP="001F7523">
      <w:pPr>
        <w:rPr>
          <w:sz w:val="4"/>
          <w:szCs w:val="10"/>
        </w:rPr>
      </w:pPr>
      <w:r w:rsidRPr="001F7523">
        <w:rPr>
          <w:sz w:val="4"/>
          <w:szCs w:val="10"/>
        </w:rPr>
        <w:t>The NLRA is known as the Wagner Act because of the pivotal role Senator Robert F. Wagner played in the Act’s passage. Senator Wagner was inspired to draft the Act because of his experience serving as head of the National Labor Board from 1933 to 1934, which was one of mounting frustration as existing statutes lacked the specificity and enforcement tools to protect the right to unionize in the face of employer resistance. During his tenure on the NLB, Senator Wagner instructed his legislative aide, Leon Keyserling, and his staff to draft a new law that would specifically outline illegal employer practices and make collective bargaining a reality for U.S. workers. The resulting Wagner Act stands out for its bold commitment to employee rights, particularly the opening proclamation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protection.”33 By affirming employees’ right to self-organize and collectively bargain, the Act affirms a positive right of employees to join unions, placing the federal government firmly in the middle of industrial relations.34</w:t>
      </w:r>
    </w:p>
    <w:p w14:paraId="08802321" w14:textId="77777777" w:rsidR="001F7523" w:rsidRPr="001F7523" w:rsidRDefault="001F7523" w:rsidP="001F7523">
      <w:pPr>
        <w:rPr>
          <w:sz w:val="4"/>
          <w:szCs w:val="10"/>
        </w:rPr>
      </w:pPr>
      <w:r w:rsidRPr="001F7523">
        <w:rPr>
          <w:sz w:val="4"/>
          <w:szCs w:val="10"/>
        </w:rPr>
        <w:t>The bold and unswerving commitment to workers’ rights did not apply equally to all workers in the Act. In an acknowledgment of the tenuousness of the New Deal coalition, particularly the Southern Democratic wing, the definition of employees in the Act excluded agricultural laborers and domestic servants.35 In addition, employers in the Act were defined as “any person acting as an agent of an employer, directly or indirectly, but shall not include the United States or any wholly owned Government corporation, or any Federal Reserve Bank, or any State or political subdivision thereof...,” thereby excluding public sector workers.36 The exclusion of agricultural and domestic workers was a de facto barring of many African Americans, women, and Southern laborers from the Act’s protections, generating some controversy during the Act’s passage.37</w:t>
      </w:r>
    </w:p>
    <w:p w14:paraId="36D06827" w14:textId="77777777" w:rsidR="001F7523" w:rsidRPr="001F7523" w:rsidRDefault="001F7523" w:rsidP="001F7523">
      <w:pPr>
        <w:rPr>
          <w:sz w:val="4"/>
          <w:szCs w:val="10"/>
        </w:rPr>
      </w:pPr>
      <w:r w:rsidRPr="001F7523">
        <w:rPr>
          <w:sz w:val="4"/>
          <w:szCs w:val="10"/>
        </w:rPr>
        <w:t>In contrast, there was virtually no discussion of the exclusion of public sector workers from the Act. Our knowledge of the drafting of the Wagner Act is limited by what documents have survived—a variety of personal and public documents on the drafting, debate, and passage of the Act38—which do not clarify explicitly why the drafters chose to exclude public sector employees. In early drafts of the bill, public sector employees were not specifically mentioned. Their exclusion did not come until Wagner’s aide Leon Keyserling’s fifth draft, sometime between January and June of 1934.39 Keyserling’s drafts include many notes and asides, but unfortunately the exclusion of public sector employees is typed with no notes on the topic to elucidate Keyserling’s intentions.</w:t>
      </w:r>
    </w:p>
    <w:p w14:paraId="74387EBA" w14:textId="77777777" w:rsidR="001F7523" w:rsidRPr="001F7523" w:rsidRDefault="001F7523" w:rsidP="001F7523">
      <w:pPr>
        <w:rPr>
          <w:sz w:val="4"/>
          <w:szCs w:val="10"/>
        </w:rPr>
      </w:pPr>
      <w:r w:rsidRPr="001F7523">
        <w:rPr>
          <w:sz w:val="4"/>
          <w:szCs w:val="10"/>
        </w:rPr>
        <w:t>Keyserling likely felt little need to discuss or explain the exclusion of public sector workers because those most affected, public sector employees, were not in a position to lobby on behalf of their own inclusion. In many of the leading public sector union publications, the Wagner Act was not mentioned before or after passage and The American Federationist, the American Federation of Labor (AFL)’s official magazine, includes much discussion on the Wagner Act but never addresses the exclusion.40 Even more intriguingly, within the papers of the Wisconsin State Employee Association (WSEA), the founding local of the American Federation of State, County and Municipal Employees (AFSCME), the discussion of the Wagner Act is limited to wholehearted support. Arnold S. Zander, the Secretary of the WSEA and later the first president of AFSCME, wrote letters to Wisconsin’s two senators as well as the representative for Dane County (which encompasses Madison, Wisconsin), urging them to vote in favor of the Wagner Act without mention of the exclusion of public employees.41</w:t>
      </w:r>
    </w:p>
    <w:p w14:paraId="36628840" w14:textId="77777777" w:rsidR="001F7523" w:rsidRPr="001F7523" w:rsidRDefault="001F7523" w:rsidP="001F7523">
      <w:pPr>
        <w:rPr>
          <w:sz w:val="4"/>
          <w:szCs w:val="10"/>
        </w:rPr>
      </w:pPr>
      <w:r w:rsidRPr="001F7523">
        <w:rPr>
          <w:sz w:val="4"/>
          <w:szCs w:val="10"/>
        </w:rPr>
        <w:t>The silence of one of the most prominent public sector unions of the time on the exclusion of public sector workers may seem surprising but, for the WSEA, pursuing collective bargaining rights would have been extreme overreaching given the climate toward public sector unionism at the time.42 As will be discussed in the next section, during this period, policymakers, driven by the inherent differences between the private and public sector, as well as negative memories of earlier public sector strikes, viewed public sector unionism as a threat to democratic sovereignty that should not be allowed. In a 1934 letter to the Secretary of the Minnesota State Employees Association, Zander explained that “it is our hope that we will get some measure of recognition, at least from the next legislature...I doubt that we will make a direct request for recognition, but will present several bills, the passage of which would get our name in the statutes and give us some measure of recognition, although it might be indirect.”43 Zander’s wish that the Wisconsin legislature would offer an indirect acknowledgment of the name and existence of the WSEA is a vivid illustration of the difficulties public employee unions faced for even basic recognition, much less full inclusion in the Wagner Act, in the 1930s.</w:t>
      </w:r>
    </w:p>
    <w:p w14:paraId="7D11E1A1" w14:textId="77777777" w:rsidR="001F7523" w:rsidRPr="001F7523" w:rsidRDefault="001F7523" w:rsidP="001F7523">
      <w:pPr>
        <w:rPr>
          <w:sz w:val="4"/>
          <w:szCs w:val="10"/>
        </w:rPr>
      </w:pPr>
      <w:r w:rsidRPr="001F7523">
        <w:rPr>
          <w:sz w:val="4"/>
          <w:szCs w:val="10"/>
        </w:rPr>
        <w:t>Public sector unions were silent on their exclusion and for the most part others were as well. The exclusion of public sector employees was only mentioned twice in the documents examined. First, on June 5, 1934, the American Civil Liberties Union (ACLU) wrote a letter to Senator Wagner, which outlined their opposition to the Act because, tellingly, they recognized many of the shortcomings of the bill and feared it “will inevitably serve as a weapon in the hands of employers to crush organized labor.”44 Among the ACLU’s fifteen pages of disagreements with the bill, they briefly note: “We see no reason why the United States should be exempted from the employers governed by the Act and, therefore, urge the amendment of section 3(2) by deleting the United States from the exemption.”45 The letter has handwritten asides by Leon Keyserling that include his reactions, check marks next to proposed amendments, and other portions of the letter that are crossed out. Next to the ACLU’s suggestion on public sector employees, Keyserling put two lines through the section and an “x” next to it. We cannot know Keyserling’s thinking on the matter, but his notations suggest he either did not agree with the ACLU’s suggestion or felt it could not or should not be included in the Wagner bill.</w:t>
      </w:r>
    </w:p>
    <w:p w14:paraId="3209CA49" w14:textId="77777777" w:rsidR="001F7523" w:rsidRPr="001F7523" w:rsidRDefault="001F7523" w:rsidP="001F7523">
      <w:pPr>
        <w:rPr>
          <w:sz w:val="4"/>
          <w:szCs w:val="10"/>
        </w:rPr>
      </w:pPr>
      <w:r w:rsidRPr="001F7523">
        <w:rPr>
          <w:sz w:val="4"/>
          <w:szCs w:val="10"/>
        </w:rPr>
        <w:t>Public sector employees were mentioned a second time during the House Committee on Labor debate of the bill on March 19, 1935. Francis Biddle, chairman of the interim labor board, testified on behalf of the bill. Representative Ramspeck (D-GA) framed a theoretical question for Mr. Biddle in reference to mail carriers. Representative Dunn (D-MS) asked for clarification on whether mail carriers would be covered under the bill. This exchange followed:</w:t>
      </w:r>
    </w:p>
    <w:p w14:paraId="3CA22278" w14:textId="77777777" w:rsidR="001F7523" w:rsidRPr="001F7523" w:rsidRDefault="001F7523" w:rsidP="001F7523">
      <w:pPr>
        <w:ind w:left="720"/>
        <w:rPr>
          <w:sz w:val="4"/>
          <w:szCs w:val="10"/>
        </w:rPr>
      </w:pPr>
      <w:r w:rsidRPr="001F7523">
        <w:rPr>
          <w:sz w:val="4"/>
          <w:szCs w:val="10"/>
        </w:rPr>
        <w:t>Mr. BIDDLE. That is true; I was taking it as a theoretical question. They [mail carriers] would of course have no relief here. I suppose Mr. Connery [Chairman] in drawing the bill thought it wise to exclude Government employees as that is suggesting a debatable question and he did not want to overload the bill.</w:t>
      </w:r>
    </w:p>
    <w:p w14:paraId="3311282A" w14:textId="77777777" w:rsidR="001F7523" w:rsidRPr="001F7523" w:rsidRDefault="001F7523" w:rsidP="001F7523">
      <w:pPr>
        <w:ind w:left="720"/>
        <w:rPr>
          <w:sz w:val="4"/>
          <w:szCs w:val="10"/>
        </w:rPr>
      </w:pPr>
      <w:r w:rsidRPr="001F7523">
        <w:rPr>
          <w:sz w:val="4"/>
          <w:szCs w:val="10"/>
        </w:rPr>
        <w:t>The CHAIRMAN. We thought that Mr. Ramspect’s [sic] committee will have to take care of that eventually.</w:t>
      </w:r>
    </w:p>
    <w:p w14:paraId="343EB38B" w14:textId="77777777" w:rsidR="001F7523" w:rsidRPr="001F7523" w:rsidRDefault="001F7523" w:rsidP="001F7523">
      <w:pPr>
        <w:ind w:left="720"/>
        <w:rPr>
          <w:sz w:val="4"/>
          <w:szCs w:val="10"/>
        </w:rPr>
      </w:pPr>
      <w:r w:rsidRPr="001F7523">
        <w:rPr>
          <w:sz w:val="4"/>
          <w:szCs w:val="10"/>
        </w:rPr>
        <w:t>Mr. RAMSPECK. I was not objecting to that feature of the bill. I think the States and Government should be excluded.</w:t>
      </w:r>
    </w:p>
    <w:p w14:paraId="647A9EA1" w14:textId="77777777" w:rsidR="001F7523" w:rsidRPr="001F7523" w:rsidRDefault="001F7523" w:rsidP="001F7523">
      <w:pPr>
        <w:ind w:left="720"/>
        <w:rPr>
          <w:sz w:val="4"/>
          <w:szCs w:val="10"/>
        </w:rPr>
      </w:pPr>
      <w:r w:rsidRPr="001F7523">
        <w:rPr>
          <w:sz w:val="4"/>
          <w:szCs w:val="10"/>
        </w:rPr>
        <w:t>The CHAIRMAN. And I felt it would be a very good example to the Government and very unselfish.46</w:t>
      </w:r>
    </w:p>
    <w:p w14:paraId="13E72099" w14:textId="77777777" w:rsidR="00B40D07" w:rsidRDefault="001F7523" w:rsidP="001F7523">
      <w:pPr>
        <w:rPr>
          <w:sz w:val="4"/>
          <w:szCs w:val="10"/>
        </w:rPr>
      </w:pPr>
      <w:r w:rsidRPr="001F7523">
        <w:rPr>
          <w:sz w:val="4"/>
          <w:szCs w:val="10"/>
        </w:rPr>
        <w:t>Mr. Biddle suggests that public sector employees were excluded from the Wagner Act because there was a lack of consensus over their standing and including them in the bill would have overloaded the bill, likely meaning that public sector inclusion may have created undue controversy that could have prevented passage through Congress. The Chairman, Rep. Connery (D-MA), who was the House sponsor of the bill, responds by pointing out that he expects public sector employee collective bargaining to be handled by Rep. Ramspeck’s committee, which is the Committee on Civil Service. Rep. Ramspeck went on to say that he agreed with the exclusion of public sector employees to the Wagner Act and the Chairman adds that he thinks the Wagner Act will be a nice example for public sector workers to follow.</w:t>
      </w:r>
    </w:p>
    <w:p w14:paraId="45E01687" w14:textId="782A901A" w:rsidR="001F7523" w:rsidRPr="001F7523" w:rsidRDefault="001F7523" w:rsidP="001F7523">
      <w:pPr>
        <w:rPr>
          <w:sz w:val="4"/>
          <w:szCs w:val="10"/>
        </w:rPr>
      </w:pPr>
      <w:r w:rsidRPr="001F7523">
        <w:rPr>
          <w:sz w:val="4"/>
          <w:szCs w:val="10"/>
        </w:rPr>
        <w:t>This brief aside in a legislative history more than three thousand pages long cannot tell us conclusively why public sector employees were explicitly denied protection by the Wagner Act. However, taken together, the scant documentary evidence suggests three implications. First, Senator Wagner, Leon Keyserling, and other drafters of the bill were at the very least aware and consciously choosing to exclude public sector employees. Second, this exclusion was not discussed extensively and received little attention from those following the bill, particularly in comparison to other key exclusions like agricultural workers. Finally, public sector employees were likely excluded from the Wagner Act because there was no consensus on their inclusion: It likely would have generated controversy, and public sector labor law was seen as belonging in a separate discussion on the Civil Service because the nature of public sector employment did not entitle public sector workers to the same rights as their private sector counterparts.47 During the Wagner Act’s drafting and passage, its supporters could not be sure whether the Supreme Court would even uphold the law. The Court’s “switch in time that saved nine” would lead the Court to ultimately affirm the constitutionality of the Wagner Act, but this was not a forgone conclusion in 1935. This uncertainty may have contributed to the decision to exclude public sector workers rather than increase the risk that the Supreme Court might overturn the law.</w:t>
      </w:r>
    </w:p>
    <w:p w14:paraId="40CD08D8" w14:textId="77777777" w:rsidR="001F7523" w:rsidRPr="001F7523" w:rsidRDefault="001F7523" w:rsidP="001F7523">
      <w:pPr>
        <w:rPr>
          <w:sz w:val="4"/>
          <w:szCs w:val="10"/>
        </w:rPr>
      </w:pPr>
      <w:r w:rsidRPr="001F7523">
        <w:rPr>
          <w:sz w:val="4"/>
          <w:szCs w:val="10"/>
        </w:rPr>
        <w:t>Ultimately, the exclusion was incorporated into the Wagner Act and signed into law. While the possibility of public sector employees being deliberately included in the Act was difficult given the fears of public sector unionism at the time, legislators need only look to Great Britain as an example of a country that had already provided collective bargaining rights to public sector employees, albeit with important distinctions from private sector employees’ rights.48 There was also the possibility that public sector workers would have inadvertently been included. Public sector unionism was still a relatively minor phenomenon at the time, especially when compared to the private sector union movement, whose very public strike wave in 1934 was still fresh on everyone’s minds. Keyserling’s first four drafts of the Act did not contain the exclusion and the issue of public sector unionism did not animate debate over the bill.</w:t>
      </w:r>
    </w:p>
    <w:p w14:paraId="14D90B1B" w14:textId="77777777" w:rsidR="001F7523" w:rsidRPr="001F7523" w:rsidRDefault="001F7523" w:rsidP="001F7523">
      <w:pPr>
        <w:rPr>
          <w:sz w:val="4"/>
          <w:szCs w:val="10"/>
        </w:rPr>
      </w:pPr>
      <w:r w:rsidRPr="001F7523">
        <w:rPr>
          <w:sz w:val="4"/>
          <w:szCs w:val="10"/>
        </w:rPr>
        <w:t>What minor discussion did occur during passage of the Wagner Act also suggests that national public sector collective bargaining rights was within the realm of possibility. During the congressional hearing discussed earlier, Chairman Connery remarked that Representative Ramspeck’s committee, the Committee on Civil Service, “will have to take care of that [public sector collective bargaining rights] eventually.”49 This suggests that Chairman Connery, at least, expected Congress to address the issue of public sector collective bargaining sometime after passage of the Wagner Act, although he is not specific about the time frame.50 AFSCME and other public sector unions were still in their formative years in the 1930s and 1940s but growing and increasingly aware of the difficulties posed by their exclusion from the Wagner Act. For example, Marjorie Murphy51 notes that over the course of the 1930s, teachers’ unions, which had largely thought of themselves as professional associations, “gained a sense of definition, a place in the labor movement, and a firm grasp of the importance of trade unionism in their particular job.”52 This growing awareness resulted in the American Federation of Teachers (AFT) at their 1936 convention complaining that “new labor legislation systematically discriminated against public employees” and calling for inclusion in the Wagner Act.53 Thus there was some recognition within Congress and among public sector unionists that a national level law addressing public sector collective bargaining rights most likely would and should happen.</w:t>
      </w:r>
    </w:p>
    <w:p w14:paraId="658BCCF8" w14:textId="77777777" w:rsidR="001F7523" w:rsidRPr="001F7523" w:rsidRDefault="001F7523" w:rsidP="001F7523">
      <w:pPr>
        <w:rPr>
          <w:sz w:val="4"/>
          <w:szCs w:val="10"/>
        </w:rPr>
      </w:pPr>
      <w:r w:rsidRPr="001F7523">
        <w:rPr>
          <w:sz w:val="4"/>
          <w:szCs w:val="10"/>
        </w:rPr>
        <w:t>What Chairman Connery and the AFT could not have foreseen is how slow momentum for such legislation developed as public sector unions, excluded from the Wagner Act, had to start from the ground up building the case for their own legislation. The AFT may have become more politicized in the 1930s, but it would be several decades later before they received the legal protections to enable substantial growth in their membership. Likewise, public sector unions emerging in Wisconsin, New York City, and elsewhere in the 1930s did not blossom under a protected legal environment but instead had to engage in protracted legal battles for recognition that would take decades to come to fruition.</w:t>
      </w:r>
    </w:p>
    <w:p w14:paraId="3F432ED8" w14:textId="77777777" w:rsidR="001F7523" w:rsidRPr="001F7523" w:rsidRDefault="001F7523" w:rsidP="001F7523">
      <w:pPr>
        <w:rPr>
          <w:sz w:val="4"/>
          <w:szCs w:val="10"/>
        </w:rPr>
      </w:pPr>
      <w:r w:rsidRPr="001F7523">
        <w:rPr>
          <w:sz w:val="4"/>
          <w:szCs w:val="10"/>
        </w:rPr>
        <w:t>The Wagner Act was a unique legislative moment contingent on the cooperation of the Southern Democrats in the New Deal Coalition.54 Recreating similar pressure and cooperation for a national public sector law after passage of the Wagner Act was a tall order. When momentum finally developed several decades later, the explicit exclusion from the Wagner Act channeled much of the public sector energy into the state and local level limiting the strength and durability of the rights gained. The public sector union movement that finally emerged came of age over a decade after private sector union density and power had peaked. Thus the choice to exclude public sector employees from the Wagner Act was a little discussed or debated decision at the time but has since had far-sweeping consequences for public sector unions and labor as a whole.</w:t>
      </w:r>
    </w:p>
    <w:p w14:paraId="0F68EBC3" w14:textId="77777777" w:rsidR="001F7523" w:rsidRPr="001F7523" w:rsidRDefault="001F7523" w:rsidP="001F7523">
      <w:pPr>
        <w:rPr>
          <w:sz w:val="4"/>
          <w:szCs w:val="10"/>
        </w:rPr>
      </w:pPr>
      <w:r w:rsidRPr="001F7523">
        <w:rPr>
          <w:sz w:val="4"/>
          <w:szCs w:val="10"/>
        </w:rPr>
        <w:t>The passage of the Wagner Act in 1935 was consequential for the development of organized labor because it institutionalized private sector labor law while leaving public sector labor unresolved, resulting in the persistent instability and delayed growth of public sector unionism. As Paul Pierson55 notes, timing and sequencing matters and when key moments pass, certain opportunities also can be lost, constraining future possibilities. For example, Jacob Hacker56 shows how the United States’ passage of national health coverage for the poor and elderly, rather than the majority of working Americans, just as health care costs were beginning to skyrocket led to a series of developments that made the possibility of universal healthcare in this country increasingly remote. The Wagner Act was equally pivotal: Public sector workers were explicitly excluded from the Wagner Act, and it would not be until the 1970s that they would have enough momentum on their own to pursue a national level law—after the window of opportunity to pass such legislation had closed and after the private sector union movement had peaked.</w:t>
      </w:r>
    </w:p>
    <w:p w14:paraId="472962C5" w14:textId="77777777" w:rsidR="001F7523" w:rsidRPr="001F7523" w:rsidRDefault="001F7523" w:rsidP="001F7523">
      <w:pPr>
        <w:rPr>
          <w:sz w:val="4"/>
          <w:szCs w:val="10"/>
        </w:rPr>
      </w:pPr>
      <w:r w:rsidRPr="001F7523">
        <w:rPr>
          <w:sz w:val="4"/>
          <w:szCs w:val="10"/>
        </w:rPr>
        <w:t>The delayed recognition of public sector unions constrained public sector union growth at the very same time private sector union membership skyrocketed. Inclusion in the Wagner Act or their own national level law would have been a tremendous boon to the public sector union movement, still in its early stages of development. Having missed that opening, public sector unions lacked the strength on their own to seek a national level law—especially given that they did not have the momentum of the private sector union movement also focused on passing their own legislation. The only national level attention public sector employees had received was exclusion from the Wagner Act. Thus the public sector union movement’s weak position and the lack of momentum for a national law pushed public sector unions to focus their demand-making for legal recognition at the state and local level. Paradoxically, however, leaving public sector labor law to the states and separating it from private sector labor law has allowed public sector unions to flourish when the absence of labor law reform at the national level has proven so disastrous for private sector unions. Thus the story of public sector labor law is both one of missed opportunities and modern (imperfect) innovation that has had striking consequences for labor in the United States. The next sections will explore in greater detail the decades following the passage of the Wagner Act to illustrate how exclusion of public sector employees set public sector unions on a different development trajectory than their private sector counterparts.</w:t>
      </w:r>
    </w:p>
    <w:p w14:paraId="19BEEB9F" w14:textId="77777777" w:rsidR="001F7523" w:rsidRPr="001F7523" w:rsidRDefault="001F7523" w:rsidP="001F7523">
      <w:pPr>
        <w:rPr>
          <w:sz w:val="4"/>
          <w:szCs w:val="10"/>
        </w:rPr>
      </w:pPr>
      <w:r w:rsidRPr="001F7523">
        <w:rPr>
          <w:sz w:val="4"/>
          <w:szCs w:val="10"/>
        </w:rPr>
        <w:t>V. PRE-1960S: PRIVATE SECTOR LABOR’S HEYDAY BUT FRUSTRATION IN THE PUBLIC SECTOR</w:t>
      </w:r>
    </w:p>
    <w:p w14:paraId="4C61F440" w14:textId="77777777" w:rsidR="001F7523" w:rsidRPr="001F7523" w:rsidRDefault="001F7523" w:rsidP="001F7523">
      <w:pPr>
        <w:rPr>
          <w:sz w:val="4"/>
          <w:szCs w:val="10"/>
        </w:rPr>
      </w:pPr>
      <w:r w:rsidRPr="001F7523">
        <w:rPr>
          <w:sz w:val="4"/>
          <w:szCs w:val="10"/>
        </w:rPr>
        <w:t>The pro-union legal and institutional environment realized with passage of the Wagner Act and massive war mobilization during World War II led to skyrocketing private sector union membership, reaching levels previously unheard of in U.S. history. Private sector union membership grew from just under 7 percent of the U.S. workforce in 1935 to 14 percent by 1939, a doubling of union density in just four years. Union density reached 23 percent by the early 1940s.57 While private sector unions were riding high on the beneficial effects of the Wagner Act, public sector unions were struggling to gain legal recognition as the collective voice of employees in their workplaces. Judges routinely denied public sector workers any collective protections.58 Public sector union successes for legal recognition were virtually nonexistent during this period because, across the United States, there was a shared understanding that public sector unionism should not be permitted.</w:t>
      </w:r>
    </w:p>
    <w:p w14:paraId="64E40BA5" w14:textId="77777777" w:rsidR="001F7523" w:rsidRPr="001F7523" w:rsidRDefault="001F7523" w:rsidP="001F7523">
      <w:pPr>
        <w:rPr>
          <w:sz w:val="4"/>
          <w:szCs w:val="10"/>
        </w:rPr>
      </w:pPr>
      <w:r w:rsidRPr="001F7523">
        <w:rPr>
          <w:sz w:val="4"/>
          <w:szCs w:val="10"/>
        </w:rPr>
        <w:t>Several features of public sector employment fed the idea that public sector unionism was inherently different and dangerous. First, the public sector is primarily involved in service provision of nontradable goods rather than industrial production. Thus when public sector unions strike, rather than halting the production of goods, they instead may halt vitally important services such as police and fire protection, public education, and mass transit. Second, public sector employers, unlike their private sector counterparts, are often elected officials. Thus public sector unions can influence their employers through collective bargaining and political action. Finally, the nature of public sector labor relations is fundamentally different: Profit and marketplace demands do not solely govern public sector labor relations and additional actors, such as voters and interest groups, complicate the simple bargaining relationship between the employer and employee.59 As a result of these differences, some fear that the balance between union and employer may be disrupted with public sector unions exerting undue influence, thereby subverting the democratic process.</w:t>
      </w:r>
    </w:p>
    <w:p w14:paraId="1B9FB553" w14:textId="77777777" w:rsidR="001F7523" w:rsidRPr="001F7523" w:rsidRDefault="001F7523" w:rsidP="001F7523">
      <w:pPr>
        <w:rPr>
          <w:sz w:val="4"/>
          <w:szCs w:val="10"/>
        </w:rPr>
      </w:pPr>
      <w:r w:rsidRPr="001F7523">
        <w:rPr>
          <w:sz w:val="4"/>
          <w:szCs w:val="10"/>
        </w:rPr>
        <w:t>For judges and legislators during the 1930s and 1940s, public sector workers were seen as wholly separate from private sector workers because of their employer—the state, local, or federal government. In an open letter to the president of the National Federation of Federal Employees and the president of the Congress of Industrial Organizations (CIO), President Franklin D. Roosevelt (FDR) outlined the dominant position of the time:</w:t>
      </w:r>
    </w:p>
    <w:p w14:paraId="58FBF8B5" w14:textId="77777777" w:rsidR="001F7523" w:rsidRPr="001F7523" w:rsidRDefault="001F7523" w:rsidP="001F7523">
      <w:pPr>
        <w:rPr>
          <w:sz w:val="4"/>
          <w:szCs w:val="10"/>
        </w:rPr>
      </w:pPr>
      <w:r w:rsidRPr="001F7523">
        <w:rPr>
          <w:sz w:val="4"/>
          <w:szCs w:val="10"/>
        </w:rPr>
        <w:t>All government employees should realize that the process of collective bargaining, as usually understood, cannot be transplanted into the public service...The very nature and purposes of government make it impossible for administrative officials to represent fully or to bind the employer in mutual discussions with government employee organizations.60</w:t>
      </w:r>
    </w:p>
    <w:p w14:paraId="55812380" w14:textId="77777777" w:rsidR="001F7523" w:rsidRPr="001F7523" w:rsidRDefault="001F7523" w:rsidP="001F7523">
      <w:pPr>
        <w:rPr>
          <w:sz w:val="4"/>
          <w:szCs w:val="10"/>
        </w:rPr>
      </w:pPr>
      <w:r w:rsidRPr="001F7523">
        <w:rPr>
          <w:sz w:val="4"/>
          <w:szCs w:val="10"/>
        </w:rPr>
        <w:t>By the very nature and purposes of government, FDR likely meant the differences listed earlier, which led him and other policymakers to conclude that public sector unionism was fundamentally different from private sector unionism and threatened the democratic, accountable relationship between an elected official and the voting public. An article in the Wall Street Journal succinctly stated the dominant fear of the time in the article’s title: “Governed by Our Servants.”61 Judges and policymakers’ greatest worry was that public sector unions would tie the hands of policymakers and wrest power from elected officials to an outside group threatening state sovereignty.62 The courts and policymakers coupled their fear of devolving democratic power to a private entity with fears that public sector unions would be identical to their private sector counterparts, including engaging in militant strike activity. This fear and subsequent backlash emerged in reaction to early public sector organizing efforts.</w:t>
      </w:r>
    </w:p>
    <w:p w14:paraId="563BC6FB" w14:textId="77777777" w:rsidR="001F7523" w:rsidRPr="001F7523" w:rsidRDefault="001F7523" w:rsidP="001F7523">
      <w:pPr>
        <w:rPr>
          <w:sz w:val="4"/>
          <w:szCs w:val="10"/>
        </w:rPr>
      </w:pPr>
      <w:r w:rsidRPr="001F7523">
        <w:rPr>
          <w:sz w:val="4"/>
          <w:szCs w:val="10"/>
        </w:rPr>
        <w:t>The first public sector employee actions can be traced back as early as the 1820s when workers in federal shipyards fought for a ten-hour workday.63 Postal workers formed organizations beginning in the 1860s and the first teacher, firefighter, and police organizations emerged in the late 1800s.64 These early organizations were met with outright hostility. At the federal level, President Theodore Roosevelt responded to postal worker political activism by issuing a gag rule forbidding federal employees from lobbying for legislation on their behalf.65 The Lloyd-La Follette Act of 1912 overturned Roosevelt’s gag rule, but hostility and union-busting efforts against federal workers continued. Such antagonism limited the expansion of public sector unionism.</w:t>
      </w:r>
    </w:p>
    <w:p w14:paraId="4E4D7116" w14:textId="77777777" w:rsidR="001F7523" w:rsidRPr="001F7523" w:rsidRDefault="001F7523" w:rsidP="001F7523">
      <w:pPr>
        <w:rPr>
          <w:sz w:val="4"/>
          <w:szCs w:val="10"/>
        </w:rPr>
      </w:pPr>
      <w:r w:rsidRPr="001F7523">
        <w:rPr>
          <w:sz w:val="4"/>
          <w:szCs w:val="10"/>
        </w:rPr>
        <w:t>At the state and local level, public sector workers’ union actions were met with equal hostility culminating in the 1919 Boston police officer strike, which made national headlines. During the 1800s, police and firefighter associations formed to provide pensions and insurance programs for their members, but they quickly expanded to more closely resemble unions.66 In 1918 –1919, there was a particularly high number of police and firefighter strikes as part of the broader 1919 postwar strike wave. In September of 1919, the majority of Boston’s police force went on strike for several days in what was seen by critics as a Bolshevik takeover.67 The police commissioner refused the police officers’ demands, did not recognize them as a union, and the strikers’ were ultimately replaced. During the strike, there were several nights of mild lawlessness in the city that were heavily reported on by the media. Critics of the strike came to see it as an embodiment of what public sector unionism would become—unbridled chaos and a Bolshevist threat to America. Facing public condemnation and hostile government officials, the disastrous 1919 strike hobbled the public sector union movement for years to come.</w:t>
      </w:r>
    </w:p>
    <w:p w14:paraId="0BF83409" w14:textId="77777777" w:rsidR="001F7523" w:rsidRPr="001F7523" w:rsidRDefault="001F7523" w:rsidP="001F7523">
      <w:pPr>
        <w:rPr>
          <w:sz w:val="4"/>
          <w:szCs w:val="10"/>
        </w:rPr>
      </w:pPr>
      <w:r w:rsidRPr="001F7523">
        <w:rPr>
          <w:sz w:val="4"/>
          <w:szCs w:val="10"/>
        </w:rPr>
        <w:t>Judges in particular continued to reference the Boston strike well into the 1930s and 1940s. Private sector union strike activity was growing and judges were fearful of enabling militant strikes among public sector workers by granting them collective bargaining rights. They rejected the possibility that public sector unions could be defined on different terms than their private sector counterparts.68 The near universal dominance of this shared understanding of public sector unionism among judges and policymakers meant municipal agreements between unions and elected officials were a rarity as courts and legislatures sided unanimously against public sector unions. In 1941 and 1946, the National Institute of Municipal Law Officers (NIMLO), a group that sought to promote cooperation among municipalities on legal matters, surveyed state Attorneys General, available court decisions, and 365 city attorneys. Citing the threat to state sovereignty, they found unanimity that collective bargaining agreements between public employees and municipalities were illegal.69</w:t>
      </w:r>
    </w:p>
    <w:p w14:paraId="4BF0E4FB" w14:textId="77777777" w:rsidR="001F7523" w:rsidRPr="001F7523" w:rsidRDefault="001F7523" w:rsidP="001F7523">
      <w:pPr>
        <w:rPr>
          <w:sz w:val="4"/>
          <w:szCs w:val="10"/>
        </w:rPr>
      </w:pPr>
      <w:r w:rsidRPr="001F7523">
        <w:rPr>
          <w:sz w:val="4"/>
          <w:szCs w:val="10"/>
        </w:rPr>
        <w:t>The findings of the NIMLO are not surprising; through the 1950s, the courts, state legislatures and municipalities overwhelmingly decided against public sector unionization. Public sector workers could be fired without legal recourse for joining a union. Yellow dog contracts were outlawed for private sector unions in 1932, but they were still permissible in the public sector well into the 1950s.70 Laws recognizing unions as the collective bargaining unit of public employees would not be passed until the 1960s. Public sector unions were not strong enough on their own to push for such legislation, particularly given the public’s and policymakers’ fear of public sector unionism. Because the national and state legislatures refused to recognize public sector unions and the courts routinely sided against them, public sector unions only made headway by (a) organizing public sector workers without the guarantee of legal protections or collective bargaining and (b) finding individual towns, departments, or officials who were willing to acknowledge the union in negotiations. As a result, public sector union membership grew slowly through the 1950s, with few dividends for workers. Without legal recognition, public sector unions possessed limited bargaining tools.</w:t>
      </w:r>
    </w:p>
    <w:p w14:paraId="738D555C" w14:textId="77777777" w:rsidR="001F7523" w:rsidRPr="001F7523" w:rsidRDefault="001F7523" w:rsidP="001F7523">
      <w:pPr>
        <w:rPr>
          <w:sz w:val="4"/>
          <w:szCs w:val="10"/>
        </w:rPr>
      </w:pPr>
      <w:r w:rsidRPr="001F7523">
        <w:rPr>
          <w:sz w:val="4"/>
          <w:szCs w:val="10"/>
        </w:rPr>
        <w:t>VI. THE 1960S: PRIVATE SECTOR DECLINE AND A BIG STEP FORWARD FOR PUBLIC SECTOR UNIONS</w:t>
      </w:r>
    </w:p>
    <w:p w14:paraId="1010A502" w14:textId="77777777" w:rsidR="001F7523" w:rsidRPr="001F7523" w:rsidRDefault="001F7523" w:rsidP="001F7523">
      <w:pPr>
        <w:rPr>
          <w:sz w:val="4"/>
          <w:szCs w:val="10"/>
        </w:rPr>
      </w:pPr>
      <w:r w:rsidRPr="001F7523">
        <w:rPr>
          <w:sz w:val="4"/>
          <w:szCs w:val="10"/>
        </w:rPr>
        <w:t>During World War II and the years that followed, in the face of private sector labors’ tremendous gains, anti-union forces did not fade away. The Taft-Hartley Act passed in 1947, over President Truman’s veto, and weakened private sector unionism in this country by strengthening the power of management. The provisions in Taft-Hartley changed the course of private sector industrial relations in the United States. Whereas the Wagner Act affirmed the right of employees to unionize, the Taft-Hartley Act strengthened the power of employers and states to oppose unionization efforts. Momentum has largely been on the side of Taft-Hartley supporters ever since as obstruction in the U.S. Senate has prevented private sector labor law reform and judicial and NLRB decisions have “deradicalized” much of its protections.71 As a result, the Wagner Act has become increasingly out of date for regulating modern labor relations, failing to reign in hostile employer resistance and ultimately contributing to the decline of private sector union density.</w:t>
      </w:r>
    </w:p>
    <w:p w14:paraId="6996F77E" w14:textId="77777777" w:rsidR="001F7523" w:rsidRPr="001F7523" w:rsidRDefault="001F7523" w:rsidP="001F7523">
      <w:pPr>
        <w:rPr>
          <w:sz w:val="4"/>
          <w:szCs w:val="10"/>
        </w:rPr>
      </w:pPr>
      <w:r w:rsidRPr="001F7523">
        <w:rPr>
          <w:sz w:val="4"/>
          <w:szCs w:val="10"/>
        </w:rPr>
        <w:t>While private sector labor law reached an impasse after Taft-Hartley, major changes were happening to create a “window of opportunity” for public sector laws to pass at the state and local level.72 Public sector employees drove the change by pressing for recognition of their grievances and defiantly organizing and joining unions regardless of legal provisions, forcing policymakers to address the issue. During and after World War II, public sector employment increased as the New Deal expanded the size and scope of the local, state, and federal government. The number of federal employees rose from just fewer than 1 million in 1945 to nearly 2.2 million in 1960. Likewise, the number of state and local government employees increased from 3.2 million in 1945 to more than 4.7 million by 1960, with the largest increases occurring in the 1950s.73 Wages and salaries in these expanding fields still lagged behind the private sector, frustrating the growing federal, state, and local workforce and feeding their demand for representation.74</w:t>
      </w:r>
    </w:p>
    <w:p w14:paraId="5FA19EB3" w14:textId="77777777" w:rsidR="001F7523" w:rsidRPr="001F7523" w:rsidRDefault="001F7523" w:rsidP="001F7523">
      <w:pPr>
        <w:rPr>
          <w:sz w:val="4"/>
          <w:szCs w:val="10"/>
        </w:rPr>
      </w:pPr>
      <w:r w:rsidRPr="001F7523">
        <w:rPr>
          <w:sz w:val="4"/>
          <w:szCs w:val="10"/>
        </w:rPr>
        <w:t>As a result, public employees were increasingly forming and joining unions in spite of the lack of legal recognition and protection. As Irving Bernstein75 notes, exclusion from the Wagner Act “did not forbid public workers to engage in collective bargaining, but prevented them from doing so within the carefully crafted NLRB system.”76 Public employees seeking to redress grievances defiantly formed employee organizations, but these unions lacked many of the key hallmarks of private sector unions, including NLRB certification elections, arbitration processes, and the guarantee of employer recognition. These organizing efforts achieved some success at the municipal level where public sector unions had been organizing for some time.77</w:t>
      </w:r>
    </w:p>
    <w:p w14:paraId="56521184" w14:textId="77777777" w:rsidR="001F7523" w:rsidRPr="001F7523" w:rsidRDefault="001F7523" w:rsidP="001F7523">
      <w:pPr>
        <w:rPr>
          <w:sz w:val="4"/>
          <w:szCs w:val="10"/>
        </w:rPr>
      </w:pPr>
      <w:r w:rsidRPr="001F7523">
        <w:rPr>
          <w:sz w:val="4"/>
          <w:szCs w:val="10"/>
        </w:rPr>
        <w:t>For example, under Mayors Joseph S. Clark, Jr. and Richardson Dilworth, Philadelphia developed collective bargaining procedures and negotiated agreements for police, firefighters, and city employees during the latter half of the 1950s.78 This was done despite the lack of state law empowering Philadelphia’s mayors to take such steps. Founded in 1932, AFSCME, the American Federation of State, County and Municipal Employees, was at the forefront of driving such change. AFSCME grew steadily from 9,737 members in 1936 to 286,283 members by 1966.79 AFSCME and other public sector unions such as the American Federation of Government Employees, which represented federal workers, as well as teacher, firefighter, and police unions, actively sought to change the legal climate for public sector bargaining through political activity. They represented an increasingly organized workforce with unaddressed grievances and no legal framework to cope with their demands.</w:t>
      </w:r>
    </w:p>
    <w:p w14:paraId="2576E2A6" w14:textId="77777777" w:rsidR="001F7523" w:rsidRPr="001F7523" w:rsidRDefault="001F7523" w:rsidP="001F7523">
      <w:pPr>
        <w:rPr>
          <w:sz w:val="4"/>
          <w:szCs w:val="10"/>
        </w:rPr>
      </w:pPr>
      <w:r w:rsidRPr="001F7523">
        <w:rPr>
          <w:sz w:val="4"/>
          <w:szCs w:val="10"/>
        </w:rPr>
        <w:t>Public sector unions were also emboldened by the Civil Rights Movement. African Americans often found greater success and acceptance in public sector employment, and they gained recognition and leadership positions within public sector unions and helped push for union progressivism on Civil Rights and heightened politicization overall.80 AFSCME consistently was on the progressive wing of the labor movement and was particularly active in the Civil Rights Movement, but the AFT and other public sector unions’ activities overlapped with the movement as well.81 Moreover, the Civil Rights Movement’s tactic of civil disobedience legitimized public sector unions’ efforts to defy laws that criminalized their strike activity.82 The social foment of the time over Civil Rights occurred in tandem with and helped fuel public sector unions’ efforts to gain legal recognition.83</w:t>
      </w:r>
    </w:p>
    <w:p w14:paraId="5CE1D125" w14:textId="77777777" w:rsidR="001F7523" w:rsidRPr="001F7523" w:rsidRDefault="001F7523" w:rsidP="001F7523">
      <w:pPr>
        <w:rPr>
          <w:sz w:val="4"/>
          <w:szCs w:val="10"/>
        </w:rPr>
      </w:pPr>
      <w:r w:rsidRPr="001F7523">
        <w:rPr>
          <w:sz w:val="4"/>
          <w:szCs w:val="10"/>
        </w:rPr>
        <w:t>In an era of growing social unrest, public sector unions’ efforts were increasingly resulting in both formal and informal recognition. They engaged in heightened levels of demand-making, including strikes, despite the legal prohibitions against them. Public sector union leaders and members faced jail time and financial punishments for striking but, in some instances, succeeded in gaining union recognition and agreements to their demands. The public sector union movement’s efforts helped shift the public’s attitude on government unions. It is difficult to measure the climate of public opinion at the time, but newspaper coverage, academic discourse, and legal opinion from the period suggests a growing acceptance that public sector workers had the same need for representation as private sector workers.84 Rising tolerance was undoubtedly helped by the fact that private sector union density reached its peak in 1953 with more than a third of the workforce unionized, making labor unions a normal part of American life.</w:t>
      </w:r>
    </w:p>
    <w:p w14:paraId="5E216649" w14:textId="77777777" w:rsidR="001F7523" w:rsidRPr="001F7523" w:rsidRDefault="001F7523" w:rsidP="001F7523">
      <w:pPr>
        <w:rPr>
          <w:sz w:val="4"/>
          <w:szCs w:val="10"/>
        </w:rPr>
      </w:pPr>
      <w:r w:rsidRPr="001F7523">
        <w:rPr>
          <w:sz w:val="4"/>
          <w:szCs w:val="10"/>
        </w:rPr>
        <w:t>Robust private sector unionism served as a powerful example for public sector employees to emulate, and the labor movement also offered support to the emerging public sector unions. Since the 1940s, the CIO was a vocal proponent of pro public sector labor laws and, after the merger with the AFL in 1955, the AFL-CIO increasingly moved from a vocal supporter to an involved ally in the effort for new legislation.85 However, it would be misleading to attribute public sector success to the AFL-CIO. The AFL-CIO did not form a public sector unit until the 1970s, and relations between the more progressive (and rapidly growing) AFSCME and the AFL-CIO were strained at times—after all, public sector union power would require the current AFL-CIO leadership to relinquish some of their influence within the movement. In the end, powerful and active public sector unions and employees—frustrated by stagnating wages and the gains being made by private sector unions—demanded acknowledgment from their employers and the labor movement; it was their activism that drove the change in laws and within organized labor.</w:t>
      </w:r>
    </w:p>
    <w:p w14:paraId="425DE34C" w14:textId="77777777" w:rsidR="001F7523" w:rsidRPr="001F7523" w:rsidRDefault="001F7523" w:rsidP="001F7523">
      <w:pPr>
        <w:rPr>
          <w:sz w:val="4"/>
          <w:szCs w:val="10"/>
        </w:rPr>
      </w:pPr>
      <w:r w:rsidRPr="001F7523">
        <w:rPr>
          <w:sz w:val="4"/>
          <w:szCs w:val="10"/>
        </w:rPr>
        <w:t>Public sector unions’ demands were ultimately translated into law by the election of Democratic mayors, legislatures, and chief executives whose elections almost always preceded passage of public sector collective bargaining laws. Democratic politicians owed much of their success to the politically mobilized and active private and public sector unions.86 In New York City, Mayor Robert F. Wagner, Jr. promoted public sector unionism because it provided him with loyal supporters independent of the city’s political machine.87 In Wisconsin, Governor Gaylord Nelson had served as a field representative for the municipal employees union and remained friends with the union’s leaders prior to signing the state’s public sector collective bargaining law as governor.88 In the decade leading up to passage of the law, Democrats received 20 –30 percent of their political funds from unions.89 For Democrats and public sector unions, Joseph A. McCartin’s conclusion is apt that “each side in that relationship knew well how much it needed the other.”90 Public sector labor laws served as the fruits of the marriage between labor and the Democratic Party.91 The public sector union movement’s increasing activism made Democratic politicians take notice and provided the incentives for the passage of public sector collective bargaining rights. Newly elected Democrats attributed their success to labor’s political prowess, and Democrats were self-interested in promoting increased public sector unionization.</w:t>
      </w:r>
    </w:p>
    <w:p w14:paraId="26E5C037" w14:textId="77777777" w:rsidR="001F7523" w:rsidRPr="001F7523" w:rsidRDefault="001F7523" w:rsidP="001F7523">
      <w:pPr>
        <w:rPr>
          <w:sz w:val="4"/>
          <w:szCs w:val="10"/>
        </w:rPr>
      </w:pPr>
      <w:r w:rsidRPr="001F7523">
        <w:rPr>
          <w:sz w:val="4"/>
          <w:szCs w:val="10"/>
        </w:rPr>
        <w:t>Public sector unions’ efforts and the assistance of Democratic politicians created a window of opportunity for passage of state laws acknowledging the legal standing of public sector unions. As Slater92 notes, “the legal regime had become brittle, as popular opinion and actual practices increasingly tolerated unions of government workers.”93 Quantitative analysis of the emergence of public sector labor laws has identified several key factors that made some states more likely to pass pro public sector labor legislation than others. Berkeley Miller and William Canak,94 for example, found that “the presence of strong statewide labor movements and earlier private sector union successes, the long-term incumbency of especially northern Democrats, and high levels of interparty competition” all were correlated with state laws favorable to public sector collective bargaining.95 Interparty competition, Democratic Party electoral success and an already strong and established labor movement were evident in events that marked the turning point for public sector labor law.</w:t>
      </w:r>
    </w:p>
    <w:p w14:paraId="570BBD25" w14:textId="77777777" w:rsidR="001F7523" w:rsidRPr="001F7523" w:rsidRDefault="001F7523" w:rsidP="001F7523">
      <w:pPr>
        <w:rPr>
          <w:sz w:val="4"/>
          <w:szCs w:val="10"/>
        </w:rPr>
      </w:pPr>
      <w:r w:rsidRPr="001F7523">
        <w:rPr>
          <w:sz w:val="4"/>
          <w:szCs w:val="10"/>
        </w:rPr>
        <w:t>Three events were particularly important during this period to help break open the “brittle” legal regime. First, in December 1961, in a highly publicized episode, the United Federation of Teachers (UFT) was recognized by the city as the collective bargaining representative of all city teachers. Lacking legal protections, New York City municipal workers agitated for decades to little avail until Robert F. Wagner, Jr. was elected mayor in 1953.96 Wagner’s support for labor could be traced back to his father, the architect of the Wagner Act. Upon entering office, Mayor Wagner created a department of labor and set the new department to the task of creating a labor policy for city employees. Wagner issued Executive Order 49 in 1958 in essence creating “a little Wagner Act for the city,” which through expansions over the next decade would come to cover all of the city’s employees.97 While the 1958 order was a milestone, the Act initially did not cover many of the city’s workers including teachers.</w:t>
      </w:r>
    </w:p>
    <w:p w14:paraId="786412FF" w14:textId="77777777" w:rsidR="001F7523" w:rsidRPr="001F7523" w:rsidRDefault="001F7523" w:rsidP="001F7523">
      <w:pPr>
        <w:rPr>
          <w:sz w:val="4"/>
          <w:szCs w:val="10"/>
        </w:rPr>
      </w:pPr>
      <w:r w:rsidRPr="001F7523">
        <w:rPr>
          <w:sz w:val="4"/>
          <w:szCs w:val="10"/>
        </w:rPr>
        <w:t>The UFT formed in 1960 to organize and address teacher grievances in a more confrontational fashion than previous New York City teacher professional associations, especially the National Education Association, and force Mayor Wagner’s hand on teacher exclusion from the city’s little Wagner Act. On November 7, 1960, the UFT organized a strike involving more than one-fifth of the city’s teachers.98 The strike only lasted a day, but created enough pressure that Mayor Wagner formed a committee to put in place the framework for teacher collective bargaining.99 The city’s teachers first voted in June 1961 in favor of collective bargaining for teachers (27,000 for and 7,000 against). Then on December 16, 1961, receiving 20,045 of 32,390 votes cast, the UFT beat out rival teachers’ unions to represent the city’s teachers in collective bargaining.100 Teachers, school boards, and unions across the country closely followed the events. The Los Angeles Times called it “one of the most significant events in the teaching profession” and a New York Times editorial declared that the success of UFT in New York City had “a significance that extends far beyond New York. It will set patterns for school systems everywhere and for the still ill-defined systems of collective bargaining in government.”101 The developments in New York City inspired increased teacher activism and organizing to demand similar treatment in cities across the country.</w:t>
      </w:r>
    </w:p>
    <w:p w14:paraId="3239C9AF" w14:textId="77777777" w:rsidR="001F7523" w:rsidRPr="001F7523" w:rsidRDefault="001F7523" w:rsidP="001F7523">
      <w:pPr>
        <w:rPr>
          <w:sz w:val="4"/>
          <w:szCs w:val="10"/>
        </w:rPr>
      </w:pPr>
      <w:r w:rsidRPr="001F7523">
        <w:rPr>
          <w:sz w:val="4"/>
          <w:szCs w:val="10"/>
        </w:rPr>
        <w:t>The second key event was President Kennedy’s signing on January 17, 1962, of Executive Order 10988, which recognized and protected the right of federal employees to join unions. The election of Kennedy, a Democrat from a northern union-friendly state, created an opportune time for new policies dealing with federal workers. One of the crucial developments pressuring Kennedy to act was that federal employees were already organizing. By 1961, fully one-third of federal employees, 762 thousand workers, were members of employee organizations but the executive branch had no definitive policy for addressing these groups’ demands on issues such as wages, which lagged behind the private sector.102 Recognizing the need to deal with federal employee organizations, nineteen different federal employee collective bargaining bills were introduced in Congress in early 1961. One of these nineteen bills was likely to pass but whether the form of the legislation was to the executive branch’s liking was unclear.</w:t>
      </w:r>
    </w:p>
    <w:p w14:paraId="6DFAFA97" w14:textId="77777777" w:rsidR="001F7523" w:rsidRPr="001F7523" w:rsidRDefault="001F7523" w:rsidP="001F7523">
      <w:pPr>
        <w:rPr>
          <w:sz w:val="4"/>
          <w:szCs w:val="10"/>
        </w:rPr>
      </w:pPr>
      <w:r w:rsidRPr="001F7523">
        <w:rPr>
          <w:sz w:val="4"/>
          <w:szCs w:val="10"/>
        </w:rPr>
        <w:t>If President Kennedy hoped to influence the outcome, he could not wait for Congress to act. Instead, the President created an informal study group to explore the issue and, after they recommended an executive order to sidestep the chaos of nineteen different pieces of legislation, formed a task force to draft the order.103 The task force’s recommendation of a comprehensive policy permitting many of the rights outlined in the Wagner Act but with key limitations, including barring the right to strike and upholding the primacy of Civil Service, was incorporated into Executive Order 10988.104 While limited in the rights granted federal employees, the order was a milestone for public sector unionization and led to a rise in union organization with more than a million federal employees belonging to a union only five years later.105 For the public sector labor movement more broadly, Kennedy’s recognition of federal workers’ right to unionize finally displaced the fear of public sector unionism and legitimized public sector workers’ demands for legal recognition. However, the majority of public sector employees worked (and still do) for the state and local rather than the federal government making Kennedy’s executive order largely symbolic: Absent a national law, collective bargaining rights would still have to be won at each state or locality for the majority of public sector workers.</w:t>
      </w:r>
    </w:p>
    <w:p w14:paraId="506C5FA7" w14:textId="77777777" w:rsidR="001F7523" w:rsidRPr="001F7523" w:rsidRDefault="001F7523" w:rsidP="001F7523">
      <w:pPr>
        <w:rPr>
          <w:sz w:val="4"/>
          <w:szCs w:val="10"/>
        </w:rPr>
      </w:pPr>
      <w:r w:rsidRPr="001F7523">
        <w:rPr>
          <w:sz w:val="4"/>
          <w:szCs w:val="10"/>
        </w:rPr>
        <w:t>Finally, on January 31, 1962, this newfound legitimacy was made real when Wisconsin became the first state to pass comprehensive collective bargaining rights for municipal public sector workers.106 The law was the culmination of a decade of work by the founding AFSCME local, WSEA. WSEA had been politically active on behalf of its members since its founding in 1932 but struggled in the absence of legal protections. AFSCME’s continuing demand for legal recognition in Wisconsin finally gained sway in the 1950s because of evolving public support for public sector unionization. Moreover, in the 1950s there was intense party competition in Wisconsin between the Democrats and Republicans with labor forming a core support for Democratic politicians in the state.107 Democrats were keenly aware of the role labor played in their success and this spurred their support of labor law reform. Legislation was close to passing several times in the 1950s. The ultimate breakthrough came from the continued efforts of AFSCME and the election of the first Democratic governor in decades, Gaylord Nelson, and a Democratic state assembly.108 Wisconsin marked the first in a large upsurge of state legislatures enacting public sector labor legislation over the next several decades.</w:t>
      </w:r>
    </w:p>
    <w:p w14:paraId="689E599D" w14:textId="77777777" w:rsidR="001F7523" w:rsidRPr="001F7523" w:rsidRDefault="001F7523" w:rsidP="001F7523">
      <w:pPr>
        <w:rPr>
          <w:sz w:val="4"/>
          <w:szCs w:val="10"/>
        </w:rPr>
      </w:pPr>
      <w:r w:rsidRPr="001F7523">
        <w:rPr>
          <w:sz w:val="4"/>
          <w:szCs w:val="10"/>
        </w:rPr>
        <w:t>The recognition of the UFT in New York City, Kennedy’s issuing of Executive Order 10988, and the passage of collective bargaining rights in Wisconsin all occurred within the span of two months. They highlighted that existing labor law—or the lack thereof—was out of step with the increasingly mobilized public sector union movement and the nation’s growing support of public sector unionism that the movement helped inspire. Increasingly prominent public sector unions and more regularized and legally structured collective bargaining helped foster acceptance of public sector unions— conditions that could have been met earlier if public sector unions received national level collective bargaining rights in the 1930s or 1940s. The change in the public’s attitude was captured by NIMLO. In the 1940s, NIMLO had found overwhelming opposition to granting collective bargaining rights to public sector unions. Now, in 1968, NIMLO held a labor relations seminar devoted to the subject of public employment unionism. Instead of summarizing the wealth of legal and public opinion opposed to public sector unionism as they had in the 1940s, NIMLO in 1968 displayed a dramatic turnaround by discussing public sector collective bargaining rights as a foregone conclusion for municipalities.109 The seminar met just days after Martin Luther King, Jr. was assassinated while assisting striking public sanitation workers in Memphis. In the shadow of this violent act and the subsequent rioting, participants believed “a revolutionary change in the employee relations picture of cities” had occurred.110 As a result, municipalities must accept this “new endeavor” and plan, prepare, and adapt to this new environment by passing new labor legislation.111 The participants in the NIMLO seminar were not exaggerating; the 1960s was a period of dramatic change for public sector union density and legislation.</w:t>
      </w:r>
    </w:p>
    <w:p w14:paraId="1DE0D4F9" w14:textId="77777777" w:rsidR="001F7523" w:rsidRPr="001F7523" w:rsidRDefault="001F7523" w:rsidP="001F7523">
      <w:pPr>
        <w:rPr>
          <w:sz w:val="4"/>
          <w:szCs w:val="10"/>
        </w:rPr>
      </w:pPr>
      <w:r w:rsidRPr="001F7523">
        <w:rPr>
          <w:sz w:val="4"/>
          <w:szCs w:val="10"/>
        </w:rPr>
        <w:t>While pressure for change in public sector collective bargaining rights had reached a boiling point, this pressure manifested itself in specific ways: The majority of activity took place at the state and local level by disparate union locals in separate movements for union recognition. The exception, of course, was federal employees who simultaneously lobbied at the federal level for changes to the Civil Service laws. The passage of the Wagner Act occurred during a unique window of opportunity that was difficult for public sector unions to match. Because they lacked the size and influence to pursue legislation at the national level and the Wagner Act left public sector unionism an open question, the states and localities became the locus of answering the question of public sector collective bargaining. The dispersed movements for public sector legislation reflect the federalized nature of U.S. labor law. Excluded from the Wagner Act and lacking their own national level law, public sector unions had to fight the battle in every state and locality.</w:t>
      </w:r>
    </w:p>
    <w:p w14:paraId="55570E60" w14:textId="77777777" w:rsidR="001F7523" w:rsidRPr="001F7523" w:rsidRDefault="001F7523" w:rsidP="001F7523">
      <w:pPr>
        <w:rPr>
          <w:sz w:val="4"/>
          <w:szCs w:val="10"/>
        </w:rPr>
      </w:pPr>
      <w:r w:rsidRPr="001F7523">
        <w:rPr>
          <w:sz w:val="4"/>
          <w:szCs w:val="10"/>
        </w:rPr>
        <w:t>Over the next two decades, dozens of states followed the example of Wisconsin by extending collective bargaining rights for public sector workers. Quantifying just how much legislative change occurred during this period is difficult because laws varied both in the degree to which they were universal or targeted specific workers, such as teachers, and in the generosity of their collective bargaining rights. Richard B. Freeman and Robert G. Valletta112 compiled a data set attempting to measure the degree of probargaining or antibargaining laws for public sector workers in the fifty United States. Using their most stringent measure of probargaining, only five states qualified as probargaining in 1969. By 1984, twenty-one states qualified as probargaining.113 Looking at change over time, forty of the fifty states moved in a probargaining direction from 1969 to 1984.114 Henry S. Farber115 used the same data set to assess the development oflaws allowing collective bargaining for public sector workers in four categories of workers. Overall, “the total increased from one state in 1955 to over 40 states for firefighters and teachers and to over 30 states for police and state workers by 1979.”116 The degree of reform is visually striking as well.</w:t>
      </w:r>
    </w:p>
    <w:p w14:paraId="07CF6261" w14:textId="77777777" w:rsidR="001F7523" w:rsidRPr="001F7523" w:rsidRDefault="001F7523" w:rsidP="001F7523">
      <w:pPr>
        <w:rPr>
          <w:sz w:val="4"/>
          <w:szCs w:val="10"/>
        </w:rPr>
      </w:pPr>
      <w:r w:rsidRPr="001F7523">
        <w:rPr>
          <w:sz w:val="4"/>
          <w:szCs w:val="10"/>
        </w:rPr>
        <w:t>Figure 3 provides a visual illustration of how much change occurred during this period in the area of state employee labor law. In 1955, every state either prohibited or had no statute allowing state employee collective bargaining, save Illinois.117 By 1980, only nine states still had no provision regarding state employee collective bargaining. Thirty-four states now granted state employees some degree of collective bargaining rights: six authorized but did not require the employer to bargain collectively with employees, one allowed employees the right to present proposals, four gave employees the right to meet and confer with their employers, eighteen had laws with an implied duty of employers to collective bargaining, and, most generously, five states explicitly required employers to collectively bargain with employees.118 No longer was an entrenched opposition to public sector collective bargaining dominating the legal landscape.</w:t>
      </w:r>
    </w:p>
    <w:p w14:paraId="39FDCD20" w14:textId="77777777" w:rsidR="001F7523" w:rsidRPr="001F7523" w:rsidRDefault="001F7523" w:rsidP="001F7523">
      <w:pPr>
        <w:rPr>
          <w:sz w:val="4"/>
          <w:szCs w:val="10"/>
        </w:rPr>
      </w:pPr>
      <w:r w:rsidRPr="001F7523">
        <w:rPr>
          <w:sz w:val="4"/>
          <w:szCs w:val="10"/>
        </w:rPr>
        <w:t>Probargaining public sector legislation has been associated with rising union membership119 and this was certainly the case during this time period. Public sector union density increased from 10.8 percent in 1960 to more than 35 percent in the 1980s.120 However, probargaining public sector legislation is not enough to explain the rise of public sector unionization. With the Wagner Act, the private sector also had the foundation for robust organizing. However, the Taft-Hartley Act and labor law “ossification” led to rising employer resistance that has hindered private sector organizing.121 The organizing environment in the public sector is very different from the private sector because there are unique pressures on public sector employers that prevent similar resistance to union organizing. Thus, once the legal barrier was overcome and public sector employees gained collective bargain rights, they had greater success due to the more hospitable organizing environment.</w:t>
      </w:r>
    </w:p>
    <w:p w14:paraId="58B30CB4" w14:textId="77777777" w:rsidR="001F7523" w:rsidRPr="001F7523" w:rsidRDefault="001F7523" w:rsidP="001F7523">
      <w:pPr>
        <w:rPr>
          <w:sz w:val="4"/>
          <w:szCs w:val="10"/>
        </w:rPr>
      </w:pPr>
      <w:r w:rsidRPr="001F7523">
        <w:rPr>
          <w:sz w:val="4"/>
          <w:szCs w:val="10"/>
        </w:rPr>
        <w:t>Two major factors led public sector employers to be less likely to resist unionization and commit unfair labor practices than private sector employers. First, public sector employers receive less pressure to resist and more pressure to behave civilly during organizing campaigns. Public sector employers are not beholden to shareholders’ financial performance expectations and largely lack a profit motive that might encourage them to oppose unionization. Instead, they face pressures from their constituents to behave civilly and not break labor laws during union representation campaigns. As Kate Bronfenbrenner and Tom Juravitch122 note, “[m]any public officials are elected and regardless of their individual attitudes are constrained from engaging in activities that the public might perceive negatively.”123 Moreover, public officials likely face greater punishments for breaking labor laws (like removal from office) compared to the limited punishments at the NLRB’s disposal: “put crudely, management opposition to unions can gain profits in the private sector; in the public sector, it can cost votes.”124 In general, employers in the public sector have more to lose and less to gain by opposing unionization.</w:t>
      </w:r>
    </w:p>
    <w:p w14:paraId="67FB4B8D" w14:textId="77777777" w:rsidR="001F7523" w:rsidRPr="001F7523" w:rsidRDefault="001F7523" w:rsidP="001F7523">
      <w:pPr>
        <w:rPr>
          <w:sz w:val="4"/>
          <w:szCs w:val="10"/>
        </w:rPr>
      </w:pPr>
      <w:r w:rsidRPr="001F7523">
        <w:rPr>
          <w:sz w:val="4"/>
          <w:szCs w:val="10"/>
        </w:rPr>
        <w:t>Second, public sector employers lack the same tools of union resistance deployed by private sector employers. Firing private sector workers seeking to unionize is one such tool. Workers who are fired by their employer for their organizing efforts can appeal to the NLRB, but remedies often come too little and too late. Public sector workers do not operate under employment-at-will rules that allow discharges for any reason. Instead, most public sector workers are protected under Civil Service laws and can only be fired with “just cause” and further enjoy due process rights if they are fired. Thus, “[i]f a union organizer is fired in the midst of a campaign, the burden is on the employer to establish that this was not a retaliatory dismissal and that there was a good reason (not just any reason) apart from the organizing campaign to fire the employee.”125 Unlike the private sector, employers face the hurdle of justifying their firing of an employee seeking to organize and due process rights prevent the immediate firings without review. Thus, one of the most potent tools for private sector employers seeking to hamper unionization efforts is more difficult and less common in public sector organizing campaigns. Bronfenbrenner and Juravitch find that “[w]orkers in the private sector were almost six times more likely to be fired and not reinstated before a union election than they were in the public sector.”126 Unlike in the private sector, public sector employees need not risk their jobs and livelihoods just for seeking to form a union.</w:t>
      </w:r>
    </w:p>
    <w:p w14:paraId="2E8E4B39" w14:textId="77777777" w:rsidR="001F7523" w:rsidRPr="001F7523" w:rsidRDefault="001F7523" w:rsidP="001F7523">
      <w:pPr>
        <w:rPr>
          <w:sz w:val="4"/>
          <w:szCs w:val="10"/>
        </w:rPr>
      </w:pPr>
      <w:r w:rsidRPr="001F7523">
        <w:rPr>
          <w:sz w:val="4"/>
          <w:szCs w:val="10"/>
        </w:rPr>
        <w:t>These factors combine to discourage hostile employer resistance in the public sector. Without the virulent opposition private sector workers face, public sector workers have found greater success in union representation elections. Looking at all certification elections during 1991 to 1992, Bronfenbrenner and Juravitch127 found that unions win 85 percent of certification elections in the public sector versus just 48 percent in the private sector. Remarkably, “[i]n almost one-quarter of all campaigns in the public sector, the employer did not campaign at all against the union.”128 Employer resistance is not unheard of in the public sector, but it does not dominate the landscape. Instead, “[p]rivate sector employers are six times more likely to commit unfair labor practices such as discharges for union activity, and more than twice as likely to use other tactics such as captive-audience meetings, employer leaflets and mailings, supervisor one-on-ones, and illegal wage increases.”129 The passage of probargaining legislation in many states combined with more amicable labor relations in the public sector to promote union organizing efforts since the 1960s.130 Once the legal barriers to public sector unionization were overcome, the more amicable employer relations in the public sector enabled public sector union density to expand.</w:t>
      </w:r>
    </w:p>
    <w:p w14:paraId="23E88BDF" w14:textId="77777777" w:rsidR="001F7523" w:rsidRPr="001F7523" w:rsidRDefault="001F7523" w:rsidP="001F7523">
      <w:pPr>
        <w:rPr>
          <w:sz w:val="4"/>
          <w:szCs w:val="10"/>
        </w:rPr>
      </w:pPr>
      <w:r w:rsidRPr="001F7523">
        <w:rPr>
          <w:sz w:val="4"/>
          <w:szCs w:val="10"/>
        </w:rPr>
        <w:t>The public sector union militarism of the late 1960s and 1970s is a vivid illustration of what a growing public sector movement buoyed by new state, local, and federal laws had become. For example, Martin Luther King, Jr. was in Memphis on the fateful day in 1968 to show solidarity with striking AFSCME municipal sanitation workers. While strikes were technically illegal for the vast majority of public sector workers, this did not stop teachers, policemen, firefighters, and other public workers from taking such action in increasing numbers. In 1958, there were fifteen public sector strikes involving 1,730 workers. By 1980, there were 536 strikes involving 223,600 workers.131 Such activity was indicative of the rising prominence of organized public sector workers and their implementation of disruptive techniques to accomplish their goals. At the time, public sector unions appeared to be a permanent fixture with growing influence in local, state, and federal politics.</w:t>
      </w:r>
    </w:p>
    <w:p w14:paraId="2B4AAC66" w14:textId="77777777" w:rsidR="001F7523" w:rsidRPr="001F7523" w:rsidRDefault="001F7523" w:rsidP="001F7523">
      <w:pPr>
        <w:rPr>
          <w:sz w:val="4"/>
          <w:szCs w:val="10"/>
        </w:rPr>
      </w:pPr>
      <w:r w:rsidRPr="001F7523">
        <w:rPr>
          <w:sz w:val="4"/>
          <w:szCs w:val="10"/>
        </w:rPr>
        <w:t>VII. 1980S TO TODAY: CONTINUED PRIVATE SECTOR UNION DECLINE, PUBLIC SECTOR UNIONIZATION PEAKS</w:t>
      </w:r>
    </w:p>
    <w:p w14:paraId="6AC49C58" w14:textId="77777777" w:rsidR="001F7523" w:rsidRPr="001F7523" w:rsidRDefault="001F7523" w:rsidP="001F7523">
      <w:pPr>
        <w:rPr>
          <w:sz w:val="4"/>
          <w:szCs w:val="10"/>
        </w:rPr>
      </w:pPr>
      <w:r w:rsidRPr="001F7523">
        <w:rPr>
          <w:sz w:val="4"/>
          <w:szCs w:val="10"/>
        </w:rPr>
        <w:t>The existing legal and institutional framework governing private sector labor relations created major stumbling blocks for unions to maintain or expand their membership during the past half-century. The only area of private sector labor law that has evolved over this time period is the provision left up to the states—right-to-work statutes banning union shops. States have been given leeway in their anti-union efforts, rather than permitted to pass stronger labor protections than the federal framework provides.132 On this point, Dorian Warren’s133 assessment is apt: “[t]he fate of the American labor movement is political, not economic, and labor policy is decisive in shaping its trajectory.”134 Obstructionism ensured that existing labor law has become increasingly out of date, hampering labor’s efforts to organize new private sector members and encouraging employers to resist more forcefully, even in the face of a union movement on the ropes.</w:t>
      </w:r>
    </w:p>
    <w:p w14:paraId="13AECD43" w14:textId="77777777" w:rsidR="001F7523" w:rsidRPr="001F7523" w:rsidRDefault="001F7523" w:rsidP="001F7523">
      <w:pPr>
        <w:rPr>
          <w:sz w:val="4"/>
          <w:szCs w:val="10"/>
        </w:rPr>
      </w:pPr>
      <w:r w:rsidRPr="001F7523">
        <w:rPr>
          <w:sz w:val="4"/>
          <w:szCs w:val="10"/>
        </w:rPr>
        <w:t>For the public sector, the early 1970s seemed like a time of great potential. Buoyed by rising public sector union density and frustrated by the inadequacy of piecemeal state laws, Jerry Wurf, the president of AFSCME, aimed to pass a national Wagner Act for public sector workers.135 A series of proposals sought to either set up a legal framework akin to the Wagner Act or simply extend the Wagner Act to cover public sector workers.136 In his detailed account of the effort to pass a public sector Wagner Act, Joseph A. McCartin137 concludes that such a proposal was close to passing until the summer of 1975 led the Supreme Court to yank the constitutional rug out from under the proposal. The Court was set to decide on extension of the Fair Labor Standards Act (FLSA) to state and local workers in 1975 when the swing vote, Justice Blackmun—still on the fence—supported delaying the decision over the summer. The delay meant that the Court’s decision came after the roiling public sector conflicts of the summer.</w:t>
      </w:r>
    </w:p>
    <w:p w14:paraId="34054F65" w14:textId="77777777" w:rsidR="001F7523" w:rsidRPr="001F7523" w:rsidRDefault="001F7523" w:rsidP="001F7523">
      <w:pPr>
        <w:rPr>
          <w:sz w:val="4"/>
          <w:szCs w:val="10"/>
        </w:rPr>
      </w:pPr>
      <w:r w:rsidRPr="001F7523">
        <w:rPr>
          <w:sz w:val="4"/>
          <w:szCs w:val="10"/>
        </w:rPr>
        <w:t>Public sector union militancy was already high when municipal and state fiscal crises rocked the country in 1975. States responded to severe budget crises by slashing spending, which hit public employees especially hard. Public employees were loath to accept such measures and strike activity rose 24 percent that year.138 Massive strikes in New York, Seattle, and other cities became front-page news and angry mayors (Republicans and Democrats) lashed out at public sector unions seen as frustrating their efforts at fiscal austerity. The strikes damaged Democratic support for federal public sector labor law; fueled the public’s perception that public sector unions had become too powerful; provided an effective rallying point for the conservative backlash that would follow; and, most crucially, influenced Justice Blackmun to vote with the majority in National League of Cities v. Usery139 that extension of the FLSA to state and local workers violated states’ rights.140 The Court’s decision was highly contingent on the political events of the time and marked a surprising turn, given earlier decisions made extending similar rights under the Commerce Clause.141 If the Supreme Court found the more benign extension of minimum wage and overtime laws to state and local employees unconstitutional, then it was assumed that a national public sector labor law would surely be defeated on a legal challenge. The dramatic turnaround of the Supreme Court in the late 1930s to uphold Roosevelt’s New Deal legislation is well known. The Wagner Act benefitted from the Court’s new approach when they upheld the Act in the 1937 decision National Labor Relations Board v. Jones &amp; Laughlin Steel Corporation under the Commerce Clause. In the decades that followed, there were indications that the Court would uphold a national public sector Wagner Act using the same justification.142 When public sector unions finally had the numbers and organizational capacity to push for a national labor law of their own, however, the political controversy surrounding the municipal and state fiscal crises had already shifted the Court’s majority against upholding such a law.</w:t>
      </w:r>
    </w:p>
    <w:p w14:paraId="4AC3972E" w14:textId="77777777" w:rsidR="001F7523" w:rsidRPr="001F7523" w:rsidRDefault="001F7523" w:rsidP="001F7523">
      <w:pPr>
        <w:rPr>
          <w:sz w:val="4"/>
          <w:szCs w:val="10"/>
        </w:rPr>
      </w:pPr>
      <w:r w:rsidRPr="001F7523">
        <w:rPr>
          <w:sz w:val="4"/>
          <w:szCs w:val="10"/>
        </w:rPr>
        <w:t>The 1976 decision in National League of Cities halted public sector labor’s dream of their own Wagner Act, marked a turn by policymakers against public sector unions, and forced public sector unions to continue their efforts for collective bargaining rights at the state and local level. Joseph McCartin’s account is an invaluable description of this missed opportunity; however, his conclusion that failure to pass a national Wagner Act for public sector employees in 1975 – 1976 “marked the turning point for the once expansive public sector labor movement” misses the longer time horizon of public sector union development.143 The turning point for public sector unions came much earlier when the exclusion of public sector employees from the Wagner Act and the failure to pass their own national legislation in the 1930s and 1940s led to separate development trajectories of public and private sector unions. This earlier turning point has had far more sweeping consequences for organized labor.</w:t>
      </w:r>
    </w:p>
    <w:p w14:paraId="4C8B901C" w14:textId="77777777" w:rsidR="001F7523" w:rsidRPr="001F7523" w:rsidRDefault="001F7523" w:rsidP="001F7523">
      <w:pPr>
        <w:rPr>
          <w:sz w:val="4"/>
          <w:szCs w:val="10"/>
        </w:rPr>
      </w:pPr>
      <w:r w:rsidRPr="001F7523">
        <w:rPr>
          <w:sz w:val="4"/>
          <w:szCs w:val="10"/>
        </w:rPr>
        <w:t>Passage of a national Wagner Act for public sector employees in the 1970s would have alleviated the unequal and vulnerable nature of public sector bargaining rights facilitated by federalism and institutional instability, but the bottom line is this change could not undo the crucial moments of timing and sequencing that had already passed. By the 1970s, the private sector union movement had already peaked in membership. Thus the failure to pass a national Wagner Act for public employees in the 1970s was another blow to a labor movement that had already missed their greatest opportunity for a large public and private union movement. National League of Cities entrenched the existing legal divide: The situating of public sector labor law at the state and local level, which had been reinforced by the weakened capacity of public sector unions and cultural antipathy toward public sector unionism, now received greater legal force.144 The brief moment of public sector union growth—already delayed—was over. Public sector union density has remained relatively steady since that time, making the 1960s –1970s a short-lived period of remarkable growth for public sector unions.</w:t>
      </w:r>
    </w:p>
    <w:p w14:paraId="21245831" w14:textId="77777777" w:rsidR="001F7523" w:rsidRPr="001F7523" w:rsidRDefault="001F7523" w:rsidP="001F7523">
      <w:pPr>
        <w:rPr>
          <w:sz w:val="4"/>
          <w:szCs w:val="10"/>
        </w:rPr>
      </w:pPr>
      <w:r w:rsidRPr="001F7523">
        <w:rPr>
          <w:sz w:val="4"/>
          <w:szCs w:val="10"/>
        </w:rPr>
        <w:t>VIII. THE CONSEQUENCES OF LABOR’ ENDURING DIVIDE</w:t>
      </w:r>
    </w:p>
    <w:p w14:paraId="0A58175C" w14:textId="77777777" w:rsidR="001F7523" w:rsidRPr="001F7523" w:rsidRDefault="001F7523" w:rsidP="001F7523">
      <w:pPr>
        <w:rPr>
          <w:sz w:val="4"/>
          <w:szCs w:val="10"/>
        </w:rPr>
      </w:pPr>
      <w:r w:rsidRPr="001F7523">
        <w:rPr>
          <w:sz w:val="4"/>
          <w:szCs w:val="10"/>
        </w:rPr>
        <w:t>Absent a national public sector labor law, public sector unionism was ultimately limited because state and local level innovations delayed union expansion and proved to be imperfect approximations of the Wagner Act. The lack of an overarching federal law has contributed to the dramatic variation and regional concentration of state level public sector union density.145 Figure 4 illustrates the extent to which public sector union density is geographically concentrated. As discussed earlier, states with a strong existing union movement and Democratic governors and legislatures were more likely to pass pro public sector collective bargaining laws, two features that were already regionally concentrated in the 1960s and 1970s. As a result, the regional nature of labor has continued unabated with the rise of public sector unionism. States where more than 40 percent of the public sector workforce is unionized are limited to parts of the West, Midwest, and Northeast. Nearly all of the South, Mountain-West, and Central-Midwest have less than 30 percent of their public sector workforce unionized.146 Labor’s geographical concentration, both public and private, is remarkable: “[ f]ully one-half of all union members lived in only six states by 2000.”147 Thus, while labor represents close to fourteen million Americans, its electoral clout is limited by its geographical concentration. Continued geographical concentration is particularly problematic for organized labor because it suggests that the possibility of a filibuster-proof supermajority in the Senate to support federal labor law reform is increasingly remote.</w:t>
      </w:r>
    </w:p>
    <w:p w14:paraId="7084E9CE" w14:textId="77777777" w:rsidR="001F7523" w:rsidRPr="001F7523" w:rsidRDefault="001F7523" w:rsidP="001F7523">
      <w:pPr>
        <w:rPr>
          <w:sz w:val="4"/>
          <w:szCs w:val="10"/>
        </w:rPr>
      </w:pPr>
      <w:r w:rsidRPr="001F7523">
        <w:rPr>
          <w:sz w:val="4"/>
          <w:szCs w:val="10"/>
        </w:rPr>
        <w:t>If public sector employees were included in the Wagner Act or had these workers been able to pass their own national public sector law before the closing of the window of opportunity in 1976, we could imagine a different outcome. Public sector employees likely would have had greater success organizing in anti-union states than their private sector counterparts because of the constraints public sector employers face that prevent serious resistance to unionization. Private sector unions have struggled to organize new members as a result of the outdated legal framework that fails to contain employers’ union avoidance strategies; hostile employer resistance— and the legal framework that permits it—is a significant barrier to union organizing at the federal level. This barrier would likely not be so debilitating for public sector unions because employer resistance is less severe in the public sector. Public sector employers face pressures that discourage such vehement resistance and lack many of the tools, such as employment-at-will, which private sector employers use to resist union organizing.</w:t>
      </w:r>
    </w:p>
    <w:p w14:paraId="360A6552" w14:textId="77777777" w:rsidR="001F7523" w:rsidRPr="001F7523" w:rsidRDefault="001F7523" w:rsidP="001F7523">
      <w:pPr>
        <w:rPr>
          <w:sz w:val="4"/>
          <w:szCs w:val="10"/>
        </w:rPr>
      </w:pPr>
      <w:r w:rsidRPr="001F7523">
        <w:rPr>
          <w:sz w:val="4"/>
          <w:szCs w:val="10"/>
        </w:rPr>
        <w:t>The success public sector employees have had organizing in anti-union states despite possessing no collective bargaining rights gives a sense of this possibility. Returning to Figure 2, the lowest public sector union density is still more than 10 percent in states that have no public sector collective bargaining rights. Public sector union density over 10 percent in these states is certainly due in part to federal employees, but also because public sector unions have successfully gained limited recognition from some school boards and municipalities despite the legal prohibitions.148 Today’s public sector union density levels in anti-union states represent what public sector unions have been able to achieve despite the lack of collective bargaining rights, which suggests great possibilities for growth if they were given a legal foundation to support their efforts. Instead, public sector unions have had to pursue collective bargaining rights on a state-by-state basis and have been prevented from making significant inroads in anti-union states reinforcing the geographic concentration of labor.</w:t>
      </w:r>
    </w:p>
    <w:p w14:paraId="47DDBA67" w14:textId="77777777" w:rsidR="001F7523" w:rsidRPr="001F7523" w:rsidRDefault="001F7523" w:rsidP="001F7523">
      <w:pPr>
        <w:rPr>
          <w:sz w:val="4"/>
          <w:szCs w:val="10"/>
        </w:rPr>
      </w:pPr>
      <w:r w:rsidRPr="001F7523">
        <w:rPr>
          <w:sz w:val="4"/>
          <w:szCs w:val="10"/>
        </w:rPr>
        <w:t>Public sector unions found success and expanded their membership at the same time private sector unions were being frustrated at the national level, but the victories made at the state and local level were not equivalent to the Wagner Act. The multiple points of access at the state and local level provide opportunities for reformers but decentralization and institutional instability inevitably results in laws that lack the kind of national standards needed to promote equality.149 Legislative reforms were hard won and highly variable. In states strongly opposed to unionization, there were just as many veto points for public sector unions to navigate as private sector unions have faced at the national level. The result for public sector labor law is what AFSCME has declared “a patchwork quilt of conflicting, confusing and often inadequate legislation.”150 This patchwork quilt includes an estimated “110 separate state statutes governing public sector labor relations, augmented by numerous local ordinances, executive orders, and other legal authority.”151 A third of states either explicitly outlaw collective bargaining for public sector employees or have no statute addressing the issue.152 Other states vary tremendously in their level of probargaining and which groups of public sector employees are included or excluded.</w:t>
      </w:r>
    </w:p>
    <w:p w14:paraId="2044E36D" w14:textId="77777777" w:rsidR="001F7523" w:rsidRPr="001F7523" w:rsidRDefault="001F7523" w:rsidP="001F7523">
      <w:pPr>
        <w:rPr>
          <w:sz w:val="4"/>
          <w:szCs w:val="10"/>
        </w:rPr>
      </w:pPr>
      <w:r w:rsidRPr="001F7523">
        <w:rPr>
          <w:sz w:val="4"/>
          <w:szCs w:val="10"/>
        </w:rPr>
        <w:t>Provisions frequently apply differently for teachers, state employees, police, and other public sector workers. One of the areas of greatest variation is whether the state or locality permits public sector employees to strike, but states differ on even the most basic tenets of collective bargaining, including which groups of public sector workers are permitted to unionize and over what issues they may bargain. One consequence of this variation is that an estimated 33 percent of local and state employees, equaling 6 million workers, did not have collective bargaining rights in 2002.153,154 Federalism is synonymous not only with variation, but also, as Aaron Wildavsky identified nearly thirty years ago, “federalism means inequality.”155 Suzanne Mettler156 notes that “when social and labor policies have been left in the hands of states and localities, standards have been lowered or neglected in more areas than not.”157 Public sector bargaining law is certainly no exception. Leaving public sector labor law uninstitutionalized at the national level and relegating it to the states not only lowered standards and created unequal treatment but also left labor law more vulnerable to the vagaries of the states.</w:t>
      </w:r>
    </w:p>
    <w:p w14:paraId="0DD5968E" w14:textId="77777777" w:rsidR="001F7523" w:rsidRPr="001F7523" w:rsidRDefault="001F7523" w:rsidP="001F7523">
      <w:pPr>
        <w:rPr>
          <w:sz w:val="4"/>
          <w:szCs w:val="10"/>
        </w:rPr>
      </w:pPr>
      <w:r w:rsidRPr="001F7523">
        <w:rPr>
          <w:sz w:val="4"/>
          <w:szCs w:val="10"/>
        </w:rPr>
        <w:t>Whereas the Wagner Act created a fundamental right of private sector workers to unionize, the rights of public sector employees has proven more vulnerable. There is no firm commitment at the national level that public sector “[e]mployees shall have the right to self-organization, to form, join, or assist labor organizations, to bargain collectively through representatives of their own choosing.”158 Instead, federalism as a governing structure welcomes experimentation and innovation at the state and local level. Moreover, private sector labor law was institutionalized at the national level whereas public sector labor law went unaddressed, resulting in institutional instability ever since. The recent conservative turn in state legislatures across the country illustrates the precarious nature of public sector labor law and an important lesson about federalism: “for every liberal state policy ‘laboratory,’ there are at least as many— or more—conservative policy laboratories.”159 Lou Cannon160 notes that “as of mid-June [2011], 49 bills had been enacted in 23 states and Puerto Rico that included some form of restriction on collective bargaining in the 2011 session.”161 Even before the most recent wave of attacks, changes in public sector bargaining laws have been frequent and often regressive.162 The attacks in Wisconsin, Ohio, Indiana, and elsewhere demonstrate the mixed blessing of federalism: excluding public sector workers from the Wagner Act allowed them to succeed at the state and local level while private sector unions struggled to reform federal law, but innovation can go both ways and public sector collective bargaining rights have been retrenched as well.</w:t>
      </w:r>
    </w:p>
    <w:p w14:paraId="55FD83C7" w14:textId="77777777" w:rsidR="001F7523" w:rsidRPr="001F7523" w:rsidRDefault="001F7523" w:rsidP="001F7523">
      <w:pPr>
        <w:rPr>
          <w:sz w:val="4"/>
          <w:szCs w:val="10"/>
        </w:rPr>
      </w:pPr>
      <w:r w:rsidRPr="001F7523">
        <w:rPr>
          <w:sz w:val="4"/>
          <w:szCs w:val="10"/>
        </w:rPr>
        <w:t>The one aspect of private sector labor law left up to the states, Section 14(b) of the Taft-Hartley Act, which enables states to pass right-to-work laws banning union shops, further illustrates the heightened legal vulnerability at the state and local level. Taft-Hartley left the question of union shops up to the states and, as a result, states have answered and continued to answer this question in a variety of ways. Michigan has been at the center of private sector union power since the great auto plants were unionized in the 1930s and was home to some of the most potent displays of union strength (including the 1934 General Motors sit-down strikes) in U.S. history. In 2011 Michigan passed right-to-work legislation, vividly illustrating the legal vulnerability that occurs when federal legislation defers a question to lower jurisdictions without establishing a floor of basic protection. Without this floor, public sector union collective bargaining rights, and private sector union shop provisions, have remained vulnerable to retrenchment.</w:t>
      </w:r>
    </w:p>
    <w:p w14:paraId="79B539FD" w14:textId="77777777" w:rsidR="001F7523" w:rsidRPr="001F7523" w:rsidRDefault="001F7523" w:rsidP="001F7523">
      <w:pPr>
        <w:rPr>
          <w:sz w:val="4"/>
          <w:szCs w:val="10"/>
        </w:rPr>
      </w:pPr>
      <w:r w:rsidRPr="001F7523">
        <w:rPr>
          <w:sz w:val="4"/>
          <w:szCs w:val="10"/>
        </w:rPr>
        <w:t>Finally, the lack of national Wagner Act for public sector employees led public sector employees to pursue collective bargaining rights in every state and locality—a time-consuming process that delayed public sector union expansion. Divided labor law consequently “artificially repressed” public sector union expansion as the absence of a national law for public sector employees dampened union organizing at the very time public sector employment began to grow.163 Artificially repressing public sector union expansion resulted in the incongruous development trajectories of public and private sector unions as each sectors’ union movement peaked at different times, weakening the labor movement as a whole.</w:t>
      </w:r>
    </w:p>
    <w:p w14:paraId="387E90CD" w14:textId="77777777" w:rsidR="001F7523" w:rsidRPr="001F7523" w:rsidRDefault="001F7523" w:rsidP="001F7523">
      <w:pPr>
        <w:rPr>
          <w:sz w:val="4"/>
          <w:szCs w:val="10"/>
        </w:rPr>
      </w:pPr>
      <w:r w:rsidRPr="001F7523">
        <w:rPr>
          <w:sz w:val="4"/>
          <w:szCs w:val="10"/>
        </w:rPr>
        <w:t>Public sector union growth came after the peak of private sector union strength, too late to join forces with the private sector union movement to effect change in postwar U.S. politics.164 If given the chance, public sector unions could have made inroads in anti-union states that may have been decisive in growing the labor movement, increasing its political influence, and helping to push for crucial national labor law reform. Instead, public sector unions gained power in the 1970s when the national fiscal crises and conservative backlash were placing increasing pressure on the union movement.</w:t>
      </w:r>
    </w:p>
    <w:p w14:paraId="6A85E5E8" w14:textId="77777777" w:rsidR="001F7523" w:rsidRPr="001F7523" w:rsidRDefault="001F7523" w:rsidP="001F7523">
      <w:pPr>
        <w:rPr>
          <w:sz w:val="4"/>
          <w:szCs w:val="10"/>
        </w:rPr>
      </w:pPr>
      <w:r w:rsidRPr="001F7523">
        <w:rPr>
          <w:sz w:val="4"/>
          <w:szCs w:val="10"/>
        </w:rPr>
        <w:t>The timing and sequencing of when public sector employees gained their collective bargaining rights compared to their private sector counterparts is also crucial because labor unions’ power and influence comes not from the sum of the individual unions but also through their organization into a larger federation, the AFL-CIO. The timing of public sector union growth meant private sector unions peaked when almost all public sector employees still lacked collective bargaining rights. The late arrival of public sector unions—arriving during a period of strained resources and economic, political, and cultural conflict in the 1970s—fostered conflict within the labor movement.</w:t>
      </w:r>
    </w:p>
    <w:p w14:paraId="2DD1E287" w14:textId="77777777" w:rsidR="001F7523" w:rsidRPr="001F7523" w:rsidRDefault="001F7523" w:rsidP="001F7523">
      <w:pPr>
        <w:rPr>
          <w:sz w:val="4"/>
          <w:szCs w:val="10"/>
        </w:rPr>
      </w:pPr>
      <w:r w:rsidRPr="001F7523">
        <w:rPr>
          <w:sz w:val="4"/>
          <w:szCs w:val="10"/>
        </w:rPr>
        <w:t>Because of their artificial repressed growth, the public sector unions’ fight for workplace rights and legal recognition took place not during the economic boom of the postwar years but rather during the midst of economic crises that made their claims and militant tactics easily criticized, alienating private sector union members.165 Instead of growing during the peak of private sector unions gains in the postwar years, public sector union demands took place during a period of scarcity. The timing of the public sector’s growth pit their needs for robust local, state, and federal budgets against the private sector’s declining incomes fostering moments of conflict and lack of understanding between private and public sector unions and ultimately limiting the growth of public sector unions and the possibility of a strong, vibrant public and private sector union movement. The delayed growth of public sector unions meant the AFL-CIO was never comprised of a unified union movement representing private and public sector unions, both at their peak of power and membership.</w:t>
      </w:r>
    </w:p>
    <w:p w14:paraId="67EC2870" w14:textId="77777777" w:rsidR="001F7523" w:rsidRPr="001F7523" w:rsidRDefault="001F7523" w:rsidP="001F7523">
      <w:pPr>
        <w:rPr>
          <w:sz w:val="4"/>
          <w:szCs w:val="10"/>
        </w:rPr>
      </w:pPr>
      <w:r w:rsidRPr="001F7523">
        <w:rPr>
          <w:sz w:val="4"/>
          <w:szCs w:val="10"/>
        </w:rPr>
        <w:t>IX. CONCLUSION</w:t>
      </w:r>
    </w:p>
    <w:p w14:paraId="69D830E5" w14:textId="77777777" w:rsidR="001F7523" w:rsidRPr="001F7523" w:rsidRDefault="001F7523" w:rsidP="001F7523">
      <w:pPr>
        <w:rPr>
          <w:sz w:val="4"/>
          <w:szCs w:val="10"/>
        </w:rPr>
      </w:pPr>
      <w:r w:rsidRPr="001F7523">
        <w:rPr>
          <w:sz w:val="4"/>
          <w:szCs w:val="10"/>
        </w:rPr>
        <w:t>It is only through exploring the unique division within U.S. labor law between the private and public sectors that we can understand the dual trajectories of public and private sector union density in the United States. As a consequence of their exclusion from the Wagner Act and lacking the power in the 1930s and 1940s to pass their own national law, public sector unions were forced to pursue their collective bargaining rights at the state and local level. Public sector labor law was thus decided by each state individually leading to scattered, slow to develop campaigns for such legislation. It was only in the 1960s and 1970s that supporters gained enough momentum to pass laws among laborfriendly states, at the very time private sector unions were struggling to get any reforms through Congress and their density levels began declining. The location where public sector employees pursued their collective bargaining rights—the state and local level—and the delayed emergence of this legislation was shaped by the critical exclusion of public sector employees from the Wagner Act and the failure of lawmakers to create a national level law for them. Thus, through an analysis that is sensitive to institutions, the central role of divided labor law in shaping the development of organized labor becomes clear.</w:t>
      </w:r>
    </w:p>
    <w:p w14:paraId="25D8A3B9" w14:textId="77777777" w:rsidR="001F7523" w:rsidRPr="001F7523" w:rsidRDefault="001F7523" w:rsidP="001F7523">
      <w:pPr>
        <w:rPr>
          <w:sz w:val="4"/>
          <w:szCs w:val="10"/>
        </w:rPr>
      </w:pPr>
      <w:r w:rsidRPr="001F7523">
        <w:rPr>
          <w:sz w:val="4"/>
          <w:szCs w:val="10"/>
        </w:rPr>
        <w:t>When taken together, the story of private and public sector unions is double-edged. On the one hand, public sector unions were excluded from federal statutes creating a floor of protection for private sector employees and this hindered their growth at the very time, spurred by the Wagner Act, that private sector unions were flourishing. On the other hand, because public sector labor law was relegated to the states and localities, public sector unions were successful in pushing for new laws that promoted their growth, even as private sector unions withered under employer resistance and an obstructionist Senate.</w:t>
      </w:r>
    </w:p>
    <w:p w14:paraId="030DC495" w14:textId="77777777" w:rsidR="001F7523" w:rsidRPr="001F7523" w:rsidRDefault="001F7523" w:rsidP="001F7523">
      <w:pPr>
        <w:rPr>
          <w:sz w:val="16"/>
        </w:rPr>
      </w:pPr>
      <w:r w:rsidRPr="001F7523">
        <w:rPr>
          <w:rStyle w:val="StyleUnderline"/>
        </w:rPr>
        <w:t>In the long run</w:t>
      </w:r>
      <w:r w:rsidRPr="001F7523">
        <w:rPr>
          <w:sz w:val="16"/>
        </w:rPr>
        <w:t xml:space="preserve">, however, </w:t>
      </w:r>
      <w:r w:rsidRPr="001F7523">
        <w:rPr>
          <w:rStyle w:val="Emphasis"/>
        </w:rPr>
        <w:t>divided labor law</w:t>
      </w:r>
      <w:r w:rsidRPr="001F7523">
        <w:rPr>
          <w:sz w:val="16"/>
        </w:rPr>
        <w:t xml:space="preserve"> </w:t>
      </w:r>
      <w:r w:rsidRPr="001F7523">
        <w:rPr>
          <w:rStyle w:val="StyleUnderline"/>
        </w:rPr>
        <w:t>has</w:t>
      </w:r>
      <w:r w:rsidRPr="001F7523">
        <w:rPr>
          <w:sz w:val="16"/>
        </w:rPr>
        <w:t xml:space="preserve"> </w:t>
      </w:r>
      <w:r w:rsidRPr="001F7523">
        <w:rPr>
          <w:rStyle w:val="Emphasis"/>
        </w:rPr>
        <w:t>not done organized labor any favors</w:t>
      </w:r>
      <w:r w:rsidRPr="001F7523">
        <w:rPr>
          <w:sz w:val="16"/>
        </w:rPr>
        <w:t>. The lack of a national statute has resulted in the persistent instability of public sector labor law. Absent a floor of protection and pressure for uniform treatment across jurisdictions, public sector collective bargaining rights have been unequal and under continual experimentation, including retrenchment, at the state and local level. Public sector unions would likely have more success than private sector unions making inroads in hostile states if given the chance through a national level law protecting their collective bargaining rights because of the constraints on public sector employer resistance. Instead, public sector unions are limited in their growth by the passage of statutes in anti-union states and renewed attacks in previously safe states; their geographic concentration and vulnerability are a result of the piecemeal nature of public sector labor law and the inherently more tenuous nature of state and local laws in a federal system. Thus, while the public sector union density spike in the 1960s –1970s slowed the decline of total union density, this trend is unlikely to continue as public sector unions have reached the limits of state level innovation.</w:t>
      </w:r>
    </w:p>
    <w:p w14:paraId="423B2979" w14:textId="77777777" w:rsidR="001F7523" w:rsidRPr="001F7523" w:rsidRDefault="001F7523" w:rsidP="001F7523">
      <w:pPr>
        <w:rPr>
          <w:sz w:val="16"/>
        </w:rPr>
      </w:pPr>
      <w:r w:rsidRPr="001F7523">
        <w:rPr>
          <w:sz w:val="16"/>
        </w:rPr>
        <w:t>What about the private sector? Would they benefit from private sector labor law devolving to the state and local level in order to end the national stalemate as Richard Freeman166 and other have suggested? In the short run, private sector union density might increase as employees’ collective bargaining rights would be strengthened in union-friendly states. Ultimately, however, this would leave private sector employees just as vulnerable as their public sector counterparts to retrenchment of their fundamental collective bargaining rights. The consequences of public sector unions pursuing collective bargaining at the state and local level, without a federal floor of protection, suggests that a national law protecting both public and private sector collective bargaining rights would offer the most protection and hopes for expansion for U.S. labor unions.</w:t>
      </w:r>
    </w:p>
    <w:p w14:paraId="72B2DA47" w14:textId="77777777" w:rsidR="001F7523" w:rsidRPr="001F7523" w:rsidRDefault="001F7523" w:rsidP="001F7523">
      <w:pPr>
        <w:rPr>
          <w:sz w:val="16"/>
        </w:rPr>
      </w:pPr>
      <w:r w:rsidRPr="001F7523">
        <w:rPr>
          <w:sz w:val="16"/>
        </w:rPr>
        <w:t xml:space="preserve">Most fundamentally, while </w:t>
      </w:r>
      <w:r w:rsidRPr="001E7378">
        <w:rPr>
          <w:rStyle w:val="StyleUnderline"/>
          <w:highlight w:val="yellow"/>
        </w:rPr>
        <w:t>changing labor law</w:t>
      </w:r>
      <w:r w:rsidRPr="001E7378">
        <w:rPr>
          <w:sz w:val="16"/>
          <w:highlight w:val="yellow"/>
        </w:rPr>
        <w:t xml:space="preserve"> </w:t>
      </w:r>
      <w:r w:rsidRPr="001E7378">
        <w:rPr>
          <w:rStyle w:val="Emphasis"/>
          <w:highlight w:val="yellow"/>
        </w:rPr>
        <w:t>now</w:t>
      </w:r>
      <w:r w:rsidRPr="001E7378">
        <w:rPr>
          <w:sz w:val="16"/>
          <w:highlight w:val="yellow"/>
        </w:rPr>
        <w:t xml:space="preserve"> </w:t>
      </w:r>
      <w:r w:rsidRPr="001E7378">
        <w:rPr>
          <w:rStyle w:val="StyleUnderline"/>
          <w:highlight w:val="yellow"/>
        </w:rPr>
        <w:t>would</w:t>
      </w:r>
      <w:r w:rsidRPr="001F7523">
        <w:rPr>
          <w:rStyle w:val="StyleUnderline"/>
        </w:rPr>
        <w:t xml:space="preserve"> undoubtedly </w:t>
      </w:r>
      <w:r w:rsidRPr="001E7378">
        <w:rPr>
          <w:rStyle w:val="StyleUnderline"/>
          <w:highlight w:val="yellow"/>
        </w:rPr>
        <w:t>have</w:t>
      </w:r>
      <w:r w:rsidRPr="001E7378">
        <w:rPr>
          <w:sz w:val="16"/>
          <w:highlight w:val="yellow"/>
        </w:rPr>
        <w:t xml:space="preserve"> </w:t>
      </w:r>
      <w:r w:rsidRPr="001E7378">
        <w:rPr>
          <w:rStyle w:val="Emphasis"/>
          <w:highlight w:val="yellow"/>
        </w:rPr>
        <w:t>important benefits</w:t>
      </w:r>
      <w:r w:rsidRPr="001E7378">
        <w:rPr>
          <w:sz w:val="16"/>
        </w:rPr>
        <w:t xml:space="preserve"> </w:t>
      </w:r>
      <w:r w:rsidRPr="001E7378">
        <w:rPr>
          <w:rStyle w:val="StyleUnderline"/>
        </w:rPr>
        <w:t>for</w:t>
      </w:r>
      <w:r w:rsidRPr="001E7378">
        <w:rPr>
          <w:sz w:val="16"/>
        </w:rPr>
        <w:t xml:space="preserve"> </w:t>
      </w:r>
      <w:r w:rsidRPr="001E7378">
        <w:rPr>
          <w:rStyle w:val="Emphasis"/>
        </w:rPr>
        <w:t xml:space="preserve">organized labor </w:t>
      </w:r>
      <w:r w:rsidRPr="001E7378">
        <w:rPr>
          <w:rStyle w:val="Emphasis"/>
          <w:highlight w:val="yellow"/>
        </w:rPr>
        <w:t>today</w:t>
      </w:r>
      <w:r w:rsidRPr="001F7523">
        <w:rPr>
          <w:sz w:val="16"/>
        </w:rPr>
        <w:t>, a crucial opportunity for a stronger labor movement has already been lost; separation of public sector labor law from private sector labor law prevented a large public and private union movement in the aftermath of the Wagner Act that could have pressed for more generous New Deal policies. The period from 1935 to 1970 was a brief moment of explosive private sector unionization.167 Public sector unionization came at the tail end of this period, missing the moment when private and public sector union strength, both at their peaks, could overlap.</w:t>
      </w:r>
    </w:p>
    <w:p w14:paraId="526CC609" w14:textId="77777777" w:rsidR="001F7523" w:rsidRPr="001F7523" w:rsidRDefault="001F7523" w:rsidP="001F7523">
      <w:pPr>
        <w:rPr>
          <w:sz w:val="16"/>
        </w:rPr>
      </w:pPr>
      <w:r w:rsidRPr="001F7523">
        <w:rPr>
          <w:sz w:val="16"/>
        </w:rPr>
        <w:t xml:space="preserve">Tracing the separate development trajectories of public and private sector unions leads to one fundamental question: “What would have happened if the most political unions [the public sector unions] had been larger and more influential in the labor movement’s formative years, or when labor was larger and more influential within society as a whole?”168 </w:t>
      </w:r>
      <w:r w:rsidRPr="001F7523">
        <w:rPr>
          <w:rStyle w:val="StyleUnderline"/>
        </w:rPr>
        <w:t>The conclusions</w:t>
      </w:r>
      <w:r w:rsidRPr="001F7523">
        <w:rPr>
          <w:sz w:val="16"/>
        </w:rPr>
        <w:t xml:space="preserve"> reached </w:t>
      </w:r>
      <w:r w:rsidRPr="001F7523">
        <w:rPr>
          <w:rStyle w:val="StyleUnderline"/>
        </w:rPr>
        <w:t>in this article emphasize the</w:t>
      </w:r>
      <w:r w:rsidRPr="001F7523">
        <w:rPr>
          <w:sz w:val="16"/>
        </w:rPr>
        <w:t xml:space="preserve"> </w:t>
      </w:r>
      <w:r w:rsidRPr="001F7523">
        <w:rPr>
          <w:rStyle w:val="Emphasis"/>
        </w:rPr>
        <w:t>overwhelmingly negative effects</w:t>
      </w:r>
      <w:r w:rsidRPr="001F7523">
        <w:rPr>
          <w:sz w:val="16"/>
        </w:rPr>
        <w:t xml:space="preserve"> </w:t>
      </w:r>
      <w:r w:rsidRPr="001F7523">
        <w:rPr>
          <w:rStyle w:val="StyleUnderline"/>
        </w:rPr>
        <w:t>of</w:t>
      </w:r>
      <w:r w:rsidRPr="001F7523">
        <w:rPr>
          <w:sz w:val="16"/>
        </w:rPr>
        <w:t xml:space="preserve"> </w:t>
      </w:r>
      <w:r w:rsidRPr="001F7523">
        <w:rPr>
          <w:rStyle w:val="Emphasis"/>
        </w:rPr>
        <w:t>divided labor law</w:t>
      </w:r>
      <w:r w:rsidRPr="001F7523">
        <w:rPr>
          <w:sz w:val="16"/>
        </w:rPr>
        <w:t xml:space="preserve"> </w:t>
      </w:r>
      <w:r w:rsidRPr="001F7523">
        <w:rPr>
          <w:rStyle w:val="StyleUnderline"/>
        </w:rPr>
        <w:t>on the</w:t>
      </w:r>
      <w:r w:rsidRPr="001F7523">
        <w:rPr>
          <w:sz w:val="16"/>
        </w:rPr>
        <w:t xml:space="preserve"> </w:t>
      </w:r>
      <w:r w:rsidRPr="001F7523">
        <w:rPr>
          <w:rStyle w:val="Emphasis"/>
        </w:rPr>
        <w:t>size</w:t>
      </w:r>
      <w:r w:rsidRPr="001F7523">
        <w:rPr>
          <w:sz w:val="16"/>
        </w:rPr>
        <w:t xml:space="preserve"> </w:t>
      </w:r>
      <w:r w:rsidRPr="001F7523">
        <w:rPr>
          <w:rStyle w:val="StyleUnderline"/>
        </w:rPr>
        <w:t>and</w:t>
      </w:r>
      <w:r w:rsidRPr="001F7523">
        <w:rPr>
          <w:sz w:val="16"/>
        </w:rPr>
        <w:t xml:space="preserve"> </w:t>
      </w:r>
      <w:r w:rsidRPr="001F7523">
        <w:rPr>
          <w:rStyle w:val="Emphasis"/>
        </w:rPr>
        <w:t>strength</w:t>
      </w:r>
      <w:r w:rsidRPr="001F7523">
        <w:rPr>
          <w:sz w:val="16"/>
        </w:rPr>
        <w:t xml:space="preserve"> </w:t>
      </w:r>
      <w:r w:rsidRPr="001F7523">
        <w:rPr>
          <w:rStyle w:val="StyleUnderline"/>
        </w:rPr>
        <w:t>of</w:t>
      </w:r>
      <w:r w:rsidRPr="001F7523">
        <w:rPr>
          <w:sz w:val="16"/>
        </w:rPr>
        <w:t xml:space="preserve"> </w:t>
      </w:r>
      <w:r w:rsidRPr="001F7523">
        <w:rPr>
          <w:rStyle w:val="Emphasis"/>
        </w:rPr>
        <w:t>organized labor as a whole</w:t>
      </w:r>
      <w:r w:rsidRPr="001F7523">
        <w:rPr>
          <w:sz w:val="16"/>
        </w:rPr>
        <w:t xml:space="preserve">.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Divided labor law delayed the growth of public sector unions at the very time that their power and influence could have overlapped with the private sector union movement at its height. </w:t>
      </w:r>
      <w:r w:rsidRPr="001F7523">
        <w:rPr>
          <w:rStyle w:val="StyleUnderline"/>
        </w:rPr>
        <w:t>This</w:t>
      </w:r>
      <w:r w:rsidRPr="001F7523">
        <w:rPr>
          <w:sz w:val="16"/>
        </w:rPr>
        <w:t xml:space="preserve"> </w:t>
      </w:r>
      <w:r w:rsidRPr="001F7523">
        <w:rPr>
          <w:rStyle w:val="Emphasis"/>
        </w:rPr>
        <w:t>incongruent timing</w:t>
      </w:r>
      <w:r w:rsidRPr="001F7523">
        <w:rPr>
          <w:sz w:val="16"/>
        </w:rPr>
        <w:t xml:space="preserve"> </w:t>
      </w:r>
      <w:r w:rsidRPr="001E7378">
        <w:rPr>
          <w:rStyle w:val="StyleUnderline"/>
        </w:rPr>
        <w:t>meant</w:t>
      </w:r>
      <w:r w:rsidRPr="001F7523">
        <w:rPr>
          <w:rStyle w:val="StyleUnderline"/>
        </w:rPr>
        <w:t xml:space="preserve"> U.S. politics</w:t>
      </w:r>
      <w:r w:rsidRPr="001F7523">
        <w:rPr>
          <w:sz w:val="16"/>
        </w:rPr>
        <w:t xml:space="preserve"> </w:t>
      </w:r>
      <w:r w:rsidRPr="001F7523">
        <w:rPr>
          <w:rStyle w:val="Emphasis"/>
        </w:rPr>
        <w:t>never witnessed</w:t>
      </w:r>
      <w:r w:rsidRPr="001F7523">
        <w:rPr>
          <w:sz w:val="16"/>
        </w:rPr>
        <w:t xml:space="preserve"> </w:t>
      </w:r>
      <w:r w:rsidRPr="001E7378">
        <w:rPr>
          <w:rStyle w:val="StyleUnderline"/>
          <w:highlight w:val="yellow"/>
        </w:rPr>
        <w:t>a labor movement</w:t>
      </w:r>
      <w:r w:rsidRPr="001F7523">
        <w:rPr>
          <w:rStyle w:val="StyleUnderline"/>
        </w:rPr>
        <w:t xml:space="preserve"> whose</w:t>
      </w:r>
      <w:r w:rsidRPr="001F7523">
        <w:rPr>
          <w:sz w:val="16"/>
        </w:rPr>
        <w:t xml:space="preserve"> </w:t>
      </w:r>
      <w:r w:rsidRPr="001E7378">
        <w:rPr>
          <w:rStyle w:val="Emphasis"/>
          <w:highlight w:val="yellow"/>
        </w:rPr>
        <w:t>combined</w:t>
      </w:r>
      <w:r w:rsidRPr="001F7523">
        <w:rPr>
          <w:rStyle w:val="Emphasis"/>
        </w:rPr>
        <w:t xml:space="preserve"> strength</w:t>
      </w:r>
      <w:r w:rsidRPr="001F7523">
        <w:rPr>
          <w:sz w:val="16"/>
        </w:rPr>
        <w:t xml:space="preserve"> </w:t>
      </w:r>
      <w:r w:rsidRPr="001F7523">
        <w:rPr>
          <w:rStyle w:val="StyleUnderline"/>
        </w:rPr>
        <w:t>was</w:t>
      </w:r>
      <w:r w:rsidRPr="001F7523">
        <w:rPr>
          <w:sz w:val="16"/>
        </w:rPr>
        <w:t xml:space="preserve"> </w:t>
      </w:r>
      <w:r w:rsidRPr="001E7378">
        <w:rPr>
          <w:rStyle w:val="Emphasis"/>
          <w:highlight w:val="yellow"/>
        </w:rPr>
        <w:t>greater</w:t>
      </w:r>
      <w:r w:rsidRPr="001E7378">
        <w:rPr>
          <w:sz w:val="16"/>
          <w:highlight w:val="yellow"/>
        </w:rPr>
        <w:t xml:space="preserve"> </w:t>
      </w:r>
      <w:r w:rsidRPr="001E7378">
        <w:rPr>
          <w:rStyle w:val="StyleUnderline"/>
          <w:highlight w:val="yellow"/>
        </w:rPr>
        <w:t>than the</w:t>
      </w:r>
      <w:r w:rsidRPr="001E7378">
        <w:rPr>
          <w:sz w:val="16"/>
          <w:highlight w:val="yellow"/>
        </w:rPr>
        <w:t xml:space="preserve"> </w:t>
      </w:r>
      <w:r w:rsidRPr="001E7378">
        <w:rPr>
          <w:rStyle w:val="Emphasis"/>
          <w:highlight w:val="yellow"/>
        </w:rPr>
        <w:t>sum</w:t>
      </w:r>
      <w:r w:rsidRPr="001E7378">
        <w:rPr>
          <w:sz w:val="16"/>
          <w:highlight w:val="yellow"/>
        </w:rPr>
        <w:t xml:space="preserve"> </w:t>
      </w:r>
      <w:r w:rsidRPr="001E7378">
        <w:rPr>
          <w:rStyle w:val="StyleUnderline"/>
          <w:highlight w:val="yellow"/>
        </w:rPr>
        <w:t>of</w:t>
      </w:r>
      <w:r w:rsidRPr="001F7523">
        <w:rPr>
          <w:sz w:val="16"/>
        </w:rPr>
        <w:t xml:space="preserve"> the </w:t>
      </w:r>
      <w:r w:rsidRPr="001E7378">
        <w:rPr>
          <w:rStyle w:val="Emphasis"/>
          <w:highlight w:val="yellow"/>
        </w:rPr>
        <w:t>separate private</w:t>
      </w:r>
      <w:r w:rsidRPr="001F7523">
        <w:rPr>
          <w:sz w:val="16"/>
        </w:rPr>
        <w:t xml:space="preserve"> sector </w:t>
      </w:r>
      <w:r w:rsidRPr="001E7378">
        <w:rPr>
          <w:rStyle w:val="StyleUnderline"/>
          <w:highlight w:val="yellow"/>
        </w:rPr>
        <w:t>and</w:t>
      </w:r>
      <w:r w:rsidRPr="001E7378">
        <w:rPr>
          <w:sz w:val="16"/>
          <w:highlight w:val="yellow"/>
        </w:rPr>
        <w:t xml:space="preserve"> </w:t>
      </w:r>
      <w:r w:rsidRPr="001E7378">
        <w:rPr>
          <w:rStyle w:val="Emphasis"/>
          <w:highlight w:val="yellow"/>
        </w:rPr>
        <w:t>public</w:t>
      </w:r>
      <w:r w:rsidRPr="001F7523">
        <w:rPr>
          <w:sz w:val="16"/>
        </w:rPr>
        <w:t xml:space="preserve"> sector </w:t>
      </w:r>
      <w:r w:rsidRPr="001F7523">
        <w:rPr>
          <w:rStyle w:val="Emphasis"/>
        </w:rPr>
        <w:t xml:space="preserve">union </w:t>
      </w:r>
      <w:r w:rsidRPr="001E7378">
        <w:rPr>
          <w:rStyle w:val="Emphasis"/>
          <w:highlight w:val="yellow"/>
        </w:rPr>
        <w:t>peaks</w:t>
      </w:r>
      <w:r w:rsidRPr="001F7523">
        <w:rPr>
          <w:sz w:val="16"/>
        </w:rPr>
        <w:t xml:space="preserve"> of the 1950s and 1970s respectively.</w:t>
      </w:r>
    </w:p>
    <w:p w14:paraId="25E9D047" w14:textId="77777777" w:rsidR="00B40D07" w:rsidRDefault="001F7523" w:rsidP="001F7523">
      <w:pPr>
        <w:rPr>
          <w:sz w:val="16"/>
        </w:rPr>
      </w:pPr>
      <w:r w:rsidRPr="001F7523">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American states, public sector unions are unlikely to dramatically increase their density. In those states where public sector unions have had success, their enduring high density has made them glaring targets as private sector union density continues to drop. Absent something drastic that enables an overhaul of private sector labor law or a federal guarantee for public sector collective bargaining rights, the U.S. labor movement faces an uphill battle to retain existing membership levels and political relevance. Organized labor confronts an uncertain future in part because of the constraints placed on it by public policies, which have molded and patterned the labor movement’s development. </w:t>
      </w:r>
      <w:r w:rsidRPr="001F7523">
        <w:rPr>
          <w:rStyle w:val="StyleUnderline"/>
        </w:rPr>
        <w:t>Divided labor law</w:t>
      </w:r>
      <w:r w:rsidRPr="001F7523">
        <w:rPr>
          <w:sz w:val="16"/>
        </w:rPr>
        <w:t xml:space="preserve"> </w:t>
      </w:r>
      <w:r w:rsidRPr="001F7523">
        <w:rPr>
          <w:rStyle w:val="Emphasis"/>
        </w:rPr>
        <w:t>shaped</w:t>
      </w:r>
      <w:r w:rsidRPr="001F7523">
        <w:rPr>
          <w:sz w:val="16"/>
        </w:rPr>
        <w:t xml:space="preserve"> </w:t>
      </w:r>
      <w:r w:rsidRPr="001F7523">
        <w:rPr>
          <w:rStyle w:val="StyleUnderline"/>
        </w:rPr>
        <w:t>the</w:t>
      </w:r>
      <w:r w:rsidRPr="001F7523">
        <w:rPr>
          <w:sz w:val="16"/>
        </w:rPr>
        <w:t xml:space="preserve"> </w:t>
      </w:r>
      <w:r w:rsidRPr="001F7523">
        <w:rPr>
          <w:rStyle w:val="Emphasis"/>
        </w:rPr>
        <w:t>development trajectory</w:t>
      </w:r>
      <w:r w:rsidRPr="001F7523">
        <w:rPr>
          <w:sz w:val="16"/>
        </w:rPr>
        <w:t xml:space="preserve"> </w:t>
      </w:r>
      <w:r w:rsidRPr="001F7523">
        <w:rPr>
          <w:rStyle w:val="StyleUnderline"/>
        </w:rPr>
        <w:t>of</w:t>
      </w:r>
      <w:r w:rsidRPr="001F7523">
        <w:rPr>
          <w:sz w:val="16"/>
        </w:rPr>
        <w:t xml:space="preserve"> </w:t>
      </w:r>
      <w:r w:rsidRPr="001F7523">
        <w:rPr>
          <w:rStyle w:val="Emphasis"/>
        </w:rPr>
        <w:t>public</w:t>
      </w:r>
      <w:r w:rsidRPr="001F7523">
        <w:rPr>
          <w:sz w:val="16"/>
        </w:rPr>
        <w:t xml:space="preserve"> sector </w:t>
      </w:r>
      <w:r w:rsidRPr="001F7523">
        <w:rPr>
          <w:rStyle w:val="Emphasis"/>
        </w:rPr>
        <w:t>unions</w:t>
      </w:r>
      <w:r w:rsidRPr="001F7523">
        <w:rPr>
          <w:sz w:val="16"/>
        </w:rPr>
        <w:t>—including their more unequal and vulnerable collective bargaining rights—</w:t>
      </w:r>
      <w:r w:rsidRPr="001F7523">
        <w:rPr>
          <w:rStyle w:val="StyleUnderline"/>
        </w:rPr>
        <w:t>as well as contributed to today’s</w:t>
      </w:r>
      <w:r w:rsidRPr="001F7523">
        <w:rPr>
          <w:sz w:val="16"/>
        </w:rPr>
        <w:t xml:space="preserve"> </w:t>
      </w:r>
      <w:r w:rsidRPr="001F7523">
        <w:rPr>
          <w:rStyle w:val="Emphasis"/>
        </w:rPr>
        <w:t>declining</w:t>
      </w:r>
      <w:r w:rsidRPr="001F7523">
        <w:rPr>
          <w:rStyle w:val="StyleUnderline"/>
        </w:rPr>
        <w:t xml:space="preserve">, </w:t>
      </w:r>
      <w:r w:rsidRPr="001F7523">
        <w:rPr>
          <w:rStyle w:val="Emphasis"/>
        </w:rPr>
        <w:t>geographically concentrated labor movement</w:t>
      </w:r>
      <w:r w:rsidRPr="001F7523">
        <w:rPr>
          <w:rStyle w:val="StyleUnderline"/>
        </w:rPr>
        <w:t xml:space="preserve">. Ultimately, </w:t>
      </w:r>
      <w:r w:rsidRPr="001E7378">
        <w:rPr>
          <w:rStyle w:val="StyleUnderline"/>
        </w:rPr>
        <w:t>divided</w:t>
      </w:r>
      <w:r w:rsidRPr="001F7523">
        <w:rPr>
          <w:rStyle w:val="StyleUnderline"/>
        </w:rPr>
        <w:t xml:space="preserve"> labor </w:t>
      </w:r>
      <w:r w:rsidRPr="001E7378">
        <w:rPr>
          <w:rStyle w:val="StyleUnderline"/>
        </w:rPr>
        <w:t>law</w:t>
      </w:r>
      <w:r w:rsidRPr="001F7523">
        <w:rPr>
          <w:rStyle w:val="StyleUnderline"/>
        </w:rPr>
        <w:t xml:space="preserve"> has</w:t>
      </w:r>
      <w:r w:rsidRPr="001F7523">
        <w:rPr>
          <w:sz w:val="16"/>
        </w:rPr>
        <w:t xml:space="preserve"> </w:t>
      </w:r>
      <w:r w:rsidRPr="001E7378">
        <w:rPr>
          <w:rStyle w:val="Emphasis"/>
        </w:rPr>
        <w:t>weakened</w:t>
      </w:r>
      <w:r w:rsidRPr="001F7523">
        <w:rPr>
          <w:rStyle w:val="Emphasis"/>
        </w:rPr>
        <w:t xml:space="preserve"> organized </w:t>
      </w:r>
      <w:r w:rsidRPr="001E7378">
        <w:rPr>
          <w:rStyle w:val="Emphasis"/>
        </w:rPr>
        <w:t>labor</w:t>
      </w:r>
      <w:r w:rsidRPr="001F7523">
        <w:rPr>
          <w:sz w:val="16"/>
        </w:rPr>
        <w:t xml:space="preserve"> </w:t>
      </w:r>
      <w:r w:rsidRPr="001F7523">
        <w:rPr>
          <w:rStyle w:val="StyleUnderline"/>
        </w:rPr>
        <w:t>as a</w:t>
      </w:r>
      <w:r w:rsidRPr="001F7523">
        <w:rPr>
          <w:sz w:val="16"/>
        </w:rPr>
        <w:t xml:space="preserve"> </w:t>
      </w:r>
      <w:r w:rsidRPr="001F7523">
        <w:rPr>
          <w:rStyle w:val="Emphasis"/>
        </w:rPr>
        <w:t>political force</w:t>
      </w:r>
      <w:r w:rsidRPr="001F7523">
        <w:rPr>
          <w:sz w:val="16"/>
        </w:rPr>
        <w:t xml:space="preserve"> </w:t>
      </w:r>
      <w:r w:rsidRPr="001E7378">
        <w:rPr>
          <w:rStyle w:val="StyleUnderline"/>
          <w:highlight w:val="yellow"/>
        </w:rPr>
        <w:t>with</w:t>
      </w:r>
      <w:r w:rsidRPr="001F7523">
        <w:rPr>
          <w:sz w:val="16"/>
        </w:rPr>
        <w:t xml:space="preserve"> potentially </w:t>
      </w:r>
      <w:r w:rsidRPr="001F7523">
        <w:rPr>
          <w:rStyle w:val="Emphasis"/>
        </w:rPr>
        <w:t xml:space="preserve">important </w:t>
      </w:r>
      <w:r w:rsidRPr="001E7378">
        <w:rPr>
          <w:rStyle w:val="Emphasis"/>
          <w:highlight w:val="yellow"/>
        </w:rPr>
        <w:t>ramifications</w:t>
      </w:r>
      <w:r w:rsidRPr="001E7378">
        <w:rPr>
          <w:sz w:val="16"/>
          <w:highlight w:val="yellow"/>
        </w:rPr>
        <w:t xml:space="preserve"> </w:t>
      </w:r>
      <w:r w:rsidRPr="001E7378">
        <w:rPr>
          <w:rStyle w:val="StyleUnderline"/>
          <w:highlight w:val="yellow"/>
        </w:rPr>
        <w:t>for</w:t>
      </w:r>
      <w:r w:rsidRPr="001F7523">
        <w:rPr>
          <w:rStyle w:val="StyleUnderline"/>
        </w:rPr>
        <w:t xml:space="preserve"> the</w:t>
      </w:r>
      <w:r w:rsidRPr="001F7523">
        <w:rPr>
          <w:sz w:val="16"/>
        </w:rPr>
        <w:t xml:space="preserve"> </w:t>
      </w:r>
      <w:r w:rsidRPr="001E7378">
        <w:rPr>
          <w:rStyle w:val="Emphasis"/>
          <w:highlight w:val="yellow"/>
        </w:rPr>
        <w:t>representation</w:t>
      </w:r>
      <w:r w:rsidRPr="001F7523">
        <w:rPr>
          <w:rStyle w:val="Emphasis"/>
        </w:rPr>
        <w:t xml:space="preserve"> of the working class </w:t>
      </w:r>
      <w:r w:rsidRPr="001E7378">
        <w:rPr>
          <w:rStyle w:val="Emphasis"/>
          <w:highlight w:val="yellow"/>
        </w:rPr>
        <w:t>in</w:t>
      </w:r>
      <w:r w:rsidRPr="001E7378">
        <w:rPr>
          <w:rStyle w:val="Emphasis"/>
        </w:rPr>
        <w:t xml:space="preserve"> American </w:t>
      </w:r>
      <w:r w:rsidRPr="001E7378">
        <w:rPr>
          <w:rStyle w:val="Emphasis"/>
          <w:highlight w:val="yellow"/>
        </w:rPr>
        <w:t>democracy</w:t>
      </w:r>
      <w:r w:rsidRPr="001F7523">
        <w:rPr>
          <w:sz w:val="16"/>
        </w:rPr>
        <w:t>.</w:t>
      </w:r>
    </w:p>
    <w:p w14:paraId="7D1E2245" w14:textId="01CA45BF" w:rsidR="000D4C50" w:rsidRPr="00702826" w:rsidRDefault="000D4C50" w:rsidP="000D4C50">
      <w:pPr>
        <w:pStyle w:val="Heading4"/>
      </w:pPr>
      <w:r>
        <w:t xml:space="preserve">It avoids </w:t>
      </w:r>
      <w:r>
        <w:rPr>
          <w:u w:val="single"/>
        </w:rPr>
        <w:t>administrative</w:t>
      </w:r>
      <w:r>
        <w:t xml:space="preserve"> AND </w:t>
      </w:r>
      <w:r>
        <w:rPr>
          <w:u w:val="single"/>
        </w:rPr>
        <w:t>litigation costs</w:t>
      </w:r>
      <w:r>
        <w:t xml:space="preserve"> from a bifurcated system</w:t>
      </w:r>
      <w:r w:rsidR="00702826">
        <w:t xml:space="preserve">, which otherwise </w:t>
      </w:r>
      <w:r w:rsidR="00702826">
        <w:rPr>
          <w:u w:val="single"/>
        </w:rPr>
        <w:t>turn the case</w:t>
      </w:r>
      <w:r w:rsidR="00702826">
        <w:t xml:space="preserve">. </w:t>
      </w:r>
    </w:p>
    <w:p w14:paraId="0815B23F" w14:textId="77777777" w:rsidR="000D4C50" w:rsidRDefault="000D4C50" w:rsidP="000D4C50">
      <w:r>
        <w:t xml:space="preserve">Walter </w:t>
      </w:r>
      <w:r w:rsidRPr="0090468F">
        <w:rPr>
          <w:rStyle w:val="Style13ptBold"/>
        </w:rPr>
        <w:t>McCann &amp;</w:t>
      </w:r>
      <w:r>
        <w:t xml:space="preserve"> Stafford </w:t>
      </w:r>
      <w:r w:rsidRPr="0090468F">
        <w:rPr>
          <w:rStyle w:val="Style13ptBold"/>
        </w:rPr>
        <w:t>Smiley 76</w:t>
      </w:r>
      <w:r>
        <w:t xml:space="preserve">, McCann is Director, Programs in Administration, Planning and Social Policy, Harvard Graduate School of Education, J.D., 1963, Harvard Law School, B.A., 1959, Wesleyan University; Smiley is Member of the Class of 1976, Harvard Law School, B.A., 1970, </w:t>
      </w:r>
      <w:r w:rsidRPr="00A81983">
        <w:t>Yale</w:t>
      </w:r>
      <w:r>
        <w:t xml:space="preserve"> University, "The National Labor Relations Act and the Regulation of Public Employee Collective Bargaining," Harvard Journal on Legislation, vol. 13, 04/01/1976, p. 479</w:t>
      </w:r>
    </w:p>
    <w:p w14:paraId="4363D40F" w14:textId="77777777" w:rsidR="000D4C50" w:rsidRPr="000D4C50" w:rsidRDefault="000D4C50" w:rsidP="000D4C50">
      <w:pPr>
        <w:rPr>
          <w:sz w:val="16"/>
        </w:rPr>
      </w:pPr>
      <w:r w:rsidRPr="000D4C50">
        <w:rPr>
          <w:sz w:val="16"/>
        </w:rPr>
        <w:t xml:space="preserve">This article analyzes the arguments supporting </w:t>
      </w:r>
      <w:r w:rsidRPr="00A81983">
        <w:rPr>
          <w:rStyle w:val="StyleUnderline"/>
        </w:rPr>
        <w:t>Federal</w:t>
      </w:r>
      <w:r w:rsidRPr="00075ABC">
        <w:rPr>
          <w:rStyle w:val="StyleUnderline"/>
        </w:rPr>
        <w:t xml:space="preserve"> regulation of</w:t>
      </w:r>
      <w:r w:rsidRPr="000D4C50">
        <w:rPr>
          <w:sz w:val="16"/>
        </w:rPr>
        <w:t xml:space="preserve"> </w:t>
      </w:r>
      <w:r w:rsidRPr="00A81983">
        <w:rPr>
          <w:rStyle w:val="Emphasis"/>
        </w:rPr>
        <w:t>public</w:t>
      </w:r>
      <w:r w:rsidRPr="000D4C50">
        <w:rPr>
          <w:sz w:val="16"/>
        </w:rPr>
        <w:t xml:space="preserve"> sector </w:t>
      </w:r>
      <w:r w:rsidRPr="00A81983">
        <w:rPr>
          <w:rStyle w:val="Emphasis"/>
        </w:rPr>
        <w:t>collective bargaining</w:t>
      </w:r>
      <w:r w:rsidRPr="000D4C50">
        <w:rPr>
          <w:sz w:val="16"/>
        </w:rPr>
        <w:t xml:space="preserve"> and weighs them against the arguments which support continued State authority in this area. It seeks to answer two related questions: first, should the Federal government take over the regulation of all public sector labor relations from State and local governments?; and second, </w:t>
      </w:r>
      <w:r w:rsidRPr="00075ABC">
        <w:rPr>
          <w:rStyle w:val="StyleUnderline"/>
        </w:rPr>
        <w:t>if</w:t>
      </w:r>
      <w:r w:rsidRPr="000D4C50">
        <w:rPr>
          <w:sz w:val="16"/>
        </w:rPr>
        <w:t xml:space="preserve"> Federal regulation is </w:t>
      </w:r>
      <w:r w:rsidRPr="00075ABC">
        <w:rPr>
          <w:rStyle w:val="Emphasis"/>
        </w:rPr>
        <w:t>desirable</w:t>
      </w:r>
      <w:r w:rsidRPr="00075ABC">
        <w:rPr>
          <w:rStyle w:val="StyleUnderline"/>
        </w:rPr>
        <w:t>, what</w:t>
      </w:r>
      <w:r w:rsidRPr="000D4C50">
        <w:rPr>
          <w:sz w:val="16"/>
        </w:rPr>
        <w:t xml:space="preserve"> </w:t>
      </w:r>
      <w:r w:rsidRPr="00075ABC">
        <w:rPr>
          <w:rStyle w:val="Emphasis"/>
        </w:rPr>
        <w:t>form</w:t>
      </w:r>
      <w:r w:rsidRPr="000D4C50">
        <w:rPr>
          <w:sz w:val="16"/>
        </w:rPr>
        <w:t xml:space="preserve"> </w:t>
      </w:r>
      <w:r w:rsidRPr="00075ABC">
        <w:rPr>
          <w:rStyle w:val="StyleUnderline"/>
        </w:rPr>
        <w:t>should it</w:t>
      </w:r>
      <w:r w:rsidRPr="000D4C50">
        <w:rPr>
          <w:sz w:val="16"/>
        </w:rPr>
        <w:t xml:space="preserve"> </w:t>
      </w:r>
      <w:r w:rsidRPr="00075ABC">
        <w:rPr>
          <w:rStyle w:val="Emphasis"/>
        </w:rPr>
        <w:t>take?</w:t>
      </w:r>
      <w:r w:rsidRPr="000D4C50">
        <w:rPr>
          <w:sz w:val="16"/>
        </w:rPr>
        <w:t xml:space="preserve"> </w:t>
      </w:r>
      <w:r w:rsidRPr="00075ABC">
        <w:rPr>
          <w:rStyle w:val="StyleUnderline"/>
        </w:rPr>
        <w:t>The</w:t>
      </w:r>
      <w:r w:rsidRPr="000D4C50">
        <w:rPr>
          <w:sz w:val="16"/>
        </w:rPr>
        <w:t xml:space="preserve"> </w:t>
      </w:r>
      <w:r w:rsidRPr="00075ABC">
        <w:rPr>
          <w:rStyle w:val="Emphasis"/>
        </w:rPr>
        <w:t>major conclusion</w:t>
      </w:r>
      <w:r w:rsidRPr="000D4C50">
        <w:rPr>
          <w:sz w:val="16"/>
        </w:rPr>
        <w:t xml:space="preserve"> </w:t>
      </w:r>
      <w:r w:rsidRPr="00075ABC">
        <w:rPr>
          <w:rStyle w:val="StyleUnderline"/>
        </w:rPr>
        <w:t xml:space="preserve">is that </w:t>
      </w:r>
      <w:r w:rsidRPr="00A81983">
        <w:rPr>
          <w:rStyle w:val="StyleUnderline"/>
          <w:highlight w:val="yellow"/>
        </w:rPr>
        <w:t>the</w:t>
      </w:r>
      <w:r w:rsidRPr="00A81983">
        <w:rPr>
          <w:sz w:val="16"/>
          <w:highlight w:val="yellow"/>
        </w:rPr>
        <w:t xml:space="preserve"> </w:t>
      </w:r>
      <w:r w:rsidRPr="00A81983">
        <w:rPr>
          <w:rStyle w:val="Emphasis"/>
          <w:highlight w:val="yellow"/>
        </w:rPr>
        <w:t>F</w:t>
      </w:r>
      <w:r w:rsidRPr="000D4C50">
        <w:rPr>
          <w:sz w:val="16"/>
        </w:rPr>
        <w:t xml:space="preserve">ederal </w:t>
      </w:r>
      <w:r w:rsidRPr="00A81983">
        <w:rPr>
          <w:rStyle w:val="Emphasis"/>
          <w:highlight w:val="yellow"/>
        </w:rPr>
        <w:t>g</w:t>
      </w:r>
      <w:r w:rsidRPr="000D4C50">
        <w:rPr>
          <w:sz w:val="16"/>
        </w:rPr>
        <w:t xml:space="preserve">overnment </w:t>
      </w:r>
      <w:r w:rsidRPr="001E7378">
        <w:rPr>
          <w:rStyle w:val="StyleUnderline"/>
          <w:highlight w:val="yellow"/>
        </w:rPr>
        <w:t xml:space="preserve">should </w:t>
      </w:r>
      <w:r w:rsidRPr="00A81983">
        <w:rPr>
          <w:rStyle w:val="StyleUnderline"/>
          <w:highlight w:val="yellow"/>
        </w:rPr>
        <w:t>assert jurisdiction over</w:t>
      </w:r>
      <w:r w:rsidRPr="00075ABC">
        <w:rPr>
          <w:rStyle w:val="StyleUnderline"/>
        </w:rPr>
        <w:t xml:space="preserve"> the</w:t>
      </w:r>
      <w:r w:rsidRPr="000D4C50">
        <w:rPr>
          <w:sz w:val="16"/>
        </w:rPr>
        <w:t xml:space="preserve"> </w:t>
      </w:r>
      <w:r w:rsidRPr="00075ABC">
        <w:rPr>
          <w:rStyle w:val="Emphasis"/>
        </w:rPr>
        <w:t xml:space="preserve">labor relations of </w:t>
      </w:r>
      <w:r w:rsidRPr="00A81983">
        <w:rPr>
          <w:rStyle w:val="Emphasis"/>
          <w:highlight w:val="yellow"/>
        </w:rPr>
        <w:t>public employees</w:t>
      </w:r>
      <w:r w:rsidRPr="00A81983">
        <w:rPr>
          <w:sz w:val="16"/>
          <w:highlight w:val="yellow"/>
        </w:rPr>
        <w:t xml:space="preserve"> </w:t>
      </w:r>
      <w:r w:rsidRPr="00A81983">
        <w:rPr>
          <w:rStyle w:val="StyleUnderline"/>
          <w:highlight w:val="yellow"/>
        </w:rPr>
        <w:t>through</w:t>
      </w:r>
      <w:r w:rsidRPr="00A81983">
        <w:rPr>
          <w:rStyle w:val="StyleUnderline"/>
        </w:rPr>
        <w:t xml:space="preserve"> the</w:t>
      </w:r>
      <w:r w:rsidRPr="000D4C50">
        <w:rPr>
          <w:sz w:val="16"/>
        </w:rPr>
        <w:t xml:space="preserve"> mechanisms of the National Labor Relations Act (</w:t>
      </w:r>
      <w:r w:rsidRPr="001E7378">
        <w:rPr>
          <w:rStyle w:val="Emphasis"/>
          <w:highlight w:val="yellow"/>
        </w:rPr>
        <w:t>NLRA</w:t>
      </w:r>
      <w:r w:rsidRPr="000D4C50">
        <w:rPr>
          <w:sz w:val="16"/>
        </w:rPr>
        <w:t xml:space="preserve">)c </w:t>
      </w:r>
      <w:r w:rsidRPr="00075ABC">
        <w:rPr>
          <w:rStyle w:val="StyleUnderline"/>
        </w:rPr>
        <w:t>and</w:t>
      </w:r>
      <w:r w:rsidRPr="000D4C50">
        <w:rPr>
          <w:sz w:val="16"/>
        </w:rPr>
        <w:t xml:space="preserve"> the National Labor Relations Board (</w:t>
      </w:r>
      <w:r w:rsidRPr="00075ABC">
        <w:rPr>
          <w:rStyle w:val="Emphasis"/>
        </w:rPr>
        <w:t>NLRB</w:t>
      </w:r>
      <w:r w:rsidRPr="000D4C50">
        <w:rPr>
          <w:sz w:val="16"/>
        </w:rPr>
        <w:t>).7</w:t>
      </w:r>
    </w:p>
    <w:p w14:paraId="67CB0DA0" w14:textId="77777777" w:rsidR="000D4C50" w:rsidRPr="000D4C50" w:rsidRDefault="000D4C50" w:rsidP="000D4C50">
      <w:pPr>
        <w:rPr>
          <w:sz w:val="16"/>
        </w:rPr>
      </w:pPr>
      <w:r w:rsidRPr="00075ABC">
        <w:rPr>
          <w:rStyle w:val="StyleUnderline"/>
        </w:rPr>
        <w:t xml:space="preserve">The </w:t>
      </w:r>
      <w:r w:rsidRPr="00A81983">
        <w:rPr>
          <w:rStyle w:val="StyleUnderline"/>
        </w:rPr>
        <w:t>analysis does</w:t>
      </w:r>
      <w:r w:rsidRPr="00A81983">
        <w:rPr>
          <w:sz w:val="16"/>
        </w:rPr>
        <w:t xml:space="preserve"> </w:t>
      </w:r>
      <w:r w:rsidRPr="00A81983">
        <w:rPr>
          <w:rStyle w:val="Emphasis"/>
        </w:rPr>
        <w:t>not</w:t>
      </w:r>
      <w:r w:rsidRPr="00A81983">
        <w:rPr>
          <w:sz w:val="16"/>
        </w:rPr>
        <w:t xml:space="preserve"> directly </w:t>
      </w:r>
      <w:r w:rsidRPr="00A81983">
        <w:rPr>
          <w:rStyle w:val="StyleUnderline"/>
        </w:rPr>
        <w:t>address</w:t>
      </w:r>
      <w:r w:rsidRPr="00A81983">
        <w:rPr>
          <w:sz w:val="16"/>
        </w:rPr>
        <w:t xml:space="preserve"> the question of </w:t>
      </w:r>
      <w:r w:rsidRPr="00A81983">
        <w:rPr>
          <w:rStyle w:val="Emphasis"/>
        </w:rPr>
        <w:t>whether collective bargaining for public employees</w:t>
      </w:r>
      <w:r w:rsidRPr="00A81983">
        <w:rPr>
          <w:sz w:val="16"/>
        </w:rPr>
        <w:t xml:space="preserve"> </w:t>
      </w:r>
      <w:r w:rsidRPr="00A81983">
        <w:rPr>
          <w:rStyle w:val="StyleUnderline"/>
        </w:rPr>
        <w:t>is</w:t>
      </w:r>
      <w:r w:rsidRPr="00A81983">
        <w:rPr>
          <w:sz w:val="16"/>
        </w:rPr>
        <w:t xml:space="preserve"> </w:t>
      </w:r>
      <w:r w:rsidRPr="00A81983">
        <w:rPr>
          <w:rStyle w:val="Emphasis"/>
        </w:rPr>
        <w:t>inherently desirable</w:t>
      </w:r>
      <w:r w:rsidRPr="00A81983">
        <w:rPr>
          <w:rStyle w:val="StyleUnderline"/>
        </w:rPr>
        <w:t>. Rather, it</w:t>
      </w:r>
      <w:r w:rsidRPr="00A81983">
        <w:rPr>
          <w:sz w:val="16"/>
        </w:rPr>
        <w:t xml:space="preserve"> </w:t>
      </w:r>
      <w:r w:rsidRPr="00A81983">
        <w:rPr>
          <w:rStyle w:val="Emphasis"/>
        </w:rPr>
        <w:t>assumes</w:t>
      </w:r>
      <w:r w:rsidRPr="00A81983">
        <w:rPr>
          <w:sz w:val="16"/>
        </w:rPr>
        <w:t xml:space="preserve"> </w:t>
      </w:r>
      <w:r w:rsidRPr="00A81983">
        <w:rPr>
          <w:rStyle w:val="StyleUnderline"/>
        </w:rPr>
        <w:t>that public</w:t>
      </w:r>
      <w:r w:rsidRPr="00A81983">
        <w:rPr>
          <w:sz w:val="16"/>
        </w:rPr>
        <w:t xml:space="preserve"> sector </w:t>
      </w:r>
      <w:r w:rsidRPr="00A81983">
        <w:rPr>
          <w:rStyle w:val="StyleUnderline"/>
        </w:rPr>
        <w:t>collective' bargaining</w:t>
      </w:r>
      <w:r w:rsidRPr="00A81983">
        <w:rPr>
          <w:sz w:val="16"/>
        </w:rPr>
        <w:t xml:space="preserve"> </w:t>
      </w:r>
      <w:r w:rsidRPr="00A81983">
        <w:rPr>
          <w:rStyle w:val="Emphasis"/>
        </w:rPr>
        <w:t>is</w:t>
      </w:r>
      <w:r w:rsidRPr="00A81983">
        <w:rPr>
          <w:sz w:val="16"/>
        </w:rPr>
        <w:t xml:space="preserve"> already </w:t>
      </w:r>
      <w:r w:rsidRPr="00A81983">
        <w:rPr>
          <w:rStyle w:val="StyleUnderline"/>
          <w:highlight w:val="yellow"/>
        </w:rPr>
        <w:t>a</w:t>
      </w:r>
      <w:r w:rsidRPr="00A81983">
        <w:rPr>
          <w:sz w:val="16"/>
        </w:rPr>
        <w:t xml:space="preserve"> </w:t>
      </w:r>
      <w:r w:rsidRPr="00A81983">
        <w:rPr>
          <w:rStyle w:val="Emphasis"/>
        </w:rPr>
        <w:t>reality</w:t>
      </w:r>
      <w:r w:rsidRPr="00A81983">
        <w:rPr>
          <w:rStyle w:val="StyleUnderline"/>
        </w:rPr>
        <w:t>, and</w:t>
      </w:r>
      <w:r w:rsidRPr="00A81983">
        <w:rPr>
          <w:sz w:val="16"/>
        </w:rPr>
        <w:t xml:space="preserve"> </w:t>
      </w:r>
      <w:r w:rsidRPr="00A81983">
        <w:rPr>
          <w:rStyle w:val="Emphasis"/>
        </w:rPr>
        <w:t>limits itself</w:t>
      </w:r>
      <w:r w:rsidRPr="00A81983">
        <w:rPr>
          <w:sz w:val="16"/>
        </w:rPr>
        <w:t xml:space="preserve"> </w:t>
      </w:r>
      <w:r w:rsidRPr="00A81983">
        <w:rPr>
          <w:rStyle w:val="StyleUnderline"/>
        </w:rPr>
        <w:t>to the</w:t>
      </w:r>
      <w:r w:rsidRPr="00A81983">
        <w:rPr>
          <w:sz w:val="16"/>
        </w:rPr>
        <w:t xml:space="preserve"> </w:t>
      </w:r>
      <w:r w:rsidRPr="00A81983">
        <w:rPr>
          <w:rStyle w:val="Emphasis"/>
        </w:rPr>
        <w:t>narrower</w:t>
      </w:r>
      <w:r w:rsidRPr="00A81983">
        <w:rPr>
          <w:sz w:val="16"/>
        </w:rPr>
        <w:t xml:space="preserve"> </w:t>
      </w:r>
      <w:r w:rsidRPr="00A81983">
        <w:rPr>
          <w:rStyle w:val="StyleUnderline"/>
        </w:rPr>
        <w:t>question of</w:t>
      </w:r>
      <w:r w:rsidRPr="00A81983">
        <w:rPr>
          <w:sz w:val="16"/>
        </w:rPr>
        <w:t xml:space="preserve"> </w:t>
      </w:r>
      <w:r w:rsidRPr="00A81983">
        <w:rPr>
          <w:rStyle w:val="Emphasis"/>
        </w:rPr>
        <w:t>how best to regulate the process</w:t>
      </w:r>
      <w:r w:rsidRPr="00A81983">
        <w:rPr>
          <w:sz w:val="16"/>
        </w:rPr>
        <w:t xml:space="preserve"> of collective bargaining. </w:t>
      </w:r>
      <w:r w:rsidRPr="00A81983">
        <w:rPr>
          <w:rStyle w:val="StyleUnderline"/>
        </w:rPr>
        <w:t>This</w:t>
      </w:r>
      <w:r w:rsidRPr="00A81983">
        <w:rPr>
          <w:sz w:val="16"/>
        </w:rPr>
        <w:t xml:space="preserve"> assumption </w:t>
      </w:r>
      <w:r w:rsidRPr="00A81983">
        <w:rPr>
          <w:rStyle w:val="StyleUnderline"/>
        </w:rPr>
        <w:t>is reasonable in view of the</w:t>
      </w:r>
      <w:r w:rsidRPr="00A81983">
        <w:rPr>
          <w:sz w:val="16"/>
        </w:rPr>
        <w:t xml:space="preserve"> </w:t>
      </w:r>
      <w:r w:rsidRPr="001E7378">
        <w:rPr>
          <w:rStyle w:val="Emphasis"/>
          <w:highlight w:val="yellow"/>
        </w:rPr>
        <w:t xml:space="preserve">large </w:t>
      </w:r>
      <w:r w:rsidRPr="00A81983">
        <w:rPr>
          <w:rStyle w:val="Emphasis"/>
          <w:highlight w:val="yellow"/>
        </w:rPr>
        <w:t>number of Federal</w:t>
      </w:r>
      <w:r w:rsidRPr="000D4C50">
        <w:rPr>
          <w:sz w:val="16"/>
        </w:rPr>
        <w:t xml:space="preserve">, State and local </w:t>
      </w:r>
      <w:r w:rsidRPr="00A81983">
        <w:rPr>
          <w:rStyle w:val="Emphasis"/>
          <w:highlight w:val="yellow"/>
        </w:rPr>
        <w:t>employees</w:t>
      </w:r>
      <w:r w:rsidRPr="000D4C50">
        <w:rPr>
          <w:sz w:val="16"/>
        </w:rPr>
        <w:t xml:space="preserve"> who </w:t>
      </w:r>
      <w:r w:rsidRPr="00A81983">
        <w:rPr>
          <w:rStyle w:val="StyleUnderline"/>
          <w:highlight w:val="yellow"/>
        </w:rPr>
        <w:t xml:space="preserve">are </w:t>
      </w:r>
      <w:r w:rsidRPr="00A81983">
        <w:rPr>
          <w:rStyle w:val="Emphasis"/>
          <w:highlight w:val="yellow"/>
        </w:rPr>
        <w:t xml:space="preserve">currently </w:t>
      </w:r>
      <w:r w:rsidRPr="001E7378">
        <w:rPr>
          <w:rStyle w:val="Emphasis"/>
          <w:highlight w:val="yellow"/>
        </w:rPr>
        <w:t>covered</w:t>
      </w:r>
      <w:r w:rsidRPr="001E7378">
        <w:rPr>
          <w:sz w:val="16"/>
          <w:highlight w:val="yellow"/>
        </w:rPr>
        <w:t xml:space="preserve"> </w:t>
      </w:r>
      <w:r w:rsidRPr="001E7378">
        <w:rPr>
          <w:rStyle w:val="StyleUnderline"/>
          <w:highlight w:val="yellow"/>
        </w:rPr>
        <w:t>by</w:t>
      </w:r>
      <w:r w:rsidRPr="001E7378">
        <w:rPr>
          <w:sz w:val="16"/>
          <w:highlight w:val="yellow"/>
        </w:rPr>
        <w:t xml:space="preserve"> </w:t>
      </w:r>
      <w:r w:rsidRPr="001E7378">
        <w:rPr>
          <w:rStyle w:val="Emphasis"/>
          <w:highlight w:val="yellow"/>
        </w:rPr>
        <w:t>some</w:t>
      </w:r>
      <w:r w:rsidRPr="001E7378">
        <w:rPr>
          <w:rStyle w:val="Emphasis"/>
        </w:rPr>
        <w:t xml:space="preserve"> bargaining </w:t>
      </w:r>
      <w:r w:rsidRPr="001E7378">
        <w:rPr>
          <w:rStyle w:val="Emphasis"/>
          <w:highlight w:val="yellow"/>
        </w:rPr>
        <w:t>statute</w:t>
      </w:r>
      <w:r w:rsidRPr="000D4C50">
        <w:rPr>
          <w:sz w:val="16"/>
        </w:rPr>
        <w:t>, and of the evidence that in many places public employees not covered by statutes are nevertheless bargaining collectively." There are, however, 13 States without public sector collective bargaining legislation.9 At least six of these States have taken the position that public employee bargaining is undesirable and that collective bargaining agreements between government employers and their employees must not be enforced.10 For these States, the passage of a Federal public employee collective bargainning statute would represent a major reversal of policy.</w:t>
      </w:r>
    </w:p>
    <w:p w14:paraId="73D6AC95" w14:textId="77777777" w:rsidR="000D4C50" w:rsidRPr="000D4C50" w:rsidRDefault="000D4C50" w:rsidP="000D4C50">
      <w:pPr>
        <w:rPr>
          <w:sz w:val="10"/>
        </w:rPr>
      </w:pPr>
      <w:r w:rsidRPr="000D4C50">
        <w:rPr>
          <w:sz w:val="10"/>
        </w:rPr>
        <w:t>I. EXISTING RIGHTS OF PUBLIC EMPLOYEES</w:t>
      </w:r>
    </w:p>
    <w:p w14:paraId="0DA7BAD5" w14:textId="77777777" w:rsidR="000D4C50" w:rsidRPr="000D4C50" w:rsidRDefault="000D4C50" w:rsidP="000D4C50">
      <w:pPr>
        <w:rPr>
          <w:sz w:val="10"/>
        </w:rPr>
      </w:pPr>
      <w:r w:rsidRPr="000D4C50">
        <w:rPr>
          <w:sz w:val="10"/>
        </w:rPr>
        <w:t>In the landmark case of McAuliffe v. New Bedford," Justice Holmes stated in dicta that public employees have no constitutional right to their jobs, and that governmental employers can therefore impose reasonable restrictions on their employees without violating the First and Fourteenth Amendment guarantees of freedom of speech. 12 Since McAuliffe was decided in 1892, however, it has become clear that public employees do not entirely surrender their rights when they accept public employment.'" Moreover, the intervening years have witnessed major changes in the national policy toward labor-management relations which have had an effect on the rights of public employees at both the Federal and the State levels.' 4</w:t>
      </w:r>
    </w:p>
    <w:p w14:paraId="76B723AA" w14:textId="77777777" w:rsidR="000D4C50" w:rsidRPr="000D4C50" w:rsidRDefault="000D4C50" w:rsidP="000D4C50">
      <w:pPr>
        <w:rPr>
          <w:sz w:val="10"/>
        </w:rPr>
      </w:pPr>
      <w:r w:rsidRPr="000D4C50">
        <w:rPr>
          <w:sz w:val="10"/>
        </w:rPr>
        <w:t>A. The Developing Constitutional Doctrine</w:t>
      </w:r>
    </w:p>
    <w:p w14:paraId="6AE029FD" w14:textId="77777777" w:rsidR="000D4C50" w:rsidRPr="000D4C50" w:rsidRDefault="000D4C50" w:rsidP="000D4C50">
      <w:pPr>
        <w:rPr>
          <w:sz w:val="10"/>
        </w:rPr>
      </w:pPr>
      <w:r w:rsidRPr="000D4C50">
        <w:rPr>
          <w:sz w:val="10"/>
        </w:rPr>
        <w:t>The First and Fourteenth Amendments to the United States Constitution guarantee the right to freedom of association. In McLaughlin v. Tilendis, 5 the Seventh Circuit held that the right of association includes the right to form or join a labor union, and that a public employee cannot be dismissed because of union membership:</w:t>
      </w:r>
    </w:p>
    <w:p w14:paraId="34B7CB38" w14:textId="77777777" w:rsidR="000D4C50" w:rsidRPr="000D4C50" w:rsidRDefault="000D4C50" w:rsidP="000D4C50">
      <w:pPr>
        <w:rPr>
          <w:sz w:val="10"/>
        </w:rPr>
      </w:pPr>
      <w:r w:rsidRPr="000D4C50">
        <w:rPr>
          <w:sz w:val="10"/>
        </w:rPr>
        <w:t>It is settled that teachers have the right of free association, and unjustifiable interference with teachers' associational freedom violates the Due Process clause of the fourteenth Amendment .... Unless there is some illegal intent, an individual's right to form and join a union is protected by the First Amendment.' 6</w:t>
      </w:r>
    </w:p>
    <w:p w14:paraId="09FBE403" w14:textId="77777777" w:rsidR="000D4C50" w:rsidRPr="000D4C50" w:rsidRDefault="000D4C50" w:rsidP="000D4C50">
      <w:pPr>
        <w:rPr>
          <w:sz w:val="10"/>
        </w:rPr>
      </w:pPr>
      <w:r w:rsidRPr="000D4C50">
        <w:rPr>
          <w:sz w:val="10"/>
        </w:rPr>
        <w:t>The constitutional right to join labor unions has been recognized by the Fifth,'7 Eighth,' 8 and Tenth Circuits.' 9</w:t>
      </w:r>
    </w:p>
    <w:p w14:paraId="1F66F134" w14:textId="77777777" w:rsidR="000D4C50" w:rsidRPr="000D4C50" w:rsidRDefault="000D4C50" w:rsidP="000D4C50">
      <w:pPr>
        <w:rPr>
          <w:sz w:val="10"/>
        </w:rPr>
      </w:pPr>
      <w:r w:rsidRPr="000D4C50">
        <w:rPr>
          <w:sz w:val="10"/>
        </w:rPr>
        <w:t>Although the right to join labor unions appears to be established, its exact contours remain unclear. Some States have attempted to bar unionization of certain public employees, such as police or firemen, on the grounds of compelling State interests. In Melton v. City of Atlanta,20 however, Atlanta's attempt to bar unionization of police was struck down on the grounds that it was overbroad and unnecessary to protect the city's legitimate interest in impartial law enforcement. Other states have sought to prevent certain public employees from joining unions which included both public and private employees, or which included different categories of public employees. In Atkins v. City of Charlotte,21 the District Court struck down a North Carolina statute barring firemen from joining national unions, again on grounds of overbreadth. Not all courts, however, have found such limitations objectionable.22</w:t>
      </w:r>
    </w:p>
    <w:p w14:paraId="4B400E83" w14:textId="77777777" w:rsidR="000D4C50" w:rsidRPr="000D4C50" w:rsidRDefault="000D4C50" w:rsidP="000D4C50">
      <w:pPr>
        <w:rPr>
          <w:sz w:val="10"/>
        </w:rPr>
      </w:pPr>
      <w:r w:rsidRPr="000D4C50">
        <w:rPr>
          <w:sz w:val="10"/>
        </w:rPr>
        <w:t>While there is general agreement that public employees enjoy the constitutional right to join labor unions, there seems to be almost equal agreement that public employees cannot claim constitutional protection for other rights traditionally associated with private sector labor relations. In Richmond Education Association v. Crockord,23 the District Court for the Eastern District of Virginia held that the right to form unions encompassed the right to meet and confer with the public employer since refusal to meet and confer would have an unconstitutionally chilling effect on the public employees' organizational rights. In Indianapolis Education Association v. Lewallen,24 however, the Seventh Circuit held that public employees and their unions had no right to insist upon collective bargaining with their public employers:</w:t>
      </w:r>
    </w:p>
    <w:p w14:paraId="7379A163" w14:textId="77777777" w:rsidR="000D4C50" w:rsidRPr="000D4C50" w:rsidRDefault="000D4C50" w:rsidP="000D4C50">
      <w:pPr>
        <w:rPr>
          <w:sz w:val="10"/>
        </w:rPr>
      </w:pPr>
      <w:r w:rsidRPr="000D4C50">
        <w:rPr>
          <w:sz w:val="10"/>
        </w:rPr>
        <w:t>The gravamen of the complaint goes to the failure on the part of the [school board] to bargain collectively in good faith. But there is no constitutional duty to bargain collectively with an exclusive bargaining agent. Such duty, when imposed, is imposed by statute. The refusal of the [board] to bargain in good faith does not equal a constitutional violation of the [union's] positive rights of association, free speech, petition, equal protection, or due process. Nor does the fact that the agreement to collectively bargain may be enforceable against a state elevate a contractual right to a constitutional right.25</w:t>
      </w:r>
    </w:p>
    <w:p w14:paraId="1C313F17" w14:textId="77777777" w:rsidR="000D4C50" w:rsidRPr="000D4C50" w:rsidRDefault="000D4C50" w:rsidP="000D4C50">
      <w:pPr>
        <w:rPr>
          <w:sz w:val="10"/>
        </w:rPr>
      </w:pPr>
      <w:r w:rsidRPr="000D4C50">
        <w:rPr>
          <w:sz w:val="10"/>
        </w:rPr>
        <w:t>The Lewallen rule has been followed by every court that has faced the issue, and has been extended to deny unions the right to particfilar grievance procedures26 and the right to the use of school facilities.27 Furthermore, there is unanimous agreement that public employees have no constitutional right to strike.28 Finally, it has been held that public employees are not denied equal protection because private employees, or other groups of public employees, are granted statutory collective bargaining rights. 2</w:t>
      </w:r>
    </w:p>
    <w:p w14:paraId="284E0D07" w14:textId="77777777" w:rsidR="000D4C50" w:rsidRPr="000D4C50" w:rsidRDefault="000D4C50" w:rsidP="000D4C50">
      <w:pPr>
        <w:rPr>
          <w:sz w:val="10"/>
        </w:rPr>
      </w:pPr>
      <w:r w:rsidRPr="000D4C50">
        <w:rPr>
          <w:sz w:val="10"/>
        </w:rPr>
        <w:t>B. The National Labor Relations Act</w:t>
      </w:r>
    </w:p>
    <w:p w14:paraId="55569DCF" w14:textId="77777777" w:rsidR="000D4C50" w:rsidRPr="00075ABC" w:rsidRDefault="000D4C50" w:rsidP="000D4C50">
      <w:pPr>
        <w:rPr>
          <w:rStyle w:val="StyleUnderline"/>
        </w:rPr>
      </w:pPr>
      <w:r w:rsidRPr="00075ABC">
        <w:rPr>
          <w:rStyle w:val="StyleUnderline"/>
        </w:rPr>
        <w:t>The</w:t>
      </w:r>
      <w:r w:rsidRPr="000D4C50">
        <w:rPr>
          <w:sz w:val="16"/>
        </w:rPr>
        <w:t xml:space="preserve"> passage of the National Labor Relations Act (</w:t>
      </w:r>
      <w:r w:rsidRPr="001E7378">
        <w:rPr>
          <w:rStyle w:val="Emphasis"/>
          <w:highlight w:val="yellow"/>
        </w:rPr>
        <w:t>NLRA</w:t>
      </w:r>
      <w:r w:rsidRPr="000D4C50">
        <w:rPr>
          <w:sz w:val="16"/>
        </w:rPr>
        <w:t xml:space="preserve">) in 193530 marked a major change in the national policy toward labormanagement relations. The NLRA committed the United States to a system of collective bargaining as the primary means of insuring industrial peace and the maintenance of economic production.31 The NLRA system </w:t>
      </w:r>
      <w:r w:rsidRPr="00075ABC">
        <w:rPr>
          <w:rStyle w:val="StyleUnderline"/>
        </w:rPr>
        <w:t>was</w:t>
      </w:r>
      <w:r w:rsidRPr="000D4C50">
        <w:rPr>
          <w:sz w:val="16"/>
        </w:rPr>
        <w:t xml:space="preserve"> </w:t>
      </w:r>
      <w:r w:rsidRPr="00075ABC">
        <w:rPr>
          <w:rStyle w:val="Emphasis"/>
        </w:rPr>
        <w:t>not</w:t>
      </w:r>
      <w:r w:rsidRPr="000D4C50">
        <w:rPr>
          <w:sz w:val="16"/>
        </w:rPr>
        <w:t xml:space="preserve">, however, </w:t>
      </w:r>
      <w:r w:rsidRPr="00075ABC">
        <w:rPr>
          <w:rStyle w:val="StyleUnderline"/>
        </w:rPr>
        <w:t>extended to</w:t>
      </w:r>
      <w:r w:rsidRPr="000D4C50">
        <w:rPr>
          <w:sz w:val="16"/>
        </w:rPr>
        <w:t xml:space="preserve"> </w:t>
      </w:r>
      <w:r w:rsidRPr="00075ABC">
        <w:rPr>
          <w:rStyle w:val="Emphasis"/>
        </w:rPr>
        <w:t>public employee</w:t>
      </w:r>
      <w:r w:rsidRPr="000D4C50">
        <w:rPr>
          <w:sz w:val="16"/>
        </w:rPr>
        <w:t xml:space="preserve"> labor relation</w:t>
      </w:r>
      <w:r w:rsidRPr="00075ABC">
        <w:rPr>
          <w:rStyle w:val="Emphasis"/>
        </w:rPr>
        <w:t>s</w:t>
      </w:r>
      <w:r w:rsidRPr="000D4C50">
        <w:rPr>
          <w:sz w:val="16"/>
        </w:rPr>
        <w:t xml:space="preserve">. </w:t>
      </w:r>
      <w:r w:rsidRPr="001E7378">
        <w:rPr>
          <w:rStyle w:val="StyleUnderline"/>
          <w:highlight w:val="yellow"/>
        </w:rPr>
        <w:t>Section 2(2)</w:t>
      </w:r>
      <w:r w:rsidRPr="000D4C50">
        <w:rPr>
          <w:sz w:val="16"/>
        </w:rPr>
        <w:t xml:space="preserve"> of the Act </w:t>
      </w:r>
      <w:r w:rsidRPr="001E7378">
        <w:rPr>
          <w:rStyle w:val="StyleUnderline"/>
          <w:highlight w:val="yellow"/>
        </w:rPr>
        <w:t>defines</w:t>
      </w:r>
      <w:r w:rsidRPr="001E7378">
        <w:rPr>
          <w:sz w:val="16"/>
          <w:highlight w:val="yellow"/>
        </w:rPr>
        <w:t xml:space="preserve"> </w:t>
      </w:r>
      <w:r w:rsidRPr="001E7378">
        <w:rPr>
          <w:rStyle w:val="Emphasis"/>
          <w:highlight w:val="yellow"/>
        </w:rPr>
        <w:t>"employer"</w:t>
      </w:r>
      <w:r w:rsidRPr="001E7378">
        <w:rPr>
          <w:sz w:val="16"/>
          <w:highlight w:val="yellow"/>
        </w:rPr>
        <w:t xml:space="preserve"> </w:t>
      </w:r>
      <w:r w:rsidRPr="001E7378">
        <w:rPr>
          <w:rStyle w:val="StyleUnderline"/>
          <w:highlight w:val="yellow"/>
        </w:rPr>
        <w:t>to</w:t>
      </w:r>
      <w:r w:rsidRPr="00075ABC">
        <w:rPr>
          <w:rStyle w:val="StyleUnderline"/>
        </w:rPr>
        <w:t xml:space="preserve"> include:</w:t>
      </w:r>
    </w:p>
    <w:p w14:paraId="76F0E6FC" w14:textId="77777777" w:rsidR="000D4C50" w:rsidRPr="000D4C50" w:rsidRDefault="000D4C50" w:rsidP="000D4C50">
      <w:pPr>
        <w:rPr>
          <w:sz w:val="16"/>
        </w:rPr>
      </w:pPr>
      <w:r w:rsidRPr="00075ABC">
        <w:rPr>
          <w:rStyle w:val="StyleUnderline"/>
        </w:rPr>
        <w:t>any person acting as an agent of an employer, directly or indirectly, but</w:t>
      </w:r>
      <w:r w:rsidRPr="000D4C50">
        <w:rPr>
          <w:sz w:val="16"/>
        </w:rPr>
        <w:t xml:space="preserve"> </w:t>
      </w:r>
      <w:r w:rsidRPr="00075ABC">
        <w:rPr>
          <w:rStyle w:val="Emphasis"/>
        </w:rPr>
        <w:t xml:space="preserve">shall </w:t>
      </w:r>
      <w:r w:rsidRPr="001E7378">
        <w:rPr>
          <w:rStyle w:val="Emphasis"/>
          <w:highlight w:val="yellow"/>
        </w:rPr>
        <w:t>not</w:t>
      </w:r>
      <w:r w:rsidRPr="001E7378">
        <w:rPr>
          <w:sz w:val="16"/>
          <w:highlight w:val="yellow"/>
        </w:rPr>
        <w:t xml:space="preserve"> </w:t>
      </w:r>
      <w:r w:rsidRPr="001E7378">
        <w:rPr>
          <w:rStyle w:val="StyleUnderline"/>
          <w:highlight w:val="yellow"/>
        </w:rPr>
        <w:t>include the</w:t>
      </w:r>
      <w:r w:rsidRPr="001E7378">
        <w:rPr>
          <w:sz w:val="16"/>
          <w:highlight w:val="yellow"/>
        </w:rPr>
        <w:t xml:space="preserve"> </w:t>
      </w:r>
      <w:r w:rsidRPr="001E7378">
        <w:rPr>
          <w:rStyle w:val="Emphasis"/>
          <w:highlight w:val="yellow"/>
        </w:rPr>
        <w:t>U</w:t>
      </w:r>
      <w:r w:rsidRPr="000D4C50">
        <w:rPr>
          <w:sz w:val="16"/>
        </w:rPr>
        <w:t xml:space="preserve">nited </w:t>
      </w:r>
      <w:r w:rsidRPr="001E7378">
        <w:rPr>
          <w:rStyle w:val="Emphasis"/>
          <w:highlight w:val="yellow"/>
        </w:rPr>
        <w:t>S</w:t>
      </w:r>
      <w:r w:rsidRPr="000D4C50">
        <w:rPr>
          <w:sz w:val="16"/>
        </w:rPr>
        <w:t xml:space="preserve">tates </w:t>
      </w:r>
      <w:r w:rsidRPr="00075ABC">
        <w:rPr>
          <w:rStyle w:val="StyleUnderline"/>
        </w:rPr>
        <w:t>or</w:t>
      </w:r>
      <w:r w:rsidRPr="000D4C50">
        <w:rPr>
          <w:sz w:val="16"/>
        </w:rPr>
        <w:t xml:space="preserve"> </w:t>
      </w:r>
      <w:r w:rsidRPr="00075ABC">
        <w:rPr>
          <w:rStyle w:val="Emphasis"/>
        </w:rPr>
        <w:t xml:space="preserve">any wholly owned </w:t>
      </w:r>
      <w:r w:rsidRPr="001E7378">
        <w:rPr>
          <w:rStyle w:val="Emphasis"/>
          <w:highlight w:val="yellow"/>
        </w:rPr>
        <w:t>Government</w:t>
      </w:r>
      <w:r w:rsidRPr="00075ABC">
        <w:rPr>
          <w:rStyle w:val="Emphasis"/>
        </w:rPr>
        <w:t xml:space="preserve"> corporation</w:t>
      </w:r>
      <w:r w:rsidRPr="000D4C50">
        <w:rPr>
          <w:sz w:val="16"/>
        </w:rPr>
        <w:t xml:space="preserve">, or any Federal Reserve Bank, </w:t>
      </w:r>
      <w:r w:rsidRPr="00075ABC">
        <w:rPr>
          <w:rStyle w:val="StyleUnderline"/>
        </w:rPr>
        <w:t>or any State or political subdivision thereof</w:t>
      </w:r>
      <w:r w:rsidRPr="000D4C50">
        <w:rPr>
          <w:sz w:val="16"/>
        </w:rPr>
        <w:t xml:space="preserve"> .... 82</w:t>
      </w:r>
    </w:p>
    <w:p w14:paraId="12DA5B1E" w14:textId="77777777" w:rsidR="000D4C50" w:rsidRPr="000D4C50" w:rsidRDefault="000D4C50" w:rsidP="000D4C50">
      <w:pPr>
        <w:rPr>
          <w:sz w:val="16"/>
        </w:rPr>
      </w:pPr>
      <w:r w:rsidRPr="00904A1C">
        <w:rPr>
          <w:rStyle w:val="StyleUnderline"/>
        </w:rPr>
        <w:t>Section 2(3) of the NLRA, similarly, excludes from the definition of "employee" the employees of any person not within the definition of "</w:t>
      </w:r>
      <w:r w:rsidRPr="00904A1C">
        <w:rPr>
          <w:rStyle w:val="Emphasis"/>
        </w:rPr>
        <w:t>employer</w:t>
      </w:r>
      <w:r w:rsidRPr="00904A1C">
        <w:rPr>
          <w:rStyle w:val="StyleUnderline"/>
        </w:rPr>
        <w:t>."</w:t>
      </w:r>
      <w:r w:rsidRPr="000D4C50">
        <w:rPr>
          <w:sz w:val="16"/>
        </w:rPr>
        <w:t xml:space="preserve"> 33 Since the protections and prohibitions of the NLRA are, with few exceptions, applicable only to "employers" and "employees," 34 the effect of § 2(2) is to exclude governments and public employees from the coverage of the Act.</w:t>
      </w:r>
    </w:p>
    <w:p w14:paraId="5DE65441" w14:textId="77777777" w:rsidR="000D4C50" w:rsidRPr="000D4C50" w:rsidRDefault="000D4C50" w:rsidP="000D4C50">
      <w:pPr>
        <w:rPr>
          <w:sz w:val="16"/>
        </w:rPr>
      </w:pPr>
      <w:r w:rsidRPr="00904A1C">
        <w:rPr>
          <w:rStyle w:val="StyleUnderline"/>
        </w:rPr>
        <w:t>At the time of the passage</w:t>
      </w:r>
      <w:r w:rsidRPr="000D4C50">
        <w:rPr>
          <w:sz w:val="16"/>
        </w:rPr>
        <w:t xml:space="preserve"> of the original NLRA in 1935, </w:t>
      </w:r>
      <w:r w:rsidRPr="00904A1C">
        <w:rPr>
          <w:rStyle w:val="StyleUnderline"/>
        </w:rPr>
        <w:t>there does not seem to have been</w:t>
      </w:r>
      <w:r w:rsidRPr="000D4C50">
        <w:rPr>
          <w:sz w:val="16"/>
        </w:rPr>
        <w:t xml:space="preserve"> </w:t>
      </w:r>
      <w:r w:rsidRPr="00904A1C">
        <w:rPr>
          <w:rStyle w:val="Emphasis"/>
        </w:rPr>
        <w:t>any serious consideration</w:t>
      </w:r>
      <w:r w:rsidRPr="000D4C50">
        <w:rPr>
          <w:sz w:val="16"/>
        </w:rPr>
        <w:t xml:space="preserve"> </w:t>
      </w:r>
      <w:r w:rsidRPr="00904A1C">
        <w:rPr>
          <w:rStyle w:val="StyleUnderline"/>
        </w:rPr>
        <w:t>of the question of whether</w:t>
      </w:r>
      <w:r w:rsidRPr="000D4C50">
        <w:rPr>
          <w:sz w:val="16"/>
        </w:rPr>
        <w:t xml:space="preserve"> </w:t>
      </w:r>
      <w:r w:rsidRPr="00904A1C">
        <w:rPr>
          <w:rStyle w:val="Emphasis"/>
        </w:rPr>
        <w:t>public employees</w:t>
      </w:r>
      <w:r w:rsidRPr="000D4C50">
        <w:rPr>
          <w:sz w:val="16"/>
        </w:rPr>
        <w:t xml:space="preserve"> </w:t>
      </w:r>
      <w:r w:rsidRPr="00904A1C">
        <w:rPr>
          <w:rStyle w:val="StyleUnderline"/>
        </w:rPr>
        <w:t>should be</w:t>
      </w:r>
      <w:r w:rsidRPr="000D4C50">
        <w:rPr>
          <w:sz w:val="16"/>
        </w:rPr>
        <w:t xml:space="preserve"> </w:t>
      </w:r>
      <w:r w:rsidRPr="00904A1C">
        <w:rPr>
          <w:rStyle w:val="Emphasis"/>
        </w:rPr>
        <w:t>included under the Act</w:t>
      </w:r>
      <w:r w:rsidRPr="00904A1C">
        <w:rPr>
          <w:rStyle w:val="StyleUnderline"/>
        </w:rPr>
        <w:t>. Authoritative opinion in the</w:t>
      </w:r>
      <w:r w:rsidRPr="000D4C50">
        <w:rPr>
          <w:sz w:val="16"/>
        </w:rPr>
        <w:t xml:space="preserve"> </w:t>
      </w:r>
      <w:r w:rsidRPr="00904A1C">
        <w:rPr>
          <w:rStyle w:val="Emphasis"/>
        </w:rPr>
        <w:t>F</w:t>
      </w:r>
      <w:r w:rsidRPr="000D4C50">
        <w:rPr>
          <w:sz w:val="16"/>
        </w:rPr>
        <w:t xml:space="preserve">ederal </w:t>
      </w:r>
      <w:r w:rsidRPr="00904A1C">
        <w:rPr>
          <w:rStyle w:val="Emphasis"/>
        </w:rPr>
        <w:t>g</w:t>
      </w:r>
      <w:r w:rsidRPr="000D4C50">
        <w:rPr>
          <w:sz w:val="16"/>
        </w:rPr>
        <w:t xml:space="preserve">overnment </w:t>
      </w:r>
      <w:r w:rsidRPr="00904A1C">
        <w:rPr>
          <w:rStyle w:val="StyleUnderline"/>
        </w:rPr>
        <w:t>adhered to the belief that</w:t>
      </w:r>
      <w:r w:rsidRPr="000D4C50">
        <w:rPr>
          <w:sz w:val="16"/>
        </w:rPr>
        <w:t xml:space="preserve"> </w:t>
      </w:r>
      <w:r w:rsidRPr="00904A1C">
        <w:rPr>
          <w:rStyle w:val="Emphasis"/>
        </w:rPr>
        <w:t>public employment</w:t>
      </w:r>
      <w:r w:rsidRPr="000D4C50">
        <w:rPr>
          <w:sz w:val="16"/>
        </w:rPr>
        <w:t xml:space="preserve"> </w:t>
      </w:r>
      <w:r w:rsidRPr="00904A1C">
        <w:rPr>
          <w:rStyle w:val="StyleUnderline"/>
        </w:rPr>
        <w:t>was a</w:t>
      </w:r>
      <w:r w:rsidRPr="000D4C50">
        <w:rPr>
          <w:sz w:val="16"/>
        </w:rPr>
        <w:t xml:space="preserve"> </w:t>
      </w:r>
      <w:r w:rsidRPr="00904A1C">
        <w:rPr>
          <w:rStyle w:val="Emphasis"/>
        </w:rPr>
        <w:t>gratuitous benefit</w:t>
      </w:r>
      <w:r w:rsidRPr="000D4C50">
        <w:rPr>
          <w:sz w:val="16"/>
        </w:rPr>
        <w:t xml:space="preserve"> bestowed by government, </w:t>
      </w:r>
      <w:r w:rsidRPr="00904A1C">
        <w:rPr>
          <w:rStyle w:val="StyleUnderline"/>
        </w:rPr>
        <w:t>and therefore subject to</w:t>
      </w:r>
      <w:r w:rsidRPr="000D4C50">
        <w:rPr>
          <w:sz w:val="16"/>
        </w:rPr>
        <w:t xml:space="preserve"> the </w:t>
      </w:r>
      <w:r w:rsidRPr="00904A1C">
        <w:rPr>
          <w:rStyle w:val="StyleUnderline"/>
        </w:rPr>
        <w:t>terms</w:t>
      </w:r>
      <w:r w:rsidRPr="000D4C50">
        <w:rPr>
          <w:sz w:val="16"/>
        </w:rPr>
        <w:t xml:space="preserve"> and conditions </w:t>
      </w:r>
      <w:r w:rsidRPr="00904A1C">
        <w:rPr>
          <w:rStyle w:val="StyleUnderline"/>
        </w:rPr>
        <w:t>set by</w:t>
      </w:r>
      <w:r w:rsidRPr="000D4C50">
        <w:rPr>
          <w:sz w:val="16"/>
        </w:rPr>
        <w:t xml:space="preserve"> </w:t>
      </w:r>
      <w:r w:rsidRPr="00904A1C">
        <w:rPr>
          <w:rStyle w:val="Emphasis"/>
        </w:rPr>
        <w:t>government</w:t>
      </w:r>
      <w:r w:rsidRPr="000D4C50">
        <w:rPr>
          <w:sz w:val="16"/>
        </w:rPr>
        <w:t>.35 The United States Supreme Court, in reviewing the legislative history of § 2(2), 3 6 remarked that Congress did not explicitly consider the meaning of the term "political subdivision" but simply "enacted the § 2(2) exemption to except from [NLRB] cognizance the labor relations of federal, state, and municipal governments, since governmental employees did not usually enjoy the right to strike." 37</w:t>
      </w:r>
    </w:p>
    <w:p w14:paraId="683B30F4" w14:textId="77777777" w:rsidR="000D4C50" w:rsidRPr="000D4C50" w:rsidRDefault="000D4C50" w:rsidP="000D4C50">
      <w:pPr>
        <w:rPr>
          <w:sz w:val="16"/>
        </w:rPr>
      </w:pPr>
      <w:r w:rsidRPr="000D4C50">
        <w:rPr>
          <w:sz w:val="16"/>
        </w:rPr>
        <w:t xml:space="preserve">The </w:t>
      </w:r>
      <w:r w:rsidRPr="00904A1C">
        <w:rPr>
          <w:rStyle w:val="Emphasis"/>
        </w:rPr>
        <w:t>history</w:t>
      </w:r>
      <w:r w:rsidRPr="000D4C50">
        <w:rPr>
          <w:sz w:val="16"/>
        </w:rPr>
        <w:t xml:space="preserve"> of § 2(2) </w:t>
      </w:r>
      <w:r w:rsidRPr="00904A1C">
        <w:rPr>
          <w:rStyle w:val="StyleUnderline"/>
        </w:rPr>
        <w:t xml:space="preserve">reveals, </w:t>
      </w:r>
      <w:r w:rsidRPr="001E7378">
        <w:rPr>
          <w:rStyle w:val="StyleUnderline"/>
          <w:highlight w:val="yellow"/>
        </w:rPr>
        <w:t>however</w:t>
      </w:r>
      <w:r w:rsidRPr="00904A1C">
        <w:rPr>
          <w:rStyle w:val="StyleUnderline"/>
        </w:rPr>
        <w:t xml:space="preserve">, that </w:t>
      </w:r>
      <w:r w:rsidRPr="001E7378">
        <w:rPr>
          <w:rStyle w:val="StyleUnderline"/>
          <w:highlight w:val="yellow"/>
        </w:rPr>
        <w:t>it has</w:t>
      </w:r>
      <w:r w:rsidRPr="001E7378">
        <w:rPr>
          <w:sz w:val="16"/>
          <w:highlight w:val="yellow"/>
        </w:rPr>
        <w:t xml:space="preserve"> </w:t>
      </w:r>
      <w:r w:rsidRPr="001E7378">
        <w:rPr>
          <w:rStyle w:val="Emphasis"/>
          <w:highlight w:val="yellow"/>
        </w:rPr>
        <w:t>not</w:t>
      </w:r>
      <w:r w:rsidRPr="00904A1C">
        <w:rPr>
          <w:rStyle w:val="Emphasis"/>
        </w:rPr>
        <w:t xml:space="preserve"> always </w:t>
      </w:r>
      <w:r w:rsidRPr="001E7378">
        <w:rPr>
          <w:rStyle w:val="Emphasis"/>
          <w:highlight w:val="yellow"/>
        </w:rPr>
        <w:t>been easy</w:t>
      </w:r>
      <w:r w:rsidRPr="001E7378">
        <w:rPr>
          <w:sz w:val="16"/>
          <w:highlight w:val="yellow"/>
        </w:rPr>
        <w:t xml:space="preserve"> </w:t>
      </w:r>
      <w:r w:rsidRPr="001E7378">
        <w:rPr>
          <w:rStyle w:val="StyleUnderline"/>
          <w:highlight w:val="yellow"/>
        </w:rPr>
        <w:t>to</w:t>
      </w:r>
      <w:r w:rsidRPr="001E7378">
        <w:rPr>
          <w:sz w:val="16"/>
          <w:highlight w:val="yellow"/>
        </w:rPr>
        <w:t xml:space="preserve"> </w:t>
      </w:r>
      <w:r w:rsidRPr="001E7378">
        <w:rPr>
          <w:rStyle w:val="Emphasis"/>
          <w:highlight w:val="yellow"/>
        </w:rPr>
        <w:t>separate public</w:t>
      </w:r>
      <w:r w:rsidRPr="000D4C50">
        <w:rPr>
          <w:sz w:val="16"/>
        </w:rPr>
        <w:t xml:space="preserve"> employers </w:t>
      </w:r>
      <w:r w:rsidRPr="001E7378">
        <w:rPr>
          <w:rStyle w:val="StyleUnderline"/>
          <w:highlight w:val="yellow"/>
        </w:rPr>
        <w:t>from</w:t>
      </w:r>
      <w:r w:rsidRPr="001E7378">
        <w:rPr>
          <w:sz w:val="16"/>
          <w:highlight w:val="yellow"/>
        </w:rPr>
        <w:t xml:space="preserve"> </w:t>
      </w:r>
      <w:r w:rsidRPr="001E7378">
        <w:rPr>
          <w:rStyle w:val="Emphasis"/>
          <w:highlight w:val="yellow"/>
        </w:rPr>
        <w:t>private</w:t>
      </w:r>
      <w:r w:rsidRPr="000D4C50">
        <w:rPr>
          <w:sz w:val="16"/>
        </w:rPr>
        <w:t xml:space="preserve"> employers. The United States Supreme Court has twice confronted the issue of whether a particular employer and its employees fell within the political subdivision exemption. In NLRB v. E.C. Atkins &amp; Co., a8 the employer operated a manufacturing plant which was converted to the production of war materiel. In connection with the conversion, certain of the plant guards were militarized, and the employer refused to bargain with these guards on the grounds that they were now government employees. The Supreme Court, however, held that militarization did not necessarily change the status of the guards, and upheld the NLRB's determination that the guards remained private employees.3 9</w:t>
      </w:r>
    </w:p>
    <w:p w14:paraId="41D1FDB2" w14:textId="77777777" w:rsidR="000D4C50" w:rsidRPr="000D4C50" w:rsidRDefault="000D4C50" w:rsidP="000D4C50">
      <w:pPr>
        <w:rPr>
          <w:sz w:val="10"/>
        </w:rPr>
      </w:pPr>
      <w:r w:rsidRPr="000D4C50">
        <w:rPr>
          <w:sz w:val="10"/>
        </w:rPr>
        <w:t>In NLRB v. Natural Gas Utility District of Hawkins County,40 the Supreme Court was confronted with a more common situation. The employer was a county utility district administered by a board of commissioners appointed by an elected judge and subject to removal under statutory procedures. After holding that Federal law governed the definition of "political subdivision" under § 2(2), the Supreme Court went on to hold that the utility district was an exempt political subdivision. It first approved the test enunciated by the NLRB: the political subdivision exemption is limited to entities that are "either (1) created directly by the state, so as to constitute departments or administrative arms of the government, or (2) administered by individuals who are responsible to public officials or to the general electorate." 41 It then found, contrary to the NLRB, that the county utility district met the second half of the test.42 The Court also mentioned the fact that the district enjoyed the power of eminent domain, and was treated as an exempt governmental entity under the Federal tax and social security laws. 43</w:t>
      </w:r>
    </w:p>
    <w:p w14:paraId="2FFE7593" w14:textId="77777777" w:rsidR="000D4C50" w:rsidRPr="000D4C50" w:rsidRDefault="000D4C50" w:rsidP="000D4C50">
      <w:pPr>
        <w:rPr>
          <w:sz w:val="10"/>
        </w:rPr>
      </w:pPr>
      <w:r w:rsidRPr="000D4C50">
        <w:rPr>
          <w:sz w:val="10"/>
        </w:rPr>
        <w:t>The lower courts and the NLRB have been confronted with a number of recurring situations. Semi-autonomous utility districts of various sorts have proven problematic both before and after Hawkins.44 Port authorities have also given rise to litigation, although State courts have usually concluded that the authorities were "clearly" governmental bodies exempt from the NLRA. 45 There is also the possibility that some entities may escape regulation by either the NLRB or State authorities. There are numerous interstate and international agencies which meet the requirement for exemption. 46 In some cases, one or more States may success fully assert jurisdiction under their own public employee statutes over some or all of the interstate agency's employees. 47 In other cases, however, it is possible that no State could successfully regulate employee relations of these employers, which nonetheless are exempt from regulation by the Federal government under the NLRA.4s Another possibility is that a governmental entity may escape regulation because both the NLRB and the State agency decline jurisdiction.49</w:t>
      </w:r>
    </w:p>
    <w:p w14:paraId="4FF14F0F" w14:textId="77777777" w:rsidR="000D4C50" w:rsidRPr="000D4C50" w:rsidRDefault="000D4C50" w:rsidP="000D4C50">
      <w:pPr>
        <w:rPr>
          <w:sz w:val="10"/>
        </w:rPr>
      </w:pPr>
      <w:r w:rsidRPr="000D4C50">
        <w:rPr>
          <w:sz w:val="10"/>
        </w:rPr>
        <w:t>Subcontracting by government agencies also produces problems under the political subdivision exemption. While the agency itself may fall within the definition of political subdivision, the subcontractor may fall equally clearly within the definition of employer subject to the NLRA. In NLRB v. Howard Johnson Co.,5° the Third Circuit held that a Howard Johnson concession located on the New Jersey Turnpike did not qualify for exemption as a political subdivision on the grounds that the State exercised control over many aspects of its operations. Rather, the Court held that the concessionaire was an independent contractor and, as such, remained a private employer under § 2(2). The Court stressed the fact that the Company retained control over its employment relations policy:</w:t>
      </w:r>
    </w:p>
    <w:p w14:paraId="7772D74D" w14:textId="77777777" w:rsidR="000D4C50" w:rsidRPr="000D4C50" w:rsidRDefault="000D4C50" w:rsidP="000D4C50">
      <w:pPr>
        <w:rPr>
          <w:sz w:val="10"/>
        </w:rPr>
      </w:pPr>
      <w:r w:rsidRPr="000D4C50">
        <w:rPr>
          <w:sz w:val="10"/>
        </w:rPr>
        <w:t>We agree with respondent [Company] that the element of control of the enterprise is important in deciding the issue before us, but we think control of the employment relationship is of paramount significance. 51</w:t>
      </w:r>
    </w:p>
    <w:p w14:paraId="0BBA918C" w14:textId="77777777" w:rsidR="000D4C50" w:rsidRPr="000D4C50" w:rsidRDefault="000D4C50" w:rsidP="000D4C50">
      <w:pPr>
        <w:rPr>
          <w:sz w:val="10"/>
        </w:rPr>
      </w:pPr>
      <w:r w:rsidRPr="000D4C50">
        <w:rPr>
          <w:sz w:val="10"/>
        </w:rPr>
        <w:t>The Third Circuit's control test is similar to tests applied earlier by the First and Fifth Circuits. 52 In recent years the NLRB has applied a similar test to deny exemption to a company cutting trees for the New York City Parks Department, 3 a company pro viding cafeteria services for the State University of New York,5 4 a company providing flying services to the National and California State Forestry Services,55 and the contractor operating the Bangor, Maine International Airport.50</w:t>
      </w:r>
    </w:p>
    <w:p w14:paraId="0F6E62FB" w14:textId="77777777" w:rsidR="000D4C50" w:rsidRPr="000D4C50" w:rsidRDefault="000D4C50" w:rsidP="000D4C50">
      <w:pPr>
        <w:rPr>
          <w:sz w:val="16"/>
        </w:rPr>
      </w:pPr>
      <w:r w:rsidRPr="00904A1C">
        <w:rPr>
          <w:rStyle w:val="StyleUnderline"/>
        </w:rPr>
        <w:t>The difficulty of</w:t>
      </w:r>
      <w:r w:rsidRPr="000D4C50">
        <w:rPr>
          <w:sz w:val="16"/>
        </w:rPr>
        <w:t xml:space="preserve"> </w:t>
      </w:r>
      <w:r w:rsidRPr="00904A1C">
        <w:rPr>
          <w:rStyle w:val="Emphasis"/>
        </w:rPr>
        <w:t>distinguishing</w:t>
      </w:r>
      <w:r w:rsidRPr="000D4C50">
        <w:rPr>
          <w:sz w:val="16"/>
        </w:rPr>
        <w:t xml:space="preserve"> between public and private employers </w:t>
      </w:r>
      <w:r w:rsidRPr="00904A1C">
        <w:rPr>
          <w:rStyle w:val="StyleUnderline"/>
        </w:rPr>
        <w:t>is</w:t>
      </w:r>
      <w:r w:rsidRPr="000D4C50">
        <w:rPr>
          <w:sz w:val="16"/>
        </w:rPr>
        <w:t xml:space="preserve"> </w:t>
      </w:r>
      <w:r w:rsidRPr="00904A1C">
        <w:rPr>
          <w:rStyle w:val="Emphasis"/>
        </w:rPr>
        <w:t>compounded</w:t>
      </w:r>
      <w:r w:rsidRPr="000D4C50">
        <w:rPr>
          <w:sz w:val="16"/>
        </w:rPr>
        <w:t xml:space="preserve"> </w:t>
      </w:r>
      <w:r w:rsidRPr="00904A1C">
        <w:rPr>
          <w:rStyle w:val="StyleUnderline"/>
        </w:rPr>
        <w:t xml:space="preserve">by the fact that </w:t>
      </w:r>
      <w:r w:rsidRPr="001E7378">
        <w:rPr>
          <w:rStyle w:val="StyleUnderline"/>
          <w:highlight w:val="yellow"/>
        </w:rPr>
        <w:t xml:space="preserve">activities </w:t>
      </w:r>
      <w:r w:rsidRPr="00A81983">
        <w:rPr>
          <w:rStyle w:val="StyleUnderline"/>
          <w:highlight w:val="yellow"/>
        </w:rPr>
        <w:t>may</w:t>
      </w:r>
      <w:r w:rsidRPr="00A81983">
        <w:rPr>
          <w:rStyle w:val="StyleUnderline"/>
        </w:rPr>
        <w:t xml:space="preserve"> be </w:t>
      </w:r>
      <w:r w:rsidRPr="00A81983">
        <w:rPr>
          <w:rStyle w:val="Emphasis"/>
          <w:highlight w:val="yellow"/>
        </w:rPr>
        <w:t>convert</w:t>
      </w:r>
      <w:r w:rsidRPr="00A81983">
        <w:rPr>
          <w:rStyle w:val="StyleUnderline"/>
        </w:rPr>
        <w:t>ed</w:t>
      </w:r>
      <w:r w:rsidRPr="00904A1C">
        <w:rPr>
          <w:rStyle w:val="StyleUnderline"/>
        </w:rPr>
        <w:t xml:space="preserve"> from</w:t>
      </w:r>
      <w:r w:rsidRPr="000D4C50">
        <w:rPr>
          <w:sz w:val="16"/>
        </w:rPr>
        <w:t xml:space="preserve"> </w:t>
      </w:r>
      <w:r w:rsidRPr="00904A1C">
        <w:rPr>
          <w:rStyle w:val="Emphasis"/>
        </w:rPr>
        <w:t>private to public</w:t>
      </w:r>
      <w:r w:rsidRPr="000D4C50">
        <w:rPr>
          <w:sz w:val="16"/>
        </w:rPr>
        <w:t xml:space="preserve"> operations (</w:t>
      </w:r>
      <w:r w:rsidRPr="00904A1C">
        <w:rPr>
          <w:rStyle w:val="StyleUnderline"/>
        </w:rPr>
        <w:t>or</w:t>
      </w:r>
      <w:r w:rsidRPr="000D4C50">
        <w:rPr>
          <w:sz w:val="16"/>
        </w:rPr>
        <w:t xml:space="preserve"> </w:t>
      </w:r>
      <w:r w:rsidRPr="00904A1C">
        <w:rPr>
          <w:rStyle w:val="Emphasis"/>
        </w:rPr>
        <w:t>vice versa</w:t>
      </w:r>
      <w:r w:rsidRPr="000D4C50">
        <w:rPr>
          <w:sz w:val="16"/>
        </w:rPr>
        <w:t xml:space="preserve">). </w:t>
      </w:r>
      <w:r w:rsidRPr="00904A1C">
        <w:rPr>
          <w:rStyle w:val="StyleUnderline"/>
        </w:rPr>
        <w:t>Public</w:t>
      </w:r>
      <w:r w:rsidRPr="000D4C50">
        <w:rPr>
          <w:sz w:val="16"/>
        </w:rPr>
        <w:t xml:space="preserve"> </w:t>
      </w:r>
      <w:r w:rsidRPr="00904A1C">
        <w:rPr>
          <w:rStyle w:val="Emphasis"/>
        </w:rPr>
        <w:t>transportation</w:t>
      </w:r>
      <w:r w:rsidRPr="000D4C50">
        <w:rPr>
          <w:sz w:val="16"/>
        </w:rPr>
        <w:t xml:space="preserve"> </w:t>
      </w:r>
      <w:r w:rsidRPr="00904A1C">
        <w:rPr>
          <w:rStyle w:val="StyleUnderline"/>
        </w:rPr>
        <w:t>facilities appear to provide a</w:t>
      </w:r>
      <w:r w:rsidRPr="000D4C50">
        <w:rPr>
          <w:sz w:val="16"/>
        </w:rPr>
        <w:t xml:space="preserve"> </w:t>
      </w:r>
      <w:r w:rsidRPr="00904A1C">
        <w:rPr>
          <w:rStyle w:val="Emphasis"/>
        </w:rPr>
        <w:t>particularly troublesome example</w:t>
      </w:r>
      <w:r w:rsidRPr="000D4C50">
        <w:rPr>
          <w:sz w:val="16"/>
        </w:rPr>
        <w:t>.57 Where transportation facilities are provided by private companies, the transit employees have the right to be represented by unions in collective bargaining with their employers, and many have exercised that right through such unions as the Amalgamated Association of Street Electric Railway and Motor Coach Employees.58 But when cities or other governments take over private transit systems operating within their limits,</w:t>
      </w:r>
    </w:p>
    <w:p w14:paraId="18D7F6BA" w14:textId="77777777" w:rsidR="000D4C50" w:rsidRPr="000D4C50" w:rsidRDefault="000D4C50" w:rsidP="000D4C50">
      <w:pPr>
        <w:rPr>
          <w:sz w:val="10"/>
        </w:rPr>
      </w:pPr>
      <w:r w:rsidRPr="000D4C50">
        <w:rPr>
          <w:sz w:val="10"/>
        </w:rPr>
        <w:t>formerly private transit employees lose their rights under the NLRA. In the case of transit employees, Congress has attempted to deal with this problem by requiring Federal grant recipients under the Urban Mass Transportation act to preserve employees' bargaining rights when Federal money is used to purchase private transportation facilities."</w:t>
      </w:r>
    </w:p>
    <w:p w14:paraId="3020F23F" w14:textId="77777777" w:rsidR="000D4C50" w:rsidRPr="000D4C50" w:rsidRDefault="000D4C50" w:rsidP="000D4C50">
      <w:pPr>
        <w:rPr>
          <w:sz w:val="10"/>
        </w:rPr>
      </w:pPr>
      <w:r w:rsidRPr="000D4C50">
        <w:rPr>
          <w:sz w:val="10"/>
        </w:rPr>
        <w:t>States have occasionally sought to take advantage of their exemption under the NLRA to shield private employers from strikes by their employees. In Division 1287 of the Amalgamated Association of Street, Electric Railway &amp; Motor Coach Employees v. Missouri,60 the Governor of Missouri ordered the takeover of a private transit company during a strike, and then obtained an injunction against the strike under the Missouri statute banning strikes by public employees. The Supreme Court held the injunction unconstitutional under the Supremacy Clause:</w:t>
      </w:r>
    </w:p>
    <w:p w14:paraId="7AFA28F5" w14:textId="77777777" w:rsidR="000D4C50" w:rsidRPr="000D4C50" w:rsidRDefault="000D4C50" w:rsidP="000D4C50">
      <w:pPr>
        <w:rPr>
          <w:sz w:val="10"/>
        </w:rPr>
      </w:pPr>
      <w:r w:rsidRPr="000D4C50">
        <w:rPr>
          <w:sz w:val="10"/>
        </w:rPr>
        <w:t>[T]he record shows that the State's involvement fell far short of creating a state-owned and operated utility whose labor relations are by definition excluded from the coverage of the National Labor Relations Act. The employees of the company did not become employees of Missouri. Missouri did not pay their wages, and did not direct or supervise their duties. No property of the company was actually conveyed, transferred, or otherwise turned over to the State. Missouri did not participate in any way in the actual management of the company, and there was no change of any kind in the conduct of the company's business. . . . The short of the matter is that Missouri, through the fiction of 'seizure' by the State, has made a peaceful strike against a public utility unlawful, in direct conflict with federal legislation [NLRA Sec. 7] .... 61</w:t>
      </w:r>
    </w:p>
    <w:p w14:paraId="6A02498B" w14:textId="77777777" w:rsidR="000D4C50" w:rsidRPr="000D4C50" w:rsidRDefault="000D4C50" w:rsidP="000D4C50">
      <w:pPr>
        <w:rPr>
          <w:sz w:val="10"/>
        </w:rPr>
      </w:pPr>
      <w:r w:rsidRPr="000D4C50">
        <w:rPr>
          <w:sz w:val="10"/>
        </w:rPr>
        <w:t>However, if the takeover had been permanent, the Governor would presumably have succeeded.</w:t>
      </w:r>
    </w:p>
    <w:p w14:paraId="74CC5427" w14:textId="77777777" w:rsidR="000D4C50" w:rsidRPr="000D4C50" w:rsidRDefault="000D4C50" w:rsidP="000D4C50">
      <w:pPr>
        <w:rPr>
          <w:sz w:val="10"/>
        </w:rPr>
      </w:pPr>
      <w:r w:rsidRPr="000D4C50">
        <w:rPr>
          <w:sz w:val="10"/>
        </w:rPr>
        <w:t>A final problem arises from the fact that public employers cannot always be isolated from disputes in the private sector. Section 8b(4) of the NLRA makes it an unfair labor practice for labor organizations to engage in various secondary activities. 62 Prior to 1959, the section proscribed only activities directed at "employers" and therefore did not protect governmental employers from secondary activities by private sector unions.63 The Congress found it necessary to amend § 8b(4) in 1959, however, because certain government employers had been the targets of such secondary pressures. 4 The section now protects all "persons" from union secondary activities. 65</w:t>
      </w:r>
    </w:p>
    <w:p w14:paraId="5DC54345" w14:textId="77777777" w:rsidR="000D4C50" w:rsidRPr="000D4C50" w:rsidRDefault="000D4C50" w:rsidP="000D4C50">
      <w:pPr>
        <w:rPr>
          <w:sz w:val="10"/>
        </w:rPr>
      </w:pPr>
      <w:r w:rsidRPr="000D4C50">
        <w:rPr>
          <w:sz w:val="10"/>
        </w:rPr>
        <w:t>C. Federal Grants of Collective Bargaining Rights for Public Employees</w:t>
      </w:r>
    </w:p>
    <w:p w14:paraId="73B28581" w14:textId="77777777" w:rsidR="000D4C50" w:rsidRPr="000D4C50" w:rsidRDefault="000D4C50" w:rsidP="000D4C50">
      <w:pPr>
        <w:rPr>
          <w:sz w:val="16"/>
        </w:rPr>
      </w:pPr>
      <w:r w:rsidRPr="00904A1C">
        <w:rPr>
          <w:rStyle w:val="StyleUnderline"/>
        </w:rPr>
        <w:t>In</w:t>
      </w:r>
      <w:r w:rsidRPr="000D4C50">
        <w:rPr>
          <w:sz w:val="16"/>
        </w:rPr>
        <w:t xml:space="preserve"> January, </w:t>
      </w:r>
      <w:r w:rsidRPr="00904A1C">
        <w:rPr>
          <w:rStyle w:val="Emphasis"/>
        </w:rPr>
        <w:t>1962</w:t>
      </w:r>
      <w:r w:rsidRPr="000D4C50">
        <w:rPr>
          <w:sz w:val="16"/>
        </w:rPr>
        <w:t xml:space="preserve">, President </w:t>
      </w:r>
      <w:r w:rsidRPr="001E7378">
        <w:rPr>
          <w:rStyle w:val="Emphasis"/>
          <w:highlight w:val="yellow"/>
        </w:rPr>
        <w:t>Kennedy</w:t>
      </w:r>
      <w:r w:rsidRPr="000D4C50">
        <w:rPr>
          <w:sz w:val="16"/>
        </w:rPr>
        <w:t xml:space="preserve"> </w:t>
      </w:r>
      <w:r w:rsidRPr="00904A1C">
        <w:rPr>
          <w:rStyle w:val="StyleUnderline"/>
        </w:rPr>
        <w:t>promulgated an</w:t>
      </w:r>
      <w:r w:rsidRPr="000D4C50">
        <w:rPr>
          <w:sz w:val="16"/>
        </w:rPr>
        <w:t xml:space="preserve"> e</w:t>
      </w:r>
      <w:r w:rsidRPr="00904A1C">
        <w:rPr>
          <w:rStyle w:val="Emphasis"/>
        </w:rPr>
        <w:t>x</w:t>
      </w:r>
      <w:r w:rsidRPr="000D4C50">
        <w:rPr>
          <w:sz w:val="16"/>
        </w:rPr>
        <w:t xml:space="preserve">ecutive </w:t>
      </w:r>
      <w:r w:rsidRPr="00904A1C">
        <w:rPr>
          <w:rStyle w:val="Emphasis"/>
        </w:rPr>
        <w:t>o</w:t>
      </w:r>
      <w:r w:rsidRPr="000D4C50">
        <w:rPr>
          <w:sz w:val="16"/>
        </w:rPr>
        <w:t xml:space="preserve">rder </w:t>
      </w:r>
      <w:r w:rsidRPr="00904A1C">
        <w:rPr>
          <w:rStyle w:val="StyleUnderline"/>
        </w:rPr>
        <w:t>which</w:t>
      </w:r>
      <w:r w:rsidRPr="000D4C50">
        <w:rPr>
          <w:sz w:val="16"/>
        </w:rPr>
        <w:t xml:space="preserve">, for the first </w:t>
      </w:r>
      <w:r w:rsidRPr="00A81983">
        <w:rPr>
          <w:sz w:val="16"/>
        </w:rPr>
        <w:t xml:space="preserve">time, </w:t>
      </w:r>
      <w:r w:rsidRPr="00A81983">
        <w:rPr>
          <w:rStyle w:val="Emphasis"/>
        </w:rPr>
        <w:t>granted c</w:t>
      </w:r>
      <w:r w:rsidRPr="00A81983">
        <w:rPr>
          <w:sz w:val="16"/>
        </w:rPr>
        <w:t xml:space="preserve">ollective </w:t>
      </w:r>
      <w:r w:rsidRPr="00A81983">
        <w:rPr>
          <w:rStyle w:val="Emphasis"/>
        </w:rPr>
        <w:t>b</w:t>
      </w:r>
      <w:r w:rsidRPr="00A81983">
        <w:rPr>
          <w:sz w:val="16"/>
        </w:rPr>
        <w:t xml:space="preserve">argaining </w:t>
      </w:r>
      <w:r w:rsidRPr="00A81983">
        <w:rPr>
          <w:rStyle w:val="Emphasis"/>
        </w:rPr>
        <w:t>r</w:t>
      </w:r>
      <w:r w:rsidRPr="00A81983">
        <w:rPr>
          <w:sz w:val="16"/>
        </w:rPr>
        <w:t>ight</w:t>
      </w:r>
      <w:r w:rsidRPr="00A81983">
        <w:rPr>
          <w:rStyle w:val="Emphasis"/>
        </w:rPr>
        <w:t>s</w:t>
      </w:r>
      <w:r w:rsidRPr="00A81983">
        <w:rPr>
          <w:sz w:val="16"/>
        </w:rPr>
        <w:t xml:space="preserve"> </w:t>
      </w:r>
      <w:r w:rsidRPr="00A81983">
        <w:rPr>
          <w:rStyle w:val="StyleUnderline"/>
        </w:rPr>
        <w:t>to</w:t>
      </w:r>
      <w:r w:rsidRPr="00A81983">
        <w:rPr>
          <w:sz w:val="16"/>
        </w:rPr>
        <w:t xml:space="preserve"> </w:t>
      </w:r>
      <w:r w:rsidRPr="00A81983">
        <w:rPr>
          <w:rStyle w:val="Emphasis"/>
        </w:rPr>
        <w:t>employees of the F</w:t>
      </w:r>
      <w:r w:rsidRPr="00A81983">
        <w:rPr>
          <w:sz w:val="16"/>
        </w:rPr>
        <w:t>ederal</w:t>
      </w:r>
      <w:r w:rsidRPr="000D4C50">
        <w:rPr>
          <w:sz w:val="16"/>
        </w:rPr>
        <w:t xml:space="preserve"> </w:t>
      </w:r>
      <w:r w:rsidRPr="00904A1C">
        <w:rPr>
          <w:rStyle w:val="Emphasis"/>
        </w:rPr>
        <w:t>g</w:t>
      </w:r>
      <w:r w:rsidRPr="000D4C50">
        <w:rPr>
          <w:sz w:val="16"/>
        </w:rPr>
        <w:t xml:space="preserve">overnment. 6 </w:t>
      </w:r>
      <w:r w:rsidRPr="00904A1C">
        <w:rPr>
          <w:rStyle w:val="StyleUnderline"/>
        </w:rPr>
        <w:t>Since then</w:t>
      </w:r>
      <w:r w:rsidRPr="000D4C50">
        <w:rPr>
          <w:sz w:val="16"/>
        </w:rPr>
        <w:t xml:space="preserve">, both the Executive Branch </w:t>
      </w:r>
      <w:r w:rsidRPr="00A81983">
        <w:rPr>
          <w:rStyle w:val="StyleUnderline"/>
          <w:highlight w:val="yellow"/>
        </w:rPr>
        <w:t>and</w:t>
      </w:r>
      <w:r w:rsidRPr="000D4C50">
        <w:rPr>
          <w:sz w:val="16"/>
        </w:rPr>
        <w:t xml:space="preserve"> the </w:t>
      </w:r>
      <w:r w:rsidRPr="001E7378">
        <w:rPr>
          <w:rStyle w:val="Emphasis"/>
          <w:highlight w:val="yellow"/>
        </w:rPr>
        <w:t>Congress</w:t>
      </w:r>
      <w:r w:rsidRPr="000D4C50">
        <w:rPr>
          <w:sz w:val="16"/>
        </w:rPr>
        <w:t xml:space="preserve"> </w:t>
      </w:r>
      <w:r w:rsidRPr="00904A1C">
        <w:rPr>
          <w:rStyle w:val="StyleUnderline"/>
        </w:rPr>
        <w:t xml:space="preserve">have taken steps to </w:t>
      </w:r>
      <w:r w:rsidRPr="001E7378">
        <w:rPr>
          <w:rStyle w:val="StyleUnderline"/>
          <w:highlight w:val="yellow"/>
        </w:rPr>
        <w:t>accord</w:t>
      </w:r>
      <w:r w:rsidRPr="001E7378">
        <w:rPr>
          <w:sz w:val="16"/>
          <w:highlight w:val="yellow"/>
        </w:rPr>
        <w:t xml:space="preserve"> </w:t>
      </w:r>
      <w:r w:rsidRPr="001E7378">
        <w:rPr>
          <w:rStyle w:val="Emphasis"/>
          <w:highlight w:val="yellow"/>
        </w:rPr>
        <w:t>c</w:t>
      </w:r>
      <w:r w:rsidRPr="000D4C50">
        <w:rPr>
          <w:sz w:val="16"/>
        </w:rPr>
        <w:t xml:space="preserve">ollective </w:t>
      </w:r>
      <w:r w:rsidRPr="001E7378">
        <w:rPr>
          <w:rStyle w:val="Emphasis"/>
          <w:highlight w:val="yellow"/>
        </w:rPr>
        <w:t>b</w:t>
      </w:r>
      <w:r w:rsidRPr="000D4C50">
        <w:rPr>
          <w:sz w:val="16"/>
        </w:rPr>
        <w:t xml:space="preserve">argaining </w:t>
      </w:r>
      <w:r w:rsidRPr="001E7378">
        <w:rPr>
          <w:rStyle w:val="Emphasis"/>
          <w:highlight w:val="yellow"/>
        </w:rPr>
        <w:t>r</w:t>
      </w:r>
      <w:r w:rsidRPr="000D4C50">
        <w:rPr>
          <w:sz w:val="16"/>
        </w:rPr>
        <w:t>ight</w:t>
      </w:r>
      <w:r w:rsidRPr="001E7378">
        <w:rPr>
          <w:rStyle w:val="Emphasis"/>
          <w:highlight w:val="yellow"/>
        </w:rPr>
        <w:t>s</w:t>
      </w:r>
      <w:r w:rsidRPr="000D4C50">
        <w:rPr>
          <w:sz w:val="16"/>
        </w:rPr>
        <w:t xml:space="preserve"> </w:t>
      </w:r>
      <w:r w:rsidRPr="001E7378">
        <w:rPr>
          <w:rStyle w:val="StyleUnderline"/>
          <w:highlight w:val="yellow"/>
        </w:rPr>
        <w:t>to</w:t>
      </w:r>
      <w:r w:rsidRPr="00904A1C">
        <w:rPr>
          <w:rStyle w:val="StyleUnderline"/>
        </w:rPr>
        <w:t xml:space="preserve"> certain</w:t>
      </w:r>
      <w:r w:rsidRPr="000D4C50">
        <w:rPr>
          <w:sz w:val="16"/>
        </w:rPr>
        <w:t xml:space="preserve"> </w:t>
      </w:r>
      <w:r w:rsidRPr="001E7378">
        <w:rPr>
          <w:rStyle w:val="Emphasis"/>
          <w:highlight w:val="yellow"/>
        </w:rPr>
        <w:t>Federal</w:t>
      </w:r>
      <w:r w:rsidRPr="000D4C50">
        <w:rPr>
          <w:sz w:val="16"/>
        </w:rPr>
        <w:t xml:space="preserve">, State and local </w:t>
      </w:r>
      <w:r w:rsidRPr="001E7378">
        <w:rPr>
          <w:rStyle w:val="Emphasis"/>
          <w:highlight w:val="yellow"/>
        </w:rPr>
        <w:t>employees</w:t>
      </w:r>
      <w:r w:rsidRPr="000D4C50">
        <w:rPr>
          <w:sz w:val="16"/>
        </w:rPr>
        <w:t>.</w:t>
      </w:r>
    </w:p>
    <w:p w14:paraId="22B8A518" w14:textId="77777777" w:rsidR="000D4C50" w:rsidRPr="000D4C50" w:rsidRDefault="000D4C50" w:rsidP="000D4C50">
      <w:pPr>
        <w:rPr>
          <w:sz w:val="6"/>
          <w:szCs w:val="12"/>
        </w:rPr>
      </w:pPr>
      <w:r w:rsidRPr="000D4C50">
        <w:rPr>
          <w:sz w:val="6"/>
          <w:szCs w:val="12"/>
        </w:rPr>
        <w:t>1. Executive Order No. 11,491</w:t>
      </w:r>
    </w:p>
    <w:p w14:paraId="20A24DAE" w14:textId="77777777" w:rsidR="000D4C50" w:rsidRPr="000D4C50" w:rsidRDefault="000D4C50" w:rsidP="000D4C50">
      <w:pPr>
        <w:rPr>
          <w:sz w:val="6"/>
          <w:szCs w:val="12"/>
        </w:rPr>
      </w:pPr>
      <w:r w:rsidRPr="000D4C50">
        <w:rPr>
          <w:sz w:val="6"/>
          <w:szCs w:val="12"/>
        </w:rPr>
        <w:t>Executive Order No. 11,491 was promulgated in October, 1969 by President Nixon to replace the Kennedy Order as the basic framework for Federal government employee collective bargaining;6 7 it has been amended twice, most recently by Exec. Order No. 11,838, promulgated by President Ford on February 6, 1975.8 The Order grants all Federal government employees, with limited exceptions, the right to participate in, or refuse to join, a labor union.'9 As of October, 1974, more than one-third of the Federal civilian employees, or 1,142,419 employees, were represented by unions holding exclusive recognition rights under Exec. Order No. 11,491. 70</w:t>
      </w:r>
    </w:p>
    <w:p w14:paraId="0D8ADC63" w14:textId="77777777" w:rsidR="000D4C50" w:rsidRPr="000D4C50" w:rsidRDefault="000D4C50" w:rsidP="000D4C50">
      <w:pPr>
        <w:rPr>
          <w:sz w:val="6"/>
          <w:szCs w:val="12"/>
        </w:rPr>
      </w:pPr>
      <w:r w:rsidRPr="000D4C50">
        <w:rPr>
          <w:sz w:val="6"/>
          <w:szCs w:val="12"/>
        </w:rPr>
        <w:t>The Order places Federal government agencies and the exclusive representatives of their employees under a duty to meet, confer and bargain in good faith with respect to the terms and conditions of employment, subject to certain restrictions.71 Unfair labor practices are defined and proscribed for both employers and employee unions in terms closely resembling those of the NLRA.7 2 While Exec. Order No. 11,491 closely resembles the NLRA with respect to the grant of exclusive representation rights and the imposition of a duty to bargain in good faith and to refrain from unfair labor practices, it nonetheless differs from the NLRA in several important respects.</w:t>
      </w:r>
    </w:p>
    <w:p w14:paraId="23358314" w14:textId="77777777" w:rsidR="000D4C50" w:rsidRPr="000D4C50" w:rsidRDefault="000D4C50" w:rsidP="000D4C50">
      <w:pPr>
        <w:rPr>
          <w:sz w:val="6"/>
          <w:szCs w:val="12"/>
        </w:rPr>
      </w:pPr>
      <w:r w:rsidRPr="000D4C50">
        <w:rPr>
          <w:sz w:val="6"/>
          <w:szCs w:val="12"/>
        </w:rPr>
        <w:t>a. Administrative Structure</w:t>
      </w:r>
    </w:p>
    <w:p w14:paraId="56F26A2F" w14:textId="77777777" w:rsidR="000D4C50" w:rsidRPr="000D4C50" w:rsidRDefault="000D4C50" w:rsidP="000D4C50">
      <w:pPr>
        <w:rPr>
          <w:sz w:val="6"/>
          <w:szCs w:val="12"/>
        </w:rPr>
      </w:pPr>
      <w:r w:rsidRPr="000D4C50">
        <w:rPr>
          <w:sz w:val="6"/>
          <w:szCs w:val="12"/>
        </w:rPr>
        <w:t>The Order sets up its own administrative structure for the supervision of Federal employee collective bargaining.78 General authority to administer the Order is vested in the Federal Labor Relations Council, which is comprised of the Chairman of the Civil Service Commission, the Secretary of Labor, the Director of the Office of Management and Budget, and other executive branch officials appointed by the President.74 In addition to setting basic policy, the Council hears appeals from decisions of the Assistant Secretary of Labor for Labor-Management Relations, who has the primary responsibility for administering the act and deciding questions arising with respect to representation, bargaining, and unfair labor practices.75 Although the Assistant Secretary has the ultimate authority to resolve such questions, the Order contemplates that preliminary resolutions will be reached within each agency by the agency head.7 0</w:t>
      </w:r>
    </w:p>
    <w:p w14:paraId="2CE077B3" w14:textId="77777777" w:rsidR="000D4C50" w:rsidRPr="000D4C50" w:rsidRDefault="000D4C50" w:rsidP="000D4C50">
      <w:pPr>
        <w:rPr>
          <w:sz w:val="6"/>
          <w:szCs w:val="12"/>
        </w:rPr>
      </w:pPr>
      <w:r w:rsidRPr="000D4C50">
        <w:rPr>
          <w:sz w:val="6"/>
          <w:szCs w:val="12"/>
        </w:rPr>
        <w:t>b. Duty to Bargain</w:t>
      </w:r>
    </w:p>
    <w:p w14:paraId="3A5CD3B6" w14:textId="77777777" w:rsidR="000D4C50" w:rsidRPr="000D4C50" w:rsidRDefault="000D4C50" w:rsidP="000D4C50">
      <w:pPr>
        <w:rPr>
          <w:sz w:val="6"/>
          <w:szCs w:val="12"/>
        </w:rPr>
      </w:pPr>
      <w:r w:rsidRPr="000D4C50">
        <w:rPr>
          <w:sz w:val="6"/>
          <w:szCs w:val="12"/>
        </w:rPr>
        <w:t>Section 11 of the Order imposes on both agencies and exclusive representatives of agency employees the duty to:</w:t>
      </w:r>
    </w:p>
    <w:p w14:paraId="1632C41D" w14:textId="77777777" w:rsidR="000D4C50" w:rsidRPr="000D4C50" w:rsidRDefault="000D4C50" w:rsidP="000D4C50">
      <w:pPr>
        <w:rPr>
          <w:sz w:val="6"/>
          <w:szCs w:val="12"/>
        </w:rPr>
      </w:pPr>
      <w:r w:rsidRPr="000D4C50">
        <w:rPr>
          <w:sz w:val="6"/>
          <w:szCs w:val="12"/>
        </w:rPr>
        <w:t>meet at reasonable times and confer in good faith with respect to personnel policies and practices and matters affecting working conditions, so far as may be appropriate under applicable laws and regulations .... They may negotiate an agreement, or any question arising thereunder; ... and execute a written agreement or memorandum of understanding.77</w:t>
      </w:r>
    </w:p>
    <w:p w14:paraId="349A3B97" w14:textId="77777777" w:rsidR="000D4C50" w:rsidRPr="000D4C50" w:rsidRDefault="000D4C50" w:rsidP="000D4C50">
      <w:pPr>
        <w:rPr>
          <w:sz w:val="6"/>
          <w:szCs w:val="12"/>
        </w:rPr>
      </w:pPr>
      <w:r w:rsidRPr="000D4C50">
        <w:rPr>
          <w:sz w:val="6"/>
          <w:szCs w:val="12"/>
        </w:rPr>
        <w:t>Although the basic duty to bargain resembles the duty imposed by Section 8 of the NLRA, the Order does not use the exact language of the NLRA; 78 it has been suggested that the language "with respect to personnel policies and practices and matters affecting working conditions" has been construed more narrowly than the NLRA's "wages, hours and conditions of employment" and that the scope of bargaining is correspondingly smaller. 79 More importantly, the Order goes on to impose specific limitations on the scope of bargaining. Section 11 (b) excludes from bargaining the mission of the agency and various subjects related to agency organization and staffing, 0 while Section 12(b) requires that any collective bargaining agreement retain for agency management the right to direct employees, hire, promote and assign employees, and "maintain the efficiency of the Government operations ...."81</w:t>
      </w:r>
    </w:p>
    <w:p w14:paraId="1BECEC65" w14:textId="77777777" w:rsidR="000D4C50" w:rsidRPr="000D4C50" w:rsidRDefault="000D4C50" w:rsidP="000D4C50">
      <w:pPr>
        <w:rPr>
          <w:sz w:val="6"/>
          <w:szCs w:val="12"/>
        </w:rPr>
      </w:pPr>
      <w:r w:rsidRPr="000D4C50">
        <w:rPr>
          <w:sz w:val="6"/>
          <w:szCs w:val="12"/>
        </w:rPr>
        <w:t>In addition to placing restrictions on the general scope of bargaining, the Order requires that bargaining be conducted in accordance with the Federal Personnel Manual published by the Civil Service Commission, thereby giving the Commission power to structure the collective bargaining process.8 2 Furthermore, the Council has ruled that the Commission has final authority to construe its own rules and to ascertain whether collective bargaining agreements comply with Civil Service rules . 3 Finally, the Order requires that bargaining be conducted in accordance with published agency regulations.8 4 The power of the agency to structure its own bargaining relationship was substantially restricted by the 1975 amendment to the Order, however, which required that agency regulations, in order to govern collective bargaining, had to be promulgated by the agency headquarters or a primary na tional subdivision of the agency, and be responsive to a "compelling need [existing] under criteria established by the [Council]."8' 5</w:t>
      </w:r>
    </w:p>
    <w:p w14:paraId="6B359EAE" w14:textId="77777777" w:rsidR="000D4C50" w:rsidRPr="000D4C50" w:rsidRDefault="000D4C50" w:rsidP="000D4C50">
      <w:pPr>
        <w:rPr>
          <w:sz w:val="6"/>
          <w:szCs w:val="12"/>
        </w:rPr>
      </w:pPr>
      <w:r w:rsidRPr="000D4C50">
        <w:rPr>
          <w:sz w:val="6"/>
          <w:szCs w:val="12"/>
        </w:rPr>
        <w:t>While Federal employee unions have gained substantial bargaining rights under Exec. Order No. 11,491, a recent study of the scope of bargaining under the Order concludes that employees' bargaining rights remain significantly narrower than those accorded private employees by the NLRA.s8 This is true with respect to matters affecting working conditions, work assignments and scheduling, and contracting out of work. In light of the Civil Service commitment to the merit system, promotional policies remain an important area of distinction between Federal employees and their private counterparts: while the Council has granted Federal employee unions rights with respect to promotional procedures, it has refused to allow them any control over the substantive decisions of agency management in this area.</w:t>
      </w:r>
    </w:p>
    <w:p w14:paraId="031557B3" w14:textId="77777777" w:rsidR="000D4C50" w:rsidRPr="000D4C50" w:rsidRDefault="000D4C50" w:rsidP="000D4C50">
      <w:pPr>
        <w:rPr>
          <w:sz w:val="6"/>
          <w:szCs w:val="12"/>
        </w:rPr>
      </w:pPr>
      <w:r w:rsidRPr="000D4C50">
        <w:rPr>
          <w:sz w:val="6"/>
          <w:szCs w:val="12"/>
        </w:rPr>
        <w:t>c. Union Security</w:t>
      </w:r>
    </w:p>
    <w:p w14:paraId="64D22373" w14:textId="77777777" w:rsidR="000D4C50" w:rsidRPr="000D4C50" w:rsidRDefault="000D4C50" w:rsidP="000D4C50">
      <w:pPr>
        <w:rPr>
          <w:sz w:val="6"/>
          <w:szCs w:val="12"/>
        </w:rPr>
      </w:pPr>
      <w:r w:rsidRPr="000D4C50">
        <w:rPr>
          <w:sz w:val="6"/>
          <w:szCs w:val="12"/>
        </w:rPr>
        <w:t>Section 12(c) of the Order prohibits any collective bargaining agreement from requiring any employee to become or remain a member of a labor organization, or to pay dues or any other assessment to the union other than voluntary membership dues.87 The Order therefore differs from the NLRA, which permits union shop arrangements whereby unit members can be compelled to become members of the union which represents them.,,</w:t>
      </w:r>
    </w:p>
    <w:p w14:paraId="6CA6E02C" w14:textId="77777777" w:rsidR="000D4C50" w:rsidRPr="000D4C50" w:rsidRDefault="000D4C50" w:rsidP="000D4C50">
      <w:pPr>
        <w:rPr>
          <w:sz w:val="6"/>
          <w:szCs w:val="12"/>
        </w:rPr>
      </w:pPr>
      <w:r w:rsidRPr="000D4C50">
        <w:rPr>
          <w:sz w:val="6"/>
          <w:szCs w:val="12"/>
        </w:rPr>
        <w:t>d. Impasse Resolution and the Right to Strike</w:t>
      </w:r>
    </w:p>
    <w:p w14:paraId="58F2F051" w14:textId="77777777" w:rsidR="000D4C50" w:rsidRPr="000D4C50" w:rsidRDefault="000D4C50" w:rsidP="000D4C50">
      <w:pPr>
        <w:rPr>
          <w:sz w:val="6"/>
          <w:szCs w:val="12"/>
        </w:rPr>
      </w:pPr>
      <w:r w:rsidRPr="000D4C50">
        <w:rPr>
          <w:sz w:val="6"/>
          <w:szCs w:val="12"/>
        </w:rPr>
        <w:t>Federal employees have no right to strike: Section 19b(4) makes it an unfair labor practice for any labor organization to "call or engage in a strike, work stoppage, or slowdown; picket an agency in a labor-management dispute; or condone any such activity by failing to take affirmative action to prevent or stop it."' s In order to assure the resolution of bargaining impasses, the Order makes available to Federal agencies and employees the services of the Federal Mediation and Conciliation Service.0 In cases where the Service or other voluntary impasse resolution mechanisms fail to resolve the dispute, the Order grants authority to the Federal Services Impasses Panel to take "any action it considers necessary to settle an impasse."</w:t>
      </w:r>
    </w:p>
    <w:p w14:paraId="7AFA48D6" w14:textId="77777777" w:rsidR="000D4C50" w:rsidRPr="000D4C50" w:rsidRDefault="000D4C50" w:rsidP="000D4C50">
      <w:pPr>
        <w:rPr>
          <w:sz w:val="6"/>
          <w:szCs w:val="12"/>
        </w:rPr>
      </w:pPr>
      <w:r w:rsidRPr="000D4C50">
        <w:rPr>
          <w:sz w:val="6"/>
          <w:szCs w:val="12"/>
        </w:rPr>
        <w:t>2. The Postal Reorganization Act</w:t>
      </w:r>
    </w:p>
    <w:p w14:paraId="6EC92BC8" w14:textId="77777777" w:rsidR="000D4C50" w:rsidRPr="000D4C50" w:rsidRDefault="000D4C50" w:rsidP="000D4C50">
      <w:pPr>
        <w:rPr>
          <w:sz w:val="6"/>
          <w:szCs w:val="12"/>
        </w:rPr>
      </w:pPr>
      <w:r w:rsidRPr="000D4C50">
        <w:rPr>
          <w:sz w:val="6"/>
          <w:szCs w:val="12"/>
        </w:rPr>
        <w:t>The Postal Reorganization Act was enacted by Congress in August, 1970,1 at least partly in response to the nationwide strike of postal workers in March, 1970. 9 Chapter 12 of the Act governs labor-management relations in the Postal Service03 and in general makes the Postal Service subject to the NLRA and the jurisdiction of the NLRB with respect both to representation and to bargaining matters. 94 In the case of bargaining impasses, the Act prescribes a resolution procedure administered by the Federal Mediation and Conciliation Service and culminating in binding arbitration.</w:t>
      </w:r>
    </w:p>
    <w:p w14:paraId="36A1832E" w14:textId="77777777" w:rsidR="000D4C50" w:rsidRPr="000D4C50" w:rsidRDefault="000D4C50" w:rsidP="000D4C50">
      <w:pPr>
        <w:rPr>
          <w:sz w:val="6"/>
          <w:szCs w:val="12"/>
        </w:rPr>
      </w:pPr>
      <w:r w:rsidRPr="000D4C50">
        <w:rPr>
          <w:sz w:val="6"/>
          <w:szCs w:val="12"/>
        </w:rPr>
        <w:t>3. The Urban Mass Transportation Act</w:t>
      </w:r>
    </w:p>
    <w:p w14:paraId="6D32485C" w14:textId="77777777" w:rsidR="000D4C50" w:rsidRPr="000D4C50" w:rsidRDefault="000D4C50" w:rsidP="000D4C50">
      <w:pPr>
        <w:rPr>
          <w:sz w:val="6"/>
          <w:szCs w:val="12"/>
        </w:rPr>
      </w:pPr>
      <w:r w:rsidRPr="000D4C50">
        <w:rPr>
          <w:sz w:val="6"/>
          <w:szCs w:val="12"/>
        </w:rPr>
        <w:t>The Urban Mass Transportation Act of 196400 provides the authority for Federal grants to local transportation authorities to acquire, improve, and operate regional public transportation facilities. As a condition of assistance under the Act, recipients must assure the Secretary of Labor that arrangements have been made to protect the rights of employees affected by Federal assistance.0 7 Among the rights thus protected is the right to continue to engage in collective bargaining with the employer authority through an employee representative. At least where private transit companies have been taken over by governmental authorities with Federal assistance, then, public transportation employees are guaranteed collective bargaining rights regardless of the applicable State law concerning public employee bargaining."</w:t>
      </w:r>
    </w:p>
    <w:p w14:paraId="3D0EEAA8" w14:textId="77777777" w:rsidR="000D4C50" w:rsidRPr="000D4C50" w:rsidRDefault="000D4C50" w:rsidP="000D4C50">
      <w:pPr>
        <w:rPr>
          <w:sz w:val="6"/>
          <w:szCs w:val="12"/>
        </w:rPr>
      </w:pPr>
      <w:r w:rsidRPr="000D4C50">
        <w:rPr>
          <w:sz w:val="6"/>
          <w:szCs w:val="12"/>
        </w:rPr>
        <w:t>D. State Grants of Collective Bargaining Rights to Public Employees</w:t>
      </w:r>
    </w:p>
    <w:p w14:paraId="004D04FA" w14:textId="77777777" w:rsidR="000D4C50" w:rsidRPr="000D4C50" w:rsidRDefault="000D4C50" w:rsidP="000D4C50">
      <w:pPr>
        <w:rPr>
          <w:sz w:val="6"/>
          <w:szCs w:val="12"/>
        </w:rPr>
      </w:pPr>
      <w:r w:rsidRPr="000D4C50">
        <w:rPr>
          <w:sz w:val="6"/>
          <w:szCs w:val="12"/>
        </w:rPr>
        <w:t>While the Federal government has not acted to extend collective bargaining rights to most State and local employees, State legislatures have been active in this area during the last twenty years. Since a comprehensive comparison of the treatment of public employee labor relations in the 50 States and the District of Columbia is beyond the scope of the article, the following analysis will focus on the most important real differences in the treatment of public employees in the various States, and the differences between the States' treatment of public employees and the treatment of private employees under the NLRA.</w:t>
      </w:r>
    </w:p>
    <w:p w14:paraId="25C4AB69" w14:textId="77777777" w:rsidR="000D4C50" w:rsidRPr="000D4C50" w:rsidRDefault="000D4C50" w:rsidP="000D4C50">
      <w:pPr>
        <w:rPr>
          <w:sz w:val="6"/>
          <w:szCs w:val="12"/>
        </w:rPr>
      </w:pPr>
      <w:r w:rsidRPr="000D4C50">
        <w:rPr>
          <w:sz w:val="6"/>
          <w:szCs w:val="12"/>
        </w:rPr>
        <w:t>1. Statutory Coverage of Public Employees</w:t>
      </w:r>
    </w:p>
    <w:p w14:paraId="04F0A4A8" w14:textId="77777777" w:rsidR="000D4C50" w:rsidRPr="000D4C50" w:rsidRDefault="000D4C50" w:rsidP="000D4C50">
      <w:pPr>
        <w:rPr>
          <w:sz w:val="6"/>
          <w:szCs w:val="12"/>
        </w:rPr>
      </w:pPr>
      <w:r w:rsidRPr="000D4C50">
        <w:rPr>
          <w:sz w:val="6"/>
          <w:szCs w:val="12"/>
        </w:rPr>
        <w:t>The most obvious difference in the treatment of public employees lies in coverage: some States have enacted statutes governing the relationship between public employees and their governmental employers, while other States have not. At last count, 37 states and the District of Columbia " had enacted at least one statute covering the labor relations of at least one category of public employees, 100 while thirteen States had enacted no legislation in this field.'0' Four of the 38 States with some legislation have enacted statutes covering firemen only102 and two, Kentucky and Texas, have statutes for police and firemen only. 0 3 Maryland has a statute covering school personnel only, 04 while Idaho has statutes covering teachers and firefighters. 05 Five States have statutes covering all but a limited category of public employees. 10 Twentyfive States have statutes applicable to all public employees: 12 of these States have comprehensive statutes'07 while 13 achieve full coverage with two or more separate statutes. 108</w:t>
      </w:r>
    </w:p>
    <w:p w14:paraId="1EE963CD" w14:textId="77777777" w:rsidR="000D4C50" w:rsidRPr="000D4C50" w:rsidRDefault="000D4C50" w:rsidP="000D4C50">
      <w:pPr>
        <w:rPr>
          <w:sz w:val="6"/>
          <w:szCs w:val="12"/>
        </w:rPr>
      </w:pPr>
      <w:r w:rsidRPr="000D4C50">
        <w:rPr>
          <w:sz w:val="6"/>
          <w:szCs w:val="12"/>
        </w:rPr>
        <w:t>As of October, 1974, the full-time-equivalent (FTE) employment of all State and local governments equalled 9,880,872.110 Fifty-five percent of this FTE employment was accounted for by States with comprehensive or full coverage, while 25 percent was attributable to States with no statutory coverage at all. States with selective coverage accounted for 21 percent of the FTE employment, roughly one-third of which was covered by labor relations statutes.</w:t>
      </w:r>
    </w:p>
    <w:p w14:paraId="7AA66DBC" w14:textId="77777777" w:rsidR="000D4C50" w:rsidRPr="000D4C50" w:rsidRDefault="000D4C50" w:rsidP="000D4C50">
      <w:pPr>
        <w:rPr>
          <w:sz w:val="6"/>
          <w:szCs w:val="12"/>
        </w:rPr>
      </w:pPr>
      <w:r w:rsidRPr="000D4C50">
        <w:rPr>
          <w:sz w:val="6"/>
          <w:szCs w:val="12"/>
        </w:rPr>
        <w:t>The geographic distribution of the States according to kinds of coverage shows a marked skew. Eleven of the thirteen States with no statutory coverage, 1 12 and five of the six with firefighter/police coverage only," 3 were located in the South and Southwest. Illinois and Ohio are the only other States with no collective bargaining legislation, while Wyoming is the only other State with just a firefighters' statute." 4 By contrast, the only Southern or Southwestern State with comprehensive or full coverage is Florida;" 5 Oklahoma and Nevada have statutes covering all public employees except State employees." 6</w:t>
      </w:r>
    </w:p>
    <w:p w14:paraId="5DCCC353" w14:textId="77777777" w:rsidR="000D4C50" w:rsidRPr="000D4C50" w:rsidRDefault="000D4C50" w:rsidP="000D4C50">
      <w:pPr>
        <w:rPr>
          <w:sz w:val="6"/>
          <w:szCs w:val="12"/>
        </w:rPr>
      </w:pPr>
      <w:r w:rsidRPr="000D4C50">
        <w:rPr>
          <w:sz w:val="6"/>
          <w:szCs w:val="12"/>
        </w:rPr>
        <w:t>Between the extremes of comprehensive, single-statute coverage and no coverage lie a wide variety of statutory patterns. Rhode Island, for example, has five separate statutes which collectively apply to all public employees," 8 while Wyoming and Utah have only firefighters' laws reaching one percent of all public employees. 19 The many variations appear to have limited significance, however. The existence of multiple statutes in the full coverage States appears to result more from historical accident than from substantive differences in treatment of the different categories of public employees. Furthermore, the exceptions provided in five States to otherwise full coverage have limited practical significance. School personnel in the District of Columbia have a history of collective bargaining with the D.C. School Board, 20 while the Missouri Supreme Court has accorded Missouri teachers those rights provided by statute to other public employees.' 2' The percentage of non-covered public employees runs from 39 percent in D.C. to only 11 percent in Indiana.122 On the other hand, the existence of firefighters' statutes in six States was of limited significance because less than two percent of all public employees in those States were firemen. 23 The Texas statute potentially reached 6.5 percent of the State's public em ployees, but actually reached fewer because it applied only in municipalities which voted for coverage in a referendum. 24 In sum, then, the States can be divided into three classes:</w:t>
      </w:r>
    </w:p>
    <w:p w14:paraId="136E3513" w14:textId="77777777" w:rsidR="000D4C50" w:rsidRPr="000D4C50" w:rsidRDefault="000D4C50" w:rsidP="000D4C50">
      <w:pPr>
        <w:rPr>
          <w:sz w:val="6"/>
          <w:szCs w:val="12"/>
        </w:rPr>
      </w:pPr>
      <w:r w:rsidRPr="000D4C50">
        <w:rPr>
          <w:sz w:val="6"/>
          <w:szCs w:val="12"/>
        </w:rPr>
        <w:t>2. Status of Public Employees in States with Limited or No Statutory Coverage</w:t>
      </w:r>
    </w:p>
    <w:p w14:paraId="05F6DF4A" w14:textId="77777777" w:rsidR="000D4C50" w:rsidRPr="000D4C50" w:rsidRDefault="000D4C50" w:rsidP="000D4C50">
      <w:pPr>
        <w:rPr>
          <w:sz w:val="6"/>
          <w:szCs w:val="12"/>
        </w:rPr>
      </w:pPr>
      <w:r w:rsidRPr="000D4C50">
        <w:rPr>
          <w:sz w:val="6"/>
          <w:szCs w:val="12"/>
        </w:rPr>
        <w:t>In the States classified as having limited or no statutory coverage, the rights of public employees have for the most part been developed by the State and Federal courts. In the absence of statutory authorization, courts have not been willing to accord public employees specific rights such as the right to union dues checkoff or the right to various types of union security, although some courts have permitted employee unions to contract for such rights with their employers. Rather, the common law of public employee relations is limited to public employees' rights to belong to unions, to engage in collective bargaining with their governmental employers, and to enter into enforceable collective bargaining contracts with their employers.</w:t>
      </w:r>
    </w:p>
    <w:p w14:paraId="6AE0D500" w14:textId="77777777" w:rsidR="000D4C50" w:rsidRPr="000D4C50" w:rsidRDefault="000D4C50" w:rsidP="000D4C50">
      <w:pPr>
        <w:rPr>
          <w:sz w:val="6"/>
          <w:szCs w:val="12"/>
        </w:rPr>
      </w:pPr>
      <w:r w:rsidRPr="000D4C50">
        <w:rPr>
          <w:sz w:val="6"/>
          <w:szCs w:val="12"/>
        </w:rPr>
        <w:t>Three of the southern States (Alabama, Georgia, and North Carolina) have enacted legislation barring public employees from belonging to labor unions,125 while the Supreme Court of Tennessee has held that a public employee may be dismissed for membership in a union.126 However, all three statutes have been declared unconstitutional by either Federal or State courts, and it is now clear that public employees in these States have a constitutional right to belong to labor unions.127 In the other States the right of public employees to join labor unions appears unchallenged and is, in some cases, protected by statute.</w:t>
      </w:r>
    </w:p>
    <w:p w14:paraId="4E5846E7" w14:textId="77777777" w:rsidR="000D4C50" w:rsidRPr="000D4C50" w:rsidRDefault="000D4C50" w:rsidP="000D4C50">
      <w:pPr>
        <w:rPr>
          <w:sz w:val="6"/>
          <w:szCs w:val="12"/>
        </w:rPr>
      </w:pPr>
      <w:r w:rsidRPr="000D4C50">
        <w:rPr>
          <w:sz w:val="6"/>
          <w:szCs w:val="12"/>
        </w:rPr>
        <w:t>Beyond the right to join unions, the law in the no-statute States varies substantially. Three categories of States emerge: 12 those prohibiting all public employee labor contracts; those permitting limited collective bargaining; and those permitting both collective bargaining and the enforcement of resulting labor contracts.</w:t>
      </w:r>
    </w:p>
    <w:p w14:paraId="2BA4E6F5" w14:textId="77777777" w:rsidR="000D4C50" w:rsidRPr="000D4C50" w:rsidRDefault="000D4C50" w:rsidP="000D4C50">
      <w:pPr>
        <w:rPr>
          <w:sz w:val="6"/>
          <w:szCs w:val="12"/>
        </w:rPr>
      </w:pPr>
      <w:r w:rsidRPr="000D4C50">
        <w:rPr>
          <w:sz w:val="6"/>
          <w:szCs w:val="12"/>
        </w:rPr>
        <w:t>a. States prohibiting all public employee labor contracts</w:t>
      </w:r>
    </w:p>
    <w:p w14:paraId="703D1314" w14:textId="77777777" w:rsidR="000D4C50" w:rsidRPr="000D4C50" w:rsidRDefault="000D4C50" w:rsidP="000D4C50">
      <w:pPr>
        <w:rPr>
          <w:sz w:val="6"/>
          <w:szCs w:val="12"/>
        </w:rPr>
      </w:pPr>
      <w:r w:rsidRPr="000D4C50">
        <w:rPr>
          <w:sz w:val="6"/>
          <w:szCs w:val="12"/>
        </w:rPr>
        <w:t>Six southern States have adopted the position that collective bargaining contracts between public employee unions and their employers are void and possibly illegal.1 29 North Carolina and Texas have statutes declaring any contract entered into by a public employer and a labor organization void and against public policy, 30 and the North Carolina statute has been found constitutional by the Federal District Court for the Western District of North Carolina.' 31 In Alabama, Georgia, and Tennessee, the same result has been achieved by the State courts, which have voided collective bargaining contracts between public employers and unions on the grounds that they represented illegal delegations of authority by the governmental employer. 32 In South Carolina, a special committee of the legislature has expressed the view that South Carolina's public policy prohibits any kind of agreement between government employers and their employees' unions. 3</w:t>
      </w:r>
    </w:p>
    <w:p w14:paraId="7211CA71" w14:textId="77777777" w:rsidR="000D4C50" w:rsidRPr="000D4C50" w:rsidRDefault="000D4C50" w:rsidP="000D4C50">
      <w:pPr>
        <w:rPr>
          <w:sz w:val="6"/>
          <w:szCs w:val="12"/>
        </w:rPr>
      </w:pPr>
      <w:r w:rsidRPr="000D4C50">
        <w:rPr>
          <w:sz w:val="6"/>
          <w:szCs w:val="12"/>
        </w:rPr>
        <w:t>Some of these States have gone further in restricting the rights of public employees, and have declared collective bargaining itself to be against public policy. The Texas statute states that it is against public policy for a government employer to recognize a labor organization as the collective bargaining agent of its employees, 134 while the Alabama Supreme Court has stated that "matters of wages, hours, and conditions of employment never have been, and cannot become, a matter of collective bargaining and contract in the absence of constitutional or statutory authority .... ,,35</w:t>
      </w:r>
    </w:p>
    <w:p w14:paraId="2F904BB6" w14:textId="77777777" w:rsidR="000D4C50" w:rsidRPr="000D4C50" w:rsidRDefault="000D4C50" w:rsidP="000D4C50">
      <w:pPr>
        <w:rPr>
          <w:sz w:val="6"/>
          <w:szCs w:val="12"/>
        </w:rPr>
      </w:pPr>
      <w:r w:rsidRPr="000D4C50">
        <w:rPr>
          <w:sz w:val="6"/>
          <w:szCs w:val="12"/>
        </w:rPr>
        <w:t>b. States permitting limited public employee collective bargaining</w:t>
      </w:r>
    </w:p>
    <w:p w14:paraId="4DB545EE" w14:textId="77777777" w:rsidR="000D4C50" w:rsidRPr="000D4C50" w:rsidRDefault="000D4C50" w:rsidP="000D4C50">
      <w:pPr>
        <w:rPr>
          <w:sz w:val="6"/>
          <w:szCs w:val="12"/>
        </w:rPr>
      </w:pPr>
      <w:r w:rsidRPr="000D4C50">
        <w:rPr>
          <w:sz w:val="6"/>
          <w:szCs w:val="12"/>
        </w:rPr>
        <w:t>Several States permit voluntary collective bargaining subject to certain limitations. First, public employee unions cannot compel an unwilling government employer to bargain. Second, any agreement resulting from collective bargaining may be denied enforcement, or enforced only if it reserves ultimate discretionary authority to the public employer. In essence, these States permit voluntary collective bargaining but treat any resulting agreement as a statement of the parties' intentions, subject to unilateral change by the public employer. Arizona, ' 3 Colorado, 137 Virginia 1 38 and West Virginia'39 fall into this intermediate category on the basis of their courts' decisions or the opinions of their Attorneys General.'410</w:t>
      </w:r>
    </w:p>
    <w:p w14:paraId="3E4899DF" w14:textId="77777777" w:rsidR="000D4C50" w:rsidRPr="000D4C50" w:rsidRDefault="000D4C50" w:rsidP="000D4C50">
      <w:pPr>
        <w:rPr>
          <w:sz w:val="6"/>
          <w:szCs w:val="12"/>
        </w:rPr>
      </w:pPr>
      <w:r w:rsidRPr="000D4C50">
        <w:rPr>
          <w:sz w:val="6"/>
          <w:szCs w:val="12"/>
        </w:rPr>
        <w:t>c. States permitting public employee collective bargaining and the enforcement of resulting labor contracts</w:t>
      </w:r>
    </w:p>
    <w:p w14:paraId="0243D4C2" w14:textId="77777777" w:rsidR="000D4C50" w:rsidRPr="000D4C50" w:rsidRDefault="000D4C50" w:rsidP="000D4C50">
      <w:pPr>
        <w:rPr>
          <w:sz w:val="6"/>
          <w:szCs w:val="12"/>
        </w:rPr>
      </w:pPr>
      <w:r w:rsidRPr="000D4C50">
        <w:rPr>
          <w:sz w:val="6"/>
          <w:szCs w:val="12"/>
        </w:rPr>
        <w:t>In Illinois, 14 1 Kentucky,142 Louisiana, 143 New Mexico14 4 and Ohio 45 the courts not only permit collective bargaining between government employers and unions representing their public employees, but will enforce any contracts resulting from such bargaining. Again, collective bargaining is permitted only when the governmental employer is willing to bargain. Furthermore, agreements appear to be void to the extent they conflict with State or local legislation; the Louisiana Court of Appeals. has even suggested that a collective bargaining contract could be overturned by subsequent legislation. 4 0</w:t>
      </w:r>
    </w:p>
    <w:p w14:paraId="7F45DAA8" w14:textId="77777777" w:rsidR="000D4C50" w:rsidRPr="000D4C50" w:rsidRDefault="000D4C50" w:rsidP="000D4C50">
      <w:pPr>
        <w:rPr>
          <w:sz w:val="6"/>
          <w:szCs w:val="12"/>
        </w:rPr>
      </w:pPr>
      <w:r w:rsidRPr="000D4C50">
        <w:rPr>
          <w:sz w:val="6"/>
          <w:szCs w:val="12"/>
        </w:rPr>
        <w:t>The courts of Illinois have gone the farthest in developing a common law of public employee collective bargaining. In the landmark case of Chicago Div. Ill. Educ. Ass'n v. Board of Edutc.,14 7 an Illinois Appeals Court held that "the Board of Education of the City of Chicago does not require legislative authority to enter into a collective bargaining agreement with a sole collective bargaining agency selected by its teachers, and we hold that such an agreement is not against public policy.' 48 A bargaining representative may be designated the exclusive representative of a unit of employees without unanimous approval by included employees. 149 Collective bargaining agreements may contain arbitration clauses, and agreements to arbitrate will be enforced in some cases. 150 After a decade of widespread collective bargaining in Illinois, however, the Illinois courts seem to be moving away from a regime of unfettered collective bargaining. In 1972, an Illinois Appeals Court held that the power to appoint teachers and fix the amount of their salaries was not among the powers and duties of a board which could be delegated or limited by contract.151 Two 1974 cases reiterate the suggestion that not all areas of Board policy are subject to negotiation and contract in the absence of statutory authority.15 2 In 1975, an Illinois Appeals Court voided parts of the Chicago Teachers' Union two-year contract with the Chicago Board of Education on the grounds that State law prohibited any contract involving the expenditure of funds not already appropriated by the legislative body.153</w:t>
      </w:r>
    </w:p>
    <w:p w14:paraId="35E26A7A" w14:textId="77777777" w:rsidR="000D4C50" w:rsidRPr="000D4C50" w:rsidRDefault="000D4C50" w:rsidP="000D4C50">
      <w:pPr>
        <w:rPr>
          <w:sz w:val="6"/>
          <w:szCs w:val="12"/>
        </w:rPr>
      </w:pPr>
      <w:r w:rsidRPr="000D4C50">
        <w:rPr>
          <w:sz w:val="6"/>
          <w:szCs w:val="12"/>
        </w:rPr>
        <w:t>3. Status of Public Employees in States with General Statutory Coverage 54</w:t>
      </w:r>
    </w:p>
    <w:p w14:paraId="4A1B9613" w14:textId="77777777" w:rsidR="000D4C50" w:rsidRPr="000D4C50" w:rsidRDefault="000D4C50" w:rsidP="000D4C50">
      <w:pPr>
        <w:rPr>
          <w:sz w:val="6"/>
          <w:szCs w:val="12"/>
        </w:rPr>
      </w:pPr>
      <w:r w:rsidRPr="000D4C50">
        <w:rPr>
          <w:sz w:val="6"/>
          <w:szCs w:val="12"/>
        </w:rPr>
        <w:t>The States in this category fall into three groups: the States with a single comprehensive statute, the States with two or more statutes collectively covering all public employees, and the five States with nearly full coverage.' 55 Altogether, these 30 States have some 55 separate public employee labor relations statutes on their books. 56 Despite this proliferation of statutes, however, it appears that the treatment accorded public employees is similar under all or most of the statutes, and resembles in many instances the treatment of private employees under the National Labor Relations Act.</w:t>
      </w:r>
    </w:p>
    <w:p w14:paraId="1F5922E2" w14:textId="77777777" w:rsidR="000D4C50" w:rsidRPr="000D4C50" w:rsidRDefault="000D4C50" w:rsidP="000D4C50">
      <w:pPr>
        <w:rPr>
          <w:sz w:val="6"/>
          <w:szCs w:val="12"/>
        </w:rPr>
      </w:pPr>
      <w:r w:rsidRPr="000D4C50">
        <w:rPr>
          <w:sz w:val="6"/>
          <w:szCs w:val="12"/>
        </w:rPr>
        <w:t>Under most statutes, public employees select their bargaining representative by secret election or other means of designation in a manner similar to that prescribed by the NLRA. 157 The unit of representation is determined by the employees or an administrative board in much the same manner as under the NLRA.'r 8 The unit includes all employees except certain managerial, professional, and confidential employees; supervisory employees are in some cases excluded but, especially in the case of teachers, police, and firemen, traditional patterns of representation have led to the inclusion of supervisory personnel in bargaining units to a greater extent than normal under the NLRA.SO With the notable exception of California, public employee statutes have adopted the NLRA principle of exclusive representation, with the exclusive representative chosen by the majority of employees voting in the representation election (or, in some cases, the majority of employees in the unit).16</w:t>
      </w:r>
    </w:p>
    <w:p w14:paraId="399BF29F" w14:textId="77777777" w:rsidR="000D4C50" w:rsidRPr="000D4C50" w:rsidRDefault="000D4C50" w:rsidP="000D4C50">
      <w:pPr>
        <w:rPr>
          <w:sz w:val="6"/>
          <w:szCs w:val="12"/>
        </w:rPr>
      </w:pPr>
      <w:r w:rsidRPr="000D4C50">
        <w:rPr>
          <w:sz w:val="6"/>
          <w:szCs w:val="12"/>
        </w:rPr>
        <w:t>Most of the States adopting public employee labor legislation have established an independent board to administer the Act.16 ' In some cases, a special public employee relations board has been created; 162 in others, jurisdiction over public employees has been granted to a board already exercising jurisdiction over private labor relations. 163 Most of the statutes have followed the example of the NLRA and defined certain unfair labor practices (ULP's) on the part of public employers and public employees . 4 All twelve comprehensive statutes contain ULP sections; 165 13 of the remaining 18 States proscribe ULP's for at least certain employers or unions. 66</w:t>
      </w:r>
    </w:p>
    <w:p w14:paraId="2EB79248" w14:textId="77777777" w:rsidR="000D4C50" w:rsidRPr="000D4C50" w:rsidRDefault="000D4C50" w:rsidP="000D4C50">
      <w:pPr>
        <w:rPr>
          <w:sz w:val="6"/>
          <w:szCs w:val="12"/>
        </w:rPr>
      </w:pPr>
      <w:r w:rsidRPr="000D4C50">
        <w:rPr>
          <w:sz w:val="6"/>
          <w:szCs w:val="12"/>
        </w:rPr>
        <w:t>While the evidence suggests that public employee statutes in most states are similar with respect to the above issues, there do appear to be important variations among the States with respect to the nature and scope of the duty to bargain, the types of union security arrangements permitted, and the methods prescribed for resolving bargaining impasses.</w:t>
      </w:r>
    </w:p>
    <w:p w14:paraId="5373A9CC" w14:textId="77777777" w:rsidR="000D4C50" w:rsidRPr="000D4C50" w:rsidRDefault="000D4C50" w:rsidP="000D4C50">
      <w:pPr>
        <w:rPr>
          <w:sz w:val="6"/>
          <w:szCs w:val="12"/>
        </w:rPr>
      </w:pPr>
      <w:r w:rsidRPr="000D4C50">
        <w:rPr>
          <w:sz w:val="6"/>
          <w:szCs w:val="12"/>
        </w:rPr>
        <w:t>a. The duty to bargain</w:t>
      </w:r>
    </w:p>
    <w:p w14:paraId="1745E88E" w14:textId="77777777" w:rsidR="000D4C50" w:rsidRPr="000D4C50" w:rsidRDefault="000D4C50" w:rsidP="000D4C50">
      <w:pPr>
        <w:rPr>
          <w:sz w:val="6"/>
          <w:szCs w:val="12"/>
        </w:rPr>
      </w:pPr>
      <w:r w:rsidRPr="000D4C50">
        <w:rPr>
          <w:sz w:val="6"/>
          <w:szCs w:val="12"/>
        </w:rPr>
        <w:t>Professor Harry Edwards, in a recent article entitled The Emerging Duty to Bargain in the Public Sector,1 ' 7 has attempted to synthesize the statutory provisions and the practices in the various States in the area of the collective bargaining obligation.0 8 Edwards distinguishes two basic approaches.0 9 The first type of statute imposes upon employer and employee representative the duty to bargain collectively in good faith; this approach parallels the obligation imposed upon employers and employee representatives in the private sector by §§ 8a(5), 8b(3), and 8(d) of the NLRA,17° and often uses the same statutory language as the NLRA. The second type of statute imposes upon the employer the obligation to "meet and confer" with the employee representatives. In its pure form, the "meet and confer" approach differs from the collective negotiations approach in that the employer is not obliged to bargain until impasse and retains the right to accept or reject employee proposals. Furthermore, in a pure "meet and confer" jurisdiction the outcome of the consultations may be limited to a unilateral declaration of intent by the employees subject to unilateral alteration by the employer, rather than the enforceable labor contract which usually results from true collective negotiations. On the basis of practice in the States, however, Edwards concludes that the supposed differences are of limited significance. 171 Only three States, Alabama (in its firefighters' statute), California and Missouri, impose true "meet and confer."' 72 Moreover, "the recent history of collective bargaining in the public sector suggests that there is relatively little difference in bargaining tactics or techniques under these two models."'173 In addition, it appears that both California and Missouri will enforce collective bargaining agreements resulting from meeting and conferring. 74</w:t>
      </w:r>
    </w:p>
    <w:p w14:paraId="6FF74335" w14:textId="77777777" w:rsidR="000D4C50" w:rsidRPr="000D4C50" w:rsidRDefault="000D4C50" w:rsidP="000D4C50">
      <w:pPr>
        <w:rPr>
          <w:sz w:val="6"/>
          <w:szCs w:val="12"/>
        </w:rPr>
      </w:pPr>
      <w:r w:rsidRPr="000D4C50">
        <w:rPr>
          <w:sz w:val="6"/>
          <w:szCs w:val="12"/>
        </w:rPr>
        <w:t>Edwards goes on to discuss the scope of bargaining in the public sector, 75 a subject which has received substantial comment. 76 In the private sector, the scope of bargaining is determined by the NLRA's requirement of bargaining about "wages, hours, and other terms and conditions of employment."' 77 Many State public employee bargaining statutes incorporate the language of the NLRA;178 a substantial number, however, add language specifically delineating subjects about which employers and employee representatives must or must not bargain. 79 Edwards concludes that the public employee statutes containing such restrictions do not differ in substance from the practice under the NLRA, but merely in the fact that the statute, rather than an administrative board, has articulated the boundaries of the phrase "wages, hours, and conditions of employment."'1 0 Nonetheless, Edwards details three substantial differences in practice under the State public employee statutes and the NLRA. First, state courts have shown some tendencies to be restrictive in their interpretation of the scope of bargaining under public employee statutes, partly to avoid potentially illegal delegations of authority, and partly in response to statutory deviations from the language of the NLRA. 8 1 Second, public employee bargaining is restricted by civil service and other legislation which may take precedence over the collective bargaining law.18 2 Finally, many State public employee statutes contain "management rights" clauses which specifically exclude certain subjects from the collective bargaining process.'83 These clauses often reserve to management such ambiguous rights as the right to "maintain the efficiency of government operations" and have presented difficult interpretative problems for courts and administrative agencies.</w:t>
      </w:r>
    </w:p>
    <w:p w14:paraId="7BDA4E39" w14:textId="77777777" w:rsidR="000D4C50" w:rsidRPr="000D4C50" w:rsidRDefault="000D4C50" w:rsidP="000D4C50">
      <w:pPr>
        <w:rPr>
          <w:sz w:val="6"/>
          <w:szCs w:val="12"/>
        </w:rPr>
      </w:pPr>
      <w:r w:rsidRPr="000D4C50">
        <w:rPr>
          <w:sz w:val="6"/>
          <w:szCs w:val="12"/>
        </w:rPr>
        <w:t>Edwards concludes, that, despite differences in statutory language and in practice, the "leading" States are moving closer to the NLRA-type unfettered bargaining:</w:t>
      </w:r>
    </w:p>
    <w:p w14:paraId="00F7D839" w14:textId="77777777" w:rsidR="000D4C50" w:rsidRPr="000D4C50" w:rsidRDefault="000D4C50" w:rsidP="000D4C50">
      <w:pPr>
        <w:rPr>
          <w:sz w:val="6"/>
          <w:szCs w:val="12"/>
        </w:rPr>
      </w:pPr>
      <w:r w:rsidRPr="000D4C50">
        <w:rPr>
          <w:sz w:val="6"/>
          <w:szCs w:val="12"/>
        </w:rPr>
        <w:t>Current developments in public sector labor laws indicate that we may expect to see a widening of the scope of bargaining in all states. The experience in Michigan furnishes ample evidence that public sector bargaining can be satisfactorily regulated under the private sector concept of the duty to bargain. A state public employment relations board is usually quite capable of deciding, on the basis of private sector precedents and public sector bargaining experiences, which subjects should be deemed "mandatory" for bargaining purposes. The case-by-case decision-making approach on mandatory subjects is vastly superior to a rigid legislative limitation on the scope of bargaining, because if experience proves the initial judgment to be erroneous, it is easier for a state board to reverse itself than it is to get a modification of a state statute in the legislature. 184</w:t>
      </w:r>
    </w:p>
    <w:p w14:paraId="3F2EAB65" w14:textId="77777777" w:rsidR="000D4C50" w:rsidRPr="000D4C50" w:rsidRDefault="000D4C50" w:rsidP="000D4C50">
      <w:pPr>
        <w:rPr>
          <w:sz w:val="6"/>
          <w:szCs w:val="12"/>
        </w:rPr>
      </w:pPr>
      <w:r w:rsidRPr="000D4C50">
        <w:rPr>
          <w:sz w:val="6"/>
          <w:szCs w:val="12"/>
        </w:rPr>
        <w:t>Nonetheless, the fact that the "leading" States are moving toward the NLRA pattern does not prove that other States will follow; Edwards' focus on states such as Michigan and New York may not provide conclusions equally applicable in states with different traditions of labor relations.</w:t>
      </w:r>
    </w:p>
    <w:p w14:paraId="7C720D5E" w14:textId="77777777" w:rsidR="000D4C50" w:rsidRPr="000D4C50" w:rsidRDefault="000D4C50" w:rsidP="000D4C50">
      <w:pPr>
        <w:rPr>
          <w:sz w:val="6"/>
          <w:szCs w:val="12"/>
        </w:rPr>
      </w:pPr>
      <w:r w:rsidRPr="000D4C50">
        <w:rPr>
          <w:sz w:val="6"/>
          <w:szCs w:val="12"/>
        </w:rPr>
        <w:t>b. Union security</w:t>
      </w:r>
    </w:p>
    <w:p w14:paraId="3E77C5FC" w14:textId="77777777" w:rsidR="000D4C50" w:rsidRPr="000D4C50" w:rsidRDefault="000D4C50" w:rsidP="000D4C50">
      <w:pPr>
        <w:rPr>
          <w:sz w:val="6"/>
          <w:szCs w:val="12"/>
        </w:rPr>
      </w:pPr>
      <w:r w:rsidRPr="000D4C50">
        <w:rPr>
          <w:sz w:val="6"/>
          <w:szCs w:val="12"/>
        </w:rPr>
        <w:t>Another area in which States have significantly different approaches in their public employee bargaining statutes is union security. The NLRA permits unions to bargain for a union shop but not for a closed shop.8 5 According to a study published by Patricia Blair in January 1975, however, most states are more restrictive for public employees than the NLRA. s0 The most liberal States, Alaska and Washington, have laws which could be construed to permit unions to bargain for any kind of union security except the closed shop, including both the union and the agency shop.'87 Michigan and Montana permit agency shop agreements, as does Rhode Island for State employees. Pennsylvania permits maintenance of membership agreements whereby union members are not allowed to resign during the term of a union contract. Hawaii, Massachusetts, Minnesota, Oregon and Wisconsin permit "fair share" agreements by which non-members are required to pay the union an amount considered to represent their share of the union's expenses in representing all unit employees. Vermont permits the assessment of one year's dues to any State employee seeking representation by the union in grievance proceedings. Delaware law simply prohibits the union shop. 88 On the other hand, some States have "right to work" laws severely limiting the availability of union security devices. 8 9 Six States, including Iowa and Nebraska, prohibit all union security devices.190 Eight States, including Florida, Kansas, Nevada, North Dakota, and South Dakota, prohibit any device requiring membership in a union.191 The remaining States have not specified allowable union security devices, leaving the articulation of the State's policy to the courts. 1 9 2</w:t>
      </w:r>
    </w:p>
    <w:p w14:paraId="13F331B0" w14:textId="77777777" w:rsidR="000D4C50" w:rsidRPr="000D4C50" w:rsidRDefault="000D4C50" w:rsidP="000D4C50">
      <w:pPr>
        <w:rPr>
          <w:sz w:val="6"/>
          <w:szCs w:val="12"/>
        </w:rPr>
      </w:pPr>
      <w:r w:rsidRPr="000D4C50">
        <w:rPr>
          <w:sz w:val="6"/>
          <w:szCs w:val="12"/>
        </w:rPr>
        <w:t>c. Impasse procedures and the right to strike</w:t>
      </w:r>
    </w:p>
    <w:p w14:paraId="73C5D7F2" w14:textId="77777777" w:rsidR="000D4C50" w:rsidRPr="000D4C50" w:rsidRDefault="000D4C50" w:rsidP="000D4C50">
      <w:pPr>
        <w:rPr>
          <w:sz w:val="6"/>
          <w:szCs w:val="12"/>
        </w:rPr>
      </w:pPr>
      <w:r w:rsidRPr="000D4C50">
        <w:rPr>
          <w:sz w:val="6"/>
          <w:szCs w:val="12"/>
        </w:rPr>
        <w:t>By far the most important difference among the State public employee statutes, and between public employee statutes and the NLRA, lies in their approach to the resolution of bargaining impasses. The policy of the NLRA is set out in section 13:13</w:t>
      </w:r>
    </w:p>
    <w:p w14:paraId="07FA42CC" w14:textId="77777777" w:rsidR="000D4C50" w:rsidRPr="000D4C50" w:rsidRDefault="000D4C50" w:rsidP="000D4C50">
      <w:pPr>
        <w:rPr>
          <w:sz w:val="6"/>
          <w:szCs w:val="12"/>
        </w:rPr>
      </w:pPr>
      <w:r w:rsidRPr="000D4C50">
        <w:rPr>
          <w:sz w:val="6"/>
          <w:szCs w:val="12"/>
        </w:rPr>
        <w:t>Nothing in this subchapter, except as specifically provided for herein, shall be construed so as either to interfere with or impede or diminish in any way the right to strike, or to affect the limitations or qualifications on that right.</w:t>
      </w:r>
    </w:p>
    <w:p w14:paraId="26E14488" w14:textId="77777777" w:rsidR="000D4C50" w:rsidRPr="000D4C50" w:rsidRDefault="000D4C50" w:rsidP="000D4C50">
      <w:pPr>
        <w:rPr>
          <w:sz w:val="6"/>
          <w:szCs w:val="12"/>
        </w:rPr>
      </w:pPr>
      <w:r w:rsidRPr="000D4C50">
        <w:rPr>
          <w:sz w:val="6"/>
          <w:szCs w:val="12"/>
        </w:rPr>
        <w:t>While structuring the bargaining process and requiring private employers and their employee representatives to bargain until impasse, the NLRA makes no requirements upon the parties to engage in specific conciliatory proceedings once impasse has been reached.</w:t>
      </w:r>
    </w:p>
    <w:p w14:paraId="2B0EE6A1" w14:textId="77777777" w:rsidR="000D4C50" w:rsidRPr="000D4C50" w:rsidRDefault="000D4C50" w:rsidP="000D4C50">
      <w:pPr>
        <w:rPr>
          <w:sz w:val="6"/>
          <w:szCs w:val="12"/>
        </w:rPr>
      </w:pPr>
      <w:r w:rsidRPr="000D4C50">
        <w:rPr>
          <w:sz w:val="6"/>
          <w:szCs w:val="12"/>
        </w:rPr>
        <w:t>Until 1971, the States and the Federal Government imposed an almost absolute ban on strikes by public employees. 1 ' 4 On the other hand, virtually every State public employee statute prescribes some procedures for the resolution of bargaining impasses.'" 5 Missouri appears to be the only State with a public employee statute which makes no provision for the resolution of bargaining impasses. 1 " 6 California, Minnesota, New Hampshire, South Dakota and Washington provide for mediation of im passes, but make no further requirements. "7 The prevailing pattern appears to be mediation followed by fact-finding, with the fact-finder's report in some cases required to be made public, or submitted to the appropriate legislature. This approach is taken by all the comprehensive statutes except those of Minnesota, New Hampshire and South Dakota, and by selective-coverage statutes in 16 other States. 9</w:t>
      </w:r>
    </w:p>
    <w:p w14:paraId="75B2846E" w14:textId="77777777" w:rsidR="000D4C50" w:rsidRPr="000D4C50" w:rsidRDefault="000D4C50" w:rsidP="000D4C50">
      <w:pPr>
        <w:rPr>
          <w:sz w:val="6"/>
          <w:szCs w:val="12"/>
        </w:rPr>
      </w:pPr>
      <w:r w:rsidRPr="000D4C50">
        <w:rPr>
          <w:sz w:val="6"/>
          <w:szCs w:val="12"/>
        </w:rPr>
        <w:t>Several States have begun to experiment with additional steps in the impasse resolution procedure. Seven States and the District of Columbia provide for the use of voluntary, but binding, interest arbitration. 1 "p" Eight States have imposed compulsory interest arbitration for firefighters and police.20 0 Recently, Maine and Rhode Island have imposed compulsory arbitration of non-financial disputes for other State and local employees, 20' and Nevada has provided for compulsory arbitration of impasse disputes upon order of the governor. 20 2</w:t>
      </w:r>
    </w:p>
    <w:p w14:paraId="5C8F56E9" w14:textId="77777777" w:rsidR="000D4C50" w:rsidRPr="000D4C50" w:rsidRDefault="000D4C50" w:rsidP="000D4C50">
      <w:pPr>
        <w:rPr>
          <w:sz w:val="6"/>
          <w:szCs w:val="12"/>
        </w:rPr>
      </w:pPr>
      <w:r w:rsidRPr="000D4C50">
        <w:rPr>
          <w:sz w:val="6"/>
          <w:szCs w:val="12"/>
        </w:rPr>
        <w:t>The various impasse resolution procedures are designed to compensate public employees for the lack of the right to strike, and to provide a means to assure the continuation of public services without strikes. The basic tenet of public employee bargaining legislation remains the prohibition on the right to strike. In some States, the prohibition is merely a declaration of policy, to be enforced by the State courts on a case-by-case approach. 0 3 In other States, the prohibition is supported by statutory penalties against striking employees, including fines, dismissal, and disqualification from further governmental employment. 04 Despite these restrictions, however, public employee strikes continue to occur.2 05</w:t>
      </w:r>
    </w:p>
    <w:p w14:paraId="020618AB" w14:textId="77777777" w:rsidR="000D4C50" w:rsidRPr="000D4C50" w:rsidRDefault="000D4C50" w:rsidP="000D4C50">
      <w:pPr>
        <w:rPr>
          <w:sz w:val="6"/>
          <w:szCs w:val="12"/>
        </w:rPr>
      </w:pPr>
      <w:r w:rsidRPr="000D4C50">
        <w:rPr>
          <w:sz w:val="6"/>
          <w:szCs w:val="12"/>
        </w:rPr>
        <w:t>Recently, certain States have reversed long-standing strike bans and have moved to permit limited strikes by public employees. In some cases, the movement has occurred in the courts and has taken the form of refusal to grant injunctions against striking public employees and their unions. In School District v. Holland Educ. Ass'n.,20 6 the Supreme Court of Michigan held that it was contrary to the public policy of Michigan to issue injunctions in labor disputes "absent a showing of violence, irreparable injury, or breach of the peace," 207 and that therefore the issuance or denial of an injunction against a public teachers' strike lay in the discretion of the trial court. The Holland approach has been endorsed by the Supreme Courts of Rhode Island208 and New Hampshire, 209 but has been specifically rejected by the Court of Chancery of Delaware. 210 The denial of an injunction under the Holland rule does not make the strike legal, nor does it relieve striking public employees of the penalties imposed upon strikers by statute; however, as a practical matter, the refusal of the courts to grant anti-strike injunctions may effectively legitimize public employee strikes.</w:t>
      </w:r>
    </w:p>
    <w:p w14:paraId="3EECFA70" w14:textId="77777777" w:rsidR="000D4C50" w:rsidRPr="000D4C50" w:rsidRDefault="000D4C50" w:rsidP="000D4C50">
      <w:pPr>
        <w:rPr>
          <w:sz w:val="6"/>
          <w:szCs w:val="12"/>
        </w:rPr>
      </w:pPr>
      <w:r w:rsidRPr="000D4C50">
        <w:rPr>
          <w:sz w:val="6"/>
          <w:szCs w:val="12"/>
        </w:rPr>
        <w:t>A more fundamental change in the approach to public employee strikes has occurred in seven States. Alaska, Hawaii, Minnesota, Montana, Oregon, Pennsylvania and Vermont have all accorded a statutory right to strike to some public employees under some conditions, 21' and the Supreme Court of Montana has recently held that the term "concerted activities" protected by the Montana Public Employee Collective Bargaining Act includes the right to strike.2 12 All these States, except Montana, require public employees to exhaust the statutory impasse resolution procedures before engaging in a strike. All (except possibly Montana) permit the enjoining of any public employee strike found to be harmful to the public health, safety or welfare; decisions under the laws of Pennsylvania and Hawaii indicate that this restriction may be substantial, but legal public employer strikes have occurred in both States. 213 Several of these States limit the right to strike to certain employees: Pennsylvania prohibits strikes by police and firemen; 214 Alaska divides public employees into three categories215 (vital employees such as police and firemen, who may not strike, important employees, including school personnel, who may be allowed to strike for limited periods of time only, and other public employees, who enjoy an unlimited right to strike after exhausting impasse resolution procedures); Minnesota restricts the right to strike to "nonessential employees" whose strike will not endanger the public health, safety or welfare.-t I Nonetheless, despite these restrictions, the right to strike laws of these seven States represent a major change in public policy toward public employees. In a study of the right to strike laws and other impasse resolution mechanisms, Coughlin and Rader conclude that limited right to strike laws, coupled with voluntary binding arbitration, provide a reasonable solution to the public employee strike question. They caution, however, that limited right to strike laws may not serve as a means of reducing the incidence of public employee strikes. They found that experience in the seven States remained the same after the enactment of right to strike laws as before: in six States, few public employee strikes occurred either before or after the enactment of the laws; in Pennsylvania, by contrast, numerous public employee strikes occurred before and after enactment of the law.217 Most of these strikes have involved teachers, but Pennsylvania recently experienced the nation's first statewide strike of State employees. 218</w:t>
      </w:r>
    </w:p>
    <w:p w14:paraId="24507BE0" w14:textId="77777777" w:rsidR="000D4C50" w:rsidRPr="000D4C50" w:rsidRDefault="000D4C50" w:rsidP="000D4C50">
      <w:pPr>
        <w:rPr>
          <w:sz w:val="6"/>
          <w:szCs w:val="12"/>
        </w:rPr>
      </w:pPr>
      <w:r w:rsidRPr="000D4C50">
        <w:rPr>
          <w:sz w:val="6"/>
          <w:szCs w:val="12"/>
        </w:rPr>
        <w:t>II. THE NEED FOR A FEDERAL AcT</w:t>
      </w:r>
    </w:p>
    <w:p w14:paraId="3EACFB0B" w14:textId="77777777" w:rsidR="000D4C50" w:rsidRPr="000D4C50" w:rsidRDefault="000D4C50" w:rsidP="000D4C50">
      <w:pPr>
        <w:rPr>
          <w:sz w:val="6"/>
          <w:szCs w:val="12"/>
        </w:rPr>
      </w:pPr>
      <w:r w:rsidRPr="000D4C50">
        <w:rPr>
          <w:sz w:val="6"/>
          <w:szCs w:val="12"/>
        </w:rPr>
        <w:t>A. Implementing the policies of the NLRA</w:t>
      </w:r>
    </w:p>
    <w:p w14:paraId="0D27B775" w14:textId="77777777" w:rsidR="000D4C50" w:rsidRPr="000D4C50" w:rsidRDefault="000D4C50" w:rsidP="000D4C50">
      <w:pPr>
        <w:rPr>
          <w:sz w:val="16"/>
        </w:rPr>
      </w:pPr>
      <w:r w:rsidRPr="00904A1C">
        <w:rPr>
          <w:rStyle w:val="StyleUnderline"/>
        </w:rPr>
        <w:t>The</w:t>
      </w:r>
      <w:r w:rsidRPr="000D4C50">
        <w:rPr>
          <w:sz w:val="16"/>
        </w:rPr>
        <w:t xml:space="preserve"> </w:t>
      </w:r>
      <w:r w:rsidRPr="001E7378">
        <w:rPr>
          <w:rStyle w:val="Emphasis"/>
          <w:highlight w:val="yellow"/>
        </w:rPr>
        <w:t>N</w:t>
      </w:r>
      <w:r w:rsidRPr="000D4C50">
        <w:rPr>
          <w:sz w:val="16"/>
        </w:rPr>
        <w:t xml:space="preserve">ational </w:t>
      </w:r>
      <w:r w:rsidRPr="001E7378">
        <w:rPr>
          <w:rStyle w:val="Emphasis"/>
          <w:highlight w:val="yellow"/>
        </w:rPr>
        <w:t>L</w:t>
      </w:r>
      <w:r w:rsidRPr="000D4C50">
        <w:rPr>
          <w:sz w:val="16"/>
        </w:rPr>
        <w:t xml:space="preserve">abor </w:t>
      </w:r>
      <w:r w:rsidRPr="001E7378">
        <w:rPr>
          <w:rStyle w:val="Emphasis"/>
          <w:highlight w:val="yellow"/>
        </w:rPr>
        <w:t>R</w:t>
      </w:r>
      <w:r w:rsidRPr="000D4C50">
        <w:rPr>
          <w:sz w:val="16"/>
        </w:rPr>
        <w:t xml:space="preserve">elations </w:t>
      </w:r>
      <w:r w:rsidRPr="001E7378">
        <w:rPr>
          <w:rStyle w:val="Emphasis"/>
          <w:highlight w:val="yellow"/>
        </w:rPr>
        <w:t>A</w:t>
      </w:r>
      <w:r w:rsidRPr="000D4C50">
        <w:rPr>
          <w:sz w:val="16"/>
        </w:rPr>
        <w:t xml:space="preserve">ct </w:t>
      </w:r>
      <w:r w:rsidRPr="00904A1C">
        <w:rPr>
          <w:rStyle w:val="StyleUnderline"/>
        </w:rPr>
        <w:t>was</w:t>
      </w:r>
      <w:r w:rsidRPr="000D4C50">
        <w:rPr>
          <w:sz w:val="16"/>
        </w:rPr>
        <w:t xml:space="preserve"> </w:t>
      </w:r>
      <w:r w:rsidRPr="00904A1C">
        <w:rPr>
          <w:rStyle w:val="Emphasis"/>
        </w:rPr>
        <w:t>passed</w:t>
      </w:r>
      <w:r w:rsidRPr="000D4C50">
        <w:rPr>
          <w:sz w:val="16"/>
        </w:rPr>
        <w:t xml:space="preserve"> </w:t>
      </w:r>
      <w:r w:rsidRPr="00904A1C">
        <w:rPr>
          <w:rStyle w:val="StyleUnderline"/>
        </w:rPr>
        <w:t xml:space="preserve">to </w:t>
      </w:r>
      <w:r w:rsidRPr="001E7378">
        <w:rPr>
          <w:rStyle w:val="StyleUnderline"/>
          <w:highlight w:val="yellow"/>
        </w:rPr>
        <w:t>provide</w:t>
      </w:r>
      <w:r w:rsidRPr="00904A1C">
        <w:rPr>
          <w:rStyle w:val="StyleUnderline"/>
        </w:rPr>
        <w:t xml:space="preserve"> a</w:t>
      </w:r>
      <w:r w:rsidRPr="000D4C50">
        <w:rPr>
          <w:sz w:val="16"/>
        </w:rPr>
        <w:t xml:space="preserve"> </w:t>
      </w:r>
      <w:r w:rsidRPr="001E7378">
        <w:rPr>
          <w:rStyle w:val="Emphasis"/>
          <w:highlight w:val="yellow"/>
        </w:rPr>
        <w:t>stable</w:t>
      </w:r>
      <w:r w:rsidRPr="00904A1C">
        <w:rPr>
          <w:rStyle w:val="Emphasis"/>
        </w:rPr>
        <w:t xml:space="preserve"> system</w:t>
      </w:r>
      <w:r w:rsidRPr="000D4C50">
        <w:rPr>
          <w:sz w:val="16"/>
        </w:rPr>
        <w:t xml:space="preserve"> </w:t>
      </w:r>
      <w:r w:rsidRPr="00904A1C">
        <w:rPr>
          <w:rStyle w:val="StyleUnderline"/>
        </w:rPr>
        <w:t>of</w:t>
      </w:r>
      <w:r w:rsidRPr="000D4C50">
        <w:rPr>
          <w:sz w:val="16"/>
        </w:rPr>
        <w:t xml:space="preserve"> </w:t>
      </w:r>
      <w:r w:rsidRPr="001E7378">
        <w:rPr>
          <w:rStyle w:val="Emphasis"/>
          <w:highlight w:val="yellow"/>
        </w:rPr>
        <w:t>industrial relations</w:t>
      </w:r>
      <w:r w:rsidRPr="001E7378">
        <w:rPr>
          <w:sz w:val="16"/>
        </w:rPr>
        <w:t xml:space="preserve"> </w:t>
      </w:r>
      <w:r w:rsidRPr="001E7378">
        <w:rPr>
          <w:rStyle w:val="StyleUnderline"/>
        </w:rPr>
        <w:t>and</w:t>
      </w:r>
      <w:r w:rsidRPr="00904A1C">
        <w:rPr>
          <w:rStyle w:val="StyleUnderline"/>
        </w:rPr>
        <w:t xml:space="preserve"> to </w:t>
      </w:r>
      <w:r w:rsidRPr="001E7378">
        <w:rPr>
          <w:rStyle w:val="StyleUnderline"/>
        </w:rPr>
        <w:t xml:space="preserve">assure </w:t>
      </w:r>
      <w:r w:rsidRPr="001E7378">
        <w:rPr>
          <w:rStyle w:val="Emphasis"/>
          <w:highlight w:val="yellow"/>
        </w:rPr>
        <w:t>labor peace</w:t>
      </w:r>
      <w:r w:rsidRPr="001E7378">
        <w:rPr>
          <w:sz w:val="16"/>
          <w:highlight w:val="yellow"/>
        </w:rPr>
        <w:t xml:space="preserve"> </w:t>
      </w:r>
      <w:r w:rsidRPr="001E7378">
        <w:rPr>
          <w:rStyle w:val="StyleUnderline"/>
          <w:highlight w:val="yellow"/>
        </w:rPr>
        <w:t>and</w:t>
      </w:r>
      <w:r w:rsidRPr="000D4C50">
        <w:rPr>
          <w:sz w:val="16"/>
        </w:rPr>
        <w:t xml:space="preserve"> economic </w:t>
      </w:r>
      <w:r w:rsidRPr="001E7378">
        <w:rPr>
          <w:rStyle w:val="Emphasis"/>
          <w:highlight w:val="yellow"/>
        </w:rPr>
        <w:t>productivity</w:t>
      </w:r>
      <w:r w:rsidRPr="00904A1C">
        <w:rPr>
          <w:rStyle w:val="StyleUnderline"/>
        </w:rPr>
        <w:t xml:space="preserve">. When it was passed, </w:t>
      </w:r>
      <w:r w:rsidRPr="00904A1C">
        <w:rPr>
          <w:rStyle w:val="Emphasis"/>
        </w:rPr>
        <w:t>public employees</w:t>
      </w:r>
      <w:r w:rsidRPr="000D4C50">
        <w:rPr>
          <w:sz w:val="16"/>
        </w:rPr>
        <w:t xml:space="preserve"> </w:t>
      </w:r>
      <w:r w:rsidRPr="00904A1C">
        <w:rPr>
          <w:rStyle w:val="StyleUnderline"/>
        </w:rPr>
        <w:t>were</w:t>
      </w:r>
      <w:r w:rsidRPr="000D4C50">
        <w:rPr>
          <w:sz w:val="16"/>
        </w:rPr>
        <w:t xml:space="preserve"> </w:t>
      </w:r>
      <w:r w:rsidRPr="00904A1C">
        <w:rPr>
          <w:rStyle w:val="Emphasis"/>
        </w:rPr>
        <w:t>assumed</w:t>
      </w:r>
      <w:r w:rsidRPr="000D4C50">
        <w:rPr>
          <w:sz w:val="16"/>
        </w:rPr>
        <w:t xml:space="preserve"> </w:t>
      </w:r>
      <w:r w:rsidRPr="00904A1C">
        <w:rPr>
          <w:rStyle w:val="StyleUnderline"/>
        </w:rPr>
        <w:t>to be</w:t>
      </w:r>
      <w:r w:rsidRPr="000D4C50">
        <w:rPr>
          <w:sz w:val="16"/>
        </w:rPr>
        <w:t xml:space="preserve"> </w:t>
      </w:r>
      <w:r w:rsidRPr="00904A1C">
        <w:rPr>
          <w:rStyle w:val="Emphasis"/>
        </w:rPr>
        <w:t>different</w:t>
      </w:r>
      <w:r w:rsidRPr="000D4C50">
        <w:rPr>
          <w:sz w:val="16"/>
        </w:rPr>
        <w:t xml:space="preserve"> </w:t>
      </w:r>
      <w:r w:rsidRPr="00904A1C">
        <w:rPr>
          <w:rStyle w:val="StyleUnderline"/>
        </w:rPr>
        <w:t>from</w:t>
      </w:r>
      <w:r w:rsidRPr="000D4C50">
        <w:rPr>
          <w:sz w:val="16"/>
        </w:rPr>
        <w:t xml:space="preserve"> </w:t>
      </w:r>
      <w:r w:rsidRPr="00904A1C">
        <w:rPr>
          <w:rStyle w:val="Emphasis"/>
        </w:rPr>
        <w:t>private</w:t>
      </w:r>
      <w:r w:rsidRPr="000D4C50">
        <w:rPr>
          <w:sz w:val="16"/>
        </w:rPr>
        <w:t xml:space="preserve"> employees, </w:t>
      </w:r>
      <w:r w:rsidRPr="00904A1C">
        <w:rPr>
          <w:rStyle w:val="StyleUnderline"/>
        </w:rPr>
        <w:t>and</w:t>
      </w:r>
      <w:r w:rsidRPr="000D4C50">
        <w:rPr>
          <w:sz w:val="16"/>
        </w:rPr>
        <w:t xml:space="preserve"> </w:t>
      </w:r>
      <w:r w:rsidRPr="00904A1C">
        <w:rPr>
          <w:rStyle w:val="Emphasis"/>
        </w:rPr>
        <w:t>forty years later</w:t>
      </w:r>
      <w:r w:rsidRPr="000D4C50">
        <w:rPr>
          <w:sz w:val="16"/>
        </w:rPr>
        <w:t xml:space="preserve"> </w:t>
      </w:r>
      <w:r w:rsidRPr="00904A1C">
        <w:rPr>
          <w:rStyle w:val="StyleUnderline"/>
        </w:rPr>
        <w:t>there remains a</w:t>
      </w:r>
      <w:r w:rsidRPr="000D4C50">
        <w:rPr>
          <w:sz w:val="16"/>
        </w:rPr>
        <w:t xml:space="preserve"> </w:t>
      </w:r>
      <w:r w:rsidRPr="00904A1C">
        <w:rPr>
          <w:rStyle w:val="Emphasis"/>
        </w:rPr>
        <w:t>substantial body of opinion</w:t>
      </w:r>
      <w:r w:rsidRPr="000D4C50">
        <w:rPr>
          <w:sz w:val="16"/>
        </w:rPr>
        <w:t xml:space="preserve"> </w:t>
      </w:r>
      <w:r w:rsidRPr="00904A1C">
        <w:rPr>
          <w:rStyle w:val="StyleUnderline"/>
        </w:rPr>
        <w:t>that</w:t>
      </w:r>
      <w:r w:rsidRPr="000D4C50">
        <w:rPr>
          <w:sz w:val="16"/>
        </w:rPr>
        <w:t xml:space="preserve"> </w:t>
      </w:r>
      <w:r w:rsidRPr="00904A1C">
        <w:rPr>
          <w:rStyle w:val="Emphasis"/>
        </w:rPr>
        <w:t>public employees</w:t>
      </w:r>
      <w:r w:rsidRPr="000D4C50">
        <w:rPr>
          <w:sz w:val="16"/>
        </w:rPr>
        <w:t xml:space="preserve"> </w:t>
      </w:r>
      <w:r w:rsidRPr="00904A1C">
        <w:rPr>
          <w:rStyle w:val="StyleUnderline"/>
        </w:rPr>
        <w:t>should be</w:t>
      </w:r>
      <w:r w:rsidRPr="000D4C50">
        <w:rPr>
          <w:sz w:val="16"/>
        </w:rPr>
        <w:t xml:space="preserve"> </w:t>
      </w:r>
      <w:r w:rsidRPr="00904A1C">
        <w:rPr>
          <w:rStyle w:val="Emphasis"/>
        </w:rPr>
        <w:t>exempt from the NLRA</w:t>
      </w:r>
      <w:r w:rsidRPr="000D4C50">
        <w:rPr>
          <w:sz w:val="16"/>
        </w:rPr>
        <w:t xml:space="preserve"> </w:t>
      </w:r>
      <w:r w:rsidRPr="00904A1C">
        <w:rPr>
          <w:rStyle w:val="StyleUnderline"/>
        </w:rPr>
        <w:t>because of</w:t>
      </w:r>
      <w:r w:rsidRPr="000D4C50">
        <w:rPr>
          <w:sz w:val="16"/>
        </w:rPr>
        <w:t xml:space="preserve"> </w:t>
      </w:r>
      <w:r w:rsidRPr="00904A1C">
        <w:rPr>
          <w:rStyle w:val="Emphasis"/>
        </w:rPr>
        <w:t>inherent differences</w:t>
      </w:r>
      <w:r w:rsidRPr="000D4C50">
        <w:rPr>
          <w:sz w:val="16"/>
        </w:rPr>
        <w:t xml:space="preserve"> between public and private employment, including the fact that most public employees are not legally permitted to strike. 21 9 </w:t>
      </w:r>
      <w:r w:rsidRPr="00904A1C">
        <w:rPr>
          <w:rStyle w:val="StyleUnderline"/>
        </w:rPr>
        <w:t xml:space="preserve">During those forty years, however, attitudes toward public employment have shifted, and it is now widely recognized that governments </w:t>
      </w:r>
      <w:r w:rsidRPr="00904A1C">
        <w:rPr>
          <w:rStyle w:val="Emphasis"/>
        </w:rPr>
        <w:t>cannot prescribe</w:t>
      </w:r>
      <w:r w:rsidRPr="000D4C50">
        <w:rPr>
          <w:sz w:val="16"/>
        </w:rPr>
        <w:t xml:space="preserve"> the terms and conditions of </w:t>
      </w:r>
      <w:r w:rsidRPr="00904A1C">
        <w:rPr>
          <w:rStyle w:val="Emphasis"/>
        </w:rPr>
        <w:t>public employment at will</w:t>
      </w:r>
      <w:r w:rsidRPr="000D4C50">
        <w:rPr>
          <w:sz w:val="16"/>
        </w:rPr>
        <w:t xml:space="preserve">. 220 Moreover, despite the strike bans which prevail in most States, illegal public employee strikes have been occurring with increasing frequency.2 21 Furthermore, the experience under the NLRA suggests that public employees cannot easily be separated from the rest of the economy: on the one hand, the existence of numerous quasi-governmental agencies, the practice of contracting out governmental services to private operators, and the trend toward governmental takeover of other services, notably transportation systems, all argue that the line between government and the private sector is not distinct;22 on the other hand, the </w:t>
      </w:r>
      <w:r w:rsidRPr="00904A1C">
        <w:rPr>
          <w:rStyle w:val="Emphasis"/>
        </w:rPr>
        <w:t>experience</w:t>
      </w:r>
      <w:r w:rsidRPr="000D4C50">
        <w:rPr>
          <w:sz w:val="16"/>
        </w:rPr>
        <w:t xml:space="preserve"> with the secondary activity proscription of NLRA § 8b(4) </w:t>
      </w:r>
      <w:r w:rsidRPr="00904A1C">
        <w:rPr>
          <w:rStyle w:val="StyleUnderline"/>
        </w:rPr>
        <w:t>suggests</w:t>
      </w:r>
      <w:r w:rsidRPr="000D4C50">
        <w:rPr>
          <w:sz w:val="16"/>
        </w:rPr>
        <w:t xml:space="preserve"> that </w:t>
      </w:r>
      <w:r w:rsidRPr="00904A1C">
        <w:rPr>
          <w:rStyle w:val="StyleUnderline"/>
        </w:rPr>
        <w:t>public employers are</w:t>
      </w:r>
      <w:r w:rsidRPr="000D4C50">
        <w:rPr>
          <w:sz w:val="16"/>
        </w:rPr>
        <w:t xml:space="preserve"> </w:t>
      </w:r>
      <w:r w:rsidRPr="00904A1C">
        <w:rPr>
          <w:rStyle w:val="Emphasis"/>
        </w:rPr>
        <w:t>not immune</w:t>
      </w:r>
      <w:r w:rsidRPr="000D4C50">
        <w:rPr>
          <w:sz w:val="16"/>
        </w:rPr>
        <w:t xml:space="preserve"> </w:t>
      </w:r>
      <w:r w:rsidRPr="00904A1C">
        <w:rPr>
          <w:rStyle w:val="StyleUnderline"/>
        </w:rPr>
        <w:t>from</w:t>
      </w:r>
      <w:r w:rsidRPr="000D4C50">
        <w:rPr>
          <w:sz w:val="16"/>
        </w:rPr>
        <w:t xml:space="preserve"> </w:t>
      </w:r>
      <w:r w:rsidRPr="00904A1C">
        <w:rPr>
          <w:rStyle w:val="Emphasis"/>
        </w:rPr>
        <w:t>disputes</w:t>
      </w:r>
      <w:r w:rsidRPr="000D4C50">
        <w:rPr>
          <w:sz w:val="16"/>
        </w:rPr>
        <w:t xml:space="preserve"> in the private sector.223</w:t>
      </w:r>
    </w:p>
    <w:p w14:paraId="47B5AA8B" w14:textId="77777777" w:rsidR="000D4C50" w:rsidRPr="000D4C50" w:rsidRDefault="000D4C50" w:rsidP="000D4C50">
      <w:pPr>
        <w:rPr>
          <w:sz w:val="16"/>
        </w:rPr>
      </w:pPr>
      <w:r w:rsidRPr="000D4C50">
        <w:rPr>
          <w:sz w:val="16"/>
        </w:rPr>
        <w:t xml:space="preserve">Most of </w:t>
      </w:r>
      <w:r w:rsidRPr="00904A1C">
        <w:rPr>
          <w:rStyle w:val="StyleUnderline"/>
        </w:rPr>
        <w:t>the analysis of the differences between public and private employment focuses on the special nature of the government</w:t>
      </w:r>
      <w:r w:rsidRPr="000D4C50">
        <w:rPr>
          <w:sz w:val="16"/>
        </w:rPr>
        <w:t xml:space="preserve"> </w:t>
      </w:r>
      <w:r w:rsidRPr="00904A1C">
        <w:rPr>
          <w:rStyle w:val="Emphasis"/>
        </w:rPr>
        <w:t>as employer</w:t>
      </w:r>
      <w:r w:rsidRPr="00904A1C">
        <w:rPr>
          <w:rStyle w:val="StyleUnderline"/>
        </w:rPr>
        <w:t>. This focus</w:t>
      </w:r>
      <w:r w:rsidRPr="000D4C50">
        <w:rPr>
          <w:sz w:val="16"/>
        </w:rPr>
        <w:t xml:space="preserve">, however, </w:t>
      </w:r>
      <w:r w:rsidRPr="00904A1C">
        <w:rPr>
          <w:rStyle w:val="Emphasis"/>
        </w:rPr>
        <w:t>overlooks</w:t>
      </w:r>
      <w:r w:rsidRPr="000D4C50">
        <w:rPr>
          <w:sz w:val="16"/>
        </w:rPr>
        <w:t xml:space="preserve"> </w:t>
      </w:r>
      <w:r w:rsidRPr="00904A1C">
        <w:rPr>
          <w:rStyle w:val="StyleUnderline"/>
        </w:rPr>
        <w:t>the</w:t>
      </w:r>
      <w:r w:rsidRPr="000D4C50">
        <w:rPr>
          <w:sz w:val="16"/>
        </w:rPr>
        <w:t xml:space="preserve"> </w:t>
      </w:r>
      <w:r w:rsidRPr="00904A1C">
        <w:rPr>
          <w:rStyle w:val="Emphasis"/>
        </w:rPr>
        <w:t>substantial similarities</w:t>
      </w:r>
      <w:r w:rsidRPr="000D4C50">
        <w:rPr>
          <w:sz w:val="16"/>
        </w:rPr>
        <w:t xml:space="preserve"> </w:t>
      </w:r>
      <w:r w:rsidRPr="00904A1C">
        <w:rPr>
          <w:rStyle w:val="StyleUnderline"/>
        </w:rPr>
        <w:t>in the</w:t>
      </w:r>
      <w:r w:rsidRPr="000D4C50">
        <w:rPr>
          <w:sz w:val="16"/>
        </w:rPr>
        <w:t xml:space="preserve"> </w:t>
      </w:r>
      <w:r w:rsidRPr="00904A1C">
        <w:rPr>
          <w:rStyle w:val="Emphasis"/>
        </w:rPr>
        <w:t>nature of work performed</w:t>
      </w:r>
      <w:r w:rsidRPr="000D4C50">
        <w:rPr>
          <w:sz w:val="16"/>
        </w:rPr>
        <w:t xml:space="preserve"> </w:t>
      </w:r>
      <w:r w:rsidRPr="00904A1C">
        <w:rPr>
          <w:rStyle w:val="StyleUnderline"/>
        </w:rPr>
        <w:t>and the</w:t>
      </w:r>
      <w:r w:rsidRPr="000D4C50">
        <w:rPr>
          <w:sz w:val="16"/>
        </w:rPr>
        <w:t xml:space="preserve"> </w:t>
      </w:r>
      <w:r w:rsidRPr="00904A1C">
        <w:rPr>
          <w:rStyle w:val="Emphasis"/>
        </w:rPr>
        <w:t>employees</w:t>
      </w:r>
      <w:r w:rsidRPr="000D4C50">
        <w:rPr>
          <w:sz w:val="16"/>
        </w:rPr>
        <w:t xml:space="preserve"> </w:t>
      </w:r>
      <w:r w:rsidRPr="00904A1C">
        <w:rPr>
          <w:rStyle w:val="StyleUnderline"/>
        </w:rPr>
        <w:t>who</w:t>
      </w:r>
      <w:r w:rsidRPr="000D4C50">
        <w:rPr>
          <w:sz w:val="16"/>
        </w:rPr>
        <w:t xml:space="preserve"> </w:t>
      </w:r>
      <w:r w:rsidRPr="00904A1C">
        <w:rPr>
          <w:rStyle w:val="Emphasis"/>
        </w:rPr>
        <w:t>perform it</w:t>
      </w:r>
      <w:r w:rsidRPr="000D4C50">
        <w:rPr>
          <w:sz w:val="16"/>
        </w:rPr>
        <w:t xml:space="preserve">. In the first place, many of the functions performed by governmental agencies are not uniquely governmental. Almost one-half the full-time equivalent employment of State and local governments is devoted to education;22 4 although public education is by far the most prevalent mode in the United States, 11 percent of the elementary and secondary school enrollments are in private schools, 225 and the proportion of private higher education enrollments is even greater.226 Another 18 percent of full-time equivalent employment of state and local governments is devoted to hospitals, utilities, sewer systems, parks, and other recreational and environmental facilities all of which have significant private counterparts. 227 The only major state and local services without significant private competition are police and fire protection, which account for only 8 percent of state and local employment. 228 The similarities between the public and private sectors are increased by the fact that many public employees, particularly blue-collar and clerical workers, perform jobs indistinguishable from jobs available in the private sector.229 There is no reason to believe that individuals do not move between the public and private sectors (and among the States) in response to job availability and relative wage and benefit levels.23 0 </w:t>
      </w:r>
    </w:p>
    <w:p w14:paraId="1F5C6253" w14:textId="77777777" w:rsidR="000D4C50" w:rsidRPr="00A81983" w:rsidRDefault="000D4C50" w:rsidP="000D4C50">
      <w:pPr>
        <w:rPr>
          <w:sz w:val="16"/>
        </w:rPr>
      </w:pPr>
      <w:r w:rsidRPr="00904A1C">
        <w:rPr>
          <w:rStyle w:val="StyleUnderline"/>
        </w:rPr>
        <w:t>Furthermore, public employees are often represented by the</w:t>
      </w:r>
      <w:r w:rsidRPr="000D4C50">
        <w:rPr>
          <w:sz w:val="16"/>
        </w:rPr>
        <w:t xml:space="preserve"> </w:t>
      </w:r>
      <w:r w:rsidRPr="00904A1C">
        <w:rPr>
          <w:rStyle w:val="Emphasis"/>
        </w:rPr>
        <w:t>same unions</w:t>
      </w:r>
      <w:r w:rsidRPr="000D4C50">
        <w:rPr>
          <w:sz w:val="16"/>
        </w:rPr>
        <w:t xml:space="preserve"> </w:t>
      </w:r>
      <w:r w:rsidRPr="00904A1C">
        <w:rPr>
          <w:rStyle w:val="StyleUnderline"/>
        </w:rPr>
        <w:t>who represent</w:t>
      </w:r>
      <w:r w:rsidRPr="000D4C50">
        <w:rPr>
          <w:sz w:val="16"/>
        </w:rPr>
        <w:t xml:space="preserve"> </w:t>
      </w:r>
      <w:r w:rsidRPr="00904A1C">
        <w:rPr>
          <w:rStyle w:val="Emphasis"/>
        </w:rPr>
        <w:t>private</w:t>
      </w:r>
      <w:r w:rsidRPr="000D4C50">
        <w:rPr>
          <w:sz w:val="16"/>
        </w:rPr>
        <w:t xml:space="preserve">-sector </w:t>
      </w:r>
      <w:r w:rsidRPr="00904A1C">
        <w:rPr>
          <w:rStyle w:val="StyleUnderline"/>
        </w:rPr>
        <w:t>employees</w:t>
      </w:r>
      <w:r w:rsidRPr="000D4C50">
        <w:rPr>
          <w:sz w:val="16"/>
        </w:rPr>
        <w:t xml:space="preserve">. As of 1972, 86 unions and associations represented government employees. 231 Twenty-eight of these were unions affiliated with the AFL-CIO, including the American Federation of State, County and Municipal Employees (AFSCME), the American Federation of Government Employees (AFGE), and the American Federation of Teachers (AFT).232 The remainder were independent unions and pro fessional associations, 233 including the National Education Association, which represents 1,166,000 members 234 concentrated at the local school district level. A substantial number of public employees are represented by unions which include both public and private employees. In 1972, 243,000 public employees were members of 20 unions having less than 20 percent </w:t>
      </w:r>
      <w:r w:rsidRPr="00A81983">
        <w:rPr>
          <w:sz w:val="16"/>
        </w:rPr>
        <w:t>public employees among their members, and another 167,000 public employees belonged to 5 unions with 20-40 percent public em' ployees. 235 (By contrast, public employees constituted more than 90 percent of the membership of virtually all of the associations.2 3 6) Some States and localities have attempted to prohibit certain public employees from joining unions which include private or other public employees among their membership, but most courts have struck down such attempts as unjustifiable incursions upon employees' organizational rights. 237</w:t>
      </w:r>
    </w:p>
    <w:p w14:paraId="3634DD19" w14:textId="77777777" w:rsidR="000D4C50" w:rsidRPr="00A81983" w:rsidRDefault="000D4C50" w:rsidP="000D4C50">
      <w:pPr>
        <w:rPr>
          <w:sz w:val="10"/>
        </w:rPr>
      </w:pPr>
      <w:r w:rsidRPr="00A81983">
        <w:rPr>
          <w:sz w:val="10"/>
        </w:rPr>
        <w:t>The identification of public employee representatives with the national union movement has meant an increasing identity of outlook and goals, a trend which appears likely to continue in the future.2 3 8 It may also mean that agreements in one sector will increasingly set examples during negotiations in the other sector,2 39 and that public employees will find it increasingly possible to enlist private-sector union members in their disputes with their public employers. 240</w:t>
      </w:r>
    </w:p>
    <w:p w14:paraId="2512E4D8" w14:textId="77777777" w:rsidR="000D4C50" w:rsidRPr="000D4C50" w:rsidRDefault="000D4C50" w:rsidP="000D4C50">
      <w:pPr>
        <w:rPr>
          <w:sz w:val="16"/>
        </w:rPr>
      </w:pPr>
      <w:r w:rsidRPr="00A81983">
        <w:rPr>
          <w:sz w:val="16"/>
        </w:rPr>
        <w:t xml:space="preserve">Although the political subdivision exemption has not created massive problems for the implementation of the NLRA in the private sector, it nonetheless appears that </w:t>
      </w:r>
      <w:r w:rsidRPr="00A81983">
        <w:rPr>
          <w:rStyle w:val="StyleUnderline"/>
        </w:rPr>
        <w:t>the justification for</w:t>
      </w:r>
      <w:r w:rsidRPr="00A81983">
        <w:rPr>
          <w:sz w:val="16"/>
        </w:rPr>
        <w:t xml:space="preserve"> </w:t>
      </w:r>
      <w:r w:rsidRPr="00A81983">
        <w:rPr>
          <w:rStyle w:val="Emphasis"/>
        </w:rPr>
        <w:t>excluding</w:t>
      </w:r>
      <w:r w:rsidRPr="00A81983">
        <w:rPr>
          <w:sz w:val="16"/>
        </w:rPr>
        <w:t xml:space="preserve"> </w:t>
      </w:r>
      <w:r w:rsidRPr="00A81983">
        <w:rPr>
          <w:rStyle w:val="StyleUnderline"/>
        </w:rPr>
        <w:t>public employees, never</w:t>
      </w:r>
      <w:r w:rsidRPr="00A81983">
        <w:rPr>
          <w:sz w:val="16"/>
        </w:rPr>
        <w:t xml:space="preserve"> </w:t>
      </w:r>
      <w:r w:rsidRPr="00A81983">
        <w:rPr>
          <w:rStyle w:val="Emphasis"/>
        </w:rPr>
        <w:t>made explicit</w:t>
      </w:r>
      <w:r w:rsidRPr="00A81983">
        <w:rPr>
          <w:sz w:val="16"/>
        </w:rPr>
        <w:t xml:space="preserve"> </w:t>
      </w:r>
      <w:r w:rsidRPr="00A81983">
        <w:rPr>
          <w:rStyle w:val="StyleUnderline"/>
        </w:rPr>
        <w:t>by</w:t>
      </w:r>
      <w:r w:rsidRPr="00A81983">
        <w:rPr>
          <w:sz w:val="16"/>
        </w:rPr>
        <w:t xml:space="preserve"> the </w:t>
      </w:r>
      <w:r w:rsidRPr="00A81983">
        <w:rPr>
          <w:rStyle w:val="StyleUnderline"/>
        </w:rPr>
        <w:t>Congress</w:t>
      </w:r>
      <w:r w:rsidRPr="00A81983">
        <w:rPr>
          <w:sz w:val="16"/>
        </w:rPr>
        <w:t xml:space="preserve">,241 </w:t>
      </w:r>
      <w:r w:rsidRPr="00A81983">
        <w:rPr>
          <w:rStyle w:val="StyleUnderline"/>
        </w:rPr>
        <w:t>has been</w:t>
      </w:r>
      <w:r w:rsidRPr="00A81983">
        <w:rPr>
          <w:sz w:val="16"/>
        </w:rPr>
        <w:t xml:space="preserve"> </w:t>
      </w:r>
      <w:r w:rsidRPr="00A81983">
        <w:rPr>
          <w:rStyle w:val="Emphasis"/>
        </w:rPr>
        <w:t>substantially eroded</w:t>
      </w:r>
      <w:r w:rsidRPr="00A81983">
        <w:rPr>
          <w:sz w:val="16"/>
        </w:rPr>
        <w:t xml:space="preserve"> in the forty years </w:t>
      </w:r>
      <w:r w:rsidRPr="00A81983">
        <w:rPr>
          <w:rStyle w:val="StyleUnderline"/>
        </w:rPr>
        <w:t xml:space="preserve">since the Act was passed. To the degree that the NLRA embodies sound national policy, </w:t>
      </w:r>
      <w:r w:rsidRPr="00A81983">
        <w:rPr>
          <w:rStyle w:val="Emphasis"/>
        </w:rPr>
        <w:t>removal of the exclusion of public employees</w:t>
      </w:r>
      <w:r w:rsidRPr="00A81983">
        <w:rPr>
          <w:sz w:val="16"/>
        </w:rPr>
        <w:t xml:space="preserve"> </w:t>
      </w:r>
      <w:r w:rsidRPr="00A81983">
        <w:rPr>
          <w:rStyle w:val="StyleUnderline"/>
        </w:rPr>
        <w:t>is</w:t>
      </w:r>
      <w:r w:rsidRPr="00A81983">
        <w:rPr>
          <w:sz w:val="16"/>
        </w:rPr>
        <w:t xml:space="preserve"> </w:t>
      </w:r>
      <w:r w:rsidRPr="00A81983">
        <w:rPr>
          <w:rStyle w:val="Emphasis"/>
        </w:rPr>
        <w:t>appropriate</w:t>
      </w:r>
      <w:r w:rsidRPr="00A81983">
        <w:rPr>
          <w:rStyle w:val="StyleUnderline"/>
        </w:rPr>
        <w:t>. In</w:t>
      </w:r>
      <w:r w:rsidRPr="00904A1C">
        <w:rPr>
          <w:rStyle w:val="StyleUnderline"/>
        </w:rPr>
        <w:t xml:space="preserve"> addition to </w:t>
      </w:r>
      <w:r w:rsidRPr="001E7378">
        <w:rPr>
          <w:rStyle w:val="StyleUnderline"/>
          <w:highlight w:val="yellow"/>
        </w:rPr>
        <w:t>recognizing</w:t>
      </w:r>
      <w:r w:rsidRPr="00A81983">
        <w:rPr>
          <w:rStyle w:val="StyleUnderline"/>
        </w:rPr>
        <w:t xml:space="preserve"> the</w:t>
      </w:r>
      <w:r w:rsidRPr="00A81983">
        <w:rPr>
          <w:sz w:val="16"/>
        </w:rPr>
        <w:t xml:space="preserve"> </w:t>
      </w:r>
      <w:r w:rsidRPr="00A81983">
        <w:rPr>
          <w:rStyle w:val="StyleUnderline"/>
        </w:rPr>
        <w:t>inter</w:t>
      </w:r>
      <w:r w:rsidRPr="001E7378">
        <w:rPr>
          <w:rStyle w:val="Emphasis"/>
          <w:highlight w:val="yellow"/>
        </w:rPr>
        <w:t>relation</w:t>
      </w:r>
      <w:r w:rsidRPr="00A81983">
        <w:rPr>
          <w:rStyle w:val="StyleUnderline"/>
        </w:rPr>
        <w:t xml:space="preserve">ship </w:t>
      </w:r>
      <w:r w:rsidRPr="001E7378">
        <w:rPr>
          <w:rStyle w:val="StyleUnderline"/>
          <w:highlight w:val="yellow"/>
        </w:rPr>
        <w:t>of</w:t>
      </w:r>
      <w:r w:rsidRPr="000D4C50">
        <w:rPr>
          <w:sz w:val="16"/>
        </w:rPr>
        <w:t xml:space="preserve"> the </w:t>
      </w:r>
      <w:r w:rsidRPr="001E7378">
        <w:rPr>
          <w:rStyle w:val="Emphasis"/>
          <w:highlight w:val="yellow"/>
        </w:rPr>
        <w:t>private</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public</w:t>
      </w:r>
      <w:r w:rsidRPr="00A81983">
        <w:rPr>
          <w:rStyle w:val="Emphasis"/>
        </w:rPr>
        <w:t xml:space="preserve"> sectors</w:t>
      </w:r>
      <w:r w:rsidRPr="000D4C50">
        <w:rPr>
          <w:sz w:val="16"/>
        </w:rPr>
        <w:t xml:space="preserve"> of the economy, </w:t>
      </w:r>
      <w:r w:rsidRPr="00904A1C">
        <w:rPr>
          <w:rStyle w:val="StyleUnderline"/>
        </w:rPr>
        <w:t xml:space="preserve">such a change </w:t>
      </w:r>
      <w:r w:rsidRPr="001E7378">
        <w:rPr>
          <w:rStyle w:val="StyleUnderline"/>
          <w:highlight w:val="yellow"/>
        </w:rPr>
        <w:t xml:space="preserve">would </w:t>
      </w:r>
      <w:r w:rsidRPr="00A81983">
        <w:rPr>
          <w:rStyle w:val="StyleUnderline"/>
          <w:highlight w:val="yellow"/>
        </w:rPr>
        <w:t>solve</w:t>
      </w:r>
      <w:r w:rsidRPr="00A81983">
        <w:rPr>
          <w:rStyle w:val="StyleUnderline"/>
        </w:rPr>
        <w:t xml:space="preserve"> a</w:t>
      </w:r>
      <w:r w:rsidRPr="00A81983">
        <w:rPr>
          <w:sz w:val="16"/>
        </w:rPr>
        <w:t xml:space="preserve"> </w:t>
      </w:r>
      <w:r w:rsidRPr="00A81983">
        <w:rPr>
          <w:rStyle w:val="Emphasis"/>
        </w:rPr>
        <w:t xml:space="preserve">number of </w:t>
      </w:r>
      <w:r w:rsidRPr="001E7378">
        <w:rPr>
          <w:rStyle w:val="Emphasis"/>
          <w:highlight w:val="yellow"/>
        </w:rPr>
        <w:t>technical problems</w:t>
      </w:r>
      <w:r w:rsidRPr="000D4C50">
        <w:rPr>
          <w:sz w:val="16"/>
        </w:rPr>
        <w:t xml:space="preserve"> </w:t>
      </w:r>
      <w:r w:rsidRPr="00904A1C">
        <w:rPr>
          <w:rStyle w:val="StyleUnderline"/>
        </w:rPr>
        <w:t xml:space="preserve">under the current NLRA </w:t>
      </w:r>
      <w:r w:rsidRPr="001E7378">
        <w:rPr>
          <w:rStyle w:val="StyleUnderline"/>
          <w:highlight w:val="yellow"/>
        </w:rPr>
        <w:t>which</w:t>
      </w:r>
      <w:r w:rsidRPr="00904A1C">
        <w:rPr>
          <w:rStyle w:val="StyleUnderline"/>
        </w:rPr>
        <w:t>, if not of</w:t>
      </w:r>
      <w:r w:rsidRPr="000D4C50">
        <w:rPr>
          <w:sz w:val="16"/>
        </w:rPr>
        <w:t xml:space="preserve"> </w:t>
      </w:r>
      <w:r w:rsidRPr="00904A1C">
        <w:rPr>
          <w:rStyle w:val="Emphasis"/>
        </w:rPr>
        <w:t>giant</w:t>
      </w:r>
      <w:r w:rsidRPr="000D4C50">
        <w:rPr>
          <w:sz w:val="16"/>
        </w:rPr>
        <w:t xml:space="preserve"> </w:t>
      </w:r>
      <w:r w:rsidRPr="00904A1C">
        <w:rPr>
          <w:rStyle w:val="StyleUnderline"/>
        </w:rPr>
        <w:t>proportions, nonetheless</w:t>
      </w:r>
      <w:r w:rsidRPr="000D4C50">
        <w:rPr>
          <w:sz w:val="16"/>
        </w:rPr>
        <w:t xml:space="preserve"> </w:t>
      </w:r>
      <w:r w:rsidRPr="00A81983">
        <w:rPr>
          <w:rStyle w:val="Emphasis"/>
        </w:rPr>
        <w:t>continue</w:t>
      </w:r>
      <w:r w:rsidRPr="00A81983">
        <w:rPr>
          <w:sz w:val="16"/>
        </w:rPr>
        <w:t xml:space="preserve"> </w:t>
      </w:r>
      <w:r w:rsidRPr="00A81983">
        <w:rPr>
          <w:rStyle w:val="StyleUnderline"/>
        </w:rPr>
        <w:t xml:space="preserve">to </w:t>
      </w:r>
      <w:r w:rsidRPr="001E7378">
        <w:rPr>
          <w:rStyle w:val="StyleUnderline"/>
          <w:highlight w:val="yellow"/>
        </w:rPr>
        <w:t>produce</w:t>
      </w:r>
      <w:r w:rsidRPr="001E7378">
        <w:rPr>
          <w:sz w:val="16"/>
          <w:highlight w:val="yellow"/>
        </w:rPr>
        <w:t xml:space="preserve"> </w:t>
      </w:r>
      <w:r w:rsidRPr="001E7378">
        <w:rPr>
          <w:rStyle w:val="Emphasis"/>
          <w:highlight w:val="yellow"/>
        </w:rPr>
        <w:t>uncertainty</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litigation</w:t>
      </w:r>
      <w:r w:rsidRPr="000D4C50">
        <w:rPr>
          <w:sz w:val="16"/>
        </w:rPr>
        <w:t xml:space="preserve">. 242 </w:t>
      </w:r>
      <w:r w:rsidRPr="00904A1C">
        <w:rPr>
          <w:rStyle w:val="StyleUnderline"/>
        </w:rPr>
        <w:t xml:space="preserve">Extension of the coverage of the NLRA </w:t>
      </w:r>
      <w:r w:rsidRPr="00A81983">
        <w:rPr>
          <w:rStyle w:val="StyleUnderline"/>
        </w:rPr>
        <w:t>would also</w:t>
      </w:r>
      <w:r w:rsidRPr="00A81983">
        <w:rPr>
          <w:sz w:val="16"/>
        </w:rPr>
        <w:t xml:space="preserve"> </w:t>
      </w:r>
      <w:r w:rsidRPr="00A81983">
        <w:rPr>
          <w:rStyle w:val="Emphasis"/>
        </w:rPr>
        <w:t>forestall piecemeal efforts</w:t>
      </w:r>
      <w:r w:rsidRPr="00A81983">
        <w:rPr>
          <w:sz w:val="16"/>
        </w:rPr>
        <w:t xml:space="preserve"> </w:t>
      </w:r>
      <w:r w:rsidRPr="00A81983">
        <w:rPr>
          <w:rStyle w:val="StyleUnderline"/>
        </w:rPr>
        <w:t>to deal with</w:t>
      </w:r>
      <w:r w:rsidRPr="00A81983">
        <w:rPr>
          <w:sz w:val="16"/>
        </w:rPr>
        <w:t xml:space="preserve"> </w:t>
      </w:r>
      <w:r w:rsidRPr="00A81983">
        <w:rPr>
          <w:rStyle w:val="Emphasis"/>
        </w:rPr>
        <w:t>public</w:t>
      </w:r>
      <w:r w:rsidRPr="00A81983">
        <w:rPr>
          <w:sz w:val="16"/>
        </w:rPr>
        <w:t xml:space="preserve"> employee </w:t>
      </w:r>
      <w:r w:rsidRPr="00A81983">
        <w:rPr>
          <w:rStyle w:val="Emphasis"/>
        </w:rPr>
        <w:t>unionization</w:t>
      </w:r>
      <w:r w:rsidRPr="00A81983">
        <w:rPr>
          <w:sz w:val="16"/>
        </w:rPr>
        <w:t xml:space="preserve"> </w:t>
      </w:r>
      <w:r w:rsidRPr="00A81983">
        <w:rPr>
          <w:rStyle w:val="StyleUnderline"/>
        </w:rPr>
        <w:t>which</w:t>
      </w:r>
      <w:r w:rsidRPr="00A81983">
        <w:rPr>
          <w:sz w:val="16"/>
        </w:rPr>
        <w:t xml:space="preserve">, in the absence of comprehensive Federal legislation, </w:t>
      </w:r>
      <w:r w:rsidRPr="00A81983">
        <w:rPr>
          <w:rStyle w:val="StyleUnderline"/>
        </w:rPr>
        <w:t>have surfaced at</w:t>
      </w:r>
      <w:r w:rsidRPr="00A81983">
        <w:rPr>
          <w:sz w:val="16"/>
        </w:rPr>
        <w:t xml:space="preserve"> both </w:t>
      </w:r>
      <w:r w:rsidRPr="00A81983">
        <w:rPr>
          <w:rStyle w:val="StyleUnderline"/>
        </w:rPr>
        <w:t>the</w:t>
      </w:r>
      <w:r w:rsidRPr="00A81983">
        <w:rPr>
          <w:sz w:val="16"/>
        </w:rPr>
        <w:t xml:space="preserve"> </w:t>
      </w:r>
      <w:r w:rsidRPr="00A81983">
        <w:rPr>
          <w:rStyle w:val="Emphasis"/>
        </w:rPr>
        <w:t>Federal</w:t>
      </w:r>
      <w:r w:rsidRPr="00A81983">
        <w:rPr>
          <w:sz w:val="16"/>
        </w:rPr>
        <w:t xml:space="preserve"> and State </w:t>
      </w:r>
      <w:r w:rsidRPr="00A81983">
        <w:rPr>
          <w:rStyle w:val="Emphasis"/>
        </w:rPr>
        <w:t>level</w:t>
      </w:r>
      <w:r w:rsidRPr="00A81983">
        <w:rPr>
          <w:sz w:val="16"/>
        </w:rPr>
        <w:t>s.</w:t>
      </w:r>
    </w:p>
    <w:p w14:paraId="60E2075C" w14:textId="77777777" w:rsidR="000D4C50" w:rsidRPr="000D4C50" w:rsidRDefault="000D4C50" w:rsidP="000D4C50">
      <w:pPr>
        <w:rPr>
          <w:sz w:val="16"/>
        </w:rPr>
      </w:pPr>
      <w:r w:rsidRPr="000D4C50">
        <w:rPr>
          <w:sz w:val="16"/>
        </w:rPr>
        <w:t>B. Administrative Simplicity</w:t>
      </w:r>
    </w:p>
    <w:p w14:paraId="5A414CE8" w14:textId="77777777" w:rsidR="000D4C50" w:rsidRPr="000D4C50" w:rsidRDefault="000D4C50" w:rsidP="000D4C50">
      <w:pPr>
        <w:rPr>
          <w:sz w:val="16"/>
        </w:rPr>
      </w:pPr>
      <w:r w:rsidRPr="00A81983">
        <w:rPr>
          <w:rStyle w:val="StyleUnderline"/>
        </w:rPr>
        <w:t>The</w:t>
      </w:r>
      <w:r w:rsidRPr="00A81983">
        <w:rPr>
          <w:sz w:val="16"/>
        </w:rPr>
        <w:t xml:space="preserve"> </w:t>
      </w:r>
      <w:r w:rsidRPr="00A81983">
        <w:rPr>
          <w:rStyle w:val="Emphasis"/>
        </w:rPr>
        <w:t>existing division of authority</w:t>
      </w:r>
      <w:r w:rsidRPr="00A81983">
        <w:rPr>
          <w:sz w:val="16"/>
        </w:rPr>
        <w:t xml:space="preserve"> between the NLRA and State and Federal public employee collective bargaining provisions </w:t>
      </w:r>
      <w:r w:rsidRPr="00A81983">
        <w:rPr>
          <w:rStyle w:val="StyleUnderline"/>
        </w:rPr>
        <w:t>produces an</w:t>
      </w:r>
      <w:r w:rsidRPr="00A81983">
        <w:rPr>
          <w:sz w:val="16"/>
        </w:rPr>
        <w:t xml:space="preserve"> </w:t>
      </w:r>
      <w:r w:rsidRPr="00A81983">
        <w:rPr>
          <w:rStyle w:val="Emphasis"/>
        </w:rPr>
        <w:t>administrative division</w:t>
      </w:r>
      <w:r w:rsidRPr="00A81983">
        <w:rPr>
          <w:sz w:val="16"/>
        </w:rPr>
        <w:t xml:space="preserve"> as well. </w:t>
      </w:r>
      <w:r w:rsidRPr="00A81983">
        <w:rPr>
          <w:rStyle w:val="StyleUnderline"/>
        </w:rPr>
        <w:t>Most</w:t>
      </w:r>
      <w:r w:rsidRPr="00A81983">
        <w:rPr>
          <w:sz w:val="16"/>
        </w:rPr>
        <w:t xml:space="preserve"> </w:t>
      </w:r>
      <w:r w:rsidRPr="00A81983">
        <w:rPr>
          <w:rStyle w:val="Emphasis"/>
        </w:rPr>
        <w:t>private</w:t>
      </w:r>
      <w:r w:rsidRPr="00A81983">
        <w:rPr>
          <w:sz w:val="16"/>
        </w:rPr>
        <w:t xml:space="preserve"> </w:t>
      </w:r>
      <w:r w:rsidRPr="00A81983">
        <w:rPr>
          <w:rStyle w:val="StyleUnderline"/>
        </w:rPr>
        <w:t>employees are governed by the</w:t>
      </w:r>
      <w:r w:rsidRPr="00A81983">
        <w:rPr>
          <w:sz w:val="16"/>
        </w:rPr>
        <w:t xml:space="preserve"> National Labor Relations Board (</w:t>
      </w:r>
      <w:r w:rsidRPr="00A81983">
        <w:rPr>
          <w:rStyle w:val="Emphasis"/>
        </w:rPr>
        <w:t>NLRB</w:t>
      </w:r>
      <w:r w:rsidRPr="00A81983">
        <w:rPr>
          <w:sz w:val="16"/>
        </w:rPr>
        <w:t>) under the provisions of the NLRA.2 4" The NLRB deals with questions of representation and the prevention of unfair labor practices. It is composed of five members and has a large staff. Although the Board and its General Counsel are located in Washington, it has roughly forty regional offices which are served by their own staff members. Most cases are disposed of at the regional level and on the basis of informal proceedings. 244 Thus, the Board already has an administrative and enforcement structure that reaches into every part of the country and presumably is able to respond to local needs as well as national mandate.</w:t>
      </w:r>
    </w:p>
    <w:p w14:paraId="16303D1F" w14:textId="77777777" w:rsidR="000D4C50" w:rsidRPr="000D4C50" w:rsidRDefault="000D4C50" w:rsidP="000D4C50">
      <w:pPr>
        <w:rPr>
          <w:sz w:val="16"/>
        </w:rPr>
      </w:pPr>
      <w:r w:rsidRPr="001E7378">
        <w:rPr>
          <w:rStyle w:val="StyleUnderline"/>
          <w:highlight w:val="yellow"/>
        </w:rPr>
        <w:t>Jurisdiction</w:t>
      </w:r>
      <w:r w:rsidRPr="000D4C50">
        <w:rPr>
          <w:rStyle w:val="StyleUnderline"/>
        </w:rPr>
        <w:t xml:space="preserve"> over</w:t>
      </w:r>
      <w:r w:rsidRPr="000D4C50">
        <w:rPr>
          <w:sz w:val="16"/>
        </w:rPr>
        <w:t xml:space="preserve"> </w:t>
      </w:r>
      <w:r w:rsidRPr="000D4C50">
        <w:rPr>
          <w:rStyle w:val="Emphasis"/>
        </w:rPr>
        <w:t>public</w:t>
      </w:r>
      <w:r w:rsidRPr="000D4C50">
        <w:rPr>
          <w:sz w:val="16"/>
        </w:rPr>
        <w:t xml:space="preserve"> </w:t>
      </w:r>
      <w:r w:rsidRPr="000D4C50">
        <w:rPr>
          <w:rStyle w:val="StyleUnderline"/>
        </w:rPr>
        <w:t xml:space="preserve">employees, by contrast, </w:t>
      </w:r>
      <w:r w:rsidRPr="00A81983">
        <w:rPr>
          <w:rStyle w:val="StyleUnderline"/>
        </w:rPr>
        <w:t>is</w:t>
      </w:r>
      <w:r w:rsidRPr="00A81983">
        <w:rPr>
          <w:sz w:val="16"/>
        </w:rPr>
        <w:t xml:space="preserve"> </w:t>
      </w:r>
      <w:r w:rsidRPr="001E7378">
        <w:rPr>
          <w:rStyle w:val="Emphasis"/>
          <w:highlight w:val="yellow"/>
        </w:rPr>
        <w:t>fragmented</w:t>
      </w:r>
      <w:r w:rsidRPr="000D4C50">
        <w:rPr>
          <w:sz w:val="16"/>
        </w:rPr>
        <w:t xml:space="preserve"> among a number of different agencies. Labor relations in </w:t>
      </w:r>
      <w:r w:rsidRPr="000D4C50">
        <w:rPr>
          <w:rStyle w:val="StyleUnderline"/>
        </w:rPr>
        <w:t>the</w:t>
      </w:r>
      <w:r w:rsidRPr="000D4C50">
        <w:rPr>
          <w:sz w:val="16"/>
        </w:rPr>
        <w:t xml:space="preserve"> </w:t>
      </w:r>
      <w:r w:rsidRPr="000D4C50">
        <w:rPr>
          <w:rStyle w:val="Emphasis"/>
        </w:rPr>
        <w:t>Federal</w:t>
      </w:r>
      <w:r w:rsidRPr="000D4C50">
        <w:rPr>
          <w:sz w:val="16"/>
        </w:rPr>
        <w:t xml:space="preserve"> </w:t>
      </w:r>
      <w:r w:rsidRPr="000D4C50">
        <w:rPr>
          <w:rStyle w:val="StyleUnderline"/>
        </w:rPr>
        <w:t>executive</w:t>
      </w:r>
      <w:r w:rsidRPr="000D4C50">
        <w:rPr>
          <w:sz w:val="16"/>
        </w:rPr>
        <w:t xml:space="preserve"> branch </w:t>
      </w:r>
      <w:r w:rsidRPr="000D4C50">
        <w:rPr>
          <w:rStyle w:val="StyleUnderline"/>
        </w:rPr>
        <w:t>are governed by</w:t>
      </w:r>
      <w:r w:rsidRPr="000D4C50">
        <w:rPr>
          <w:sz w:val="16"/>
        </w:rPr>
        <w:t xml:space="preserve"> the </w:t>
      </w:r>
      <w:r w:rsidRPr="000D4C50">
        <w:rPr>
          <w:rStyle w:val="Emphasis"/>
        </w:rPr>
        <w:t>Federal Labor Relations</w:t>
      </w:r>
      <w:r w:rsidRPr="000D4C50">
        <w:rPr>
          <w:sz w:val="16"/>
        </w:rPr>
        <w:t xml:space="preserve"> Council and the Assistant Secretary of Labor for LaborManagement Relations pursuant to Exec. Order No. 11491.245 Postal workers come, in part, under the jurisdiction of the NLRB..2 40 State and local employees in States with public sector labor relations statutes come within the jurisdiction of a State labor relations board. 47 As of 1972, eight States and the District of Columbia had vested authority in a new public employee labor board, 15 States had placed jurisdiction over public employees in an existing private-sector labor board, and 10 States had used specialized agencies like State boards of education and health.248 Local employees in the remaining States may be covered by local labor relations boards established by local ordinances. 249 Finally, State and local employees, especially in the southern States, may be covered by no statute, ordinance, or administrative board.2 50</w:t>
      </w:r>
    </w:p>
    <w:p w14:paraId="53A583C2" w14:textId="77777777" w:rsidR="000D4C50" w:rsidRPr="000D4C50" w:rsidRDefault="000D4C50" w:rsidP="000D4C50">
      <w:pPr>
        <w:rPr>
          <w:sz w:val="16"/>
        </w:rPr>
      </w:pPr>
      <w:r w:rsidRPr="000D4C50">
        <w:rPr>
          <w:rStyle w:val="StyleUnderline"/>
        </w:rPr>
        <w:t>The</w:t>
      </w:r>
      <w:r w:rsidRPr="000D4C50">
        <w:rPr>
          <w:sz w:val="16"/>
        </w:rPr>
        <w:t xml:space="preserve"> current </w:t>
      </w:r>
      <w:r w:rsidRPr="00A81983">
        <w:rPr>
          <w:rStyle w:val="Emphasis"/>
        </w:rPr>
        <w:t>patchwork</w:t>
      </w:r>
      <w:r w:rsidRPr="000D4C50">
        <w:rPr>
          <w:sz w:val="16"/>
        </w:rPr>
        <w:t xml:space="preserve"> of agencies, </w:t>
      </w:r>
      <w:r w:rsidRPr="000D4C50">
        <w:rPr>
          <w:rStyle w:val="StyleUnderline"/>
        </w:rPr>
        <w:t>without a</w:t>
      </w:r>
      <w:r w:rsidRPr="000D4C50">
        <w:rPr>
          <w:sz w:val="16"/>
        </w:rPr>
        <w:t xml:space="preserve"> </w:t>
      </w:r>
      <w:r w:rsidRPr="000D4C50">
        <w:rPr>
          <w:rStyle w:val="Emphasis"/>
        </w:rPr>
        <w:t>unifying central authority</w:t>
      </w:r>
      <w:r w:rsidRPr="000D4C50">
        <w:rPr>
          <w:rStyle w:val="StyleUnderline"/>
        </w:rPr>
        <w:t xml:space="preserve">, </w:t>
      </w:r>
      <w:r w:rsidRPr="001E7378">
        <w:rPr>
          <w:rStyle w:val="StyleUnderline"/>
          <w:highlight w:val="yellow"/>
        </w:rPr>
        <w:t>inevitably yields</w:t>
      </w:r>
      <w:r w:rsidRPr="001E7378">
        <w:rPr>
          <w:sz w:val="16"/>
          <w:highlight w:val="yellow"/>
        </w:rPr>
        <w:t xml:space="preserve"> </w:t>
      </w:r>
      <w:r w:rsidRPr="001E7378">
        <w:rPr>
          <w:rStyle w:val="Emphasis"/>
          <w:highlight w:val="yellow"/>
        </w:rPr>
        <w:t>differences</w:t>
      </w:r>
      <w:r w:rsidRPr="001E7378">
        <w:rPr>
          <w:sz w:val="16"/>
          <w:highlight w:val="yellow"/>
        </w:rPr>
        <w:t xml:space="preserve"> </w:t>
      </w:r>
      <w:r w:rsidRPr="001E7378">
        <w:rPr>
          <w:rStyle w:val="StyleUnderline"/>
          <w:highlight w:val="yellow"/>
        </w:rPr>
        <w:t>in</w:t>
      </w:r>
      <w:r w:rsidRPr="000D4C50">
        <w:rPr>
          <w:sz w:val="16"/>
        </w:rPr>
        <w:t xml:space="preserve"> administrative </w:t>
      </w:r>
      <w:r w:rsidRPr="001E7378">
        <w:rPr>
          <w:rStyle w:val="Emphasis"/>
          <w:highlight w:val="yellow"/>
        </w:rPr>
        <w:t>policy</w:t>
      </w:r>
      <w:r w:rsidRPr="000D4C50">
        <w:rPr>
          <w:sz w:val="16"/>
        </w:rPr>
        <w:t xml:space="preserve"> which are </w:t>
      </w:r>
      <w:r w:rsidRPr="001E7378">
        <w:rPr>
          <w:rStyle w:val="StyleUnderline"/>
          <w:highlight w:val="yellow"/>
        </w:rPr>
        <w:t>based more on</w:t>
      </w:r>
      <w:r w:rsidRPr="000D4C50">
        <w:rPr>
          <w:sz w:val="16"/>
        </w:rPr>
        <w:t xml:space="preserve"> </w:t>
      </w:r>
      <w:r w:rsidRPr="000D4C50">
        <w:rPr>
          <w:rStyle w:val="Emphasis"/>
        </w:rPr>
        <w:t xml:space="preserve">local </w:t>
      </w:r>
      <w:r w:rsidRPr="001E7378">
        <w:rPr>
          <w:rStyle w:val="Emphasis"/>
          <w:highlight w:val="yellow"/>
        </w:rPr>
        <w:t>political pressures</w:t>
      </w:r>
      <w:r w:rsidRPr="001E7378">
        <w:rPr>
          <w:sz w:val="16"/>
          <w:highlight w:val="yellow"/>
        </w:rPr>
        <w:t xml:space="preserve"> </w:t>
      </w:r>
      <w:r w:rsidRPr="001E7378">
        <w:rPr>
          <w:rStyle w:val="StyleUnderline"/>
          <w:highlight w:val="yellow"/>
        </w:rPr>
        <w:t>than</w:t>
      </w:r>
      <w:r w:rsidRPr="000D4C50">
        <w:rPr>
          <w:rStyle w:val="StyleUnderline"/>
        </w:rPr>
        <w:t xml:space="preserve"> on</w:t>
      </w:r>
      <w:r w:rsidRPr="000D4C50">
        <w:rPr>
          <w:sz w:val="16"/>
        </w:rPr>
        <w:t xml:space="preserve"> </w:t>
      </w:r>
      <w:r w:rsidRPr="000D4C50">
        <w:rPr>
          <w:rStyle w:val="Emphasis"/>
        </w:rPr>
        <w:t>irresistible</w:t>
      </w:r>
      <w:r w:rsidRPr="000D4C50">
        <w:rPr>
          <w:sz w:val="16"/>
        </w:rPr>
        <w:t xml:space="preserve"> administrative </w:t>
      </w:r>
      <w:r w:rsidRPr="001E7378">
        <w:rPr>
          <w:rStyle w:val="Emphasis"/>
          <w:highlight w:val="yellow"/>
        </w:rPr>
        <w:t>logic</w:t>
      </w:r>
      <w:r w:rsidRPr="001E7378">
        <w:rPr>
          <w:rStyle w:val="StyleUnderline"/>
          <w:highlight w:val="yellow"/>
        </w:rPr>
        <w:t>, or</w:t>
      </w:r>
      <w:r w:rsidRPr="000D4C50">
        <w:rPr>
          <w:rStyle w:val="StyleUnderline"/>
        </w:rPr>
        <w:t xml:space="preserve"> even</w:t>
      </w:r>
      <w:r w:rsidRPr="000D4C50">
        <w:rPr>
          <w:sz w:val="16"/>
        </w:rPr>
        <w:t xml:space="preserve"> on </w:t>
      </w:r>
      <w:r w:rsidRPr="000D4C50">
        <w:rPr>
          <w:rStyle w:val="StyleUnderline"/>
        </w:rPr>
        <w:t>differences in</w:t>
      </w:r>
      <w:r w:rsidRPr="000D4C50">
        <w:rPr>
          <w:sz w:val="16"/>
        </w:rPr>
        <w:t xml:space="preserve"> </w:t>
      </w:r>
      <w:r w:rsidRPr="00A81983">
        <w:rPr>
          <w:rStyle w:val="Emphasis"/>
        </w:rPr>
        <w:t>statutory</w:t>
      </w:r>
      <w:r w:rsidRPr="000D4C50">
        <w:rPr>
          <w:rStyle w:val="Emphasis"/>
        </w:rPr>
        <w:t xml:space="preserve"> </w:t>
      </w:r>
      <w:r w:rsidRPr="00A81983">
        <w:rPr>
          <w:rStyle w:val="Emphasis"/>
          <w:highlight w:val="yellow"/>
        </w:rPr>
        <w:t>provisions</w:t>
      </w:r>
      <w:r w:rsidRPr="000D4C50">
        <w:rPr>
          <w:sz w:val="16"/>
        </w:rPr>
        <w:t xml:space="preserve">.251 </w:t>
      </w:r>
      <w:r w:rsidRPr="000D4C50">
        <w:rPr>
          <w:rStyle w:val="StyleUnderline"/>
        </w:rPr>
        <w:t>Lodging authority for</w:t>
      </w:r>
      <w:r w:rsidRPr="000D4C50">
        <w:rPr>
          <w:sz w:val="16"/>
        </w:rPr>
        <w:t xml:space="preserve"> </w:t>
      </w:r>
      <w:r w:rsidRPr="000D4C50">
        <w:rPr>
          <w:rStyle w:val="Emphasis"/>
        </w:rPr>
        <w:t>administrative decisions</w:t>
      </w:r>
      <w:r w:rsidRPr="000D4C50">
        <w:rPr>
          <w:sz w:val="16"/>
        </w:rPr>
        <w:t xml:space="preserve"> </w:t>
      </w:r>
      <w:r w:rsidRPr="000D4C50">
        <w:rPr>
          <w:rStyle w:val="StyleUnderline"/>
        </w:rPr>
        <w:t xml:space="preserve">in </w:t>
      </w:r>
      <w:r w:rsidRPr="001E7378">
        <w:rPr>
          <w:rStyle w:val="StyleUnderline"/>
          <w:highlight w:val="yellow"/>
        </w:rPr>
        <w:t>a</w:t>
      </w:r>
      <w:r w:rsidRPr="001E7378">
        <w:rPr>
          <w:sz w:val="16"/>
          <w:highlight w:val="yellow"/>
        </w:rPr>
        <w:t xml:space="preserve"> </w:t>
      </w:r>
      <w:r w:rsidRPr="001E7378">
        <w:rPr>
          <w:rStyle w:val="Emphasis"/>
          <w:highlight w:val="yellow"/>
        </w:rPr>
        <w:t>single board</w:t>
      </w:r>
      <w:r w:rsidRPr="001E7378">
        <w:rPr>
          <w:sz w:val="16"/>
          <w:highlight w:val="yellow"/>
        </w:rPr>
        <w:t xml:space="preserve"> </w:t>
      </w:r>
      <w:r w:rsidRPr="001E7378">
        <w:rPr>
          <w:rStyle w:val="StyleUnderline"/>
          <w:highlight w:val="yellow"/>
        </w:rPr>
        <w:t>would</w:t>
      </w:r>
      <w:r w:rsidRPr="000D4C50">
        <w:rPr>
          <w:sz w:val="16"/>
        </w:rPr>
        <w:t xml:space="preserve"> not inevitably </w:t>
      </w:r>
      <w:r w:rsidRPr="001E7378">
        <w:rPr>
          <w:rStyle w:val="StyleUnderline"/>
          <w:highlight w:val="yellow"/>
        </w:rPr>
        <w:t>lead to</w:t>
      </w:r>
      <w:r w:rsidRPr="000D4C50">
        <w:rPr>
          <w:sz w:val="16"/>
        </w:rPr>
        <w:t xml:space="preserve"> consistency, as critics of the NLRB would no doubt be quick to point out, but </w:t>
      </w:r>
      <w:r w:rsidRPr="000D4C50">
        <w:rPr>
          <w:rStyle w:val="StyleUnderline"/>
        </w:rPr>
        <w:t>the</w:t>
      </w:r>
      <w:r w:rsidRPr="000D4C50">
        <w:rPr>
          <w:sz w:val="16"/>
        </w:rPr>
        <w:t xml:space="preserve"> </w:t>
      </w:r>
      <w:r w:rsidRPr="000D4C50">
        <w:rPr>
          <w:rStyle w:val="Emphasis"/>
        </w:rPr>
        <w:t>likelihood</w:t>
      </w:r>
      <w:r w:rsidRPr="000D4C50">
        <w:rPr>
          <w:sz w:val="16"/>
        </w:rPr>
        <w:t xml:space="preserve"> </w:t>
      </w:r>
      <w:r w:rsidRPr="000D4C50">
        <w:rPr>
          <w:rStyle w:val="StyleUnderline"/>
        </w:rPr>
        <w:t>of</w:t>
      </w:r>
      <w:r w:rsidRPr="000D4C50">
        <w:rPr>
          <w:sz w:val="16"/>
        </w:rPr>
        <w:t xml:space="preserve"> </w:t>
      </w:r>
      <w:r w:rsidRPr="001E7378">
        <w:rPr>
          <w:rStyle w:val="Emphasis"/>
          <w:highlight w:val="yellow"/>
        </w:rPr>
        <w:t>consistency</w:t>
      </w:r>
      <w:r w:rsidRPr="000D4C50">
        <w:rPr>
          <w:sz w:val="16"/>
        </w:rPr>
        <w:t xml:space="preserve"> would increase. Furthermore, </w:t>
      </w:r>
      <w:r w:rsidRPr="00A81983">
        <w:rPr>
          <w:rStyle w:val="Emphasis"/>
        </w:rPr>
        <w:t>duplicative costs</w:t>
      </w:r>
      <w:r w:rsidRPr="000D4C50">
        <w:rPr>
          <w:sz w:val="16"/>
        </w:rPr>
        <w:t xml:space="preserve"> </w:t>
      </w:r>
      <w:r w:rsidRPr="000D4C50">
        <w:rPr>
          <w:rStyle w:val="StyleUnderline"/>
        </w:rPr>
        <w:t>could be</w:t>
      </w:r>
      <w:r w:rsidRPr="000D4C50">
        <w:rPr>
          <w:sz w:val="16"/>
        </w:rPr>
        <w:t xml:space="preserve"> </w:t>
      </w:r>
      <w:r w:rsidRPr="00A81983">
        <w:rPr>
          <w:rStyle w:val="Emphasis"/>
        </w:rPr>
        <w:t>avoided</w:t>
      </w:r>
      <w:r w:rsidRPr="000D4C50">
        <w:rPr>
          <w:sz w:val="16"/>
        </w:rPr>
        <w:t>.</w:t>
      </w:r>
    </w:p>
    <w:p w14:paraId="0FBC9DD8" w14:textId="77777777" w:rsidR="000D4C50" w:rsidRPr="000D4C50" w:rsidRDefault="000D4C50" w:rsidP="000D4C50">
      <w:pPr>
        <w:rPr>
          <w:sz w:val="16"/>
        </w:rPr>
      </w:pPr>
      <w:r w:rsidRPr="000D4C50">
        <w:rPr>
          <w:sz w:val="16"/>
        </w:rPr>
        <w:t xml:space="preserve">Administrative centralization has advantages and disadvantages for both labor and management. </w:t>
      </w:r>
      <w:r w:rsidRPr="000D4C50">
        <w:rPr>
          <w:rStyle w:val="StyleUnderline"/>
        </w:rPr>
        <w:t xml:space="preserve">From the perspective of the </w:t>
      </w:r>
      <w:r w:rsidRPr="000D4C50">
        <w:rPr>
          <w:rStyle w:val="Emphasis"/>
        </w:rPr>
        <w:t xml:space="preserve">national </w:t>
      </w:r>
      <w:r w:rsidRPr="001E7378">
        <w:rPr>
          <w:rStyle w:val="Emphasis"/>
          <w:highlight w:val="yellow"/>
        </w:rPr>
        <w:t>unions</w:t>
      </w:r>
      <w:r w:rsidRPr="000D4C50">
        <w:rPr>
          <w:rStyle w:val="StyleUnderline"/>
        </w:rPr>
        <w:t xml:space="preserve">, their </w:t>
      </w:r>
      <w:r w:rsidRPr="001E7378">
        <w:rPr>
          <w:rStyle w:val="Emphasis"/>
          <w:highlight w:val="yellow"/>
        </w:rPr>
        <w:t>representational</w:t>
      </w:r>
      <w:r w:rsidRPr="001E7378">
        <w:rPr>
          <w:sz w:val="16"/>
          <w:highlight w:val="yellow"/>
        </w:rPr>
        <w:t xml:space="preserve"> </w:t>
      </w:r>
      <w:r w:rsidRPr="001E7378">
        <w:rPr>
          <w:rStyle w:val="StyleUnderline"/>
          <w:highlight w:val="yellow"/>
        </w:rPr>
        <w:t>and</w:t>
      </w:r>
      <w:r w:rsidRPr="001E7378">
        <w:rPr>
          <w:sz w:val="16"/>
          <w:highlight w:val="yellow"/>
        </w:rPr>
        <w:t xml:space="preserve"> </w:t>
      </w:r>
      <w:r w:rsidRPr="001E7378">
        <w:rPr>
          <w:rStyle w:val="Emphasis"/>
          <w:highlight w:val="yellow"/>
        </w:rPr>
        <w:t>admin</w:t>
      </w:r>
      <w:r w:rsidRPr="001E7378">
        <w:rPr>
          <w:rStyle w:val="Emphasis"/>
        </w:rPr>
        <w:t xml:space="preserve">istrative </w:t>
      </w:r>
      <w:r w:rsidRPr="001E7378">
        <w:rPr>
          <w:rStyle w:val="Emphasis"/>
          <w:highlight w:val="yellow"/>
        </w:rPr>
        <w:t>task</w:t>
      </w:r>
      <w:r w:rsidRPr="000D4C50">
        <w:rPr>
          <w:sz w:val="16"/>
        </w:rPr>
        <w:t xml:space="preserve"> </w:t>
      </w:r>
      <w:r w:rsidRPr="001E7378">
        <w:rPr>
          <w:rStyle w:val="StyleUnderline"/>
          <w:highlight w:val="yellow"/>
        </w:rPr>
        <w:t>would be</w:t>
      </w:r>
      <w:r w:rsidRPr="001E7378">
        <w:rPr>
          <w:sz w:val="16"/>
          <w:highlight w:val="yellow"/>
        </w:rPr>
        <w:t xml:space="preserve"> </w:t>
      </w:r>
      <w:r w:rsidRPr="001E7378">
        <w:rPr>
          <w:rStyle w:val="Emphasis"/>
          <w:highlight w:val="yellow"/>
        </w:rPr>
        <w:t>simplified</w:t>
      </w:r>
      <w:r w:rsidRPr="000D4C50">
        <w:rPr>
          <w:sz w:val="16"/>
        </w:rPr>
        <w:t xml:space="preserve"> </w:t>
      </w:r>
      <w:r w:rsidRPr="000D4C50">
        <w:rPr>
          <w:rStyle w:val="StyleUnderline"/>
        </w:rPr>
        <w:t>were they able to deal with a</w:t>
      </w:r>
      <w:r w:rsidRPr="000D4C50">
        <w:rPr>
          <w:sz w:val="16"/>
        </w:rPr>
        <w:t xml:space="preserve"> </w:t>
      </w:r>
      <w:r w:rsidRPr="000D4C50">
        <w:rPr>
          <w:rStyle w:val="Emphasis"/>
        </w:rPr>
        <w:t>Washington-based agency</w:t>
      </w:r>
      <w:r w:rsidRPr="000D4C50">
        <w:rPr>
          <w:sz w:val="16"/>
        </w:rPr>
        <w:t xml:space="preserve"> </w:t>
      </w:r>
      <w:r w:rsidRPr="000D4C50">
        <w:rPr>
          <w:rStyle w:val="StyleUnderline"/>
        </w:rPr>
        <w:t>and</w:t>
      </w:r>
      <w:r w:rsidRPr="000D4C50">
        <w:rPr>
          <w:sz w:val="16"/>
        </w:rPr>
        <w:t xml:space="preserve"> a number of </w:t>
      </w:r>
      <w:r w:rsidRPr="000D4C50">
        <w:rPr>
          <w:rStyle w:val="Emphasis"/>
        </w:rPr>
        <w:t>regional offices</w:t>
      </w:r>
      <w:r w:rsidRPr="000D4C50">
        <w:rPr>
          <w:rStyle w:val="StyleUnderline"/>
        </w:rPr>
        <w:t>, rather than with</w:t>
      </w:r>
      <w:r w:rsidRPr="000D4C50">
        <w:rPr>
          <w:sz w:val="16"/>
        </w:rPr>
        <w:t xml:space="preserve"> </w:t>
      </w:r>
      <w:r w:rsidRPr="000D4C50">
        <w:rPr>
          <w:rStyle w:val="Emphasis"/>
        </w:rPr>
        <w:t>each</w:t>
      </w:r>
      <w:r w:rsidRPr="000D4C50">
        <w:rPr>
          <w:sz w:val="16"/>
        </w:rPr>
        <w:t xml:space="preserve"> State's administrative and judicial </w:t>
      </w:r>
      <w:r w:rsidRPr="000D4C50">
        <w:rPr>
          <w:rStyle w:val="Emphasis"/>
        </w:rPr>
        <w:t>system</w:t>
      </w:r>
      <w:r w:rsidRPr="000D4C50">
        <w:rPr>
          <w:rStyle w:val="StyleUnderline"/>
        </w:rPr>
        <w:t xml:space="preserve">. </w:t>
      </w:r>
      <w:r w:rsidRPr="00A81983">
        <w:rPr>
          <w:rStyle w:val="StyleUnderline"/>
        </w:rPr>
        <w:t>Ease of</w:t>
      </w:r>
      <w:r w:rsidRPr="00A81983">
        <w:rPr>
          <w:sz w:val="16"/>
        </w:rPr>
        <w:t xml:space="preserve"> </w:t>
      </w:r>
      <w:r w:rsidRPr="001E7378">
        <w:rPr>
          <w:rStyle w:val="Emphasis"/>
          <w:highlight w:val="yellow"/>
        </w:rPr>
        <w:t>access</w:t>
      </w:r>
      <w:r w:rsidRPr="001E7378">
        <w:rPr>
          <w:sz w:val="16"/>
          <w:highlight w:val="yellow"/>
        </w:rPr>
        <w:t xml:space="preserve"> </w:t>
      </w:r>
      <w:r w:rsidRPr="001E7378">
        <w:rPr>
          <w:rStyle w:val="StyleUnderline"/>
          <w:highlight w:val="yellow"/>
        </w:rPr>
        <w:t>and</w:t>
      </w:r>
      <w:r w:rsidRPr="00A81983">
        <w:rPr>
          <w:sz w:val="16"/>
        </w:rPr>
        <w:t xml:space="preserve"> </w:t>
      </w:r>
      <w:r w:rsidRPr="00A81983">
        <w:rPr>
          <w:rStyle w:val="Emphasis"/>
        </w:rPr>
        <w:t xml:space="preserve">logistical </w:t>
      </w:r>
      <w:r w:rsidRPr="001E7378">
        <w:rPr>
          <w:rStyle w:val="Emphasis"/>
          <w:highlight w:val="yellow"/>
        </w:rPr>
        <w:t>planning</w:t>
      </w:r>
      <w:r w:rsidRPr="001E7378">
        <w:rPr>
          <w:sz w:val="16"/>
          <w:highlight w:val="yellow"/>
        </w:rPr>
        <w:t xml:space="preserve"> </w:t>
      </w:r>
      <w:r w:rsidRPr="001E7378">
        <w:rPr>
          <w:rStyle w:val="StyleUnderline"/>
          <w:highlight w:val="yellow"/>
        </w:rPr>
        <w:t>would be</w:t>
      </w:r>
      <w:r w:rsidRPr="001E7378">
        <w:rPr>
          <w:sz w:val="16"/>
          <w:highlight w:val="yellow"/>
        </w:rPr>
        <w:t xml:space="preserve"> </w:t>
      </w:r>
      <w:r w:rsidRPr="001E7378">
        <w:rPr>
          <w:rStyle w:val="Emphasis"/>
          <w:highlight w:val="yellow"/>
        </w:rPr>
        <w:t>facilitated</w:t>
      </w:r>
      <w:r w:rsidRPr="000D4C50">
        <w:rPr>
          <w:sz w:val="16"/>
        </w:rPr>
        <w:t xml:space="preserve"> </w:t>
      </w:r>
      <w:r w:rsidRPr="000D4C50">
        <w:rPr>
          <w:rStyle w:val="StyleUnderline"/>
        </w:rPr>
        <w:t>and</w:t>
      </w:r>
      <w:r w:rsidRPr="000D4C50">
        <w:rPr>
          <w:sz w:val="16"/>
        </w:rPr>
        <w:t xml:space="preserve"> </w:t>
      </w:r>
      <w:r w:rsidRPr="00A81983">
        <w:rPr>
          <w:rStyle w:val="Emphasis"/>
        </w:rPr>
        <w:t xml:space="preserve">procedural </w:t>
      </w:r>
      <w:r w:rsidRPr="001E7378">
        <w:rPr>
          <w:rStyle w:val="Emphasis"/>
          <w:highlight w:val="yellow"/>
        </w:rPr>
        <w:t>variations</w:t>
      </w:r>
      <w:r w:rsidRPr="000D4C50">
        <w:rPr>
          <w:sz w:val="16"/>
        </w:rPr>
        <w:t xml:space="preserve"> </w:t>
      </w:r>
      <w:r w:rsidRPr="000D4C50">
        <w:rPr>
          <w:rStyle w:val="StyleUnderline"/>
        </w:rPr>
        <w:t xml:space="preserve">among forums </w:t>
      </w:r>
      <w:r w:rsidRPr="001E7378">
        <w:rPr>
          <w:rStyle w:val="StyleUnderline"/>
          <w:highlight w:val="yellow"/>
        </w:rPr>
        <w:t>would be</w:t>
      </w:r>
      <w:r w:rsidRPr="001E7378">
        <w:rPr>
          <w:sz w:val="16"/>
          <w:highlight w:val="yellow"/>
        </w:rPr>
        <w:t xml:space="preserve"> </w:t>
      </w:r>
      <w:r w:rsidRPr="001E7378">
        <w:rPr>
          <w:rStyle w:val="Emphasis"/>
          <w:highlight w:val="yellow"/>
        </w:rPr>
        <w:t>minimized</w:t>
      </w:r>
      <w:r w:rsidRPr="000D4C50">
        <w:rPr>
          <w:sz w:val="16"/>
        </w:rPr>
        <w:t xml:space="preserve">. </w:t>
      </w:r>
      <w:r w:rsidRPr="000D4C50">
        <w:rPr>
          <w:rStyle w:val="StyleUnderline"/>
        </w:rPr>
        <w:t>Major</w:t>
      </w:r>
      <w:r w:rsidRPr="000D4C50">
        <w:rPr>
          <w:sz w:val="16"/>
        </w:rPr>
        <w:t xml:space="preserve"> </w:t>
      </w:r>
      <w:r w:rsidRPr="001E7378">
        <w:rPr>
          <w:rStyle w:val="Emphasis"/>
          <w:highlight w:val="yellow"/>
        </w:rPr>
        <w:t>public</w:t>
      </w:r>
      <w:r w:rsidRPr="000D4C50">
        <w:rPr>
          <w:sz w:val="16"/>
        </w:rPr>
        <w:t xml:space="preserve"> sector </w:t>
      </w:r>
      <w:r w:rsidRPr="001E7378">
        <w:rPr>
          <w:rStyle w:val="Emphasis"/>
          <w:highlight w:val="yellow"/>
        </w:rPr>
        <w:t>unions</w:t>
      </w:r>
      <w:r w:rsidRPr="001E7378">
        <w:rPr>
          <w:sz w:val="16"/>
          <w:highlight w:val="yellow"/>
        </w:rPr>
        <w:t xml:space="preserve"> </w:t>
      </w:r>
      <w:r w:rsidRPr="001E7378">
        <w:rPr>
          <w:rStyle w:val="StyleUnderline"/>
          <w:highlight w:val="yellow"/>
        </w:rPr>
        <w:t>are</w:t>
      </w:r>
      <w:r w:rsidRPr="001E7378">
        <w:rPr>
          <w:sz w:val="16"/>
          <w:highlight w:val="yellow"/>
        </w:rPr>
        <w:t xml:space="preserve"> </w:t>
      </w:r>
      <w:r w:rsidRPr="001E7378">
        <w:rPr>
          <w:rStyle w:val="Emphasis"/>
          <w:highlight w:val="yellow"/>
        </w:rPr>
        <w:t>already familiar</w:t>
      </w:r>
      <w:r w:rsidRPr="001E7378">
        <w:rPr>
          <w:sz w:val="16"/>
          <w:highlight w:val="yellow"/>
        </w:rPr>
        <w:t xml:space="preserve"> </w:t>
      </w:r>
      <w:r w:rsidRPr="001E7378">
        <w:rPr>
          <w:rStyle w:val="StyleUnderline"/>
          <w:highlight w:val="yellow"/>
        </w:rPr>
        <w:t>with the</w:t>
      </w:r>
      <w:r w:rsidRPr="000D4C50">
        <w:rPr>
          <w:sz w:val="16"/>
        </w:rPr>
        <w:t xml:space="preserve"> administrative and legislative </w:t>
      </w:r>
      <w:r w:rsidRPr="001E7378">
        <w:rPr>
          <w:rStyle w:val="StyleUnderline"/>
          <w:highlight w:val="yellow"/>
        </w:rPr>
        <w:t>process</w:t>
      </w:r>
      <w:r w:rsidRPr="000D4C50">
        <w:rPr>
          <w:rStyle w:val="StyleUnderline"/>
        </w:rPr>
        <w:t xml:space="preserve"> in Washington and are</w:t>
      </w:r>
      <w:r w:rsidRPr="000D4C50">
        <w:rPr>
          <w:sz w:val="16"/>
        </w:rPr>
        <w:t xml:space="preserve"> probably more </w:t>
      </w:r>
      <w:r w:rsidRPr="000D4C50">
        <w:rPr>
          <w:rStyle w:val="StyleUnderline"/>
        </w:rPr>
        <w:t>advanced in their knowledge and practice of Washington lobbying</w:t>
      </w:r>
      <w:r w:rsidRPr="000D4C50">
        <w:rPr>
          <w:sz w:val="16"/>
        </w:rPr>
        <w:t xml:space="preserve"> than are most State officials. Centralization and uniformity carry with them the attendant danger of national application of an undesired judicial or administrative decision. An adverse opinion in a national system is correctable, at least in theory, but it is not avoidable through concentration of effort in States which have a more favorable rule. Yet there is no assurance that the impact of adverse decisions in a State-by-State decisional process would fall more heavily on labor than on management (or vice-versa), nor is there any assurance that nationally determined doctrine would necessarily favor labor over management (or vice-versa). Thus, the advantage of centralization seems more related to administrative, logistical and procedural factors than to doctrine, and to suggest some edge to large, national unions.2 52</w:t>
      </w:r>
    </w:p>
    <w:p w14:paraId="52001E51" w14:textId="77777777" w:rsidR="000D4C50" w:rsidRPr="000D4C50" w:rsidRDefault="000D4C50" w:rsidP="000D4C50">
      <w:pPr>
        <w:rPr>
          <w:sz w:val="16"/>
        </w:rPr>
      </w:pPr>
      <w:r w:rsidRPr="000D4C50">
        <w:rPr>
          <w:sz w:val="16"/>
        </w:rPr>
        <w:t>The management perspective is more or less the converse of the union view. Advantage to one is largely gained at the expense of the other, and management is likely to perceive centralization as favoring the unions over State and local governments. Nevertheless, even from an employer's perspective there may well be independent advantages to a more uniform national system. Experience in one State would be relevant to experience in another. Unlike the current system, in which the incentive for sharing views and expertise may be reduced by the differences in approach and structure among the various States, a Federal approach would arguably increase the chances for sharing informa tion and developing common approaches to labor among the managers of the respective States. Increased cooperation among government employers could well outweigh the asserted advantages of continued experimentation by States with significantly different laws.253</w:t>
      </w:r>
    </w:p>
    <w:p w14:paraId="6997E1C4" w14:textId="77777777" w:rsidR="000D4C50" w:rsidRPr="000D4C50" w:rsidRDefault="000D4C50" w:rsidP="000D4C50">
      <w:pPr>
        <w:rPr>
          <w:sz w:val="16"/>
        </w:rPr>
      </w:pPr>
      <w:r w:rsidRPr="001E7378">
        <w:rPr>
          <w:rStyle w:val="StyleUnderline"/>
          <w:highlight w:val="yellow"/>
        </w:rPr>
        <w:t>Centralization</w:t>
      </w:r>
      <w:r w:rsidRPr="000D4C50">
        <w:rPr>
          <w:rStyle w:val="StyleUnderline"/>
        </w:rPr>
        <w:t xml:space="preserve"> of the</w:t>
      </w:r>
      <w:r w:rsidRPr="000D4C50">
        <w:rPr>
          <w:sz w:val="16"/>
        </w:rPr>
        <w:t xml:space="preserve"> </w:t>
      </w:r>
      <w:r w:rsidRPr="000D4C50">
        <w:rPr>
          <w:rStyle w:val="Emphasis"/>
        </w:rPr>
        <w:t>administrative</w:t>
      </w:r>
      <w:r w:rsidRPr="000D4C50">
        <w:rPr>
          <w:sz w:val="16"/>
        </w:rPr>
        <w:t xml:space="preserve"> </w:t>
      </w:r>
      <w:r w:rsidRPr="000D4C50">
        <w:rPr>
          <w:rStyle w:val="StyleUnderline"/>
        </w:rPr>
        <w:t>and</w:t>
      </w:r>
      <w:r w:rsidRPr="000D4C50">
        <w:rPr>
          <w:sz w:val="16"/>
        </w:rPr>
        <w:t xml:space="preserve"> </w:t>
      </w:r>
      <w:r w:rsidRPr="000D4C50">
        <w:rPr>
          <w:rStyle w:val="Emphasis"/>
        </w:rPr>
        <w:t>quasi-judicial functions</w:t>
      </w:r>
      <w:r w:rsidRPr="000D4C50">
        <w:rPr>
          <w:sz w:val="16"/>
        </w:rPr>
        <w:t xml:space="preserve"> </w:t>
      </w:r>
      <w:r w:rsidRPr="000D4C50">
        <w:rPr>
          <w:rStyle w:val="StyleUnderline"/>
        </w:rPr>
        <w:t xml:space="preserve">could also serve to </w:t>
      </w:r>
      <w:r w:rsidRPr="001E7378">
        <w:rPr>
          <w:rStyle w:val="StyleUnderline"/>
          <w:highlight w:val="yellow"/>
        </w:rPr>
        <w:t>eliminate</w:t>
      </w:r>
      <w:r w:rsidRPr="000D4C50">
        <w:rPr>
          <w:rStyle w:val="StyleUnderline"/>
        </w:rPr>
        <w:t xml:space="preserve"> the</w:t>
      </w:r>
      <w:r w:rsidRPr="000D4C50">
        <w:rPr>
          <w:sz w:val="16"/>
        </w:rPr>
        <w:t xml:space="preserve"> </w:t>
      </w:r>
      <w:r w:rsidRPr="00A81983">
        <w:rPr>
          <w:rStyle w:val="Emphasis"/>
        </w:rPr>
        <w:t xml:space="preserve">jurisdictional </w:t>
      </w:r>
      <w:r w:rsidRPr="001E7378">
        <w:rPr>
          <w:rStyle w:val="Emphasis"/>
          <w:highlight w:val="yellow"/>
        </w:rPr>
        <w:t>conflicts</w:t>
      </w:r>
      <w:r w:rsidRPr="000D4C50">
        <w:rPr>
          <w:sz w:val="16"/>
        </w:rPr>
        <w:t xml:space="preserve"> </w:t>
      </w:r>
      <w:r w:rsidRPr="000D4C50">
        <w:rPr>
          <w:rStyle w:val="StyleUnderline"/>
        </w:rPr>
        <w:t>which</w:t>
      </w:r>
      <w:r w:rsidRPr="000D4C50">
        <w:rPr>
          <w:sz w:val="16"/>
        </w:rPr>
        <w:t xml:space="preserve"> can </w:t>
      </w:r>
      <w:r w:rsidRPr="000D4C50">
        <w:rPr>
          <w:rStyle w:val="StyleUnderline"/>
        </w:rPr>
        <w:t>now arise under the NLRA. The NLRB has</w:t>
      </w:r>
      <w:r w:rsidRPr="000D4C50">
        <w:rPr>
          <w:sz w:val="16"/>
        </w:rPr>
        <w:t xml:space="preserve"> </w:t>
      </w:r>
      <w:r w:rsidRPr="000D4C50">
        <w:rPr>
          <w:rStyle w:val="Emphasis"/>
        </w:rPr>
        <w:t>exclusive jurisdiction</w:t>
      </w:r>
      <w:r w:rsidRPr="000D4C50">
        <w:rPr>
          <w:sz w:val="16"/>
        </w:rPr>
        <w:t xml:space="preserve"> </w:t>
      </w:r>
      <w:r w:rsidRPr="000D4C50">
        <w:rPr>
          <w:rStyle w:val="StyleUnderline"/>
        </w:rPr>
        <w:t>to determine</w:t>
      </w:r>
      <w:r w:rsidRPr="000D4C50">
        <w:rPr>
          <w:sz w:val="16"/>
        </w:rPr>
        <w:t xml:space="preserve"> </w:t>
      </w:r>
      <w:r w:rsidRPr="000D4C50">
        <w:rPr>
          <w:rStyle w:val="Emphasis"/>
        </w:rPr>
        <w:t>whether</w:t>
      </w:r>
      <w:r w:rsidRPr="000D4C50">
        <w:rPr>
          <w:sz w:val="16"/>
        </w:rPr>
        <w:t xml:space="preserve"> </w:t>
      </w:r>
      <w:r w:rsidRPr="000D4C50">
        <w:rPr>
          <w:rStyle w:val="StyleUnderline"/>
        </w:rPr>
        <w:t>an employer is</w:t>
      </w:r>
      <w:r w:rsidRPr="000D4C50">
        <w:rPr>
          <w:sz w:val="16"/>
        </w:rPr>
        <w:t xml:space="preserve"> </w:t>
      </w:r>
      <w:r w:rsidRPr="000D4C50">
        <w:rPr>
          <w:rStyle w:val="Emphasis"/>
        </w:rPr>
        <w:t>entitled</w:t>
      </w:r>
      <w:r w:rsidRPr="000D4C50">
        <w:rPr>
          <w:sz w:val="16"/>
        </w:rPr>
        <w:t xml:space="preserve"> </w:t>
      </w:r>
      <w:r w:rsidRPr="000D4C50">
        <w:rPr>
          <w:rStyle w:val="StyleUnderline"/>
        </w:rPr>
        <w:t>to</w:t>
      </w:r>
      <w:r w:rsidRPr="000D4C50">
        <w:rPr>
          <w:sz w:val="16"/>
        </w:rPr>
        <w:t xml:space="preserve"> the </w:t>
      </w:r>
      <w:r w:rsidRPr="000D4C50">
        <w:rPr>
          <w:rStyle w:val="Emphasis"/>
        </w:rPr>
        <w:t>exemption</w:t>
      </w:r>
      <w:r w:rsidRPr="000D4C50">
        <w:rPr>
          <w:sz w:val="16"/>
        </w:rPr>
        <w:t xml:space="preserve"> for political subdivisions contained </w:t>
      </w:r>
      <w:r w:rsidRPr="00A81983">
        <w:rPr>
          <w:rStyle w:val="StyleUnderline"/>
          <w:highlight w:val="yellow"/>
        </w:rPr>
        <w:t>in</w:t>
      </w:r>
      <w:r w:rsidRPr="000D4C50">
        <w:rPr>
          <w:sz w:val="16"/>
        </w:rPr>
        <w:t xml:space="preserve"> § 2(2) of the NLRA. 254 </w:t>
      </w:r>
      <w:r w:rsidRPr="00A81983">
        <w:rPr>
          <w:rStyle w:val="StyleUnderline"/>
        </w:rPr>
        <w:t>Nonetheless</w:t>
      </w:r>
      <w:r w:rsidRPr="00A81983">
        <w:rPr>
          <w:sz w:val="16"/>
        </w:rPr>
        <w:t xml:space="preserve">, State </w:t>
      </w:r>
      <w:r w:rsidRPr="00A81983">
        <w:rPr>
          <w:rStyle w:val="Emphasis"/>
        </w:rPr>
        <w:t>courts</w:t>
      </w:r>
      <w:r w:rsidRPr="00A81983">
        <w:rPr>
          <w:sz w:val="16"/>
        </w:rPr>
        <w:t xml:space="preserve"> </w:t>
      </w:r>
      <w:r w:rsidRPr="00A81983">
        <w:rPr>
          <w:rStyle w:val="StyleUnderline"/>
        </w:rPr>
        <w:t>are</w:t>
      </w:r>
      <w:r w:rsidRPr="00A81983">
        <w:rPr>
          <w:sz w:val="16"/>
        </w:rPr>
        <w:t xml:space="preserve"> </w:t>
      </w:r>
      <w:r w:rsidRPr="00A81983">
        <w:rPr>
          <w:rStyle w:val="Emphasis"/>
        </w:rPr>
        <w:t>often called</w:t>
      </w:r>
      <w:r w:rsidRPr="00A81983">
        <w:rPr>
          <w:sz w:val="16"/>
        </w:rPr>
        <w:t xml:space="preserve"> upon </w:t>
      </w:r>
      <w:r w:rsidRPr="00A81983">
        <w:rPr>
          <w:rStyle w:val="StyleUnderline"/>
        </w:rPr>
        <w:t xml:space="preserve">to determine </w:t>
      </w:r>
      <w:r w:rsidRPr="001E7378">
        <w:rPr>
          <w:rStyle w:val="StyleUnderline"/>
          <w:highlight w:val="yellow"/>
        </w:rPr>
        <w:t xml:space="preserve">the </w:t>
      </w:r>
      <w:r w:rsidRPr="00A81983">
        <w:rPr>
          <w:rStyle w:val="Emphasis"/>
          <w:highlight w:val="yellow"/>
        </w:rPr>
        <w:t>status</w:t>
      </w:r>
      <w:r w:rsidRPr="00A81983">
        <w:rPr>
          <w:rStyle w:val="StyleUnderline"/>
          <w:highlight w:val="yellow"/>
        </w:rPr>
        <w:t xml:space="preserve"> of</w:t>
      </w:r>
      <w:r w:rsidRPr="00A81983">
        <w:rPr>
          <w:sz w:val="16"/>
        </w:rPr>
        <w:t xml:space="preserve"> </w:t>
      </w:r>
      <w:r w:rsidRPr="00A81983">
        <w:rPr>
          <w:rStyle w:val="Emphasis"/>
        </w:rPr>
        <w:t xml:space="preserve">particular </w:t>
      </w:r>
      <w:r w:rsidRPr="00A81983">
        <w:rPr>
          <w:rStyle w:val="Emphasis"/>
          <w:highlight w:val="yellow"/>
        </w:rPr>
        <w:t>employers</w:t>
      </w:r>
      <w:r w:rsidRPr="000D4C50">
        <w:rPr>
          <w:sz w:val="16"/>
        </w:rPr>
        <w:t>; 255 since the State proceedings in many cases involve applications for anti-strike injunctions, delay in determining coverage may be crucial.256 Furthermore, there is always a possibility that both the NLRB and the State authorities will decline to exercise jurisdiction, leaving the employees with nowhere to turn.257</w:t>
      </w:r>
    </w:p>
    <w:p w14:paraId="02BCFBF7" w14:textId="77777777" w:rsidR="000D4C50" w:rsidRPr="000D4C50" w:rsidRDefault="000D4C50" w:rsidP="000D4C50">
      <w:pPr>
        <w:rPr>
          <w:sz w:val="16"/>
        </w:rPr>
      </w:pPr>
      <w:r w:rsidRPr="000D4C50">
        <w:rPr>
          <w:rStyle w:val="StyleUnderline"/>
        </w:rPr>
        <w:t xml:space="preserve">If one concludes that administration of public sector labor relations should be placed in a single, Federal agency, one must still decide whether it should be the </w:t>
      </w:r>
      <w:r w:rsidRPr="000D4C50">
        <w:rPr>
          <w:rStyle w:val="Emphasis"/>
        </w:rPr>
        <w:t>NLRB or a separate public employee board</w:t>
      </w:r>
      <w:r w:rsidRPr="000D4C50">
        <w:rPr>
          <w:rStyle w:val="StyleUnderline"/>
        </w:rPr>
        <w:t>. The practice in some</w:t>
      </w:r>
      <w:r w:rsidRPr="000D4C50">
        <w:rPr>
          <w:sz w:val="16"/>
        </w:rPr>
        <w:t xml:space="preserve"> </w:t>
      </w:r>
      <w:r w:rsidRPr="000D4C50">
        <w:rPr>
          <w:rStyle w:val="Emphasis"/>
        </w:rPr>
        <w:t>States</w:t>
      </w:r>
      <w:r w:rsidRPr="000D4C50">
        <w:rPr>
          <w:sz w:val="16"/>
        </w:rPr>
        <w:t xml:space="preserve"> </w:t>
      </w:r>
      <w:r w:rsidRPr="000D4C50">
        <w:rPr>
          <w:rStyle w:val="StyleUnderline"/>
        </w:rPr>
        <w:t>of lodging the administration of public and private labor relations in the</w:t>
      </w:r>
      <w:r w:rsidRPr="000D4C50">
        <w:rPr>
          <w:sz w:val="16"/>
        </w:rPr>
        <w:t xml:space="preserve"> </w:t>
      </w:r>
      <w:r w:rsidRPr="000D4C50">
        <w:rPr>
          <w:rStyle w:val="Emphasis"/>
        </w:rPr>
        <w:t>same</w:t>
      </w:r>
      <w:r w:rsidRPr="000D4C50">
        <w:rPr>
          <w:sz w:val="16"/>
        </w:rPr>
        <w:t xml:space="preserve"> administrative </w:t>
      </w:r>
      <w:r w:rsidRPr="000D4C50">
        <w:rPr>
          <w:rStyle w:val="Emphasis"/>
        </w:rPr>
        <w:t>agency</w:t>
      </w:r>
      <w:r w:rsidRPr="000D4C50">
        <w:rPr>
          <w:sz w:val="16"/>
        </w:rPr>
        <w:t xml:space="preserve"> </w:t>
      </w:r>
      <w:r w:rsidRPr="000D4C50">
        <w:rPr>
          <w:rStyle w:val="StyleUnderline"/>
        </w:rPr>
        <w:t>argues that public and private</w:t>
      </w:r>
      <w:r w:rsidRPr="000D4C50">
        <w:rPr>
          <w:sz w:val="16"/>
        </w:rPr>
        <w:t xml:space="preserve"> sector </w:t>
      </w:r>
      <w:r w:rsidRPr="000D4C50">
        <w:rPr>
          <w:rStyle w:val="StyleUnderline"/>
        </w:rPr>
        <w:t>affairs are</w:t>
      </w:r>
      <w:r w:rsidRPr="000D4C50">
        <w:rPr>
          <w:sz w:val="16"/>
        </w:rPr>
        <w:t xml:space="preserve"> </w:t>
      </w:r>
      <w:r w:rsidRPr="000D4C50">
        <w:rPr>
          <w:rStyle w:val="Emphasis"/>
        </w:rPr>
        <w:t>not incompatible</w:t>
      </w:r>
      <w:r w:rsidRPr="000D4C50">
        <w:rPr>
          <w:sz w:val="16"/>
        </w:rPr>
        <w:t xml:space="preserve"> </w:t>
      </w:r>
      <w:r w:rsidRPr="000D4C50">
        <w:rPr>
          <w:rStyle w:val="StyleUnderline"/>
        </w:rPr>
        <w:t>and suggests that the NLRB could</w:t>
      </w:r>
      <w:r w:rsidRPr="000D4C50">
        <w:rPr>
          <w:sz w:val="16"/>
        </w:rPr>
        <w:t xml:space="preserve"> </w:t>
      </w:r>
      <w:r w:rsidRPr="000D4C50">
        <w:rPr>
          <w:rStyle w:val="Emphasis"/>
        </w:rPr>
        <w:t>administer both</w:t>
      </w:r>
      <w:r w:rsidRPr="000D4C50">
        <w:rPr>
          <w:sz w:val="16"/>
        </w:rPr>
        <w:t xml:space="preserve"> sectors. Furthermore, </w:t>
      </w:r>
      <w:r w:rsidRPr="001E7378">
        <w:rPr>
          <w:rStyle w:val="StyleUnderline"/>
          <w:highlight w:val="yellow"/>
        </w:rPr>
        <w:t>while there are</w:t>
      </w:r>
      <w:r w:rsidRPr="001E7378">
        <w:rPr>
          <w:sz w:val="16"/>
          <w:highlight w:val="yellow"/>
        </w:rPr>
        <w:t xml:space="preserve"> </w:t>
      </w:r>
      <w:r w:rsidRPr="001E7378">
        <w:rPr>
          <w:rStyle w:val="Emphasis"/>
          <w:highlight w:val="yellow"/>
        </w:rPr>
        <w:t>differences</w:t>
      </w:r>
      <w:r w:rsidRPr="000D4C50">
        <w:rPr>
          <w:sz w:val="16"/>
        </w:rPr>
        <w:t xml:space="preserve"> </w:t>
      </w:r>
      <w:r w:rsidRPr="000D4C50">
        <w:rPr>
          <w:rStyle w:val="StyleUnderline"/>
        </w:rPr>
        <w:t>between the two</w:t>
      </w:r>
      <w:r w:rsidRPr="000D4C50">
        <w:rPr>
          <w:sz w:val="16"/>
        </w:rPr>
        <w:t xml:space="preserve"> sectors </w:t>
      </w:r>
      <w:r w:rsidRPr="000D4C50">
        <w:rPr>
          <w:rStyle w:val="StyleUnderline"/>
        </w:rPr>
        <w:t>which</w:t>
      </w:r>
      <w:r w:rsidRPr="000D4C50">
        <w:rPr>
          <w:sz w:val="16"/>
        </w:rPr>
        <w:t xml:space="preserve"> probably </w:t>
      </w:r>
      <w:r w:rsidRPr="000D4C50">
        <w:rPr>
          <w:rStyle w:val="StyleUnderline"/>
        </w:rPr>
        <w:t>justify</w:t>
      </w:r>
      <w:r w:rsidRPr="000D4C50">
        <w:rPr>
          <w:sz w:val="16"/>
        </w:rPr>
        <w:t xml:space="preserve"> </w:t>
      </w:r>
      <w:r w:rsidRPr="000D4C50">
        <w:rPr>
          <w:rStyle w:val="Emphasis"/>
        </w:rPr>
        <w:t>some</w:t>
      </w:r>
      <w:r w:rsidRPr="000D4C50">
        <w:rPr>
          <w:sz w:val="16"/>
        </w:rPr>
        <w:t xml:space="preserve"> degree of </w:t>
      </w:r>
      <w:r w:rsidRPr="000D4C50">
        <w:rPr>
          <w:rStyle w:val="StyleUnderline"/>
        </w:rPr>
        <w:t>specialization, their importance is a matter of</w:t>
      </w:r>
      <w:r w:rsidRPr="000D4C50">
        <w:rPr>
          <w:sz w:val="16"/>
        </w:rPr>
        <w:t xml:space="preserve"> </w:t>
      </w:r>
      <w:r w:rsidRPr="000D4C50">
        <w:rPr>
          <w:rStyle w:val="Emphasis"/>
        </w:rPr>
        <w:t>speculation</w:t>
      </w:r>
      <w:r w:rsidRPr="000D4C50">
        <w:rPr>
          <w:rStyle w:val="StyleUnderline"/>
        </w:rPr>
        <w:t xml:space="preserve">, and creation of </w:t>
      </w:r>
      <w:r w:rsidRPr="00A81983">
        <w:rPr>
          <w:rStyle w:val="StyleUnderline"/>
        </w:rPr>
        <w:t>a</w:t>
      </w:r>
      <w:r w:rsidRPr="00A81983">
        <w:rPr>
          <w:sz w:val="16"/>
        </w:rPr>
        <w:t xml:space="preserve"> </w:t>
      </w:r>
      <w:r w:rsidRPr="00A81983">
        <w:rPr>
          <w:rStyle w:val="Emphasis"/>
        </w:rPr>
        <w:t>separate agency</w:t>
      </w:r>
      <w:r w:rsidRPr="00A81983">
        <w:rPr>
          <w:sz w:val="16"/>
        </w:rPr>
        <w:t xml:space="preserve"> </w:t>
      </w:r>
      <w:r w:rsidRPr="00A81983">
        <w:rPr>
          <w:rStyle w:val="StyleUnderline"/>
        </w:rPr>
        <w:t>would</w:t>
      </w:r>
      <w:r w:rsidRPr="000D4C50">
        <w:rPr>
          <w:sz w:val="16"/>
        </w:rPr>
        <w:t xml:space="preserve"> seem to </w:t>
      </w:r>
      <w:r w:rsidRPr="00A81983">
        <w:rPr>
          <w:rStyle w:val="Emphasis"/>
        </w:rPr>
        <w:t>prejudge the issue</w:t>
      </w:r>
      <w:r w:rsidRPr="00A81983">
        <w:rPr>
          <w:rStyle w:val="StyleUnderline"/>
        </w:rPr>
        <w:t xml:space="preserve">. </w:t>
      </w:r>
      <w:r w:rsidRPr="001E7378">
        <w:rPr>
          <w:rStyle w:val="StyleUnderline"/>
          <w:highlight w:val="yellow"/>
        </w:rPr>
        <w:t>Specialization</w:t>
      </w:r>
      <w:r w:rsidRPr="001E7378">
        <w:rPr>
          <w:sz w:val="16"/>
          <w:highlight w:val="yellow"/>
        </w:rPr>
        <w:t xml:space="preserve"> </w:t>
      </w:r>
      <w:r w:rsidRPr="001E7378">
        <w:rPr>
          <w:rStyle w:val="Emphasis"/>
          <w:highlight w:val="yellow"/>
        </w:rPr>
        <w:t>within</w:t>
      </w:r>
      <w:r w:rsidRPr="000D4C50">
        <w:rPr>
          <w:rStyle w:val="Emphasis"/>
        </w:rPr>
        <w:t xml:space="preserve"> the </w:t>
      </w:r>
      <w:r w:rsidRPr="001E7378">
        <w:rPr>
          <w:rStyle w:val="Emphasis"/>
          <w:highlight w:val="yellow"/>
        </w:rPr>
        <w:t>NLRB</w:t>
      </w:r>
      <w:r w:rsidRPr="000D4C50">
        <w:rPr>
          <w:sz w:val="16"/>
        </w:rPr>
        <w:t xml:space="preserve">, perhaps </w:t>
      </w:r>
      <w:r w:rsidRPr="000D4C50">
        <w:rPr>
          <w:rStyle w:val="StyleUnderline"/>
        </w:rPr>
        <w:t>at both the</w:t>
      </w:r>
      <w:r w:rsidRPr="000D4C50">
        <w:rPr>
          <w:sz w:val="16"/>
        </w:rPr>
        <w:t xml:space="preserve"> </w:t>
      </w:r>
      <w:r w:rsidRPr="000D4C50">
        <w:rPr>
          <w:rStyle w:val="Emphasis"/>
        </w:rPr>
        <w:t>board</w:t>
      </w:r>
      <w:r w:rsidRPr="000D4C50">
        <w:rPr>
          <w:sz w:val="16"/>
        </w:rPr>
        <w:t xml:space="preserve"> </w:t>
      </w:r>
      <w:r w:rsidRPr="000D4C50">
        <w:rPr>
          <w:rStyle w:val="StyleUnderline"/>
        </w:rPr>
        <w:t>and</w:t>
      </w:r>
      <w:r w:rsidRPr="000D4C50">
        <w:rPr>
          <w:sz w:val="16"/>
        </w:rPr>
        <w:t xml:space="preserve"> the </w:t>
      </w:r>
      <w:r w:rsidRPr="000D4C50">
        <w:rPr>
          <w:rStyle w:val="Emphasis"/>
        </w:rPr>
        <w:t>staff levels</w:t>
      </w:r>
      <w:r w:rsidRPr="000D4C50">
        <w:rPr>
          <w:rStyle w:val="StyleUnderline"/>
        </w:rPr>
        <w:t xml:space="preserve">, </w:t>
      </w:r>
      <w:r w:rsidRPr="001E7378">
        <w:rPr>
          <w:rStyle w:val="StyleUnderline"/>
          <w:highlight w:val="yellow"/>
        </w:rPr>
        <w:t>would allow</w:t>
      </w:r>
      <w:r w:rsidRPr="00A81983">
        <w:rPr>
          <w:sz w:val="16"/>
        </w:rPr>
        <w:t xml:space="preserve"> </w:t>
      </w:r>
      <w:r w:rsidRPr="00A81983">
        <w:rPr>
          <w:rStyle w:val="Emphasis"/>
        </w:rPr>
        <w:t xml:space="preserve">greater </w:t>
      </w:r>
      <w:r w:rsidRPr="001E7378">
        <w:rPr>
          <w:rStyle w:val="Emphasis"/>
          <w:highlight w:val="yellow"/>
        </w:rPr>
        <w:t>flex</w:t>
      </w:r>
      <w:r w:rsidRPr="00A81983">
        <w:rPr>
          <w:rStyle w:val="Emphasis"/>
        </w:rPr>
        <w:t>ibility</w:t>
      </w:r>
      <w:r w:rsidRPr="000D4C50">
        <w:rPr>
          <w:sz w:val="16"/>
        </w:rPr>
        <w:t xml:space="preserve"> </w:t>
      </w:r>
      <w:r w:rsidRPr="000D4C50">
        <w:rPr>
          <w:rStyle w:val="StyleUnderline"/>
        </w:rPr>
        <w:t>in</w:t>
      </w:r>
      <w:r w:rsidRPr="000D4C50">
        <w:rPr>
          <w:sz w:val="16"/>
        </w:rPr>
        <w:t xml:space="preserve"> </w:t>
      </w:r>
      <w:r w:rsidRPr="000D4C50">
        <w:rPr>
          <w:rStyle w:val="Emphasis"/>
        </w:rPr>
        <w:t>coordinating</w:t>
      </w:r>
      <w:r w:rsidRPr="000D4C50">
        <w:rPr>
          <w:sz w:val="16"/>
        </w:rPr>
        <w:t xml:space="preserve"> the public and private </w:t>
      </w:r>
      <w:r w:rsidRPr="000D4C50">
        <w:rPr>
          <w:rStyle w:val="Emphasis"/>
        </w:rPr>
        <w:t>sectors</w:t>
      </w:r>
      <w:r w:rsidRPr="000D4C50">
        <w:rPr>
          <w:sz w:val="16"/>
        </w:rPr>
        <w:t xml:space="preserve"> </w:t>
      </w:r>
      <w:r w:rsidRPr="000D4C50">
        <w:rPr>
          <w:rStyle w:val="StyleUnderline"/>
        </w:rPr>
        <w:t>on the basis of</w:t>
      </w:r>
      <w:r w:rsidRPr="000D4C50">
        <w:rPr>
          <w:sz w:val="16"/>
        </w:rPr>
        <w:t xml:space="preserve"> </w:t>
      </w:r>
      <w:r w:rsidRPr="000D4C50">
        <w:rPr>
          <w:rStyle w:val="Emphasis"/>
        </w:rPr>
        <w:t>growing experience</w:t>
      </w:r>
      <w:r w:rsidRPr="000D4C50">
        <w:rPr>
          <w:rStyle w:val="StyleUnderline"/>
        </w:rPr>
        <w:t xml:space="preserve">, </w:t>
      </w:r>
      <w:r w:rsidRPr="001E7378">
        <w:rPr>
          <w:rStyle w:val="StyleUnderline"/>
          <w:highlight w:val="yellow"/>
        </w:rPr>
        <w:t>while</w:t>
      </w:r>
      <w:r w:rsidRPr="000D4C50">
        <w:rPr>
          <w:rStyle w:val="StyleUnderline"/>
        </w:rPr>
        <w:t xml:space="preserve"> at the same time</w:t>
      </w:r>
      <w:r w:rsidRPr="000D4C50">
        <w:rPr>
          <w:sz w:val="16"/>
        </w:rPr>
        <w:t xml:space="preserve"> </w:t>
      </w:r>
      <w:r w:rsidRPr="001E7378">
        <w:rPr>
          <w:rStyle w:val="Emphasis"/>
          <w:highlight w:val="yellow"/>
        </w:rPr>
        <w:t>avoiding</w:t>
      </w:r>
      <w:r w:rsidRPr="000D4C50">
        <w:rPr>
          <w:sz w:val="16"/>
        </w:rPr>
        <w:t xml:space="preserve"> </w:t>
      </w:r>
      <w:r w:rsidRPr="000D4C50">
        <w:rPr>
          <w:rStyle w:val="StyleUnderline"/>
        </w:rPr>
        <w:t xml:space="preserve">the </w:t>
      </w:r>
      <w:r w:rsidRPr="00A81983">
        <w:rPr>
          <w:rStyle w:val="StyleUnderline"/>
        </w:rPr>
        <w:t xml:space="preserve">possibility </w:t>
      </w:r>
      <w:r w:rsidRPr="001E7378">
        <w:rPr>
          <w:rStyle w:val="StyleUnderline"/>
          <w:highlight w:val="yellow"/>
        </w:rPr>
        <w:t>that</w:t>
      </w:r>
      <w:r w:rsidRPr="000D4C50">
        <w:rPr>
          <w:rStyle w:val="StyleUnderline"/>
        </w:rPr>
        <w:t xml:space="preserve"> the </w:t>
      </w:r>
      <w:r w:rsidRPr="001E7378">
        <w:rPr>
          <w:rStyle w:val="StyleUnderline"/>
          <w:highlight w:val="yellow"/>
        </w:rPr>
        <w:t>regular staff</w:t>
      </w:r>
      <w:r w:rsidRPr="000D4C50">
        <w:rPr>
          <w:rStyle w:val="StyleUnderline"/>
        </w:rPr>
        <w:t xml:space="preserve"> of the Board </w:t>
      </w:r>
      <w:r w:rsidRPr="00A81983">
        <w:rPr>
          <w:rStyle w:val="StyleUnderline"/>
        </w:rPr>
        <w:t xml:space="preserve">might </w:t>
      </w:r>
      <w:r w:rsidRPr="001E7378">
        <w:rPr>
          <w:rStyle w:val="Emphasis"/>
          <w:highlight w:val="yellow"/>
        </w:rPr>
        <w:t>transpose concepts</w:t>
      </w:r>
      <w:r w:rsidRPr="000D4C50">
        <w:rPr>
          <w:sz w:val="16"/>
        </w:rPr>
        <w:t xml:space="preserve"> </w:t>
      </w:r>
      <w:r w:rsidRPr="000D4C50">
        <w:rPr>
          <w:rStyle w:val="StyleUnderline"/>
        </w:rPr>
        <w:t>from one</w:t>
      </w:r>
      <w:r w:rsidRPr="000D4C50">
        <w:rPr>
          <w:sz w:val="16"/>
        </w:rPr>
        <w:t xml:space="preserve"> sector </w:t>
      </w:r>
      <w:r w:rsidRPr="000D4C50">
        <w:rPr>
          <w:rStyle w:val="StyleUnderline"/>
        </w:rPr>
        <w:t xml:space="preserve">to the other </w:t>
      </w:r>
      <w:r w:rsidRPr="001E7378">
        <w:rPr>
          <w:rStyle w:val="StyleUnderline"/>
          <w:highlight w:val="yellow"/>
        </w:rPr>
        <w:t>without</w:t>
      </w:r>
      <w:r w:rsidRPr="000D4C50">
        <w:rPr>
          <w:sz w:val="16"/>
        </w:rPr>
        <w:t xml:space="preserve"> </w:t>
      </w:r>
      <w:r w:rsidRPr="000D4C50">
        <w:rPr>
          <w:rStyle w:val="Emphasis"/>
        </w:rPr>
        <w:t xml:space="preserve">adequate </w:t>
      </w:r>
      <w:r w:rsidRPr="001E7378">
        <w:rPr>
          <w:rStyle w:val="Emphasis"/>
          <w:highlight w:val="yellow"/>
        </w:rPr>
        <w:t>examination</w:t>
      </w:r>
      <w:r w:rsidRPr="000D4C50">
        <w:rPr>
          <w:sz w:val="16"/>
        </w:rPr>
        <w:t xml:space="preserve"> of the appropriateness of the transfer. However, the case burden of the NLRB is already substantial, and new cases would increase the delay in processing already experienced. </w:t>
      </w:r>
      <w:r w:rsidRPr="000D4C50">
        <w:rPr>
          <w:rStyle w:val="Emphasis"/>
        </w:rPr>
        <w:t>Adding</w:t>
      </w:r>
      <w:r w:rsidRPr="000D4C50">
        <w:rPr>
          <w:sz w:val="16"/>
        </w:rPr>
        <w:t xml:space="preserve"> </w:t>
      </w:r>
      <w:r w:rsidRPr="001E7378">
        <w:rPr>
          <w:rStyle w:val="StyleUnderline"/>
        </w:rPr>
        <w:t>a</w:t>
      </w:r>
      <w:r w:rsidRPr="001E7378">
        <w:rPr>
          <w:sz w:val="16"/>
        </w:rPr>
        <w:t xml:space="preserve"> </w:t>
      </w:r>
      <w:r w:rsidRPr="001E7378">
        <w:rPr>
          <w:rStyle w:val="Emphasis"/>
        </w:rPr>
        <w:t>specialized staff</w:t>
      </w:r>
      <w:r w:rsidRPr="000D4C50">
        <w:rPr>
          <w:sz w:val="16"/>
        </w:rPr>
        <w:t xml:space="preserve"> </w:t>
      </w:r>
      <w:r w:rsidRPr="000D4C50">
        <w:rPr>
          <w:rStyle w:val="StyleUnderline"/>
        </w:rPr>
        <w:t>to the NLRB's</w:t>
      </w:r>
      <w:r w:rsidRPr="000D4C50">
        <w:rPr>
          <w:sz w:val="16"/>
        </w:rPr>
        <w:t xml:space="preserve"> </w:t>
      </w:r>
      <w:r w:rsidRPr="000D4C50">
        <w:rPr>
          <w:rStyle w:val="Emphasis"/>
        </w:rPr>
        <w:t>existing staff</w:t>
      </w:r>
      <w:r w:rsidRPr="000D4C50">
        <w:rPr>
          <w:sz w:val="16"/>
        </w:rPr>
        <w:t xml:space="preserve"> </w:t>
      </w:r>
      <w:r w:rsidRPr="001E7378">
        <w:rPr>
          <w:rStyle w:val="StyleUnderline"/>
        </w:rPr>
        <w:t>would</w:t>
      </w:r>
      <w:r w:rsidRPr="001E7378">
        <w:rPr>
          <w:sz w:val="16"/>
        </w:rPr>
        <w:t xml:space="preserve"> </w:t>
      </w:r>
      <w:r w:rsidRPr="001E7378">
        <w:rPr>
          <w:rStyle w:val="Emphasis"/>
        </w:rPr>
        <w:t>cushion</w:t>
      </w:r>
      <w:r w:rsidRPr="000D4C50">
        <w:rPr>
          <w:rStyle w:val="Emphasis"/>
        </w:rPr>
        <w:t xml:space="preserve"> the effect</w:t>
      </w:r>
      <w:r w:rsidRPr="000D4C50">
        <w:rPr>
          <w:sz w:val="16"/>
        </w:rPr>
        <w:t xml:space="preserve"> </w:t>
      </w:r>
      <w:r w:rsidRPr="000D4C50">
        <w:rPr>
          <w:rStyle w:val="StyleUnderline"/>
        </w:rPr>
        <w:t>of the new</w:t>
      </w:r>
      <w:r w:rsidRPr="000D4C50">
        <w:rPr>
          <w:sz w:val="16"/>
        </w:rPr>
        <w:t xml:space="preserve"> Federal public employee </w:t>
      </w:r>
      <w:r w:rsidRPr="000D4C50">
        <w:rPr>
          <w:rStyle w:val="StyleUnderline"/>
        </w:rPr>
        <w:t>program on the NLRB's</w:t>
      </w:r>
      <w:r w:rsidRPr="000D4C50">
        <w:rPr>
          <w:sz w:val="16"/>
        </w:rPr>
        <w:t xml:space="preserve"> </w:t>
      </w:r>
      <w:r w:rsidRPr="000D4C50">
        <w:rPr>
          <w:rStyle w:val="Emphasis"/>
        </w:rPr>
        <w:t>private</w:t>
      </w:r>
      <w:r w:rsidRPr="000D4C50">
        <w:rPr>
          <w:sz w:val="16"/>
        </w:rPr>
        <w:t xml:space="preserve"> sector </w:t>
      </w:r>
      <w:r w:rsidRPr="000D4C50">
        <w:rPr>
          <w:rStyle w:val="Emphasis"/>
        </w:rPr>
        <w:t>activities</w:t>
      </w:r>
      <w:r w:rsidRPr="000D4C50">
        <w:rPr>
          <w:sz w:val="16"/>
        </w:rPr>
        <w:t>, but it would represent a real cost of the new program.</w:t>
      </w:r>
    </w:p>
    <w:p w14:paraId="271AEB74" w14:textId="77777777" w:rsidR="000D4C50" w:rsidRPr="000D4C50" w:rsidRDefault="000D4C50" w:rsidP="000D4C50">
      <w:pPr>
        <w:rPr>
          <w:sz w:val="16"/>
        </w:rPr>
      </w:pPr>
      <w:r w:rsidRPr="000D4C50">
        <w:rPr>
          <w:sz w:val="16"/>
        </w:rPr>
        <w:t>The transfer of public employee collective bargaining regulation to the NLRB would also present transitional problems with respect to the existing State public employment labor relations agencies.2 58 Some States might choose to phase out their own agencies as their functions were transferred to the Federal government. Others might choose to retain their agencies in the same way that some States continue to operate private sector labor relations boards supplemental to the NLRB. In either case, the problems of transition and coordination would represent an additional cost of the Federal program.</w:t>
      </w:r>
    </w:p>
    <w:p w14:paraId="4EC787E0" w14:textId="77777777" w:rsidR="000D4C50" w:rsidRPr="000D4C50" w:rsidRDefault="000D4C50" w:rsidP="000D4C50">
      <w:pPr>
        <w:rPr>
          <w:sz w:val="6"/>
          <w:szCs w:val="12"/>
        </w:rPr>
      </w:pPr>
      <w:r w:rsidRPr="000D4C50">
        <w:rPr>
          <w:sz w:val="6"/>
          <w:szCs w:val="12"/>
        </w:rPr>
        <w:t>In the final analysis, administrative questions are inextricably linked to matters of judgment, at least some of which are beyond the scope of this review. What impact, for example, would presidential, rather than gubernatorial or legislative, appointment of board members have upon the balance of interests in labormanagement relations in the public sector? Would the quality of staff performance increase or decrease when the impact of generally higher Federal pay scales is weighed against the closer contact that State PERBs have with local conditions? How does the overall performance of the NLRB compare to PERBs, the best and the worst, in wisdom and efficacy? The answers to such questions are highly speculative and judgmental, but they are bound, even if unarticulated, to influence the outcome of the legislative debates. Our judgment, however, is that the most promising administrative arrangement would be to place jurisdiction over public employees in the NLRB and its regional offices, with a specialized staff to handle the increased caseload associated with the public sector.</w:t>
      </w:r>
    </w:p>
    <w:p w14:paraId="57B478D6" w14:textId="77777777" w:rsidR="000D4C50" w:rsidRPr="000D4C50" w:rsidRDefault="000D4C50" w:rsidP="000D4C50">
      <w:pPr>
        <w:rPr>
          <w:sz w:val="6"/>
          <w:szCs w:val="12"/>
        </w:rPr>
      </w:pPr>
      <w:r w:rsidRPr="000D4C50">
        <w:rPr>
          <w:sz w:val="6"/>
          <w:szCs w:val="12"/>
        </w:rPr>
        <w:t>C. Fairness and Balance of Bargaining Power</w:t>
      </w:r>
    </w:p>
    <w:p w14:paraId="418C8920" w14:textId="77777777" w:rsidR="000D4C50" w:rsidRPr="000D4C50" w:rsidRDefault="000D4C50" w:rsidP="000D4C50">
      <w:pPr>
        <w:rPr>
          <w:sz w:val="6"/>
          <w:szCs w:val="12"/>
        </w:rPr>
      </w:pPr>
      <w:r w:rsidRPr="000D4C50">
        <w:rPr>
          <w:sz w:val="6"/>
          <w:szCs w:val="12"/>
        </w:rPr>
        <w:t>Unlike private sector bargaining, collective bargaining for governmental employees forces the government to play conflicting roles. On the one hand, the government must bargain collectively as employer; on the other, it must establish the basic ground rules for the bargaining process and the employer-employee relationship. The government as rule-maker may seek to bias the outcome of collective bargaining by setting the rules in its own favor.</w:t>
      </w:r>
    </w:p>
    <w:p w14:paraId="4775733B" w14:textId="77777777" w:rsidR="000D4C50" w:rsidRPr="000D4C50" w:rsidRDefault="000D4C50" w:rsidP="000D4C50">
      <w:pPr>
        <w:rPr>
          <w:sz w:val="6"/>
          <w:szCs w:val="12"/>
        </w:rPr>
      </w:pPr>
      <w:r w:rsidRPr="000D4C50">
        <w:rPr>
          <w:sz w:val="6"/>
          <w:szCs w:val="12"/>
        </w:rPr>
        <w:t>Historically, States have chosen to regulate the employment relationship unilaterally through civil service systems. Civil service imposes a merit system for hiring and promoting public employees intended to foster a politically neutral cadre of government employees who are selected on merit and rewarded equitably.250 It is designed to insure that placement and advancement in governmental service are determined by quality of training and performance instead of by patronage and other political considerations. In principle, therefore, the civil service unit is an ally of the employee, and perhaps by extension his representative. In practice, however, employees and employee unions may view civil service agencies simply as another arm of government, and may place little faith in their capacity for independent judgment.2 0 Since employees do not participate in civil service rule making as equal parties, they may view the operation of the civil service commission as simply a typical management personnel function.261</w:t>
      </w:r>
    </w:p>
    <w:p w14:paraId="7FD279C5" w14:textId="77777777" w:rsidR="000D4C50" w:rsidRPr="000D4C50" w:rsidRDefault="000D4C50" w:rsidP="000D4C50">
      <w:pPr>
        <w:rPr>
          <w:sz w:val="6"/>
          <w:szCs w:val="12"/>
        </w:rPr>
      </w:pPr>
      <w:r w:rsidRPr="000D4C50">
        <w:rPr>
          <w:sz w:val="6"/>
          <w:szCs w:val="12"/>
        </w:rPr>
        <w:t>The collective bargaining process, on the other hand, places the employee and his representative in a significantly different relationship to the employing agency and to the executive branch of the government in toto.262 The employee becomes a more-or-less equal party to the process with the right to bargain about wages and other working conditions, while the employer and the civil service agency are no longer able to establish unilaterally the rules by which people obtain employment, work, and receive payment. In collective bargaining, the employee is pitted against the employer in an attempt to reach a mutually acceptable result, and the result is likely to be different from that reached under a civil, service system.20 3</w:t>
      </w:r>
    </w:p>
    <w:p w14:paraId="48966484" w14:textId="77777777" w:rsidR="000D4C50" w:rsidRPr="000D4C50" w:rsidRDefault="000D4C50" w:rsidP="000D4C50">
      <w:pPr>
        <w:rPr>
          <w:sz w:val="6"/>
          <w:szCs w:val="12"/>
        </w:rPr>
      </w:pPr>
      <w:r w:rsidRPr="000D4C50">
        <w:rPr>
          <w:sz w:val="6"/>
          <w:szCs w:val="12"/>
        </w:rPr>
        <w:t>Under collective bargaining, however, State governments inevitably must assume conflicting roles.204 The State cannot only serve as a partisan bargainer. Its legislature is also called upon to establish the procedural rules for the collective bargaining, and the mechanisms by which bargaining impasses are to be resolved. If a third party is called in to help resolve disputes, that third party is itself likely to be a State agency.2 15 At the same time, the State must draw up and administer the State budget, and balance the many interests which go into the making of governmental policy. How well State governments can fulfill all of these roles is, at best, an open question, and the potential conflict among the various roles raises serious questions of fairness, credibility, and acceptability of results to the participants.</w:t>
      </w:r>
    </w:p>
    <w:p w14:paraId="4C9AEFCC" w14:textId="77777777" w:rsidR="000D4C50" w:rsidRPr="000D4C50" w:rsidRDefault="000D4C50" w:rsidP="000D4C50">
      <w:pPr>
        <w:rPr>
          <w:sz w:val="6"/>
          <w:szCs w:val="12"/>
        </w:rPr>
      </w:pPr>
      <w:r w:rsidRPr="000D4C50">
        <w:rPr>
          <w:sz w:val="6"/>
          <w:szCs w:val="12"/>
        </w:rPr>
        <w:t>States cannot escape the roles of employer, budget balancer, and legislator, but the function of setting collective bargaining rules may not be as critical to the basic governing process at the State level. Transferring the rule-making function to another level of government would reduce the conflict among the State's various roles and improve the bargaining process, both by allowing the State to pursue its other interests more directly and by placing the adjudicatory function in the hands of a disinterested party. Separation of the bargaining and rule-making function would also enhance the integrity (or at least the appearance of integrity) of the overall process. By placing the rule-making function at the Federal level, Congress could foster this desirable result. However, increased distance from local conflict and interests could also breed lack of knowledge of local conditions, or fear of that result. Some regionalization of a national agency would protect against this result, as would the development of experience and expertise over a period of time. This, of course, is the NLRB pattern.</w:t>
      </w:r>
    </w:p>
    <w:p w14:paraId="6EEE48C3" w14:textId="77777777" w:rsidR="000D4C50" w:rsidRPr="000D4C50" w:rsidRDefault="000D4C50" w:rsidP="000D4C50">
      <w:pPr>
        <w:rPr>
          <w:sz w:val="6"/>
          <w:szCs w:val="12"/>
        </w:rPr>
      </w:pPr>
      <w:r w:rsidRPr="000D4C50">
        <w:rPr>
          <w:sz w:val="6"/>
          <w:szCs w:val="12"/>
        </w:rPr>
        <w:t>Lodging the rule-making function at the Federal level does not entirely solve the problem of duality of roles. The Federal govern ment would continue to serve as rule-maker and bargaining agent for its own employees. The number of employees affected by this situation, however, would be significantly reduced.2 6 Moreover, general rules would apply to local, State, and Federal situations. Since Federal employees are fewer in number, pressures to develop rules responsive solely to Federal interests (management or employee) would be reduced accordingly.</w:t>
      </w:r>
    </w:p>
    <w:p w14:paraId="466A5102" w14:textId="77777777" w:rsidR="000D4C50" w:rsidRPr="000D4C50" w:rsidRDefault="000D4C50" w:rsidP="000D4C50">
      <w:pPr>
        <w:rPr>
          <w:sz w:val="6"/>
          <w:szCs w:val="12"/>
        </w:rPr>
      </w:pPr>
      <w:r w:rsidRPr="000D4C50">
        <w:rPr>
          <w:sz w:val="6"/>
          <w:szCs w:val="12"/>
        </w:rPr>
        <w:t>While the argument thus far has focused on the legislative and administrative aspects of government regulation of collective bargaining, similar reasoning holds for court review of decisions by an administrative agency or for direct court intervention to enforce contracts or enjoin allegedly illegal actions such as strikes. Recourse to Federal courts would seem to have some advantages over reliance upon State courts in labor disputes. To begin, they are likely to have more general experience with labor problems due to their long history of some involvement in the private sector under the NLRA. Of at least equal importance, Federal courts should be less responsive to local and State pressures than State courts. State and local judges are elected in some States and are subject to the obvious pressures of the electoral process. Even where appointed, they are likely to be seen as bearing the stamp of a political party or subject to special pressures from elected officials.</w:t>
      </w:r>
    </w:p>
    <w:p w14:paraId="77B2906A" w14:textId="77777777" w:rsidR="000D4C50" w:rsidRPr="000D4C50" w:rsidRDefault="000D4C50" w:rsidP="000D4C50">
      <w:pPr>
        <w:rPr>
          <w:sz w:val="6"/>
          <w:szCs w:val="12"/>
        </w:rPr>
      </w:pPr>
      <w:r w:rsidRPr="000D4C50">
        <w:rPr>
          <w:sz w:val="6"/>
          <w:szCs w:val="12"/>
        </w:rPr>
        <w:t>D. Uniformity and Diversity</w:t>
      </w:r>
    </w:p>
    <w:p w14:paraId="185B38C8" w14:textId="77777777" w:rsidR="000D4C50" w:rsidRPr="000D4C50" w:rsidRDefault="000D4C50" w:rsidP="000D4C50">
      <w:pPr>
        <w:rPr>
          <w:sz w:val="6"/>
          <w:szCs w:val="12"/>
        </w:rPr>
      </w:pPr>
      <w:r w:rsidRPr="000D4C50">
        <w:rPr>
          <w:sz w:val="6"/>
          <w:szCs w:val="12"/>
        </w:rPr>
        <w:t>No aspect of the public employee collective bargaining debate has received so much, or so inconclusive, debate as the question of uniformity of treatment of public employees in the various States.2°7 Opponents of Federalization see the differences as a healthy aspect of Federalism, reflecting different States' approaches to their different problems. 2 8 They stress the value of local experience in solving local problems, and also the value of allowing experimentation among the various States to produce, ultimately, better solutions. Other observers see the widespread differences as unfair discrimination among a class of employees solely on the basis of their geographic residence. 269 Furthermore, some question whether diversity and experimentation have, in fact, been achieved.270</w:t>
      </w:r>
    </w:p>
    <w:p w14:paraId="7E9E174F" w14:textId="77777777" w:rsidR="000D4C50" w:rsidRPr="000D4C50" w:rsidRDefault="000D4C50" w:rsidP="000D4C50">
      <w:pPr>
        <w:rPr>
          <w:sz w:val="6"/>
          <w:szCs w:val="12"/>
        </w:rPr>
      </w:pPr>
      <w:r w:rsidRPr="000D4C50">
        <w:rPr>
          <w:sz w:val="6"/>
          <w:szCs w:val="12"/>
        </w:rPr>
        <w:t>While it may be impossible to resolve the diversity-uniformity question from a theoretical perspective, it would appear that the Congress has already provided the practical answer. For 40 years, it has been the national policy under the NLRA that employees should have the same chance to determine their conditions of employment regardless of where they live.2 7 1 Outcomes may differ, but the rules for reaching the outcome are uniform throughout the United States. As both the Federal government, and the majority of the States, have recognized a need to extend collective bargaining rights to public employees, there seems to be no convincing justification for depriving them of the long-standing policy of uniform bargaining rights.</w:t>
      </w:r>
    </w:p>
    <w:p w14:paraId="11F13CEB" w14:textId="77777777" w:rsidR="000D4C50" w:rsidRPr="000D4C50" w:rsidRDefault="000D4C50" w:rsidP="000D4C50">
      <w:pPr>
        <w:rPr>
          <w:sz w:val="6"/>
          <w:szCs w:val="12"/>
        </w:rPr>
      </w:pPr>
      <w:r w:rsidRPr="000D4C50">
        <w:rPr>
          <w:sz w:val="6"/>
          <w:szCs w:val="12"/>
        </w:rPr>
        <w:t>Whatever the theoretical desirability of diversity and experimentation, moreover, the substantive law and administrative practice of the States appears to be rather consistent.2 72 From the administrative point of view, such consistency is not surprising. For one thing, there are not an infinite number of solutions to most labor relations questions. Moreover, nationally prominent unions, such as the National Education Association, have considerable impact in establishing the agenda of issues at the state level throughout the country and, given the nature of the adversary process, tend to narrow the options for State decisionmakers. Furthermore, much of the argument in public sector questions, rightly or wrongly, has been based on private sector precedents. Both courts and State agencies have followed private sector decisions emanating from the NLRB and the judiciary in a variety of matters.273 The tendency to seek private sector precedent is enhanced by the parallels between the language of public sector legislation in many States and the language of the NLRA. The most common language governing scope of bargaining in public sector statutes, for example, requires bargaining over "wages, hours, and other terms and conditions of employment" - the exact words of the NLRA.27 4 Agencies and State courts naturally look to NLRA precedents as guidelines for decision in the interpretation of such language.275 Although interpretations can nonetheless differ, these realities have encouraged a significant degree of uniformity.</w:t>
      </w:r>
    </w:p>
    <w:p w14:paraId="6EBAC9BA" w14:textId="77777777" w:rsidR="000D4C50" w:rsidRPr="000D4C50" w:rsidRDefault="000D4C50" w:rsidP="000D4C50">
      <w:pPr>
        <w:rPr>
          <w:sz w:val="6"/>
          <w:szCs w:val="12"/>
        </w:rPr>
      </w:pPr>
      <w:r w:rsidRPr="000D4C50">
        <w:rPr>
          <w:sz w:val="6"/>
          <w:szCs w:val="12"/>
        </w:rPr>
        <w:t>Judged by substantive, statutory provisions for collective bargaining by public employees, the most important difference among the States is, of course, that 13 States do not have such legislation at all.27 Bargaining nonetheless occurs in those States, even in the southern States which have adopted positions most opposed to public employee bargaining.277 Passage of a Federal act would, however, broaden the rights of most public employees in these States, and create an entirely new system of labor-management relations for others.</w:t>
      </w:r>
    </w:p>
    <w:p w14:paraId="0ED9D3EB" w14:textId="77777777" w:rsidR="000D4C50" w:rsidRPr="000D4C50" w:rsidRDefault="000D4C50" w:rsidP="000D4C50">
      <w:pPr>
        <w:rPr>
          <w:sz w:val="6"/>
          <w:szCs w:val="12"/>
        </w:rPr>
      </w:pPr>
      <w:r w:rsidRPr="000D4C50">
        <w:rPr>
          <w:sz w:val="6"/>
          <w:szCs w:val="12"/>
        </w:rPr>
        <w:t>Among the States with public employee bargaining laws, the statutory differences appear to be limited to the areas of coverage, scope of bargaining, and impasse resolution and the right to strike.2 7 8 These are the same areas in which State practice, and Federal practice under Exec. Order No. 11491, differ from practice under the NLRA.</w:t>
      </w:r>
    </w:p>
    <w:p w14:paraId="55A38ED9" w14:textId="77777777" w:rsidR="000D4C50" w:rsidRPr="000D4C50" w:rsidRDefault="000D4C50" w:rsidP="000D4C50">
      <w:pPr>
        <w:rPr>
          <w:sz w:val="6"/>
          <w:szCs w:val="12"/>
        </w:rPr>
      </w:pPr>
      <w:r w:rsidRPr="000D4C50">
        <w:rPr>
          <w:sz w:val="6"/>
          <w:szCs w:val="12"/>
        </w:rPr>
        <w:t>With respect to coverage of public employees, the major issue is whether to extend bargaining rights to police and firefighters. 279 This in turn seems to revolve around the question of how disruption of such essential governmental services can be avoided. The most common answer has been to grant police and firemen collective bargaining rights, but to impose upon them an impasse resolution scheme culminating in final, binding arbitration. 280 This same pattern appears in States like Pennsylvania and Vermont, which grant other public employees a limited right to strike, and in States like Wyoming, which grant no other public employees collective bargaining rights. 281</w:t>
      </w:r>
    </w:p>
    <w:p w14:paraId="7EAC08AC" w14:textId="77777777" w:rsidR="000D4C50" w:rsidRPr="000D4C50" w:rsidRDefault="000D4C50" w:rsidP="000D4C50">
      <w:pPr>
        <w:rPr>
          <w:sz w:val="6"/>
          <w:szCs w:val="12"/>
        </w:rPr>
      </w:pPr>
      <w:r w:rsidRPr="000D4C50">
        <w:rPr>
          <w:sz w:val="6"/>
          <w:szCs w:val="12"/>
        </w:rPr>
        <w:t>Except for the case of police and firefighters, the States seem to have adopted similar procedures for the peaceful resolution of bargaining impasses. The standard provisions call for mediation, followed by factfinding, followed in some States by voluntary, binding arbitration.282 If these procedures do not result in a settlement, however, unions and government employers confront the major difference in practice among the Federal government and the various States: while the Federal government and the majority of the States impose an absolute ban on strikes by public employees, a significant and growing number of States have adopted a more tolerant attitude. Seven States have granted public employees the right to strike under certain circumstances, and several more have limited the availability of anti-strike injunc tions.2 1 3 A Federal decision to prohibit or permit strikes must either overturn long-standing policies in many States, or foreclose experimentation in a minority of States. Neither solution appears desirable.</w:t>
      </w:r>
    </w:p>
    <w:p w14:paraId="28D5B9A1" w14:textId="77777777" w:rsidR="000D4C50" w:rsidRPr="000D4C50" w:rsidRDefault="000D4C50" w:rsidP="000D4C50">
      <w:pPr>
        <w:rPr>
          <w:sz w:val="6"/>
          <w:szCs w:val="12"/>
        </w:rPr>
      </w:pPr>
      <w:r w:rsidRPr="000D4C50">
        <w:rPr>
          <w:sz w:val="6"/>
          <w:szCs w:val="12"/>
        </w:rPr>
        <w:t>Although it is difficult in principle to refute some of the arguments in favor of allowing variations among the States in the area of public employee collective bargaining, the authors conclude that the strong Federal policy favoring uniform treatment of employees, coupled with the evidence of substantial similarity of practice among the 38 States which have enacted bargaining statutes, on balance support a Federal approach to public labor relations regulation. The evidence on State policy regarding coverage, impasse resolution, and strikes, however, argues that the Federal approach should not impose the NLRA on public employees in its entirety. First, it would appear desirable to add special impasse resolution provisions to the NLRA which would be applicable only to public employees. These would probably include mediation, factfinding, and at least voluntary binding arbitration. Although the Federal program should encompass police and firefighters, it should, in light of the essential nature of their services, impose upon them an obligation to accept binding arbitration of bargaining impasses, or at least it should allow States to impose such an obligation.</w:t>
      </w:r>
    </w:p>
    <w:p w14:paraId="2A3F14CE" w14:textId="77777777" w:rsidR="000D4C50" w:rsidRPr="000D4C50" w:rsidRDefault="000D4C50" w:rsidP="000D4C50">
      <w:pPr>
        <w:rPr>
          <w:sz w:val="6"/>
          <w:szCs w:val="12"/>
        </w:rPr>
      </w:pPr>
      <w:r w:rsidRPr="000D4C50">
        <w:rPr>
          <w:sz w:val="6"/>
          <w:szCs w:val="12"/>
        </w:rPr>
        <w:t>With respect to strike policy, the Federal government should adopt the approach which the NLRA takes toward union security in the private sector: 284 that is, it should permit State law to prevail.28 5 States desiring to maintain strike bans would be able to do so, and to impose such reasonable penalties as they desire, either by statutory enactment or by case law developed in the State courts.28 6 States desiring to experiment with limited strike rights, however, would be able to continue to do so. In order to maximize the flexibility accorded States in the area of impasse resolution, States should also be permitted to impose binding arbitration on public employers and employees as an alternative to the right to strike.</w:t>
      </w:r>
    </w:p>
    <w:p w14:paraId="510DE8F8" w14:textId="77777777" w:rsidR="000D4C50" w:rsidRPr="000D4C50" w:rsidRDefault="000D4C50" w:rsidP="000D4C50">
      <w:pPr>
        <w:rPr>
          <w:sz w:val="6"/>
          <w:szCs w:val="12"/>
        </w:rPr>
      </w:pPr>
      <w:r w:rsidRPr="000D4C50">
        <w:rPr>
          <w:sz w:val="6"/>
          <w:szCs w:val="12"/>
        </w:rPr>
        <w:t>There remains the question of the scope of bargaining for public employees. The States differ on this question, and the practice in the public sector differs from that under the NLRA. Since this question is closely related to the problem of Federal preemption of existing State law, however, it will be treated in the following section.</w:t>
      </w:r>
    </w:p>
    <w:p w14:paraId="1DAF4C89" w14:textId="77777777" w:rsidR="000D4C50" w:rsidRPr="000D4C50" w:rsidRDefault="000D4C50" w:rsidP="000D4C50">
      <w:pPr>
        <w:rPr>
          <w:sz w:val="6"/>
          <w:szCs w:val="12"/>
        </w:rPr>
      </w:pPr>
      <w:r w:rsidRPr="000D4C50">
        <w:rPr>
          <w:sz w:val="6"/>
          <w:szCs w:val="12"/>
        </w:rPr>
        <w:t>E. Scope of Bargaining and Preemption</w:t>
      </w:r>
    </w:p>
    <w:p w14:paraId="6917E076" w14:textId="77777777" w:rsidR="000D4C50" w:rsidRPr="000D4C50" w:rsidRDefault="000D4C50" w:rsidP="000D4C50">
      <w:pPr>
        <w:rPr>
          <w:sz w:val="6"/>
          <w:szCs w:val="12"/>
        </w:rPr>
      </w:pPr>
      <w:r w:rsidRPr="000D4C50">
        <w:rPr>
          <w:sz w:val="6"/>
          <w:szCs w:val="12"/>
        </w:rPr>
        <w:t>Much of the discussion of public employee collective bargaining has focused on the issue of the appropriate scope of bargaining in the public sector.2 87 State and Federal collective bargaining legislation differs in the treatment of this issue: while some States use language close to that of the NLRA, others include language intended to restrict the scope of bargaining and insure management prerogatives in such areas as setting pay scales and deploying staff.28 8 Federal Exec. Order No. 11,491 uses relatively restrictive language which removes from bargaining any matter dictated by the Civil Service Commission, or by an agency rule adopted by the agency head in response to a compelling need, as well as matters affecting the mission of the agency and its staffing.289</w:t>
      </w:r>
    </w:p>
    <w:p w14:paraId="540AEDA7" w14:textId="77777777" w:rsidR="000D4C50" w:rsidRPr="000D4C50" w:rsidRDefault="000D4C50" w:rsidP="000D4C50">
      <w:pPr>
        <w:rPr>
          <w:sz w:val="6"/>
          <w:szCs w:val="12"/>
        </w:rPr>
      </w:pPr>
      <w:r w:rsidRPr="000D4C50">
        <w:rPr>
          <w:sz w:val="6"/>
          <w:szCs w:val="12"/>
        </w:rPr>
        <w:t>Despite the differences in statutory language, however, leading commentators have concluded that actual differences in practice have not been great. At least at the State level, experimentation with scope language has not produced differing results. 290 Furthermore, the actual scope of bargaining has not differed greatly from that under the NLRA.291 Apparently, the realities of the work place and the bargaining table have proven more effective than abstract concerns about sovereignty, delegation of authority or misallocation of power over governmental resource allocation decisions. 292 As a result, there seems little reason to suggest that adoption of the NLRA scope language will unduly hamper the ability of public authorities to fulfill their obligations in the conduct of public business.293 On the other hand, adoption of the NLRA language would eliminate some of the confusion that arises from differences in State statutes and would help to sharpen the focus on areas where public sector bargaining should be treated differently from its private sector counterpart.</w:t>
      </w:r>
    </w:p>
    <w:p w14:paraId="424BF0E4" w14:textId="77777777" w:rsidR="000D4C50" w:rsidRPr="000D4C50" w:rsidRDefault="000D4C50" w:rsidP="000D4C50">
      <w:pPr>
        <w:rPr>
          <w:sz w:val="6"/>
          <w:szCs w:val="12"/>
        </w:rPr>
      </w:pPr>
      <w:r w:rsidRPr="000D4C50">
        <w:rPr>
          <w:sz w:val="6"/>
          <w:szCs w:val="12"/>
        </w:rPr>
        <w:t>Adoption of the NLRA scope language would not eliminate the problem of inconsistent State legislation. Even in States with comprehensive public employee collective bargaining legislation, there exist complex statutory controls on the terms and conditions of public employment independent of the collective bargaining legislation. These include civil service laws, tenure and other job security laws, retirement benefits laws, and the like.2D4 Similar substantive legislation exists at the Federal level.29 The relationship of such substantive State law to the State's collective bargaining law has proven difficult to define. 290 At one extreme, the Michigan Supreme Court has ruled that the collective bargaining legislation, being more recent than the substantive legislation, implicitly overrides the substantive laws. 297 At the other extreme, the Federal Executive Order requires collective bargaining to be confined within the terms of relevant statutory and Civil Service authority,298 while Oregon requires every public sector collective bargaining pact to be submitted to the legislature for ratification. 299 New York appears to have taken a middle position by treating State legislation as a minimum protection for public employees: unions and employers may agree to more benefits, but not less.300 Even here, however, the actual practice in the States may not be so different as the law would suggest: at least one observer has concluded that the practice in Michigan and New York is similar, despite the different approaches of the courts in those two States.30'</w:t>
      </w:r>
    </w:p>
    <w:p w14:paraId="766530C5" w14:textId="77777777" w:rsidR="000D4C50" w:rsidRPr="000D4C50" w:rsidRDefault="000D4C50" w:rsidP="000D4C50">
      <w:pPr>
        <w:rPr>
          <w:sz w:val="6"/>
          <w:szCs w:val="12"/>
        </w:rPr>
      </w:pPr>
      <w:r w:rsidRPr="000D4C50">
        <w:rPr>
          <w:sz w:val="6"/>
          <w:szCs w:val="12"/>
        </w:rPr>
        <w:t>The intervention of Federal public employee collective bargaining legislation would further complicate the problem of relating substantive regulation of the terms and conditions of public employment to collective bargaining laws. On the one hand, the mandates of Federal substantive legislation, such as the Fair Labor Standards Act 30 2 and the Federal Civil Service Laws,30 3 would have to be squared with a Federally-imposed collective bargaining law.30 4 On the other hand, the sweep of the Federal collective bargaining law would have to be measured against substantive State legislation covering State and local employees. This second aspect is traditionally considered as a problem of Federal preemption.</w:t>
      </w:r>
    </w:p>
    <w:p w14:paraId="230CDC85" w14:textId="77777777" w:rsidR="000D4C50" w:rsidRPr="000D4C50" w:rsidRDefault="000D4C50" w:rsidP="000D4C50">
      <w:pPr>
        <w:rPr>
          <w:sz w:val="6"/>
          <w:szCs w:val="12"/>
        </w:rPr>
      </w:pPr>
      <w:r w:rsidRPr="000D4C50">
        <w:rPr>
          <w:sz w:val="6"/>
          <w:szCs w:val="12"/>
        </w:rPr>
        <w:t>Federal preemption actually encompasses three related problems: first, Congress' constitutional power to preempt the regulation of public employee collective bargaining; second, Congress' constitutional power to preempt the States' rights to regulate the terms and conditions of public employment by law; and finally, the desirability of the Congress' exercising some or all of its constitutional authority. The constitutional questions will be discussed below. 30 5 Assuming constitutionality, one must still determine advisability. 30</w:t>
      </w:r>
    </w:p>
    <w:p w14:paraId="3F74A3F9" w14:textId="77777777" w:rsidR="000D4C50" w:rsidRPr="000D4C50" w:rsidRDefault="000D4C50" w:rsidP="000D4C50">
      <w:pPr>
        <w:rPr>
          <w:sz w:val="6"/>
          <w:szCs w:val="12"/>
        </w:rPr>
      </w:pPr>
      <w:r w:rsidRPr="000D4C50">
        <w:rPr>
          <w:sz w:val="6"/>
          <w:szCs w:val="12"/>
        </w:rPr>
        <w:t>Preemption has presented difficult problems in the area of private sector labor relations under the NLRA, even though States have not attempted to regulate private employment nearly as extensively as public employment. In San Diego Building Trades Council v. Garmon,30 7 the United States Supreme Court articulated a standard which appears to make the scope of preemption very broad. The Court stated:</w:t>
      </w:r>
    </w:p>
    <w:p w14:paraId="78C35022" w14:textId="77777777" w:rsidR="000D4C50" w:rsidRPr="000D4C50" w:rsidRDefault="000D4C50" w:rsidP="000D4C50">
      <w:pPr>
        <w:rPr>
          <w:sz w:val="6"/>
          <w:szCs w:val="12"/>
        </w:rPr>
      </w:pPr>
      <w:r w:rsidRPr="000D4C50">
        <w:rPr>
          <w:sz w:val="6"/>
          <w:szCs w:val="12"/>
        </w:rPr>
        <w:t>When it is clear or may fairly be assumed that the activities which a State purports to regulate are protected .by Sec. 7 of the National Labor Relations Act, or constitute an unfair labor practice under Sec. 8, due regard for the federal enactment requires that state jurisdiction must yield. To leave the States free to regulate conduct so plainly within the central aim of federal regulation involves too great a danger of conflict between power asserted by Congress and requirements imposed by state law.3 08</w:t>
      </w:r>
    </w:p>
    <w:p w14:paraId="77E62FE5" w14:textId="77777777" w:rsidR="000D4C50" w:rsidRPr="000D4C50" w:rsidRDefault="000D4C50" w:rsidP="000D4C50">
      <w:pPr>
        <w:rPr>
          <w:sz w:val="6"/>
          <w:szCs w:val="12"/>
        </w:rPr>
      </w:pPr>
      <w:r w:rsidRPr="000D4C50">
        <w:rPr>
          <w:sz w:val="6"/>
          <w:szCs w:val="12"/>
        </w:rPr>
        <w:t>If the Garmon rule were adopted, it would bring within the duty to bargain a wide range of items now governed by State legislation, including pay scales, tenure laws, and retirement benefits.</w:t>
      </w:r>
    </w:p>
    <w:p w14:paraId="54C854A8" w14:textId="77777777" w:rsidR="000D4C50" w:rsidRPr="000D4C50" w:rsidRDefault="000D4C50" w:rsidP="000D4C50">
      <w:pPr>
        <w:rPr>
          <w:sz w:val="6"/>
          <w:szCs w:val="12"/>
        </w:rPr>
      </w:pPr>
      <w:r w:rsidRPr="000D4C50">
        <w:rPr>
          <w:sz w:val="6"/>
          <w:szCs w:val="12"/>
        </w:rPr>
        <w:t>The effect of imposing the Garmon rule on State and local governments' existing relationships with their employees would be devastating; it would wipe out a broad range of existing laws and remove the statutory basis for long-standing employer-employee arrangements. One solution would be to exempt State laws governing public employees from the Garmon rule and, in addition, accept the principle that the scope of bargaining must be confined to areas not governed by statute. This, however, would impose a large cost in terms of uniformity and fairness. Another solution would be to phase in the bargaining obligation over a period of time, but that approach would probably produce difficulties of both drafting and implementation.</w:t>
      </w:r>
    </w:p>
    <w:p w14:paraId="2464A399" w14:textId="77777777" w:rsidR="000D4C50" w:rsidRPr="000D4C50" w:rsidRDefault="000D4C50" w:rsidP="000D4C50">
      <w:pPr>
        <w:rPr>
          <w:sz w:val="6"/>
          <w:szCs w:val="12"/>
        </w:rPr>
      </w:pPr>
      <w:r w:rsidRPr="000D4C50">
        <w:rPr>
          <w:sz w:val="6"/>
          <w:szCs w:val="12"/>
        </w:rPr>
        <w:t>A more sensible approach appears available under existing NLRA doctrine. Essentially, this approach would treat existing State law as "past practices"; the effect of such treatment would be to bar unilateral change in existing terms and conditions by either employers or unions, but to open up areas formerly controlled by statute for bargaining in the future.30 9 Thus, both Federal and State law inconsistent with the duty to bargain under the NLRA would gradually be replaced by bargained agreements. At the same time, however, State legislation valid under the Garmon doctrine would continue to control;3 10 moreover, States would continue to have the authority to regulate by legislation the terms and conditions of employment of unrepresented employees.</w:t>
      </w:r>
    </w:p>
    <w:p w14:paraId="43E4F402" w14:textId="77777777" w:rsidR="000D4C50" w:rsidRPr="000D4C50" w:rsidRDefault="000D4C50" w:rsidP="000D4C50">
      <w:pPr>
        <w:rPr>
          <w:sz w:val="6"/>
          <w:szCs w:val="12"/>
        </w:rPr>
      </w:pPr>
      <w:r w:rsidRPr="000D4C50">
        <w:rPr>
          <w:sz w:val="6"/>
          <w:szCs w:val="12"/>
        </w:rPr>
        <w:t>Although the adoption of a "past practices" approach seems desirable on policy grounds, it might be subject to constitutional objections. It is now clearly established that government employees are entitled to the protection of due process in appropriate cases.311 While the collective bargaining process may satisfy the constitutional requirements with respect to future employees, it appears likely that employees who already enjoy vested employment rights could not be deprived of them in the transition to a collective bargaining system.312 The problem would seem to be greatest in the area of teacher tenure laws, which prevail in virtually every State and school district, and other similar employment security laws.313 With or without explicit statutory language, however, it seems likely that courts would resolve this problem by construing the Federal collective bargaining statute in such a way as not to override vested employee rights.</w:t>
      </w:r>
    </w:p>
    <w:p w14:paraId="4171B8E2" w14:textId="77777777" w:rsidR="000D4C50" w:rsidRPr="000D4C50" w:rsidRDefault="000D4C50" w:rsidP="000D4C50">
      <w:pPr>
        <w:rPr>
          <w:sz w:val="6"/>
          <w:szCs w:val="12"/>
        </w:rPr>
      </w:pPr>
      <w:r w:rsidRPr="000D4C50">
        <w:rPr>
          <w:sz w:val="6"/>
          <w:szCs w:val="12"/>
        </w:rPr>
        <w:t>The "past practices" approach to the preemption problem would also leave unresolved the problem of the relationship between the Federal bargaining act and other Federal legislation. This problem already exists with respect to private sector employees. In the case of the Fair Labor Standards Act, there seems to be no question that the minimum wage provisions and maximum hour provisions provide a statutory floor below which no collective bargaining agreement can go. 31 4 Title VII of the Civil Rights Act of 1964, which prohibits employment discrimination, has proven more troublesome in this respect, but the Supreme Court ruled in 1974 that employees retain their rights and remedies under Title VII regardless of the terms of applicable collective bargaining agreements.31 5 It would seem that, with respect to Federal legislation applicable generally to both private and public employees, there is adequate doctrine available to the courts to work out an accommodation between the NLRA and other Federal legislation.</w:t>
      </w:r>
    </w:p>
    <w:p w14:paraId="42CE8CDE" w14:textId="77777777" w:rsidR="000D4C50" w:rsidRPr="000D4C50" w:rsidRDefault="000D4C50" w:rsidP="000D4C50">
      <w:pPr>
        <w:rPr>
          <w:sz w:val="6"/>
          <w:szCs w:val="12"/>
        </w:rPr>
      </w:pPr>
      <w:r w:rsidRPr="000D4C50">
        <w:rPr>
          <w:sz w:val="6"/>
          <w:szCs w:val="12"/>
        </w:rPr>
        <w:t>There remains, however, the problem of whether the NLRA can be reconciled with current employment practices in the Federal government without excessive disruption of operations or employee rights. This issue can be illustrated most clearly by the current Federal Civil Service system of job classifications and pay scales. At present, job grades and pay rates are determined by the Civil Service Commission and the President for the Federal government as a whole.310 Union representation, on the other hand, is determined by the Department of Labor's Assistant Secretary for Labor-Management Affairs. 17 As a result, issues bargainable under Exec. Order No. 11,491 are resolved between agencies and nearly 3,500 exclusive employee representatives, 318 while job classification and pay rate issues are resolved unilaterally by the government on a nationwide basis. Imposition of the NLRA would therefore require one of two things: either existing bargaining units would have to give way to a small number of governmentwide units representing such broad classifications as GS workers, 319 wage board workers, 320 and postal workers, or the government would have to give up nationwide pay scales and job classification schemes as individual unions bargained for changes in existing arrangements in their own agencies.3 2 1</w:t>
      </w:r>
    </w:p>
    <w:p w14:paraId="08FF0787" w14:textId="77777777" w:rsidR="000D4C50" w:rsidRPr="000D4C50" w:rsidRDefault="000D4C50" w:rsidP="000D4C50">
      <w:pPr>
        <w:rPr>
          <w:sz w:val="6"/>
          <w:szCs w:val="12"/>
        </w:rPr>
      </w:pPr>
      <w:r w:rsidRPr="000D4C50">
        <w:rPr>
          <w:sz w:val="6"/>
          <w:szCs w:val="12"/>
        </w:rPr>
        <w:t>In light of the bargaining history in the Federal government, a two-tiered system of bargaining might be acceptable to both the Federal government and the unions representing Federal employees.3 22 Under such a system, intra-agency bargaining units would continue to exist, and exclusive representatives of the employees in such units would continue to bargain with the employer agencies over certain items bargainable under the NLRA. Simultaneously, however, a national bargaining unit or units would be established for bargaining over certain matters traditionally determined on a government-wide basis-notably job classifications and pay scales.</w:t>
      </w:r>
    </w:p>
    <w:p w14:paraId="3AD08894" w14:textId="77777777" w:rsidR="000D4C50" w:rsidRPr="000D4C50" w:rsidRDefault="000D4C50" w:rsidP="000D4C50">
      <w:pPr>
        <w:rPr>
          <w:sz w:val="6"/>
          <w:szCs w:val="12"/>
        </w:rPr>
      </w:pPr>
      <w:r w:rsidRPr="000D4C50">
        <w:rPr>
          <w:sz w:val="6"/>
          <w:szCs w:val="12"/>
        </w:rPr>
        <w:t>The establishment of a two-tiered system of collective bargaining in the Federal government would present a number of technical problems. First, there is the necessity to determine how bargaining would be conducted in the national unit. Although multiparty bargaining might be adopted, with the participation of all unions representing included employees, such bargaining would be extremely complex; as a result, establishment of bilateral bargaining between the government and a single union chosen to represent the employees of the national unit seems more realistic. On the government side, bargaining could be conducted by the Civil Service Commission, by the Assistant Secretary of Labor for Labor-Management Relations, or by some other official designated by statute or executive order. On the union side, there would presumably be a nationwide election of the bargaining representative.</w:t>
      </w:r>
    </w:p>
    <w:p w14:paraId="6D147AFE" w14:textId="77777777" w:rsidR="000D4C50" w:rsidRPr="000D4C50" w:rsidRDefault="000D4C50" w:rsidP="000D4C50">
      <w:pPr>
        <w:rPr>
          <w:sz w:val="6"/>
          <w:szCs w:val="12"/>
        </w:rPr>
      </w:pPr>
      <w:r w:rsidRPr="000D4C50">
        <w:rPr>
          <w:sz w:val="6"/>
          <w:szCs w:val="12"/>
        </w:rPr>
        <w:t>Second, the law must determine how the two-tiered system would come into being. The statute could simply state that there should be such a system, or it could grant the NLRB authority to establish such a system. In the latter case, the statute would need to specify the procedure by which the NLRA would make such a determination, unless the unit determination procedures of NLRA § 9 were to apply. The authors conclude that it would be preferable to give the NLRB authority to establish a two-tiered system upon application of the Assistant Secretary of Labor for LaborManagement Affairs or, in the case of a State government, of the Chief Executive Officer of the State. This would permit States without a history of single-unit bargaining, as well as the Federal government, to use a two-tiered system and would provide rapid establishment of the system in those governments which desired it. It would also permit establishment of a national bargaining unit (or Statewide unit) even though no single union could successfully petition to represent the employees of such a unit; in that case, the government would be able to continue to establish certain terms and conditions of employment unilaterally, subject to the political processes of its executive branch and legislature</w:t>
      </w:r>
    </w:p>
    <w:p w14:paraId="45BF4B53" w14:textId="77777777" w:rsidR="000D4C50" w:rsidRPr="000D4C50" w:rsidRDefault="000D4C50" w:rsidP="000D4C50">
      <w:pPr>
        <w:rPr>
          <w:sz w:val="6"/>
          <w:szCs w:val="12"/>
        </w:rPr>
      </w:pPr>
      <w:r w:rsidRPr="000D4C50">
        <w:rPr>
          <w:sz w:val="6"/>
          <w:szCs w:val="12"/>
        </w:rPr>
        <w:t>Finally, allocation of bargainable items between the government-wide and intra-agency bargaining units would be necessary. The simplest method would give the NLRB authority to decide which unit should bargain on which items, in light of historical practice and the convenience of the parties, through the normal process of reviewing charges of unfair labor practices under NLRA §§ 8a(5) and 8b(3). 323</w:t>
      </w:r>
    </w:p>
    <w:p w14:paraId="56B97C1A" w14:textId="77777777" w:rsidR="000D4C50" w:rsidRPr="000D4C50" w:rsidRDefault="000D4C50" w:rsidP="000D4C50">
      <w:pPr>
        <w:rPr>
          <w:sz w:val="6"/>
          <w:szCs w:val="12"/>
        </w:rPr>
      </w:pPr>
      <w:r w:rsidRPr="000D4C50">
        <w:rPr>
          <w:sz w:val="6"/>
          <w:szCs w:val="12"/>
        </w:rPr>
        <w:t>F. Constitutionality</w:t>
      </w:r>
    </w:p>
    <w:p w14:paraId="24DAE031" w14:textId="77777777" w:rsidR="000D4C50" w:rsidRPr="000D4C50" w:rsidRDefault="000D4C50" w:rsidP="000D4C50">
      <w:pPr>
        <w:rPr>
          <w:sz w:val="6"/>
          <w:szCs w:val="12"/>
        </w:rPr>
      </w:pPr>
      <w:r w:rsidRPr="000D4C50">
        <w:rPr>
          <w:sz w:val="6"/>
          <w:szCs w:val="12"/>
        </w:rPr>
        <w:t>A final element to be considered is the constitutionality of a Federal public employee collective bargaining act. Presumably, the act would be based on the Congress' power to regulate interstate commerce.324 Challenges might be raised, however, under the tenth and eleventh amendments to the United States Constitution.</w:t>
      </w:r>
    </w:p>
    <w:p w14:paraId="7BD77D1B" w14:textId="77777777" w:rsidR="000D4C50" w:rsidRPr="000D4C50" w:rsidRDefault="000D4C50" w:rsidP="000D4C50">
      <w:pPr>
        <w:rPr>
          <w:sz w:val="6"/>
          <w:szCs w:val="12"/>
        </w:rPr>
      </w:pPr>
      <w:r w:rsidRPr="000D4C50">
        <w:rPr>
          <w:sz w:val="6"/>
          <w:szCs w:val="12"/>
        </w:rPr>
        <w:t>1. The Tenth Amendment Challenge</w:t>
      </w:r>
    </w:p>
    <w:p w14:paraId="14E775B0" w14:textId="77777777" w:rsidR="000D4C50" w:rsidRPr="000D4C50" w:rsidRDefault="000D4C50" w:rsidP="000D4C50">
      <w:pPr>
        <w:rPr>
          <w:sz w:val="6"/>
          <w:szCs w:val="12"/>
        </w:rPr>
      </w:pPr>
      <w:r w:rsidRPr="000D4C50">
        <w:rPr>
          <w:sz w:val="6"/>
          <w:szCs w:val="12"/>
        </w:rPr>
        <w:t>The tenth amendment provides that all powers not granted to the Federal government, nor specifically denied to the States, are reserved to the States or to the people. 325 Opponents of a Federal public labor relations act might therefore argue that the power to regulate the terms and condition of State and local governmental employment is reserved to the States by the tenth amendment.</w:t>
      </w:r>
    </w:p>
    <w:p w14:paraId="0E9AA49A" w14:textId="77777777" w:rsidR="000D4C50" w:rsidRPr="000D4C50" w:rsidRDefault="000D4C50" w:rsidP="000D4C50">
      <w:pPr>
        <w:rPr>
          <w:sz w:val="6"/>
          <w:szCs w:val="12"/>
        </w:rPr>
      </w:pPr>
      <w:r w:rsidRPr="000D4C50">
        <w:rPr>
          <w:sz w:val="6"/>
          <w:szCs w:val="12"/>
        </w:rPr>
        <w:t>The United States Supreme Court has considered the power of Congress to legislate with regard to State and local government employment on several occasions. In Maryland v. Wirtz, 20 the Court examined the 1966 Amendments to the Fair Labor Standards Act (FLSA), which extended the coverage of the FLSA to certain State and local government agencies, including schools and hospitals.3 27 The Court found that labor conditions in schools and hospitals can affect interstate commerce, and upheld the FLSA Amendments as a valid exercise of the commerce power in the face of a challenge based on the States' tenth amendment rights to exercise "sovereign state functions." 328 More recently, in Fry v. United States, 29 the Court upheld the constitutionality of the Economic Stabilization Act of 1970, which imposed emergency wage controls on all employers, including State and local governments.</w:t>
      </w:r>
    </w:p>
    <w:p w14:paraId="5DA95C3E" w14:textId="77777777" w:rsidR="000D4C50" w:rsidRPr="000D4C50" w:rsidRDefault="000D4C50" w:rsidP="000D4C50">
      <w:pPr>
        <w:rPr>
          <w:sz w:val="6"/>
          <w:szCs w:val="12"/>
        </w:rPr>
      </w:pPr>
      <w:r w:rsidRPr="000D4C50">
        <w:rPr>
          <w:sz w:val="6"/>
          <w:szCs w:val="12"/>
        </w:rPr>
        <w:t>The Supreme Court is currently considering another case involving the FLSA. In 1974, the Congress again amended the FLSA, extending its coverage to all State and local government employers.330 In National League of Cities v. Dunlop, a three-judge court of the District of Columbia District dismissed a challenge to the constitutionality of the amendments on the basis of Maryland v. Wirtz, but the Supreme Court granted a temporary injunction against implementation of the amendments pending a full hearing. 31 The Supreme Court heard argument on April 16, 1975, and the argument focused on the conflict between the Federal government's commerce clause powers and the States' rights under the tenth amendment.33 2 The case was reargued on March 2, 1976. 3 3 Although the issues involved in a collective bargaining statute are not identical with those presented by the FLSA, the Supreme Court's holding in National League of Cities should provide an important indication of its attitude toward a Federal public employee labor relations act. Wirtz and Fry provide strong precedent for upholding both the 1974 FLSA Amendments and a Federal public employee bargaining statute. However, the fact that the Supreme Court agreed to hear National League of Cities suggests that the outcome is not certain. Pending the decision in National League of Cities, therefore, the constitutionality of Federal regulation of public employee labor relations at the State and local level remains uncertain.</w:t>
      </w:r>
    </w:p>
    <w:p w14:paraId="4544AE7C" w14:textId="77777777" w:rsidR="000D4C50" w:rsidRPr="000D4C50" w:rsidRDefault="000D4C50" w:rsidP="000D4C50">
      <w:pPr>
        <w:rPr>
          <w:sz w:val="6"/>
          <w:szCs w:val="12"/>
        </w:rPr>
      </w:pPr>
      <w:r w:rsidRPr="000D4C50">
        <w:rPr>
          <w:sz w:val="6"/>
          <w:szCs w:val="12"/>
        </w:rPr>
        <w:t>2. The Eleventh Amendment Challenge</w:t>
      </w:r>
    </w:p>
    <w:p w14:paraId="76E69D77" w14:textId="77777777" w:rsidR="000D4C50" w:rsidRPr="000D4C50" w:rsidRDefault="000D4C50" w:rsidP="000D4C50">
      <w:pPr>
        <w:rPr>
          <w:sz w:val="6"/>
          <w:szCs w:val="12"/>
        </w:rPr>
      </w:pPr>
      <w:r w:rsidRPr="000D4C50">
        <w:rPr>
          <w:sz w:val="6"/>
          <w:szCs w:val="12"/>
        </w:rPr>
        <w:t>The eleventh amendment to the U.S. Constitution provides that the Federal courts shall not have jurisdiction to entertain suits against States by citizens of other States or by aliens.3 34 It has been held also to bar suits by a State's own citizens.33 5 It can be argued that a Federal public employee bargaining law would violate the eleventh amendment if it provided Federal court jurisdiction for suits against the State governments as employers.</w:t>
      </w:r>
    </w:p>
    <w:p w14:paraId="0833D6F2" w14:textId="77777777" w:rsidR="000D4C50" w:rsidRPr="000D4C50" w:rsidRDefault="000D4C50" w:rsidP="000D4C50">
      <w:pPr>
        <w:rPr>
          <w:sz w:val="6"/>
          <w:szCs w:val="12"/>
        </w:rPr>
      </w:pPr>
      <w:r w:rsidRPr="000D4C50">
        <w:rPr>
          <w:sz w:val="6"/>
          <w:szCs w:val="12"/>
        </w:rPr>
        <w:t>Under the National Labor Relations Act, suits against employers can be brought in Federal court in two circumstances. First, the NLRB can bring suit in a Federal court of appeals to enforce an order which it has issued against the employer in the course of its own administrative proceedings. 336 Second, a union representing employees, and possibly individual employees, can bring suit in Federal District Court to enforce a collective bargaining contract with their employer.33 7 If the NLRA pattern were adopted for public employee collective bargaining, a State could be the defendant in either situation.</w:t>
      </w:r>
    </w:p>
    <w:p w14:paraId="47C9A701" w14:textId="77777777" w:rsidR="000D4C50" w:rsidRPr="000D4C50" w:rsidRDefault="000D4C50" w:rsidP="000D4C50">
      <w:pPr>
        <w:rPr>
          <w:sz w:val="6"/>
          <w:szCs w:val="12"/>
        </w:rPr>
      </w:pPr>
      <w:r w:rsidRPr="000D4C50">
        <w:rPr>
          <w:sz w:val="6"/>
          <w:szCs w:val="12"/>
        </w:rPr>
        <w:t>A suit by the NLRB to enforce an order issued against a State would not be barred by the eleventh amendment because that amendment does not apply to suits by the United States, 3 3 8 and because a suit by an officer or agency of the United States is considered to be a suit by the United States. 330 However, a suit by a union or an individual employee to enforce a collective bargaining contract against a State would seem to present eleventh amendment problems.</w:t>
      </w:r>
    </w:p>
    <w:p w14:paraId="1E18A7D5" w14:textId="77777777" w:rsidR="000D4C50" w:rsidRPr="000D4C50" w:rsidRDefault="000D4C50" w:rsidP="000D4C50">
      <w:pPr>
        <w:rPr>
          <w:sz w:val="6"/>
          <w:szCs w:val="12"/>
        </w:rPr>
      </w:pPr>
      <w:r w:rsidRPr="000D4C50">
        <w:rPr>
          <w:sz w:val="6"/>
          <w:szCs w:val="12"/>
        </w:rPr>
        <w:t>Although the eleventh amendment appears on its face to bar all Federal court actions against States by individual plaintiffs, the Supreme Court has substantially limited its scope. First, the Court has held that the amendment does not bar an action for injunctive relief which will operate prospectively only, even though such injunctive relief may have direct and substantial effects on the State treasury.340 Therefore, the amendment operates as a bar only to suits for retrospective, money damages.341 Second, the Court has held that the Congress has power to override the eleventh amendment and force a State to defend in Federal court if Congress has the substantive power to regulate the State conduct involved, although the Court may insist upon explicit Congressional authorization of Federal actions against States.34 2 Finally, the Court has held that States may waive their immunity from suit in Federal court under certain circumstances. 343</w:t>
      </w:r>
    </w:p>
    <w:p w14:paraId="32EB6162" w14:textId="77777777" w:rsidR="000D4C50" w:rsidRPr="000D4C50" w:rsidRDefault="000D4C50" w:rsidP="000D4C50">
      <w:pPr>
        <w:rPr>
          <w:sz w:val="6"/>
          <w:szCs w:val="12"/>
        </w:rPr>
      </w:pPr>
      <w:r w:rsidRPr="000D4C50">
        <w:rPr>
          <w:sz w:val="6"/>
          <w:szCs w:val="12"/>
        </w:rPr>
        <w:t>In Employees of the Department of Public Health &amp; Welfare v. Missouri,344 the Supreme Court considered whether a State could assert an eleventh amendment defense to a suit by an individual under the FLSA for back pay and other damages. The Court stated that the Congress had power to override the eleventh amendment because it had substantive power to impose the FLSA on State governments under Maryland v. Wirtz, but granted the State's motion to dismiss under the eleventh amendment on the grounds that Congress had not clearly indicated its intention to remove State immunity. The 1974 Amendments to the FLSA amended section 16(b) of the Act to give explicit authorization for suits by individuals against States in Federal court;345 this amendment is now being considered by the courts.345 a Meanwhile, however, the Supreme Court was again faced with the eleventh amendment in Edelman v. Jordan.3 40 Plaintiff, a welfare recipient, brought suit under 42 U.S.C. § 1983 seeking, among other things, retroactive welfare payments. Although the Supreme Court upheld a finding that the State had illegally withheld payments from the plaintiff, it denied retrospective money damages on the grounds of the State's eleventh amendment immunity. In an opinion by Mr. Justice Rehnquist the Court noted, however, that the case differed from other eleventh amendment cases because there was no threshold finding that the Congress intended to authorize suits against a class of defendants which included States.347</w:t>
      </w:r>
    </w:p>
    <w:p w14:paraId="0B03BFA0" w14:textId="77777777" w:rsidR="000D4C50" w:rsidRPr="000D4C50" w:rsidRDefault="000D4C50" w:rsidP="000D4C50">
      <w:pPr>
        <w:rPr>
          <w:sz w:val="6"/>
          <w:szCs w:val="12"/>
        </w:rPr>
      </w:pPr>
      <w:r w:rsidRPr="000D4C50">
        <w:rPr>
          <w:sz w:val="6"/>
          <w:szCs w:val="12"/>
        </w:rPr>
        <w:t>Although the question is not clearly resolved, Employees and Edelman argue that the Supreme Court will eventually uphold section 16(b) of the FLSA as an explicit congressional overriding of the eleventh amendment with respect to substantive matters constitutionally within its control, at least with respect to employees of hospitals and schools covered by the 1966 FLSA Amendments and Maryland v. Wirtz. If so, and if the Court upholds the constitutionality of a Federal public employee bargaining statute under the tenth amendment, unions and individuals would be able to maintain suits against States in Federal court, at least if Congress amended the Labor Management Reporting Act § 30134a to make that right explicit. Even if the Court allowed States to assert eleventh amendment defenses to suits under such an act, however, the effect would be limited. Unions and individuals could still obtain prospective injunctive relief under Edelman. And they could normally obtain retrospective money damages by suing in State court.348 However, States might be able to protect themselves from money judgments by denying their own courts jurisdiction over such cases.</w:t>
      </w:r>
    </w:p>
    <w:p w14:paraId="29DB1A7E" w14:textId="77777777" w:rsidR="000D4C50" w:rsidRPr="000D4C50" w:rsidRDefault="000D4C50" w:rsidP="000D4C50">
      <w:pPr>
        <w:rPr>
          <w:sz w:val="6"/>
          <w:szCs w:val="12"/>
        </w:rPr>
      </w:pPr>
      <w:r w:rsidRPr="000D4C50">
        <w:rPr>
          <w:sz w:val="6"/>
          <w:szCs w:val="12"/>
        </w:rPr>
        <w:t>Conclusion</w:t>
      </w:r>
    </w:p>
    <w:p w14:paraId="5594248C" w14:textId="77777777" w:rsidR="000D4C50" w:rsidRPr="000D4C50" w:rsidRDefault="000D4C50" w:rsidP="000D4C50">
      <w:pPr>
        <w:rPr>
          <w:sz w:val="16"/>
        </w:rPr>
      </w:pPr>
      <w:r w:rsidRPr="000D4C50">
        <w:rPr>
          <w:rStyle w:val="StyleUnderline"/>
        </w:rPr>
        <w:t>Given the labor relations policies embedded in the</w:t>
      </w:r>
      <w:r w:rsidRPr="000D4C50">
        <w:rPr>
          <w:sz w:val="16"/>
        </w:rPr>
        <w:t xml:space="preserve"> </w:t>
      </w:r>
      <w:r w:rsidRPr="000D4C50">
        <w:rPr>
          <w:rStyle w:val="Emphasis"/>
        </w:rPr>
        <w:t>N</w:t>
      </w:r>
      <w:r w:rsidRPr="000D4C50">
        <w:rPr>
          <w:sz w:val="16"/>
        </w:rPr>
        <w:t xml:space="preserve">ational </w:t>
      </w:r>
      <w:r w:rsidRPr="000D4C50">
        <w:rPr>
          <w:rStyle w:val="Emphasis"/>
        </w:rPr>
        <w:t>L</w:t>
      </w:r>
      <w:r w:rsidRPr="000D4C50">
        <w:rPr>
          <w:sz w:val="16"/>
        </w:rPr>
        <w:t xml:space="preserve">abor </w:t>
      </w:r>
      <w:r w:rsidRPr="000D4C50">
        <w:rPr>
          <w:rStyle w:val="Emphasis"/>
        </w:rPr>
        <w:t>R</w:t>
      </w:r>
      <w:r w:rsidRPr="000D4C50">
        <w:rPr>
          <w:sz w:val="16"/>
        </w:rPr>
        <w:t xml:space="preserve">elations </w:t>
      </w:r>
      <w:r w:rsidRPr="000D4C50">
        <w:rPr>
          <w:rStyle w:val="Emphasis"/>
        </w:rPr>
        <w:t>A</w:t>
      </w:r>
      <w:r w:rsidRPr="000D4C50">
        <w:rPr>
          <w:sz w:val="16"/>
        </w:rPr>
        <w:t xml:space="preserve">ct, and the evidence that the practice under various State public employee collective bargaining acts has not differed greatly in most important respects, </w:t>
      </w:r>
      <w:r w:rsidRPr="000D4C50">
        <w:rPr>
          <w:rStyle w:val="StyleUnderline"/>
        </w:rPr>
        <w:t>the authors conclude that</w:t>
      </w:r>
      <w:r w:rsidRPr="000D4C50">
        <w:rPr>
          <w:sz w:val="16"/>
        </w:rPr>
        <w:t xml:space="preserve"> </w:t>
      </w:r>
      <w:r w:rsidRPr="000D4C50">
        <w:rPr>
          <w:rStyle w:val="Emphasis"/>
        </w:rPr>
        <w:t>extension</w:t>
      </w:r>
      <w:r w:rsidRPr="000D4C50">
        <w:rPr>
          <w:sz w:val="16"/>
        </w:rPr>
        <w:t xml:space="preserve"> </w:t>
      </w:r>
      <w:r w:rsidRPr="000D4C50">
        <w:rPr>
          <w:rStyle w:val="StyleUnderline"/>
        </w:rPr>
        <w:t>of coverage of the NLRA to</w:t>
      </w:r>
      <w:r w:rsidRPr="000D4C50">
        <w:rPr>
          <w:sz w:val="16"/>
        </w:rPr>
        <w:t xml:space="preserve"> </w:t>
      </w:r>
      <w:r w:rsidRPr="000D4C50">
        <w:rPr>
          <w:rStyle w:val="Emphasis"/>
        </w:rPr>
        <w:t>public employees</w:t>
      </w:r>
      <w:r w:rsidRPr="000D4C50">
        <w:rPr>
          <w:sz w:val="16"/>
        </w:rPr>
        <w:t xml:space="preserve"> </w:t>
      </w:r>
      <w:r w:rsidRPr="000D4C50">
        <w:rPr>
          <w:rStyle w:val="StyleUnderline"/>
        </w:rPr>
        <w:t>accomplished</w:t>
      </w:r>
      <w:r w:rsidRPr="000D4C50">
        <w:rPr>
          <w:sz w:val="16"/>
        </w:rPr>
        <w:t xml:space="preserve"> </w:t>
      </w:r>
      <w:r w:rsidRPr="000D4C50">
        <w:rPr>
          <w:rStyle w:val="Emphasis"/>
        </w:rPr>
        <w:t>simply</w:t>
      </w:r>
      <w:r w:rsidRPr="000D4C50">
        <w:rPr>
          <w:sz w:val="16"/>
        </w:rPr>
        <w:t xml:space="preserve"> </w:t>
      </w:r>
      <w:r w:rsidRPr="000D4C50">
        <w:rPr>
          <w:rStyle w:val="StyleUnderline"/>
        </w:rPr>
        <w:t>by</w:t>
      </w:r>
      <w:r w:rsidRPr="000D4C50">
        <w:rPr>
          <w:sz w:val="16"/>
        </w:rPr>
        <w:t xml:space="preserve"> </w:t>
      </w:r>
      <w:r w:rsidRPr="000D4C50">
        <w:rPr>
          <w:rStyle w:val="Emphasis"/>
        </w:rPr>
        <w:t>amending Section 2(2) of the NLRA</w:t>
      </w:r>
      <w:r w:rsidRPr="000D4C50">
        <w:rPr>
          <w:sz w:val="16"/>
        </w:rPr>
        <w:t xml:space="preserve"> to the Federal, State and local levels </w:t>
      </w:r>
      <w:r w:rsidRPr="000D4C50">
        <w:rPr>
          <w:rStyle w:val="Emphasis"/>
        </w:rPr>
        <w:t>is desirable</w:t>
      </w:r>
      <w:r w:rsidRPr="000D4C50">
        <w:rPr>
          <w:sz w:val="16"/>
        </w:rPr>
        <w:t xml:space="preserve">. This could be aceliminate the exemption for the United States and its agencies, the States, and political subdivisions. </w:t>
      </w:r>
      <w:r w:rsidRPr="000D4C50">
        <w:rPr>
          <w:rStyle w:val="StyleUnderline"/>
        </w:rPr>
        <w:t>Such an amendment would</w:t>
      </w:r>
      <w:r w:rsidRPr="000D4C50">
        <w:rPr>
          <w:sz w:val="16"/>
        </w:rPr>
        <w:t xml:space="preserve"> place all </w:t>
      </w:r>
      <w:r w:rsidRPr="000D4C50">
        <w:rPr>
          <w:rStyle w:val="Emphasis"/>
        </w:rPr>
        <w:t>public employees</w:t>
      </w:r>
      <w:r w:rsidRPr="000D4C50">
        <w:rPr>
          <w:sz w:val="16"/>
        </w:rPr>
        <w:t xml:space="preserve"> </w:t>
      </w:r>
      <w:r w:rsidRPr="000D4C50">
        <w:rPr>
          <w:rStyle w:val="StyleUnderline"/>
        </w:rPr>
        <w:t>under the</w:t>
      </w:r>
      <w:r w:rsidRPr="000D4C50">
        <w:rPr>
          <w:sz w:val="16"/>
        </w:rPr>
        <w:t xml:space="preserve"> </w:t>
      </w:r>
      <w:r w:rsidRPr="000D4C50">
        <w:rPr>
          <w:rStyle w:val="Emphasis"/>
        </w:rPr>
        <w:t>NLRA</w:t>
      </w:r>
      <w:r w:rsidRPr="000D4C50">
        <w:rPr>
          <w:rStyle w:val="StyleUnderline"/>
        </w:rPr>
        <w:t>, subject to the jurisdiction of the</w:t>
      </w:r>
      <w:r w:rsidRPr="000D4C50">
        <w:rPr>
          <w:sz w:val="16"/>
        </w:rPr>
        <w:t xml:space="preserve"> </w:t>
      </w:r>
      <w:r w:rsidRPr="000D4C50">
        <w:rPr>
          <w:rStyle w:val="Emphasis"/>
        </w:rPr>
        <w:t>NLRB</w:t>
      </w:r>
      <w:r w:rsidRPr="000D4C50">
        <w:rPr>
          <w:sz w:val="16"/>
        </w:rPr>
        <w:t>.</w:t>
      </w:r>
    </w:p>
    <w:p w14:paraId="2F4AE15B" w14:textId="77777777" w:rsidR="000D4C50" w:rsidRPr="000D4C50" w:rsidRDefault="000D4C50" w:rsidP="000D4C50">
      <w:pPr>
        <w:rPr>
          <w:sz w:val="16"/>
        </w:rPr>
      </w:pPr>
      <w:r w:rsidRPr="000D4C50">
        <w:rPr>
          <w:sz w:val="16"/>
        </w:rPr>
        <w:t>The preceding sections of this article suggest, however, that there are significant aspects in the nature and historical treatment of public employment which justify special provisions within the NLRA. The most important provisions are summarized below:</w:t>
      </w:r>
    </w:p>
    <w:p w14:paraId="7D49AC1B" w14:textId="77777777" w:rsidR="00B40D07" w:rsidRDefault="000D4C50" w:rsidP="000D4C50">
      <w:pPr>
        <w:rPr>
          <w:sz w:val="16"/>
        </w:rPr>
      </w:pPr>
      <w:r w:rsidRPr="000D4C50">
        <w:rPr>
          <w:sz w:val="16"/>
        </w:rPr>
        <w:t xml:space="preserve">(1) Given the special nature and the historical treatment of police and firemen, there should be a special mechanism for the binding resolution of negotiation impasses involving police and firemen; this could be accomplished by providing binding arbitration in such cases, or by permitting States to impose such arbitration;34 9 [FOOTNOTE 349 BEGINS] 349 </w:t>
      </w:r>
      <w:r w:rsidRPr="000D4C50">
        <w:rPr>
          <w:rStyle w:val="StyleUnderline"/>
        </w:rPr>
        <w:t>This</w:t>
      </w:r>
      <w:r w:rsidRPr="000D4C50">
        <w:rPr>
          <w:sz w:val="16"/>
        </w:rPr>
        <w:t xml:space="preserve"> conclusion </w:t>
      </w:r>
      <w:r w:rsidRPr="000D4C50">
        <w:rPr>
          <w:rStyle w:val="StyleUnderline"/>
        </w:rPr>
        <w:t>presupposes that the coverage of the NLRA will be extended to</w:t>
      </w:r>
      <w:r w:rsidRPr="000D4C50">
        <w:rPr>
          <w:sz w:val="16"/>
        </w:rPr>
        <w:t xml:space="preserve"> </w:t>
      </w:r>
      <w:r w:rsidRPr="000D4C50">
        <w:rPr>
          <w:rStyle w:val="Emphasis"/>
        </w:rPr>
        <w:t>all</w:t>
      </w:r>
      <w:r w:rsidRPr="000D4C50">
        <w:rPr>
          <w:sz w:val="16"/>
        </w:rPr>
        <w:t xml:space="preserve"> </w:t>
      </w:r>
      <w:r w:rsidRPr="000D4C50">
        <w:rPr>
          <w:rStyle w:val="StyleUnderline"/>
        </w:rPr>
        <w:t xml:space="preserve">public employees. For historical reasons and because of </w:t>
      </w:r>
      <w:r w:rsidRPr="00A81983">
        <w:rPr>
          <w:rStyle w:val="StyleUnderline"/>
          <w:highlight w:val="yellow"/>
        </w:rPr>
        <w:t>the special</w:t>
      </w:r>
      <w:r w:rsidRPr="000D4C50">
        <w:rPr>
          <w:rStyle w:val="StyleUnderline"/>
        </w:rPr>
        <w:t xml:space="preserve"> nature of</w:t>
      </w:r>
      <w:r w:rsidRPr="000D4C50">
        <w:rPr>
          <w:sz w:val="16"/>
        </w:rPr>
        <w:t xml:space="preserve"> </w:t>
      </w:r>
      <w:r w:rsidRPr="00A81983">
        <w:rPr>
          <w:rStyle w:val="Emphasis"/>
          <w:highlight w:val="yellow"/>
        </w:rPr>
        <w:t>military</w:t>
      </w:r>
      <w:r w:rsidRPr="00A81983">
        <w:rPr>
          <w:sz w:val="16"/>
          <w:highlight w:val="yellow"/>
        </w:rPr>
        <w:t xml:space="preserve"> </w:t>
      </w:r>
      <w:r w:rsidRPr="00A81983">
        <w:rPr>
          <w:rStyle w:val="StyleUnderline"/>
          <w:highlight w:val="yellow"/>
        </w:rPr>
        <w:t>and</w:t>
      </w:r>
      <w:r w:rsidRPr="00A81983">
        <w:rPr>
          <w:sz w:val="16"/>
          <w:highlight w:val="yellow"/>
        </w:rPr>
        <w:t xml:space="preserve"> </w:t>
      </w:r>
      <w:r w:rsidRPr="00A81983">
        <w:rPr>
          <w:rStyle w:val="Emphasis"/>
          <w:highlight w:val="yellow"/>
        </w:rPr>
        <w:t>security</w:t>
      </w:r>
      <w:r w:rsidRPr="000D4C50">
        <w:rPr>
          <w:sz w:val="16"/>
        </w:rPr>
        <w:t xml:space="preserve"> </w:t>
      </w:r>
      <w:r w:rsidRPr="000D4C50">
        <w:rPr>
          <w:rStyle w:val="StyleUnderline"/>
        </w:rPr>
        <w:t>personnel,</w:t>
      </w:r>
      <w:r w:rsidRPr="000D4C50">
        <w:rPr>
          <w:sz w:val="16"/>
        </w:rPr>
        <w:t xml:space="preserve"> the </w:t>
      </w:r>
      <w:r w:rsidRPr="00A81983">
        <w:rPr>
          <w:rStyle w:val="StyleUnderline"/>
          <w:highlight w:val="yellow"/>
        </w:rPr>
        <w:t>Congress might</w:t>
      </w:r>
      <w:r w:rsidRPr="000D4C50">
        <w:rPr>
          <w:rStyle w:val="StyleUnderline"/>
        </w:rPr>
        <w:t xml:space="preserve"> desire to </w:t>
      </w:r>
      <w:r w:rsidRPr="00A81983">
        <w:rPr>
          <w:rStyle w:val="StyleUnderline"/>
          <w:highlight w:val="yellow"/>
        </w:rPr>
        <w:t>exempt</w:t>
      </w:r>
      <w:r w:rsidRPr="000D4C50">
        <w:rPr>
          <w:sz w:val="16"/>
        </w:rPr>
        <w:t xml:space="preserve"> these </w:t>
      </w:r>
      <w:r w:rsidRPr="000D4C50">
        <w:rPr>
          <w:rStyle w:val="Emphasis"/>
        </w:rPr>
        <w:t>limited groups</w:t>
      </w:r>
      <w:r w:rsidRPr="000D4C50">
        <w:rPr>
          <w:sz w:val="16"/>
        </w:rPr>
        <w:t xml:space="preserve"> </w:t>
      </w:r>
      <w:r w:rsidRPr="000D4C50">
        <w:rPr>
          <w:rStyle w:val="StyleUnderline"/>
        </w:rPr>
        <w:t>from</w:t>
      </w:r>
      <w:r w:rsidRPr="000D4C50">
        <w:rPr>
          <w:sz w:val="16"/>
        </w:rPr>
        <w:t xml:space="preserve"> NLRA </w:t>
      </w:r>
      <w:r w:rsidRPr="000D4C50">
        <w:rPr>
          <w:rStyle w:val="Emphasis"/>
        </w:rPr>
        <w:t>coverage</w:t>
      </w:r>
      <w:r w:rsidRPr="000D4C50">
        <w:rPr>
          <w:sz w:val="16"/>
        </w:rPr>
        <w:t>. [FOOTNOTE 349 ENDS]</w:t>
      </w:r>
    </w:p>
    <w:p w14:paraId="038B8B16" w14:textId="1575B4EE" w:rsidR="00203F0A" w:rsidRDefault="00203F0A" w:rsidP="00203F0A">
      <w:pPr>
        <w:pStyle w:val="Heading2"/>
      </w:pPr>
      <w:r>
        <w:t>Solvency/NB</w:t>
      </w:r>
    </w:p>
    <w:p w14:paraId="7BD11138" w14:textId="286F43D3" w:rsidR="0090289D" w:rsidRDefault="00DD4A19" w:rsidP="00D66DA2">
      <w:pPr>
        <w:pStyle w:val="Heading3"/>
      </w:pPr>
      <w:r>
        <w:t>Solvency</w:t>
      </w:r>
      <w:r w:rsidR="00056DAC">
        <w:t>---2NC</w:t>
      </w:r>
    </w:p>
    <w:p w14:paraId="285C4491" w14:textId="77777777" w:rsidR="00CC1B0F" w:rsidRDefault="00CC1B0F" w:rsidP="00CC1B0F">
      <w:pPr>
        <w:pStyle w:val="Analytic"/>
        <w:rPr>
          <w:u w:val="single"/>
        </w:rPr>
      </w:pPr>
      <w:r>
        <w:t xml:space="preserve">1. </w:t>
      </w:r>
      <w:r w:rsidR="00FB4F86">
        <w:t xml:space="preserve">The CP solves </w:t>
      </w:r>
      <w:r w:rsidR="00FB4F86">
        <w:rPr>
          <w:u w:val="single"/>
        </w:rPr>
        <w:t>much better than the plan</w:t>
      </w:r>
      <w:r w:rsidR="00FB4F86">
        <w:t xml:space="preserve">. Instead of </w:t>
      </w:r>
      <w:r w:rsidR="00FB4F86">
        <w:rPr>
          <w:u w:val="single"/>
        </w:rPr>
        <w:t>reinstating</w:t>
      </w:r>
      <w:r w:rsidR="00FB4F86">
        <w:t xml:space="preserve"> rights </w:t>
      </w:r>
      <w:r w:rsidR="005F0C83">
        <w:t xml:space="preserve">that were </w:t>
      </w:r>
      <w:r w:rsidR="005F0C83">
        <w:rPr>
          <w:u w:val="single"/>
        </w:rPr>
        <w:t>lost</w:t>
      </w:r>
      <w:r w:rsidR="005F0C83">
        <w:t xml:space="preserve">, it grants federal workers </w:t>
      </w:r>
      <w:r w:rsidR="005F0C83">
        <w:rPr>
          <w:u w:val="single"/>
        </w:rPr>
        <w:t>entirely new rights</w:t>
      </w:r>
      <w:r w:rsidR="005F0C83">
        <w:t xml:space="preserve"> that they’ve </w:t>
      </w:r>
      <w:r w:rsidR="005F0C83">
        <w:rPr>
          <w:u w:val="single"/>
        </w:rPr>
        <w:t>never had before</w:t>
      </w:r>
      <w:r w:rsidR="005F0C83">
        <w:t xml:space="preserve"> by </w:t>
      </w:r>
      <w:r w:rsidR="005F0C83">
        <w:rPr>
          <w:u w:val="single"/>
        </w:rPr>
        <w:t>folding them</w:t>
      </w:r>
      <w:r w:rsidR="005F0C83">
        <w:t xml:space="preserve"> into the </w:t>
      </w:r>
      <w:r w:rsidR="005F0C83">
        <w:rPr>
          <w:u w:val="single"/>
        </w:rPr>
        <w:t>NLRA</w:t>
      </w:r>
      <w:r w:rsidR="005F0C83">
        <w:t xml:space="preserve">. </w:t>
      </w:r>
      <w:r w:rsidR="009F4BD4">
        <w:t xml:space="preserve">This taps </w:t>
      </w:r>
      <w:r w:rsidR="009F4BD4">
        <w:rPr>
          <w:u w:val="single"/>
        </w:rPr>
        <w:t>proven enforcement authorities</w:t>
      </w:r>
      <w:r w:rsidR="009F4BD4">
        <w:t xml:space="preserve"> and </w:t>
      </w:r>
      <w:r w:rsidR="009F4BD4">
        <w:rPr>
          <w:u w:val="single"/>
        </w:rPr>
        <w:t>extremely familiar process</w:t>
      </w:r>
      <w:r w:rsidR="009F4BD4">
        <w:t xml:space="preserve">, allowing federal workers to </w:t>
      </w:r>
      <w:r w:rsidR="009F4BD4">
        <w:rPr>
          <w:u w:val="single"/>
        </w:rPr>
        <w:t>reincorporate unions</w:t>
      </w:r>
      <w:r w:rsidR="009F4BD4">
        <w:t xml:space="preserve">, and </w:t>
      </w:r>
      <w:r w:rsidR="009F4BD4">
        <w:rPr>
          <w:u w:val="single"/>
        </w:rPr>
        <w:t xml:space="preserve">reinstate their collective bargaining agreements. </w:t>
      </w:r>
    </w:p>
    <w:p w14:paraId="32763A03" w14:textId="30EDA83F" w:rsidR="00FB4F86" w:rsidRPr="00ED392F" w:rsidRDefault="00CC1B0F" w:rsidP="00CC1B0F">
      <w:pPr>
        <w:pStyle w:val="Analytic"/>
      </w:pPr>
      <w:r>
        <w:t xml:space="preserve">2. </w:t>
      </w:r>
      <w:r w:rsidR="00ED392F">
        <w:t xml:space="preserve">The 1AC has </w:t>
      </w:r>
      <w:r w:rsidR="00ED392F">
        <w:rPr>
          <w:u w:val="single"/>
        </w:rPr>
        <w:t>unions good</w:t>
      </w:r>
      <w:r w:rsidR="00ED392F">
        <w:t xml:space="preserve">, </w:t>
      </w:r>
      <w:r w:rsidR="00ED392F">
        <w:rPr>
          <w:u w:val="single"/>
        </w:rPr>
        <w:t>rights stripping bad</w:t>
      </w:r>
      <w:r w:rsidR="00ED392F">
        <w:t xml:space="preserve">, and </w:t>
      </w:r>
      <w:r w:rsidR="00ED392F">
        <w:rPr>
          <w:u w:val="single"/>
        </w:rPr>
        <w:t>restoration solves</w:t>
      </w:r>
      <w:r w:rsidR="00ED392F">
        <w:t xml:space="preserve">; they’ve got </w:t>
      </w:r>
      <w:r w:rsidR="00ED392F">
        <w:rPr>
          <w:u w:val="single"/>
        </w:rPr>
        <w:t>zero</w:t>
      </w:r>
      <w:r w:rsidR="00ED392F">
        <w:t xml:space="preserve"> on ‘same legal regime key,’ because </w:t>
      </w:r>
      <w:r w:rsidR="00ED392F">
        <w:rPr>
          <w:u w:val="single"/>
        </w:rPr>
        <w:t>none of their authors</w:t>
      </w:r>
      <w:r w:rsidR="00ED392F">
        <w:t xml:space="preserve"> are contemplating the </w:t>
      </w:r>
      <w:r w:rsidR="00ED392F">
        <w:rPr>
          <w:u w:val="single"/>
        </w:rPr>
        <w:t>possibility</w:t>
      </w:r>
      <w:r w:rsidR="00ED392F">
        <w:t xml:space="preserve"> that Congress might cover public workers under a </w:t>
      </w:r>
      <w:r w:rsidR="00ED392F">
        <w:rPr>
          <w:u w:val="single"/>
        </w:rPr>
        <w:t>totally new scheme</w:t>
      </w:r>
      <w:r w:rsidR="00ED392F">
        <w:t xml:space="preserve">. </w:t>
      </w:r>
    </w:p>
    <w:p w14:paraId="39B9C103" w14:textId="2F6C76EC" w:rsidR="00056DAC" w:rsidRPr="00056DAC" w:rsidRDefault="00CC1B0F" w:rsidP="00056DAC">
      <w:pPr>
        <w:pStyle w:val="Heading4"/>
      </w:pPr>
      <w:r>
        <w:t xml:space="preserve">3. </w:t>
      </w:r>
      <w:r w:rsidR="008B031F">
        <w:t>Existing f</w:t>
      </w:r>
      <w:r w:rsidR="00056DAC">
        <w:t xml:space="preserve">ed worker CBRs were </w:t>
      </w:r>
      <w:r w:rsidR="00056DAC">
        <w:rPr>
          <w:u w:val="single"/>
        </w:rPr>
        <w:t>modeled</w:t>
      </w:r>
      <w:r w:rsidR="00056DAC">
        <w:t xml:space="preserve"> on the </w:t>
      </w:r>
      <w:r w:rsidR="00056DAC">
        <w:rPr>
          <w:u w:val="single"/>
        </w:rPr>
        <w:t>private scheme</w:t>
      </w:r>
      <w:r w:rsidR="00056DAC">
        <w:t xml:space="preserve">---differences exist, but are </w:t>
      </w:r>
      <w:r w:rsidR="00056DAC" w:rsidRPr="00056DAC">
        <w:rPr>
          <w:u w:val="single"/>
        </w:rPr>
        <w:t>substantively trivial</w:t>
      </w:r>
      <w:r w:rsidR="00056DAC">
        <w:t xml:space="preserve">. </w:t>
      </w:r>
    </w:p>
    <w:p w14:paraId="262E52C7" w14:textId="77777777" w:rsidR="00056DAC" w:rsidRDefault="00056DAC" w:rsidP="00056DAC">
      <w:r>
        <w:t xml:space="preserve">Karl J. </w:t>
      </w:r>
      <w:r w:rsidRPr="00126A48">
        <w:rPr>
          <w:rStyle w:val="Style13ptBold"/>
        </w:rPr>
        <w:t>Sanders 93</w:t>
      </w:r>
      <w:r>
        <w:t>, Associate Member, 1992-93 University of Cincinnati Law Review, "FOIA v. Federal Sector Labor Law: Which 'Public Interest' Prevails? FLRA v. United States Department of Defense, 975 F.2d 1105 (5th Cir. 1992), cert. granted, 113 S. Ct. 1642 (1993)," University of Cincinnati Law Review, vol. 62, Fall 1993, pp. 787-816</w:t>
      </w:r>
    </w:p>
    <w:p w14:paraId="5A2A6918" w14:textId="77777777" w:rsidR="00056DAC" w:rsidRPr="00035BBF" w:rsidRDefault="00056DAC" w:rsidP="00056DAC">
      <w:pPr>
        <w:rPr>
          <w:sz w:val="16"/>
        </w:rPr>
      </w:pPr>
      <w:r w:rsidRPr="00035BBF">
        <w:rPr>
          <w:sz w:val="16"/>
        </w:rPr>
        <w:t>C. Congressional Intent and the Irony of Using Reporters Committee to Deny Unions Access to Bargaining Unit Employee Names and Addresses</w:t>
      </w:r>
    </w:p>
    <w:p w14:paraId="280E9E87" w14:textId="77777777" w:rsidR="00056DAC" w:rsidRPr="00035BBF" w:rsidRDefault="00056DAC" w:rsidP="00056DAC">
      <w:pPr>
        <w:rPr>
          <w:sz w:val="16"/>
        </w:rPr>
      </w:pPr>
      <w:r w:rsidRPr="00035BBF">
        <w:rPr>
          <w:sz w:val="16"/>
        </w:rPr>
        <w:t>As the previous discussion indicates, the cases that have categorically denied unions access to the names and home addresses of bargaining unit employees based on the rule of Reporters Committee are erroneously premised on a misguided interpretation of that decision. 156 This assertion finds further support in the legislative history of the FLRS, where Congress announced its intent to honor both the treatment afforded private sector labor unions and many of the federal labor decisions issued before enactment of the statute. 157</w:t>
      </w:r>
    </w:p>
    <w:p w14:paraId="53E46E98" w14:textId="77777777" w:rsidR="00056DAC" w:rsidRPr="00035BBF" w:rsidRDefault="00056DAC" w:rsidP="00056DAC">
      <w:pPr>
        <w:rPr>
          <w:sz w:val="16"/>
        </w:rPr>
      </w:pPr>
      <w:r w:rsidRPr="00035BBF">
        <w:rPr>
          <w:rStyle w:val="StyleUnderline"/>
        </w:rPr>
        <w:t>It is</w:t>
      </w:r>
      <w:r w:rsidRPr="00035BBF">
        <w:rPr>
          <w:sz w:val="16"/>
        </w:rPr>
        <w:t xml:space="preserve"> </w:t>
      </w:r>
      <w:r w:rsidRPr="00035BBF">
        <w:rPr>
          <w:rStyle w:val="Emphasis"/>
        </w:rPr>
        <w:t>widely recognized</w:t>
      </w:r>
      <w:r w:rsidRPr="00035BBF">
        <w:rPr>
          <w:sz w:val="16"/>
        </w:rPr>
        <w:t xml:space="preserve"> </w:t>
      </w:r>
      <w:r w:rsidRPr="00035BBF">
        <w:rPr>
          <w:rStyle w:val="StyleUnderline"/>
        </w:rPr>
        <w:t xml:space="preserve">that </w:t>
      </w:r>
      <w:r w:rsidRPr="00A81983">
        <w:rPr>
          <w:rStyle w:val="StyleUnderline"/>
          <w:highlight w:val="yellow"/>
        </w:rPr>
        <w:t>Congress</w:t>
      </w:r>
      <w:r w:rsidRPr="00A81983">
        <w:rPr>
          <w:sz w:val="16"/>
          <w:highlight w:val="yellow"/>
        </w:rPr>
        <w:t xml:space="preserve"> </w:t>
      </w:r>
      <w:r w:rsidRPr="00A81983">
        <w:rPr>
          <w:rStyle w:val="Emphasis"/>
          <w:highlight w:val="yellow"/>
        </w:rPr>
        <w:t>modeled the FLRS</w:t>
      </w:r>
      <w:r w:rsidRPr="00A81983">
        <w:rPr>
          <w:rStyle w:val="StyleUnderline"/>
          <w:highlight w:val="yellow"/>
        </w:rPr>
        <w:t xml:space="preserve"> on </w:t>
      </w:r>
      <w:r w:rsidRPr="00A81983">
        <w:rPr>
          <w:rStyle w:val="Emphasis"/>
          <w:highlight w:val="yellow"/>
        </w:rPr>
        <w:t>private</w:t>
      </w:r>
      <w:r w:rsidRPr="00035BBF">
        <w:rPr>
          <w:sz w:val="16"/>
        </w:rPr>
        <w:t xml:space="preserve"> sector </w:t>
      </w:r>
      <w:r w:rsidRPr="00A81983">
        <w:rPr>
          <w:rStyle w:val="Emphasis"/>
          <w:highlight w:val="yellow"/>
        </w:rPr>
        <w:t>labor law</w:t>
      </w:r>
      <w:r w:rsidRPr="00035BBF">
        <w:rPr>
          <w:sz w:val="16"/>
        </w:rPr>
        <w:t xml:space="preserve">. 158 </w:t>
      </w:r>
      <w:r w:rsidRPr="00035BBF">
        <w:t>[FOOTNOTE 158 BEGINS]</w:t>
      </w:r>
      <w:r w:rsidRPr="00035BBF">
        <w:rPr>
          <w:sz w:val="16"/>
        </w:rPr>
        <w:t xml:space="preserve"> See Bureau of Alcohol, Tobacco and Firearms v. FLRA, 464 U.S. 89, 92-93, 107 (1983); Department of Defense, 977 F.2d at 550; Department of Defense, 975 F.2d at 1111; Department of Navy, 966 F.2d at 760; Department of Veterans Affairs, 958 F.2d at 512; Department of Treasury, 884 F.2d at 1458 (Ginsburg, J., concurring).</w:t>
      </w:r>
    </w:p>
    <w:p w14:paraId="7D7396FB" w14:textId="77777777" w:rsidR="00056DAC" w:rsidRPr="00035BBF" w:rsidRDefault="00056DAC" w:rsidP="00056DAC">
      <w:pPr>
        <w:rPr>
          <w:sz w:val="16"/>
        </w:rPr>
      </w:pPr>
      <w:r w:rsidRPr="00A81983">
        <w:rPr>
          <w:rStyle w:val="Emphasis"/>
          <w:highlight w:val="yellow"/>
        </w:rPr>
        <w:t>All</w:t>
      </w:r>
      <w:r w:rsidRPr="00035BBF">
        <w:rPr>
          <w:sz w:val="16"/>
        </w:rPr>
        <w:t xml:space="preserve"> of these </w:t>
      </w:r>
      <w:r w:rsidRPr="00A81983">
        <w:rPr>
          <w:rStyle w:val="Emphasis"/>
          <w:highlight w:val="yellow"/>
        </w:rPr>
        <w:t>decisions</w:t>
      </w:r>
      <w:r w:rsidRPr="00035BBF">
        <w:rPr>
          <w:sz w:val="16"/>
        </w:rPr>
        <w:t xml:space="preserve"> basically </w:t>
      </w:r>
      <w:r w:rsidRPr="00A81983">
        <w:rPr>
          <w:rStyle w:val="StyleUnderline"/>
          <w:highlight w:val="yellow"/>
        </w:rPr>
        <w:t>embrace the</w:t>
      </w:r>
      <w:r w:rsidRPr="00A81983">
        <w:rPr>
          <w:sz w:val="16"/>
          <w:highlight w:val="yellow"/>
        </w:rPr>
        <w:t xml:space="preserve"> </w:t>
      </w:r>
      <w:r w:rsidRPr="00A81983">
        <w:rPr>
          <w:rStyle w:val="Emphasis"/>
          <w:highlight w:val="yellow"/>
        </w:rPr>
        <w:t>same position</w:t>
      </w:r>
      <w:r w:rsidRPr="00035BBF">
        <w:rPr>
          <w:sz w:val="16"/>
        </w:rPr>
        <w:t>:</w:t>
      </w:r>
    </w:p>
    <w:p w14:paraId="56740C40" w14:textId="77777777" w:rsidR="00056DAC" w:rsidRPr="00035BBF" w:rsidRDefault="00056DAC" w:rsidP="00056DAC">
      <w:pPr>
        <w:rPr>
          <w:sz w:val="16"/>
        </w:rPr>
      </w:pPr>
      <w:r w:rsidRPr="00A81983">
        <w:rPr>
          <w:rStyle w:val="StyleUnderline"/>
          <w:highlight w:val="yellow"/>
        </w:rPr>
        <w:t>There is</w:t>
      </w:r>
      <w:r w:rsidRPr="00A81983">
        <w:rPr>
          <w:sz w:val="16"/>
          <w:highlight w:val="yellow"/>
        </w:rPr>
        <w:t xml:space="preserve"> </w:t>
      </w:r>
      <w:r w:rsidRPr="00A81983">
        <w:rPr>
          <w:rStyle w:val="Emphasis"/>
          <w:highlight w:val="yellow"/>
        </w:rPr>
        <w:t>no question</w:t>
      </w:r>
      <w:r w:rsidRPr="00035BBF">
        <w:rPr>
          <w:sz w:val="16"/>
        </w:rPr>
        <w:t xml:space="preserve"> </w:t>
      </w:r>
      <w:r w:rsidRPr="00035BBF">
        <w:rPr>
          <w:rStyle w:val="StyleUnderline"/>
        </w:rPr>
        <w:t xml:space="preserve">that </w:t>
      </w:r>
      <w:r w:rsidRPr="00A81983">
        <w:rPr>
          <w:rStyle w:val="StyleUnderline"/>
          <w:highlight w:val="yellow"/>
        </w:rPr>
        <w:t>Congress was</w:t>
      </w:r>
      <w:r w:rsidRPr="00A81983">
        <w:rPr>
          <w:sz w:val="16"/>
          <w:highlight w:val="yellow"/>
        </w:rPr>
        <w:t xml:space="preserve"> </w:t>
      </w:r>
      <w:r w:rsidRPr="00A81983">
        <w:rPr>
          <w:rStyle w:val="Emphasis"/>
          <w:highlight w:val="yellow"/>
        </w:rPr>
        <w:t>fully aware</w:t>
      </w:r>
      <w:r w:rsidRPr="00A81983">
        <w:rPr>
          <w:sz w:val="16"/>
          <w:highlight w:val="yellow"/>
        </w:rPr>
        <w:t xml:space="preserve"> </w:t>
      </w:r>
      <w:r w:rsidRPr="00A81983">
        <w:rPr>
          <w:rStyle w:val="StyleUnderline"/>
          <w:highlight w:val="yellow"/>
        </w:rPr>
        <w:t>of the</w:t>
      </w:r>
      <w:r w:rsidRPr="00A81983">
        <w:rPr>
          <w:sz w:val="16"/>
          <w:highlight w:val="yellow"/>
        </w:rPr>
        <w:t xml:space="preserve"> </w:t>
      </w:r>
      <w:r w:rsidRPr="00A81983">
        <w:rPr>
          <w:rStyle w:val="Emphasis"/>
          <w:highlight w:val="yellow"/>
        </w:rPr>
        <w:t>analogy</w:t>
      </w:r>
      <w:r w:rsidRPr="00035BBF">
        <w:rPr>
          <w:sz w:val="16"/>
        </w:rPr>
        <w:t xml:space="preserve"> </w:t>
      </w:r>
      <w:r w:rsidRPr="00035BBF">
        <w:rPr>
          <w:rStyle w:val="StyleUnderline"/>
        </w:rPr>
        <w:t>between the</w:t>
      </w:r>
      <w:r w:rsidRPr="00035BBF">
        <w:rPr>
          <w:sz w:val="16"/>
        </w:rPr>
        <w:t xml:space="preserve"> </w:t>
      </w:r>
      <w:r w:rsidRPr="00035BBF">
        <w:rPr>
          <w:rStyle w:val="Emphasis"/>
        </w:rPr>
        <w:t>FLRS</w:t>
      </w:r>
      <w:r w:rsidRPr="00035BBF">
        <w:rPr>
          <w:sz w:val="16"/>
        </w:rPr>
        <w:t xml:space="preserve"> </w:t>
      </w:r>
      <w:r w:rsidRPr="00035BBF">
        <w:rPr>
          <w:rStyle w:val="StyleUnderline"/>
        </w:rPr>
        <w:t>and</w:t>
      </w:r>
      <w:r w:rsidRPr="00035BBF">
        <w:rPr>
          <w:sz w:val="16"/>
        </w:rPr>
        <w:t xml:space="preserve"> the National Labor Relations Act (</w:t>
      </w:r>
      <w:r w:rsidRPr="00035BBF">
        <w:rPr>
          <w:rStyle w:val="Emphasis"/>
        </w:rPr>
        <w:t>NLRA</w:t>
      </w:r>
      <w:r w:rsidRPr="00035BBF">
        <w:rPr>
          <w:sz w:val="16"/>
        </w:rPr>
        <w:t xml:space="preserve">). Indeed, </w:t>
      </w:r>
      <w:r w:rsidRPr="00035BBF">
        <w:rPr>
          <w:rStyle w:val="StyleUnderline"/>
        </w:rPr>
        <w:t xml:space="preserve">the </w:t>
      </w:r>
      <w:r w:rsidRPr="00A81983">
        <w:rPr>
          <w:rStyle w:val="StyleUnderline"/>
          <w:highlight w:val="yellow"/>
        </w:rPr>
        <w:t>FLRA was</w:t>
      </w:r>
      <w:r w:rsidRPr="00A81983">
        <w:rPr>
          <w:sz w:val="16"/>
          <w:highlight w:val="yellow"/>
        </w:rPr>
        <w:t xml:space="preserve"> </w:t>
      </w:r>
      <w:r w:rsidRPr="00A81983">
        <w:rPr>
          <w:rStyle w:val="Emphasis"/>
          <w:highlight w:val="yellow"/>
        </w:rPr>
        <w:t>modeled</w:t>
      </w:r>
      <w:r w:rsidRPr="00A81983">
        <w:rPr>
          <w:sz w:val="16"/>
          <w:highlight w:val="yellow"/>
        </w:rPr>
        <w:t xml:space="preserve"> </w:t>
      </w:r>
      <w:r w:rsidRPr="00A81983">
        <w:rPr>
          <w:rStyle w:val="StyleUnderline"/>
          <w:highlight w:val="yellow"/>
        </w:rPr>
        <w:t>on the</w:t>
      </w:r>
      <w:r w:rsidRPr="00A81983">
        <w:rPr>
          <w:sz w:val="16"/>
          <w:highlight w:val="yellow"/>
        </w:rPr>
        <w:t xml:space="preserve"> </w:t>
      </w:r>
      <w:r w:rsidRPr="00A81983">
        <w:rPr>
          <w:rStyle w:val="Emphasis"/>
          <w:highlight w:val="yellow"/>
        </w:rPr>
        <w:t>NLRB</w:t>
      </w:r>
      <w:r w:rsidRPr="00035BBF">
        <w:rPr>
          <w:rStyle w:val="StyleUnderline"/>
        </w:rPr>
        <w:t>, and other provisions</w:t>
      </w:r>
      <w:r w:rsidRPr="00035BBF">
        <w:rPr>
          <w:sz w:val="16"/>
        </w:rPr>
        <w:t xml:space="preserve"> of Title VII </w:t>
      </w:r>
      <w:r w:rsidRPr="00035BBF">
        <w:rPr>
          <w:rStyle w:val="StyleUnderline"/>
        </w:rPr>
        <w:t xml:space="preserve">are crafted either </w:t>
      </w:r>
      <w:r w:rsidRPr="00A81983">
        <w:rPr>
          <w:rStyle w:val="StyleUnderline"/>
          <w:highlight w:val="yellow"/>
        </w:rPr>
        <w:t>by</w:t>
      </w:r>
      <w:r w:rsidRPr="00A81983">
        <w:rPr>
          <w:sz w:val="16"/>
          <w:highlight w:val="yellow"/>
        </w:rPr>
        <w:t xml:space="preserve"> </w:t>
      </w:r>
      <w:r w:rsidRPr="00A81983">
        <w:rPr>
          <w:rStyle w:val="Emphasis"/>
          <w:highlight w:val="yellow"/>
        </w:rPr>
        <w:t>analogy</w:t>
      </w:r>
      <w:r w:rsidRPr="00A81983">
        <w:rPr>
          <w:sz w:val="16"/>
          <w:highlight w:val="yellow"/>
        </w:rPr>
        <w:t xml:space="preserve"> </w:t>
      </w:r>
      <w:r w:rsidRPr="00A81983">
        <w:rPr>
          <w:rStyle w:val="StyleUnderline"/>
          <w:highlight w:val="yellow"/>
        </w:rPr>
        <w:t>or</w:t>
      </w:r>
      <w:r w:rsidRPr="00035BBF">
        <w:rPr>
          <w:rStyle w:val="StyleUnderline"/>
        </w:rPr>
        <w:t xml:space="preserve"> by</w:t>
      </w:r>
      <w:r w:rsidRPr="00035BBF">
        <w:rPr>
          <w:sz w:val="16"/>
        </w:rPr>
        <w:t xml:space="preserve"> </w:t>
      </w:r>
      <w:r w:rsidRPr="00A81983">
        <w:rPr>
          <w:rStyle w:val="Emphasis"/>
          <w:highlight w:val="yellow"/>
        </w:rPr>
        <w:t>contrast</w:t>
      </w:r>
      <w:r w:rsidRPr="00035BBF">
        <w:rPr>
          <w:sz w:val="16"/>
        </w:rPr>
        <w:t>.</w:t>
      </w:r>
    </w:p>
    <w:p w14:paraId="3D06D0D6" w14:textId="77777777" w:rsidR="00056DAC" w:rsidRPr="00035BBF" w:rsidRDefault="00056DAC" w:rsidP="00056DAC">
      <w:pPr>
        <w:rPr>
          <w:sz w:val="16"/>
        </w:rPr>
      </w:pPr>
      <w:r w:rsidRPr="00035BBF">
        <w:rPr>
          <w:rStyle w:val="StyleUnderline"/>
        </w:rPr>
        <w:t>It is</w:t>
      </w:r>
      <w:r w:rsidRPr="00035BBF">
        <w:rPr>
          <w:sz w:val="16"/>
        </w:rPr>
        <w:t xml:space="preserve"> also </w:t>
      </w:r>
      <w:r w:rsidRPr="00035BBF">
        <w:rPr>
          <w:rStyle w:val="Emphasis"/>
        </w:rPr>
        <w:t>apparent</w:t>
      </w:r>
      <w:r w:rsidRPr="00035BBF">
        <w:rPr>
          <w:sz w:val="16"/>
        </w:rPr>
        <w:t xml:space="preserve"> </w:t>
      </w:r>
      <w:r w:rsidRPr="00035BBF">
        <w:rPr>
          <w:rStyle w:val="StyleUnderline"/>
        </w:rPr>
        <w:t>that Congress paid</w:t>
      </w:r>
      <w:r w:rsidRPr="00035BBF">
        <w:rPr>
          <w:sz w:val="16"/>
        </w:rPr>
        <w:t xml:space="preserve"> </w:t>
      </w:r>
      <w:r w:rsidRPr="00035BBF">
        <w:rPr>
          <w:rStyle w:val="Emphasis"/>
        </w:rPr>
        <w:t>close attention</w:t>
      </w:r>
      <w:r w:rsidRPr="00035BBF">
        <w:rPr>
          <w:sz w:val="16"/>
        </w:rPr>
        <w:t xml:space="preserve"> </w:t>
      </w:r>
      <w:r w:rsidRPr="00035BBF">
        <w:rPr>
          <w:rStyle w:val="StyleUnderline"/>
        </w:rPr>
        <w:t>to</w:t>
      </w:r>
      <w:r w:rsidRPr="00035BBF">
        <w:rPr>
          <w:sz w:val="16"/>
        </w:rPr>
        <w:t xml:space="preserve"> </w:t>
      </w:r>
      <w:r w:rsidRPr="00035BBF">
        <w:rPr>
          <w:rStyle w:val="Emphasis"/>
        </w:rPr>
        <w:t>judicial precedent</w:t>
      </w:r>
      <w:r w:rsidRPr="00035BBF">
        <w:rPr>
          <w:sz w:val="16"/>
        </w:rPr>
        <w:t xml:space="preserve"> </w:t>
      </w:r>
      <w:r w:rsidRPr="00035BBF">
        <w:rPr>
          <w:rStyle w:val="StyleUnderline"/>
        </w:rPr>
        <w:t>in</w:t>
      </w:r>
      <w:r w:rsidRPr="00035BBF">
        <w:rPr>
          <w:sz w:val="16"/>
        </w:rPr>
        <w:t xml:space="preserve"> </w:t>
      </w:r>
      <w:r w:rsidRPr="00035BBF">
        <w:rPr>
          <w:rStyle w:val="Emphasis"/>
        </w:rPr>
        <w:t>private</w:t>
      </w:r>
      <w:r w:rsidRPr="00035BBF">
        <w:rPr>
          <w:sz w:val="16"/>
        </w:rPr>
        <w:t xml:space="preserve"> sector </w:t>
      </w:r>
      <w:r w:rsidRPr="00035BBF">
        <w:rPr>
          <w:rStyle w:val="Emphasis"/>
        </w:rPr>
        <w:t>labor law</w:t>
      </w:r>
      <w:r w:rsidRPr="00035BBF">
        <w:rPr>
          <w:sz w:val="16"/>
        </w:rPr>
        <w:t xml:space="preserve"> </w:t>
      </w:r>
      <w:r w:rsidRPr="00A81983">
        <w:rPr>
          <w:rStyle w:val="StyleUnderline"/>
          <w:highlight w:val="yellow"/>
        </w:rPr>
        <w:t>when</w:t>
      </w:r>
      <w:r w:rsidRPr="00A81983">
        <w:rPr>
          <w:sz w:val="16"/>
          <w:highlight w:val="yellow"/>
        </w:rPr>
        <w:t xml:space="preserve"> </w:t>
      </w:r>
      <w:r w:rsidRPr="00A81983">
        <w:rPr>
          <w:rStyle w:val="Emphasis"/>
          <w:highlight w:val="yellow"/>
        </w:rPr>
        <w:t>drafting</w:t>
      </w:r>
      <w:r w:rsidRPr="00035BBF">
        <w:rPr>
          <w:rStyle w:val="Emphasis"/>
        </w:rPr>
        <w:t xml:space="preserve"> the statute</w:t>
      </w:r>
      <w:r w:rsidRPr="00035BBF">
        <w:rPr>
          <w:sz w:val="16"/>
        </w:rPr>
        <w:t>.</w:t>
      </w:r>
    </w:p>
    <w:p w14:paraId="49867690" w14:textId="77777777" w:rsidR="00056DAC" w:rsidRPr="00035BBF" w:rsidRDefault="00056DAC" w:rsidP="00056DAC">
      <w:pPr>
        <w:rPr>
          <w:sz w:val="16"/>
        </w:rPr>
      </w:pPr>
      <w:r w:rsidRPr="00035BBF">
        <w:rPr>
          <w:sz w:val="16"/>
        </w:rPr>
        <w:t>National Treasury Employees Union v. FLRA, 810 F.2d 295, 299 (D.C. Cir. 1987) (citations omitted); see also Improved Labor-Management Relations in the Federal Service: Hearings on H.R. 13, H.R. 1589, and H.R. 9094 Before the Subcomm. on Civil Service of the House Comm. on Post Office and Civil Service, 95th Cong., 1st Sess. 21 (1977) (remarks of Congressman William Ford). Responding to the statement of John White, Legislative Director of the National Alliance of Postal and Federal Employees, Congressman Ford noted the intent of the proposed legislation:</w:t>
      </w:r>
    </w:p>
    <w:p w14:paraId="467F3D77" w14:textId="77777777" w:rsidR="00056DAC" w:rsidRPr="00035BBF" w:rsidRDefault="00056DAC" w:rsidP="00056DAC">
      <w:pPr>
        <w:rPr>
          <w:sz w:val="16"/>
        </w:rPr>
      </w:pPr>
      <w:r w:rsidRPr="00035BBF">
        <w:rPr>
          <w:sz w:val="16"/>
        </w:rPr>
        <w:t>We want to get something on the books to replace a series of Executive orders, which are whimsical at best, in order to establish, in effect, a principle of legislated rights for employees in the Federal service - not necessarily the same as, but in the same manner as the private sector.</w:t>
      </w:r>
    </w:p>
    <w:p w14:paraId="1A65DF31" w14:textId="77777777" w:rsidR="00056DAC" w:rsidRPr="00035BBF" w:rsidRDefault="00056DAC" w:rsidP="00056DAC">
      <w:pPr>
        <w:rPr>
          <w:sz w:val="16"/>
        </w:rPr>
      </w:pPr>
      <w:r w:rsidRPr="00035BBF">
        <w:rPr>
          <w:sz w:val="16"/>
        </w:rPr>
        <w:t>Id.</w:t>
      </w:r>
    </w:p>
    <w:p w14:paraId="51300FED" w14:textId="77777777" w:rsidR="00056DAC" w:rsidRDefault="00056DAC" w:rsidP="00056DAC">
      <w:r>
        <w:t xml:space="preserve">[FOOTNOTE 158 ENDS] </w:t>
      </w:r>
      <w:r w:rsidRPr="00A81983">
        <w:rPr>
          <w:rStyle w:val="StyleUnderline"/>
        </w:rPr>
        <w:t>Despite</w:t>
      </w:r>
      <w:r w:rsidRPr="00035BBF">
        <w:rPr>
          <w:rStyle w:val="StyleUnderline"/>
        </w:rPr>
        <w:t xml:space="preserve"> the Supreme Court's pronounce</w:t>
      </w:r>
      <w:r w:rsidRPr="00035BBF">
        <w:rPr>
          <w:sz w:val="16"/>
        </w:rPr>
        <w:t xml:space="preserve"> [*816] </w:t>
      </w:r>
      <w:r w:rsidRPr="00035BBF">
        <w:rPr>
          <w:rStyle w:val="StyleUnderline"/>
        </w:rPr>
        <w:t xml:space="preserve">ment that the FLRS "contains </w:t>
      </w:r>
      <w:r w:rsidRPr="00035BBF">
        <w:rPr>
          <w:rStyle w:val="Emphasis"/>
        </w:rPr>
        <w:t>no indication</w:t>
      </w:r>
      <w:r w:rsidRPr="00035BBF">
        <w:rPr>
          <w:sz w:val="16"/>
        </w:rPr>
        <w:t xml:space="preserve"> </w:t>
      </w:r>
      <w:r w:rsidRPr="00035BBF">
        <w:rPr>
          <w:rStyle w:val="StyleUnderline"/>
        </w:rPr>
        <w:t xml:space="preserve">that it is to be read </w:t>
      </w:r>
      <w:r w:rsidRPr="00035BBF">
        <w:rPr>
          <w:rStyle w:val="Emphasis"/>
        </w:rPr>
        <w:t>in pari materia</w:t>
      </w:r>
      <w:r w:rsidRPr="00035BBF">
        <w:rPr>
          <w:rStyle w:val="StyleUnderline"/>
        </w:rPr>
        <w:t xml:space="preserve"> with" the</w:t>
      </w:r>
      <w:r w:rsidRPr="00035BBF">
        <w:rPr>
          <w:sz w:val="16"/>
        </w:rPr>
        <w:t xml:space="preserve"> </w:t>
      </w:r>
      <w:r w:rsidRPr="00035BBF">
        <w:rPr>
          <w:rStyle w:val="Emphasis"/>
        </w:rPr>
        <w:t>N</w:t>
      </w:r>
      <w:r w:rsidRPr="00035BBF">
        <w:rPr>
          <w:sz w:val="16"/>
        </w:rPr>
        <w:t xml:space="preserve">ational </w:t>
      </w:r>
      <w:r w:rsidRPr="00035BBF">
        <w:rPr>
          <w:rStyle w:val="Emphasis"/>
        </w:rPr>
        <w:t>L</w:t>
      </w:r>
      <w:r w:rsidRPr="00035BBF">
        <w:rPr>
          <w:sz w:val="16"/>
        </w:rPr>
        <w:t xml:space="preserve">abor </w:t>
      </w:r>
      <w:r w:rsidRPr="00035BBF">
        <w:rPr>
          <w:rStyle w:val="Emphasis"/>
        </w:rPr>
        <w:t>R</w:t>
      </w:r>
      <w:r w:rsidRPr="00035BBF">
        <w:rPr>
          <w:sz w:val="16"/>
        </w:rPr>
        <w:t xml:space="preserve">elations </w:t>
      </w:r>
      <w:r w:rsidRPr="00035BBF">
        <w:rPr>
          <w:rStyle w:val="Emphasis"/>
        </w:rPr>
        <w:t>A</w:t>
      </w:r>
      <w:r w:rsidRPr="00035BBF">
        <w:rPr>
          <w:sz w:val="16"/>
        </w:rPr>
        <w:t xml:space="preserve">ct, 159 </w:t>
      </w:r>
      <w:r w:rsidRPr="00035BBF">
        <w:rPr>
          <w:rStyle w:val="StyleUnderline"/>
        </w:rPr>
        <w:t>the</w:t>
      </w:r>
      <w:r w:rsidRPr="00035BBF">
        <w:rPr>
          <w:sz w:val="16"/>
        </w:rPr>
        <w:t xml:space="preserve"> </w:t>
      </w:r>
      <w:r w:rsidRPr="00A81983">
        <w:rPr>
          <w:rStyle w:val="Emphasis"/>
          <w:highlight w:val="yellow"/>
        </w:rPr>
        <w:t>private</w:t>
      </w:r>
      <w:r w:rsidRPr="00035BBF">
        <w:rPr>
          <w:rStyle w:val="Emphasis"/>
        </w:rPr>
        <w:t xml:space="preserve"> sector</w:t>
      </w:r>
      <w:r w:rsidRPr="00035BBF">
        <w:rPr>
          <w:sz w:val="16"/>
        </w:rPr>
        <w:t xml:space="preserve"> </w:t>
      </w:r>
      <w:r w:rsidRPr="00035BBF">
        <w:rPr>
          <w:rStyle w:val="StyleUnderline"/>
        </w:rPr>
        <w:t xml:space="preserve">continues to </w:t>
      </w:r>
      <w:r w:rsidRPr="00A81983">
        <w:rPr>
          <w:rStyle w:val="StyleUnderline"/>
          <w:highlight w:val="yellow"/>
        </w:rPr>
        <w:t>provide</w:t>
      </w:r>
      <w:r w:rsidRPr="00A81983">
        <w:rPr>
          <w:sz w:val="16"/>
          <w:highlight w:val="yellow"/>
        </w:rPr>
        <w:t xml:space="preserve"> </w:t>
      </w:r>
      <w:r w:rsidRPr="00A81983">
        <w:rPr>
          <w:rStyle w:val="Emphasis"/>
          <w:highlight w:val="yellow"/>
        </w:rPr>
        <w:t>strong guidance</w:t>
      </w:r>
      <w:r w:rsidRPr="00A81983">
        <w:rPr>
          <w:sz w:val="16"/>
          <w:highlight w:val="yellow"/>
        </w:rPr>
        <w:t xml:space="preserve"> </w:t>
      </w:r>
      <w:r w:rsidRPr="00A81983">
        <w:rPr>
          <w:rStyle w:val="StyleUnderline"/>
          <w:highlight w:val="yellow"/>
        </w:rPr>
        <w:t>in</w:t>
      </w:r>
      <w:r w:rsidRPr="00035BBF">
        <w:rPr>
          <w:rStyle w:val="StyleUnderline"/>
        </w:rPr>
        <w:t xml:space="preserve"> the</w:t>
      </w:r>
      <w:r w:rsidRPr="00035BBF">
        <w:rPr>
          <w:sz w:val="16"/>
        </w:rPr>
        <w:t xml:space="preserve"> </w:t>
      </w:r>
      <w:r w:rsidRPr="00A81983">
        <w:rPr>
          <w:rStyle w:val="Emphasis"/>
          <w:highlight w:val="yellow"/>
        </w:rPr>
        <w:t>federal</w:t>
      </w:r>
      <w:r w:rsidRPr="00035BBF">
        <w:rPr>
          <w:rStyle w:val="Emphasis"/>
        </w:rPr>
        <w:t xml:space="preserve"> arena</w:t>
      </w:r>
      <w:r>
        <w:t>. 160</w:t>
      </w:r>
    </w:p>
    <w:p w14:paraId="0DBFFA2B" w14:textId="6B51DBA8" w:rsidR="003E669A" w:rsidRDefault="00CC1B0F" w:rsidP="003E669A">
      <w:pPr>
        <w:pStyle w:val="Heading4"/>
      </w:pPr>
      <w:r>
        <w:t xml:space="preserve">4. </w:t>
      </w:r>
      <w:r w:rsidR="003E669A">
        <w:t xml:space="preserve">They’re </w:t>
      </w:r>
      <w:r w:rsidR="00124278">
        <w:rPr>
          <w:u w:val="single"/>
        </w:rPr>
        <w:t xml:space="preserve">basically </w:t>
      </w:r>
      <w:r w:rsidR="003E669A">
        <w:rPr>
          <w:u w:val="single"/>
        </w:rPr>
        <w:t>identical</w:t>
      </w:r>
      <w:r w:rsidR="00AF1894">
        <w:t xml:space="preserve">, aside from some cosmetic differences. </w:t>
      </w:r>
    </w:p>
    <w:p w14:paraId="1D24B1F8" w14:textId="19ACA1A8" w:rsidR="00C07FC9" w:rsidRPr="00C07FC9" w:rsidRDefault="00C07FC9" w:rsidP="00C07FC9">
      <w:pPr>
        <w:pStyle w:val="Undertag"/>
      </w:pPr>
      <w:r>
        <w:t>Can almost always skip this one</w:t>
      </w:r>
    </w:p>
    <w:p w14:paraId="18ECEF88" w14:textId="77777777" w:rsidR="003E669A" w:rsidRDefault="003E669A" w:rsidP="003E669A">
      <w:r>
        <w:t xml:space="preserve">Aaron </w:t>
      </w:r>
      <w:r w:rsidRPr="00E64F51">
        <w:rPr>
          <w:rStyle w:val="Style13ptBold"/>
        </w:rPr>
        <w:t>Tang 16</w:t>
      </w:r>
      <w:r>
        <w:t>, J.D. 2011, Stanford Law School; B.A. 2005, Yale University, "Public Sector Unions, the First Amendment, and the Costs of Collective Bargaining," New York University Law Review, vol. 91, 04/2016, p. 144</w:t>
      </w:r>
    </w:p>
    <w:p w14:paraId="54ADF8D1" w14:textId="77777777" w:rsidR="003E669A" w:rsidRPr="00DD4A19" w:rsidRDefault="003E669A" w:rsidP="003E669A">
      <w:pPr>
        <w:rPr>
          <w:sz w:val="16"/>
        </w:rPr>
      </w:pPr>
      <w:r w:rsidRPr="00DD4A19">
        <w:rPr>
          <w:sz w:val="16"/>
        </w:rPr>
        <w:t xml:space="preserve">A. </w:t>
      </w:r>
      <w:r w:rsidRPr="00A81983">
        <w:rPr>
          <w:rStyle w:val="StyleUnderline"/>
          <w:highlight w:val="yellow"/>
        </w:rPr>
        <w:t>Public</w:t>
      </w:r>
      <w:r w:rsidRPr="00DD4A19">
        <w:rPr>
          <w:sz w:val="16"/>
        </w:rPr>
        <w:t xml:space="preserve"> Sector Union </w:t>
      </w:r>
      <w:r w:rsidRPr="00E10E9B">
        <w:rPr>
          <w:rStyle w:val="StyleUnderline"/>
        </w:rPr>
        <w:t xml:space="preserve">/ </w:t>
      </w:r>
      <w:r w:rsidRPr="00A81983">
        <w:rPr>
          <w:rStyle w:val="StyleUnderline"/>
          <w:highlight w:val="yellow"/>
        </w:rPr>
        <w:t>Private</w:t>
      </w:r>
      <w:r w:rsidRPr="00DD4A19">
        <w:rPr>
          <w:sz w:val="16"/>
        </w:rPr>
        <w:t xml:space="preserve"> Sector </w:t>
      </w:r>
      <w:r w:rsidRPr="00A81983">
        <w:rPr>
          <w:rStyle w:val="StyleUnderline"/>
          <w:highlight w:val="yellow"/>
        </w:rPr>
        <w:t xml:space="preserve">Union </w:t>
      </w:r>
      <w:r w:rsidRPr="00A81983">
        <w:rPr>
          <w:rStyle w:val="Emphasis"/>
          <w:highlight w:val="yellow"/>
        </w:rPr>
        <w:t>Equivalence</w:t>
      </w:r>
    </w:p>
    <w:p w14:paraId="312F3D8C" w14:textId="77777777" w:rsidR="003E669A" w:rsidRPr="00DD4A19" w:rsidRDefault="003E669A" w:rsidP="003E669A">
      <w:pPr>
        <w:rPr>
          <w:sz w:val="16"/>
        </w:rPr>
      </w:pPr>
      <w:r w:rsidRPr="00DD4A19">
        <w:rPr>
          <w:sz w:val="16"/>
        </w:rPr>
        <w:t xml:space="preserve">To understand the reasons behind, and origins of, the public sector's use of fair share fee clauses as a method for financing union activities, one </w:t>
      </w:r>
      <w:r w:rsidRPr="00E10E9B">
        <w:rPr>
          <w:rStyle w:val="StyleUnderline"/>
        </w:rPr>
        <w:t xml:space="preserve">must </w:t>
      </w:r>
      <w:r w:rsidRPr="00A81983">
        <w:rPr>
          <w:rStyle w:val="StyleUnderline"/>
          <w:highlight w:val="yellow"/>
        </w:rPr>
        <w:t>begin with the</w:t>
      </w:r>
      <w:r w:rsidRPr="00A81983">
        <w:rPr>
          <w:sz w:val="16"/>
          <w:highlight w:val="yellow"/>
        </w:rPr>
        <w:t xml:space="preserve"> </w:t>
      </w:r>
      <w:r w:rsidRPr="00A81983">
        <w:rPr>
          <w:rStyle w:val="Emphasis"/>
          <w:highlight w:val="yellow"/>
        </w:rPr>
        <w:t>history</w:t>
      </w:r>
      <w:r w:rsidRPr="00A81983">
        <w:rPr>
          <w:sz w:val="16"/>
          <w:highlight w:val="yellow"/>
        </w:rPr>
        <w:t xml:space="preserve"> </w:t>
      </w:r>
      <w:r w:rsidRPr="00A81983">
        <w:rPr>
          <w:rStyle w:val="StyleUnderline"/>
          <w:highlight w:val="yellow"/>
        </w:rPr>
        <w:t>and</w:t>
      </w:r>
      <w:r w:rsidRPr="00A81983">
        <w:rPr>
          <w:sz w:val="16"/>
          <w:highlight w:val="yellow"/>
        </w:rPr>
        <w:t xml:space="preserve"> </w:t>
      </w:r>
      <w:r w:rsidRPr="00A81983">
        <w:rPr>
          <w:rStyle w:val="Emphasis"/>
          <w:highlight w:val="yellow"/>
        </w:rPr>
        <w:t>structure</w:t>
      </w:r>
      <w:r w:rsidRPr="00A81983">
        <w:rPr>
          <w:sz w:val="16"/>
          <w:highlight w:val="yellow"/>
        </w:rPr>
        <w:t xml:space="preserve"> </w:t>
      </w:r>
      <w:r w:rsidRPr="00A81983">
        <w:rPr>
          <w:rStyle w:val="StyleUnderline"/>
          <w:highlight w:val="yellow"/>
        </w:rPr>
        <w:t>of</w:t>
      </w:r>
      <w:r w:rsidRPr="00A81983">
        <w:rPr>
          <w:sz w:val="16"/>
          <w:highlight w:val="yellow"/>
        </w:rPr>
        <w:t xml:space="preserve"> </w:t>
      </w:r>
      <w:r w:rsidRPr="00A81983">
        <w:rPr>
          <w:rStyle w:val="Emphasis"/>
          <w:highlight w:val="yellow"/>
        </w:rPr>
        <w:t>unionism</w:t>
      </w:r>
      <w:r w:rsidRPr="00DD4A19">
        <w:rPr>
          <w:sz w:val="16"/>
        </w:rPr>
        <w:t xml:space="preserve"> in the private sector.70 That is because </w:t>
      </w:r>
      <w:r w:rsidRPr="00A81983">
        <w:rPr>
          <w:rStyle w:val="Emphasis"/>
          <w:highlight w:val="yellow"/>
        </w:rPr>
        <w:t>public</w:t>
      </w:r>
      <w:r w:rsidRPr="00DD4A19">
        <w:rPr>
          <w:sz w:val="16"/>
        </w:rPr>
        <w:t xml:space="preserve"> sector </w:t>
      </w:r>
      <w:r w:rsidRPr="00E10E9B">
        <w:rPr>
          <w:rStyle w:val="StyleUnderline"/>
        </w:rPr>
        <w:t xml:space="preserve">unionism </w:t>
      </w:r>
      <w:r w:rsidRPr="00A81983">
        <w:rPr>
          <w:rStyle w:val="StyleUnderline"/>
          <w:highlight w:val="yellow"/>
        </w:rPr>
        <w:t>was</w:t>
      </w:r>
      <w:r w:rsidRPr="00DD4A19">
        <w:rPr>
          <w:sz w:val="16"/>
        </w:rPr>
        <w:t xml:space="preserve">, by and large, </w:t>
      </w:r>
      <w:r w:rsidRPr="00A81983">
        <w:rPr>
          <w:rStyle w:val="StyleUnderline"/>
          <w:highlight w:val="yellow"/>
        </w:rPr>
        <w:t>the</w:t>
      </w:r>
      <w:r w:rsidRPr="00E10E9B">
        <w:rPr>
          <w:rStyle w:val="StyleUnderline"/>
        </w:rPr>
        <w:t xml:space="preserve"> late-emerging</w:t>
      </w:r>
      <w:r w:rsidRPr="00DD4A19">
        <w:rPr>
          <w:sz w:val="16"/>
        </w:rPr>
        <w:t xml:space="preserve"> </w:t>
      </w:r>
      <w:r w:rsidRPr="00A81983">
        <w:rPr>
          <w:rStyle w:val="Emphasis"/>
          <w:highlight w:val="yellow"/>
        </w:rPr>
        <w:t>sibling</w:t>
      </w:r>
      <w:r w:rsidRPr="00A81983">
        <w:rPr>
          <w:sz w:val="16"/>
          <w:highlight w:val="yellow"/>
        </w:rPr>
        <w:t xml:space="preserve"> </w:t>
      </w:r>
      <w:r w:rsidRPr="00A81983">
        <w:rPr>
          <w:rStyle w:val="StyleUnderline"/>
          <w:highlight w:val="yellow"/>
        </w:rPr>
        <w:t>of</w:t>
      </w:r>
      <w:r w:rsidRPr="00E10E9B">
        <w:rPr>
          <w:rStyle w:val="StyleUnderline"/>
        </w:rPr>
        <w:t xml:space="preserve"> its</w:t>
      </w:r>
      <w:r w:rsidRPr="00DD4A19">
        <w:rPr>
          <w:sz w:val="16"/>
        </w:rPr>
        <w:t xml:space="preserve"> </w:t>
      </w:r>
      <w:r w:rsidRPr="00A81983">
        <w:rPr>
          <w:rStyle w:val="Emphasis"/>
          <w:highlight w:val="yellow"/>
        </w:rPr>
        <w:t>private</w:t>
      </w:r>
      <w:r w:rsidRPr="00DD4A19">
        <w:rPr>
          <w:sz w:val="16"/>
        </w:rPr>
        <w:t xml:space="preserve"> sector </w:t>
      </w:r>
      <w:r w:rsidRPr="00E10E9B">
        <w:rPr>
          <w:rStyle w:val="Emphasis"/>
        </w:rPr>
        <w:t>counterpart</w:t>
      </w:r>
      <w:r w:rsidRPr="00DD4A19">
        <w:rPr>
          <w:sz w:val="16"/>
        </w:rPr>
        <w:t>. 71 Whereas private sector unions secured the right to organize and bargain collectively under federal law in the 1926 Railway Labor Act (RLA) and the 1935 National Labor Relations Act (NLRA)-leading to a peak private sector union density of nearly thirty-five percent in the 1950s72-public sector workers throughout the country generally had no right to organize or bargain collectively at all until the 1960s. 73 Indeed, it was not until 1959 that Wisconsin became the first state to pass legislation guaranteeing public sector workers the right to organize and bargain collectively. 74 Federal employee bargaining rights were secured in 1962 when President Kennedy issued Executive Order 10,988, and a majority of states followed suit over the next decade and a half.75 By 1970, membership in public sector unions had grown to more than four million. 76</w:t>
      </w:r>
    </w:p>
    <w:p w14:paraId="7C58F29B" w14:textId="77777777" w:rsidR="003E669A" w:rsidRPr="00DD4A19" w:rsidRDefault="003E669A" w:rsidP="003E669A">
      <w:pPr>
        <w:rPr>
          <w:sz w:val="16"/>
        </w:rPr>
      </w:pPr>
      <w:r w:rsidRPr="00DD4A19">
        <w:rPr>
          <w:sz w:val="16"/>
        </w:rPr>
        <w:t xml:space="preserve">What accounts for the turnaround experienced by public sector unions in the 1960s and 70s? One important reason was the advocacy strategy employed by labor proponents, 77 which hammered home the proposition that public employee unions were indistinguishable from their private sector counterparts. In seeking to persuade elected officials and voters that public employees deserved the right to bargain collectively no less than their counterparts in private workshops, labor </w:t>
      </w:r>
      <w:r w:rsidRPr="00A81983">
        <w:rPr>
          <w:rStyle w:val="StyleUnderline"/>
          <w:highlight w:val="yellow"/>
        </w:rPr>
        <w:t>proponents'</w:t>
      </w:r>
      <w:r w:rsidRPr="00A81983">
        <w:rPr>
          <w:sz w:val="16"/>
          <w:highlight w:val="yellow"/>
        </w:rPr>
        <w:t xml:space="preserve"> </w:t>
      </w:r>
      <w:r w:rsidRPr="00A81983">
        <w:rPr>
          <w:rStyle w:val="Emphasis"/>
          <w:highlight w:val="yellow"/>
        </w:rPr>
        <w:t>core argument</w:t>
      </w:r>
      <w:r w:rsidRPr="00A81983">
        <w:rPr>
          <w:sz w:val="16"/>
          <w:highlight w:val="yellow"/>
        </w:rPr>
        <w:t xml:space="preserve"> </w:t>
      </w:r>
      <w:r w:rsidRPr="00A81983">
        <w:rPr>
          <w:rStyle w:val="StyleUnderline"/>
          <w:highlight w:val="yellow"/>
        </w:rPr>
        <w:t>was to</w:t>
      </w:r>
      <w:r w:rsidRPr="00A81983">
        <w:rPr>
          <w:sz w:val="16"/>
          <w:highlight w:val="yellow"/>
        </w:rPr>
        <w:t xml:space="preserve"> </w:t>
      </w:r>
      <w:r w:rsidRPr="00A81983">
        <w:rPr>
          <w:rStyle w:val="Emphasis"/>
          <w:highlight w:val="yellow"/>
        </w:rPr>
        <w:t>equate</w:t>
      </w:r>
      <w:r w:rsidRPr="00DD4A19">
        <w:rPr>
          <w:sz w:val="16"/>
        </w:rPr>
        <w:t xml:space="preserve"> the plight of </w:t>
      </w:r>
      <w:r w:rsidRPr="00A81983">
        <w:rPr>
          <w:rStyle w:val="Emphasis"/>
          <w:highlight w:val="yellow"/>
        </w:rPr>
        <w:t>public</w:t>
      </w:r>
      <w:r w:rsidRPr="00DD4A19">
        <w:rPr>
          <w:sz w:val="16"/>
        </w:rPr>
        <w:t xml:space="preserve"> workers </w:t>
      </w:r>
      <w:r w:rsidRPr="00A81983">
        <w:rPr>
          <w:rStyle w:val="StyleUnderline"/>
          <w:highlight w:val="yellow"/>
        </w:rPr>
        <w:t>and</w:t>
      </w:r>
      <w:r w:rsidRPr="00DD4A19">
        <w:rPr>
          <w:sz w:val="16"/>
        </w:rPr>
        <w:t xml:space="preserve"> their peers in the </w:t>
      </w:r>
      <w:r w:rsidRPr="00A81983">
        <w:rPr>
          <w:rStyle w:val="Emphasis"/>
          <w:highlight w:val="yellow"/>
        </w:rPr>
        <w:t>private</w:t>
      </w:r>
      <w:r w:rsidRPr="00DD4A19">
        <w:rPr>
          <w:sz w:val="16"/>
        </w:rPr>
        <w:t xml:space="preserve"> sector who had already enjoyed the right to organize for decades. </w:t>
      </w:r>
      <w:r w:rsidRPr="00DD4A19">
        <w:rPr>
          <w:rStyle w:val="StyleUnderline"/>
        </w:rPr>
        <w:t>As one professor</w:t>
      </w:r>
      <w:r w:rsidRPr="00DD4A19">
        <w:rPr>
          <w:sz w:val="16"/>
        </w:rPr>
        <w:t xml:space="preserve"> of industrial relations </w:t>
      </w:r>
      <w:r w:rsidRPr="00DD4A19">
        <w:rPr>
          <w:rStyle w:val="StyleUnderline"/>
        </w:rPr>
        <w:t>argued</w:t>
      </w:r>
      <w:r w:rsidRPr="00DD4A19">
        <w:rPr>
          <w:sz w:val="16"/>
        </w:rPr>
        <w:t xml:space="preserve"> in 1957, </w:t>
      </w:r>
      <w:r w:rsidRPr="00DD4A19">
        <w:rPr>
          <w:rStyle w:val="StyleUnderline"/>
        </w:rPr>
        <w:t>public workers were "entitled to</w:t>
      </w:r>
      <w:r w:rsidRPr="00DD4A19">
        <w:rPr>
          <w:sz w:val="16"/>
        </w:rPr>
        <w:t xml:space="preserve"> </w:t>
      </w:r>
      <w:r w:rsidRPr="00A81983">
        <w:rPr>
          <w:rStyle w:val="Emphasis"/>
          <w:highlight w:val="yellow"/>
        </w:rPr>
        <w:t>rights</w:t>
      </w:r>
      <w:r w:rsidRPr="00DD4A19">
        <w:rPr>
          <w:sz w:val="16"/>
        </w:rPr>
        <w:t xml:space="preserve"> </w:t>
      </w:r>
      <w:r w:rsidRPr="00DD4A19">
        <w:rPr>
          <w:rStyle w:val="Emphasis"/>
        </w:rPr>
        <w:t>similar</w:t>
      </w:r>
      <w:r w:rsidRPr="00DD4A19">
        <w:rPr>
          <w:sz w:val="16"/>
        </w:rPr>
        <w:t xml:space="preserve"> </w:t>
      </w:r>
      <w:r w:rsidRPr="00DD4A19">
        <w:rPr>
          <w:rStyle w:val="StyleUnderline"/>
        </w:rPr>
        <w:t>to those enjoyed by the</w:t>
      </w:r>
      <w:r w:rsidRPr="00DD4A19">
        <w:rPr>
          <w:sz w:val="16"/>
        </w:rPr>
        <w:t xml:space="preserve"> </w:t>
      </w:r>
      <w:r w:rsidRPr="00DD4A19">
        <w:rPr>
          <w:rStyle w:val="Emphasis"/>
        </w:rPr>
        <w:t>rest of the working population</w:t>
      </w:r>
      <w:r w:rsidRPr="00DD4A19">
        <w:rPr>
          <w:sz w:val="16"/>
        </w:rPr>
        <w:t>. ' 78 A petition to the governor signed by Wisconsin workers in the same era likewise argued that "public employees should have the same right to organize and negotiate . . . as our fellow workers in private industry. ' 79 By 1962, this view had gone so far as to become a campaign slogan, with Wisconsin gubernatorial candidate John Reynolds stating before the 1962 election (which he would eventually win) that he supported the objective of "provid[ing] collective bargaining rights for municipal employees similar to that provided to employees in private industry. '80</w:t>
      </w:r>
    </w:p>
    <w:p w14:paraId="7B6020D6" w14:textId="77777777" w:rsidR="003E669A" w:rsidRPr="00DD4A19" w:rsidRDefault="003E669A" w:rsidP="003E669A">
      <w:pPr>
        <w:rPr>
          <w:sz w:val="16"/>
        </w:rPr>
      </w:pPr>
      <w:r w:rsidRPr="00DD4A19">
        <w:rPr>
          <w:rStyle w:val="StyleUnderline"/>
        </w:rPr>
        <w:t>As a</w:t>
      </w:r>
      <w:r w:rsidRPr="00DD4A19">
        <w:rPr>
          <w:sz w:val="16"/>
        </w:rPr>
        <w:t xml:space="preserve"> </w:t>
      </w:r>
      <w:r w:rsidRPr="00DD4A19">
        <w:rPr>
          <w:rStyle w:val="Emphasis"/>
        </w:rPr>
        <w:t>corollary</w:t>
      </w:r>
      <w:r w:rsidRPr="00DD4A19">
        <w:rPr>
          <w:sz w:val="16"/>
        </w:rPr>
        <w:t xml:space="preserve"> </w:t>
      </w:r>
      <w:r w:rsidRPr="00DD4A19">
        <w:rPr>
          <w:rStyle w:val="StyleUnderline"/>
        </w:rPr>
        <w:t>to the</w:t>
      </w:r>
      <w:r w:rsidRPr="00DD4A19">
        <w:rPr>
          <w:sz w:val="16"/>
        </w:rPr>
        <w:t xml:space="preserve"> private sector </w:t>
      </w:r>
      <w:r w:rsidRPr="00DD4A19">
        <w:rPr>
          <w:rStyle w:val="Emphasis"/>
        </w:rPr>
        <w:t>equivalency argument</w:t>
      </w:r>
      <w:r w:rsidRPr="00DD4A19">
        <w:rPr>
          <w:sz w:val="16"/>
        </w:rPr>
        <w:t xml:space="preserve"> for recognizing public sector collective bargaining rights, </w:t>
      </w:r>
      <w:r w:rsidRPr="00DD4A19">
        <w:rPr>
          <w:rStyle w:val="StyleUnderline"/>
        </w:rPr>
        <w:t>labor proponents</w:t>
      </w:r>
      <w:r w:rsidRPr="00DD4A19">
        <w:rPr>
          <w:sz w:val="16"/>
        </w:rPr>
        <w:t xml:space="preserve"> also </w:t>
      </w:r>
      <w:r w:rsidRPr="00DD4A19">
        <w:rPr>
          <w:rStyle w:val="StyleUnderline"/>
        </w:rPr>
        <w:t>contended that</w:t>
      </w:r>
      <w:r w:rsidRPr="00DD4A19">
        <w:rPr>
          <w:sz w:val="16"/>
        </w:rPr>
        <w:t xml:space="preserve"> </w:t>
      </w:r>
      <w:r w:rsidRPr="00A81983">
        <w:rPr>
          <w:rStyle w:val="Emphasis"/>
          <w:highlight w:val="yellow"/>
        </w:rPr>
        <w:t>many of the arrangements</w:t>
      </w:r>
      <w:r w:rsidRPr="00DD4A19">
        <w:rPr>
          <w:sz w:val="16"/>
        </w:rPr>
        <w:t xml:space="preserve"> </w:t>
      </w:r>
      <w:r w:rsidRPr="00DD4A19">
        <w:rPr>
          <w:rStyle w:val="StyleUnderline"/>
        </w:rPr>
        <w:t xml:space="preserve">that were </w:t>
      </w:r>
      <w:r w:rsidRPr="00A81983">
        <w:rPr>
          <w:rStyle w:val="StyleUnderline"/>
          <w:highlight w:val="yellow"/>
        </w:rPr>
        <w:t>appropriate for</w:t>
      </w:r>
      <w:r w:rsidRPr="00DD4A19">
        <w:rPr>
          <w:rStyle w:val="StyleUnderline"/>
        </w:rPr>
        <w:t xml:space="preserve"> structuring</w:t>
      </w:r>
      <w:r w:rsidRPr="00DD4A19">
        <w:rPr>
          <w:sz w:val="16"/>
        </w:rPr>
        <w:t xml:space="preserve"> </w:t>
      </w:r>
      <w:r w:rsidRPr="00A81983">
        <w:rPr>
          <w:rStyle w:val="Emphasis"/>
          <w:highlight w:val="yellow"/>
        </w:rPr>
        <w:t>private</w:t>
      </w:r>
      <w:r w:rsidRPr="00DD4A19">
        <w:rPr>
          <w:sz w:val="16"/>
        </w:rPr>
        <w:t xml:space="preserve"> sector </w:t>
      </w:r>
      <w:r w:rsidRPr="00DD4A19">
        <w:rPr>
          <w:rStyle w:val="StyleUnderline"/>
        </w:rPr>
        <w:t xml:space="preserve">labor relations </w:t>
      </w:r>
      <w:r w:rsidRPr="00A81983">
        <w:rPr>
          <w:rStyle w:val="StyleUnderline"/>
          <w:highlight w:val="yellow"/>
        </w:rPr>
        <w:t>were</w:t>
      </w:r>
      <w:r w:rsidRPr="00DD4A19">
        <w:rPr>
          <w:sz w:val="16"/>
        </w:rPr>
        <w:t xml:space="preserve"> </w:t>
      </w:r>
      <w:r w:rsidRPr="00DD4A19">
        <w:rPr>
          <w:rStyle w:val="Emphasis"/>
        </w:rPr>
        <w:t xml:space="preserve">equally </w:t>
      </w:r>
      <w:r w:rsidRPr="00A81983">
        <w:rPr>
          <w:rStyle w:val="Emphasis"/>
          <w:highlight w:val="yellow"/>
        </w:rPr>
        <w:t>appropriate</w:t>
      </w:r>
      <w:r w:rsidRPr="00A81983">
        <w:rPr>
          <w:sz w:val="16"/>
          <w:highlight w:val="yellow"/>
        </w:rPr>
        <w:t xml:space="preserve"> </w:t>
      </w:r>
      <w:r w:rsidRPr="00A81983">
        <w:rPr>
          <w:rStyle w:val="StyleUnderline"/>
          <w:highlight w:val="yellow"/>
        </w:rPr>
        <w:t>for</w:t>
      </w:r>
      <w:r w:rsidRPr="00A81983">
        <w:rPr>
          <w:sz w:val="16"/>
          <w:highlight w:val="yellow"/>
        </w:rPr>
        <w:t xml:space="preserve"> </w:t>
      </w:r>
      <w:r w:rsidRPr="00A81983">
        <w:rPr>
          <w:rStyle w:val="Emphasis"/>
          <w:highlight w:val="yellow"/>
        </w:rPr>
        <w:t>public</w:t>
      </w:r>
      <w:r w:rsidRPr="00DD4A19">
        <w:rPr>
          <w:sz w:val="16"/>
        </w:rPr>
        <w:t xml:space="preserve"> sector </w:t>
      </w:r>
      <w:r w:rsidRPr="00DD4A19">
        <w:rPr>
          <w:rStyle w:val="Emphasis"/>
        </w:rPr>
        <w:t>unions</w:t>
      </w:r>
      <w:r w:rsidRPr="00DD4A19">
        <w:rPr>
          <w:sz w:val="16"/>
        </w:rPr>
        <w:t>.81 Thus, the states that enacted public sector bargaining laws in the 1960s adopted the same core organizational principle that had guided private sector labor relations for decades under the RLA and NLRA: the notion of "exclusive representation" by the single "union or organization selected by the majority of employees in a defined bargaining unit."'82 So, too, did states adopt the private sector NLRA approach of defining the basic contours of labor-management relations by enumerating certain unfair labor practices that employers and their union counterparts should avoid.8 3</w:t>
      </w:r>
    </w:p>
    <w:p w14:paraId="31D8ADC0" w14:textId="77777777" w:rsidR="003E669A" w:rsidRPr="00DD4A19" w:rsidRDefault="003E669A" w:rsidP="003E669A">
      <w:pPr>
        <w:rPr>
          <w:sz w:val="16"/>
        </w:rPr>
      </w:pPr>
      <w:r w:rsidRPr="00DD4A19">
        <w:rPr>
          <w:sz w:val="16"/>
        </w:rPr>
        <w:t>And what of the money question-the manner in which public sector unions' bargaining activities were to be funded? Here as well, union advocates pitched the same notion of public sector / private sector union equivalency. As one contemporary argued, the concept that workers should be required to pay for union costs as a condition of employment was "fundamentally the same issue" in "the public sector ... as in the private sector .... No special dimension results from the fact that a union represents public rather than private employees."8 4</w:t>
      </w:r>
    </w:p>
    <w:p w14:paraId="608E69E7" w14:textId="77777777" w:rsidR="003E669A" w:rsidRPr="00DD4A19" w:rsidRDefault="003E669A" w:rsidP="003E669A">
      <w:pPr>
        <w:rPr>
          <w:sz w:val="16"/>
        </w:rPr>
      </w:pPr>
      <w:r w:rsidRPr="00DD4A19">
        <w:rPr>
          <w:sz w:val="16"/>
        </w:rPr>
        <w:t>In practical terms, this meant that the costs of public sector unions would be borne by workers, willing and unwilling alike. For in the private sector, unions had long bargained for "union security clauses" in their collective bargaining agreements, or provisions under which employers agree to require all employees to pay some level of union support as a condition of employment.8 5 Indeed, the initial version of the NLRA, the Wagner Act of 193586 permitted private sector unions to bargain for the most extreme form of union security: the "closed shop," which forbade employers even to hire a non-member of the union. The closed shop was eliminated twelve years later in the Taft-Hartley Act.87 But Taft-Hartley still permitted "union shop" security agreements restricting employment to workers who would eventually join the union,88 with membership loosely defined to encompass essentially just the payment of fees. 89 As a result, the common form of private sector union security at the dawn of the public sector union era required all employees to share the costs of the union's collective bargaining activities (even if not formal membership) .90</w:t>
      </w:r>
    </w:p>
    <w:p w14:paraId="5281A3E0" w14:textId="77777777" w:rsidR="003E669A" w:rsidRPr="00DD4A19" w:rsidRDefault="003E669A" w:rsidP="003E669A">
      <w:pPr>
        <w:rPr>
          <w:sz w:val="16"/>
        </w:rPr>
      </w:pPr>
      <w:r w:rsidRPr="00DD4A19">
        <w:rPr>
          <w:sz w:val="16"/>
        </w:rPr>
        <w:t>To be sure, this was not the norm in all states; one of the most significant provisions of the 1947 Taft-Hartley Act allowed states to decide whether to prohibit union security agreements in the private sector altogether,91 effectively delegating to states the choice whether to adopt a right-to-work regime. Twenty-four states have exercised that option to date,92 and many of those states have taken the same negative view of union security in the public sector,93 effectively requiring unions to survive on the basis of voluntary member contributions. But the other states have made the competing policy judgment that the benefits produced by public sector unionization are significant enough to justify contract provisions aimed at ensuring the unions' financial vitality.94 In these states, the upshot is that by the time lawmakers were designing their public sector labor relations and attendant union-financing systems in the 1960s and 1970s, there was already a well-established private sector union norm of requiring willing and unwilling employees alike to shoulder the costs of collective bargaining as a condition of employment. And public sector union proponents were quick to endorse that norm in the government workplace. As one commentator wrote, "the need for union security is as great in the public sector as it is in the private sector" because, "[i]n both areas, labor peace is furthered by reducing tensions among employees and between unions and management. '95</w:t>
      </w:r>
    </w:p>
    <w:p w14:paraId="0CD823EA" w14:textId="77777777" w:rsidR="00B40D07" w:rsidRPr="00DD4A19" w:rsidRDefault="003E669A" w:rsidP="003E669A">
      <w:pPr>
        <w:rPr>
          <w:sz w:val="16"/>
        </w:rPr>
      </w:pPr>
      <w:r w:rsidRPr="00E10E9B">
        <w:rPr>
          <w:rStyle w:val="StyleUnderline"/>
        </w:rPr>
        <w:t>In sum, in</w:t>
      </w:r>
      <w:r w:rsidRPr="00DD4A19">
        <w:rPr>
          <w:sz w:val="16"/>
        </w:rPr>
        <w:t xml:space="preserve"> first </w:t>
      </w:r>
      <w:r w:rsidRPr="00E10E9B">
        <w:rPr>
          <w:rStyle w:val="StyleUnderline"/>
        </w:rPr>
        <w:t>deciding how they would</w:t>
      </w:r>
      <w:r w:rsidRPr="00DD4A19">
        <w:rPr>
          <w:sz w:val="16"/>
        </w:rPr>
        <w:t xml:space="preserve"> finance the costs of </w:t>
      </w:r>
      <w:r w:rsidRPr="00E10E9B">
        <w:rPr>
          <w:rStyle w:val="Emphasis"/>
        </w:rPr>
        <w:t>collective bargain</w:t>
      </w:r>
      <w:r w:rsidRPr="00DD4A19">
        <w:rPr>
          <w:sz w:val="16"/>
        </w:rPr>
        <w:t xml:space="preserve">ing, </w:t>
      </w:r>
      <w:r w:rsidRPr="00E10E9B">
        <w:rPr>
          <w:rStyle w:val="Emphasis"/>
        </w:rPr>
        <w:t>government employers</w:t>
      </w:r>
      <w:r w:rsidRPr="00DD4A19">
        <w:rPr>
          <w:sz w:val="16"/>
        </w:rPr>
        <w:t xml:space="preserve"> </w:t>
      </w:r>
      <w:r w:rsidRPr="00E10E9B">
        <w:rPr>
          <w:rStyle w:val="StyleUnderline"/>
        </w:rPr>
        <w:t>did</w:t>
      </w:r>
      <w:r w:rsidRPr="00DD4A19">
        <w:rPr>
          <w:sz w:val="16"/>
        </w:rPr>
        <w:t xml:space="preserve"> </w:t>
      </w:r>
      <w:r w:rsidRPr="00E10E9B">
        <w:rPr>
          <w:rStyle w:val="Emphasis"/>
        </w:rPr>
        <w:t>not engage in debates</w:t>
      </w:r>
      <w:r w:rsidRPr="00DD4A19">
        <w:rPr>
          <w:sz w:val="16"/>
        </w:rPr>
        <w:t xml:space="preserve"> </w:t>
      </w:r>
      <w:r w:rsidRPr="00E10E9B">
        <w:rPr>
          <w:rStyle w:val="StyleUnderline"/>
        </w:rPr>
        <w:t>over</w:t>
      </w:r>
      <w:r w:rsidRPr="00DD4A19">
        <w:rPr>
          <w:sz w:val="16"/>
        </w:rPr>
        <w:t xml:space="preserve"> </w:t>
      </w:r>
      <w:r w:rsidRPr="00E10E9B">
        <w:rPr>
          <w:rStyle w:val="Emphasis"/>
        </w:rPr>
        <w:t>whether the</w:t>
      </w:r>
      <w:r w:rsidRPr="00DD4A19">
        <w:rPr>
          <w:sz w:val="16"/>
        </w:rPr>
        <w:t xml:space="preserve"> fair share fee </w:t>
      </w:r>
      <w:r w:rsidRPr="00E10E9B">
        <w:rPr>
          <w:rStyle w:val="Emphasis"/>
        </w:rPr>
        <w:t>model</w:t>
      </w:r>
      <w:r w:rsidRPr="00DD4A19">
        <w:rPr>
          <w:sz w:val="16"/>
        </w:rPr>
        <w:t xml:space="preserve"> </w:t>
      </w:r>
      <w:r w:rsidRPr="00E10E9B">
        <w:rPr>
          <w:rStyle w:val="StyleUnderline"/>
        </w:rPr>
        <w:t>was</w:t>
      </w:r>
      <w:r w:rsidRPr="00DD4A19">
        <w:rPr>
          <w:sz w:val="16"/>
        </w:rPr>
        <w:t xml:space="preserve"> </w:t>
      </w:r>
      <w:r w:rsidRPr="00E10E9B">
        <w:rPr>
          <w:rStyle w:val="Emphasis"/>
        </w:rPr>
        <w:t>superior</w:t>
      </w:r>
      <w:r w:rsidRPr="00DD4A19">
        <w:rPr>
          <w:sz w:val="16"/>
        </w:rPr>
        <w:t xml:space="preserve"> </w:t>
      </w:r>
      <w:r w:rsidRPr="00E10E9B">
        <w:rPr>
          <w:rStyle w:val="StyleUnderline"/>
        </w:rPr>
        <w:t>to</w:t>
      </w:r>
      <w:r w:rsidRPr="00DD4A19">
        <w:rPr>
          <w:sz w:val="16"/>
        </w:rPr>
        <w:t xml:space="preserve"> </w:t>
      </w:r>
      <w:r w:rsidRPr="00E10E9B">
        <w:rPr>
          <w:rStyle w:val="Emphasis"/>
        </w:rPr>
        <w:t>alternative methods</w:t>
      </w:r>
      <w:r w:rsidRPr="00DD4A19">
        <w:rPr>
          <w:sz w:val="16"/>
        </w:rPr>
        <w:t xml:space="preserve"> in terms of reconciling the objectives of effective worker representation and protecting workers from compelled subsidies. The adoption of fair share fee agreements instead has its genesis in the simple fact that the same practice was already in use in the private sector model. Although the former did not follow from the latter as a matter of logical necessity-one can imagine pro-union public employers utilizing a different method for financing union activities than their private employer counterparts-the two went hand-in-hand because advocates of public sector unionization in the 1960s and 70s mustered forceful arguments about the equivalency of private and public workers to justify their cause. Given the rapid success that these arguments achieved in such a short timeframe, 96 it was perhaps unsurprising that by 1969, a large portion of public sector union contracts contained some form of union security, modeled (just as the notion of public sector unionism itself) after the private sector.97 The practice remains common today. By one recent estimate, counting across three unions that publicly report their number of objecting fee payers (the AFSCME, NEA, and SEIU), more than 250,000 objecting public workers were forced to pay fair share fees in 2013.98</w:t>
      </w:r>
    </w:p>
    <w:p w14:paraId="54FDE1D0" w14:textId="3C01F719" w:rsidR="004B7D4F" w:rsidRDefault="004B7D4F" w:rsidP="00D66DA2">
      <w:pPr>
        <w:pStyle w:val="Heading3"/>
      </w:pPr>
      <w:r>
        <w:t>Solvency---AT: Certainty</w:t>
      </w:r>
    </w:p>
    <w:p w14:paraId="653EA3E9" w14:textId="77777777" w:rsidR="005C09E9" w:rsidRDefault="00AC3108" w:rsidP="005C09E9">
      <w:pPr>
        <w:pStyle w:val="Analytic"/>
      </w:pPr>
      <w:r>
        <w:t xml:space="preserve">1. </w:t>
      </w:r>
      <w:r w:rsidR="0039137C">
        <w:t xml:space="preserve">The CP’s </w:t>
      </w:r>
      <w:r w:rsidR="0039137C" w:rsidRPr="0039137C">
        <w:rPr>
          <w:u w:val="single"/>
        </w:rPr>
        <w:t xml:space="preserve">more </w:t>
      </w:r>
      <w:r w:rsidR="00CC42AD" w:rsidRPr="0039137C">
        <w:rPr>
          <w:u w:val="single"/>
        </w:rPr>
        <w:t>certain</w:t>
      </w:r>
      <w:r w:rsidR="0039137C">
        <w:rPr>
          <w:u w:val="single"/>
        </w:rPr>
        <w:t xml:space="preserve"> than the plan</w:t>
      </w:r>
      <w:r w:rsidR="00CC42AD">
        <w:t xml:space="preserve">. </w:t>
      </w:r>
      <w:r w:rsidR="00146043">
        <w:t xml:space="preserve">It’s a </w:t>
      </w:r>
      <w:r w:rsidR="00146043">
        <w:rPr>
          <w:u w:val="single"/>
        </w:rPr>
        <w:t>statute</w:t>
      </w:r>
      <w:r w:rsidR="00146043">
        <w:t xml:space="preserve"> that mandates </w:t>
      </w:r>
      <w:r w:rsidR="00146043">
        <w:rPr>
          <w:u w:val="single"/>
        </w:rPr>
        <w:t>identical protection</w:t>
      </w:r>
      <w:r w:rsidR="00146043">
        <w:t xml:space="preserve"> </w:t>
      </w:r>
      <w:r w:rsidR="0039137C">
        <w:t xml:space="preserve">to the </w:t>
      </w:r>
      <w:r w:rsidR="0039137C">
        <w:rPr>
          <w:u w:val="single"/>
        </w:rPr>
        <w:t>private sector</w:t>
      </w:r>
      <w:r w:rsidR="0039137C">
        <w:t xml:space="preserve">. Unions are </w:t>
      </w:r>
      <w:r w:rsidR="0039137C">
        <w:rPr>
          <w:u w:val="single"/>
        </w:rPr>
        <w:t>extremely accustomed</w:t>
      </w:r>
      <w:r w:rsidR="0039137C">
        <w:t xml:space="preserve"> to working with the NLRA. There’s </w:t>
      </w:r>
      <w:r w:rsidR="0039137C">
        <w:rPr>
          <w:u w:val="single"/>
        </w:rPr>
        <w:t>massive</w:t>
      </w:r>
      <w:r w:rsidR="0039137C">
        <w:t xml:space="preserve">, </w:t>
      </w:r>
      <w:r w:rsidR="0039137C">
        <w:rPr>
          <w:u w:val="single"/>
        </w:rPr>
        <w:t>existing organizations</w:t>
      </w:r>
      <w:r w:rsidR="0039137C">
        <w:t xml:space="preserve"> dedicated to mastering the </w:t>
      </w:r>
      <w:r w:rsidR="0039137C">
        <w:rPr>
          <w:u w:val="single"/>
        </w:rPr>
        <w:t>ins-and-outs</w:t>
      </w:r>
      <w:r w:rsidR="0039137C">
        <w:t xml:space="preserve"> of the CP’s framework</w:t>
      </w:r>
      <w:r w:rsidR="007D00AD">
        <w:t xml:space="preserve">---that’s McCann. </w:t>
      </w:r>
    </w:p>
    <w:p w14:paraId="71DEAD72" w14:textId="77777777" w:rsidR="005C09E9" w:rsidRDefault="009A6F01" w:rsidP="005C09E9">
      <w:pPr>
        <w:pStyle w:val="Analytic"/>
      </w:pPr>
      <w:r>
        <w:t xml:space="preserve">2. ‘Bifurcation bad’ net benefit </w:t>
      </w:r>
      <w:r>
        <w:rPr>
          <w:u w:val="single"/>
        </w:rPr>
        <w:t>turns</w:t>
      </w:r>
      <w:r>
        <w:t xml:space="preserve"> </w:t>
      </w:r>
      <w:r>
        <w:rPr>
          <w:u w:val="single"/>
        </w:rPr>
        <w:t>certainty</w:t>
      </w:r>
      <w:r>
        <w:t xml:space="preserve">. </w:t>
      </w:r>
      <w:r w:rsidR="00A430CC">
        <w:t xml:space="preserve">With two bodies of law, workers </w:t>
      </w:r>
      <w:r w:rsidR="00A430CC">
        <w:rPr>
          <w:u w:val="single"/>
        </w:rPr>
        <w:t>can’t navigate</w:t>
      </w:r>
      <w:r w:rsidR="00A430CC">
        <w:t xml:space="preserve"> the law. Workers at the </w:t>
      </w:r>
      <w:r w:rsidR="00A430CC">
        <w:rPr>
          <w:u w:val="single"/>
        </w:rPr>
        <w:t>interface</w:t>
      </w:r>
      <w:r w:rsidR="00A430CC">
        <w:t xml:space="preserve"> don’t know </w:t>
      </w:r>
      <w:r w:rsidR="00A430CC">
        <w:rPr>
          <w:u w:val="single"/>
        </w:rPr>
        <w:t>which one covers them</w:t>
      </w:r>
      <w:r w:rsidR="007D00AD">
        <w:t xml:space="preserve"> and </w:t>
      </w:r>
      <w:r w:rsidR="007D00AD">
        <w:rPr>
          <w:u w:val="single"/>
        </w:rPr>
        <w:t>all</w:t>
      </w:r>
      <w:r w:rsidR="007D00AD">
        <w:t xml:space="preserve"> workers get </w:t>
      </w:r>
      <w:r w:rsidR="007D00AD">
        <w:rPr>
          <w:u w:val="single"/>
        </w:rPr>
        <w:t>confused</w:t>
      </w:r>
      <w:r w:rsidR="007D00AD">
        <w:t xml:space="preserve"> by </w:t>
      </w:r>
      <w:r w:rsidR="007D00AD">
        <w:rPr>
          <w:u w:val="single"/>
        </w:rPr>
        <w:t>branching</w:t>
      </w:r>
      <w:r w:rsidR="007D00AD">
        <w:t xml:space="preserve"> and </w:t>
      </w:r>
      <w:r w:rsidR="007D00AD">
        <w:rPr>
          <w:u w:val="single"/>
        </w:rPr>
        <w:t>conflicting precedents</w:t>
      </w:r>
      <w:r w:rsidR="007D00AD">
        <w:t xml:space="preserve">---that’s McCann. </w:t>
      </w:r>
    </w:p>
    <w:p w14:paraId="4554940F" w14:textId="0073834A" w:rsidR="00CE21D2" w:rsidRPr="00CE21D2" w:rsidRDefault="00CE21D2" w:rsidP="00CE21D2">
      <w:pPr>
        <w:pStyle w:val="Heading4"/>
      </w:pPr>
      <w:r>
        <w:t xml:space="preserve">3. Plan provides </w:t>
      </w:r>
      <w:r>
        <w:rPr>
          <w:u w:val="single"/>
        </w:rPr>
        <w:t>zero certainty</w:t>
      </w:r>
      <w:r>
        <w:t xml:space="preserve"> for federal workers. </w:t>
      </w:r>
    </w:p>
    <w:p w14:paraId="58C0DE09" w14:textId="77777777" w:rsidR="00CE21D2" w:rsidRPr="00CE21D2" w:rsidRDefault="00CE21D2" w:rsidP="00CE21D2">
      <w:r>
        <w:t xml:space="preserve">Martin H. </w:t>
      </w:r>
      <w:r w:rsidRPr="00F67016">
        <w:rPr>
          <w:rStyle w:val="Style13ptBold"/>
        </w:rPr>
        <w:t>Malin 9</w:t>
      </w:r>
      <w:r>
        <w:t>, Professor of Law and Director, Institute for Law and the Workplace, Chicago-Kent College of Law, Illinois Institute of Technology, "The Paradox of Public Sector Labor Law," Indiana Law Journal, vol. 84, Fall 2009, p. 1369</w:t>
      </w:r>
    </w:p>
    <w:p w14:paraId="7A12F042" w14:textId="77777777" w:rsidR="00CE21D2" w:rsidRPr="00C71DC8" w:rsidRDefault="00CE21D2" w:rsidP="00CE21D2">
      <w:pPr>
        <w:rPr>
          <w:sz w:val="16"/>
        </w:rPr>
      </w:pPr>
      <w:r w:rsidRPr="00CE21D2">
        <w:rPr>
          <w:rStyle w:val="Emphasis"/>
          <w:highlight w:val="yellow"/>
        </w:rPr>
        <w:t>Legal hair splitting</w:t>
      </w:r>
      <w:r w:rsidRPr="00CE21D2">
        <w:rPr>
          <w:sz w:val="16"/>
          <w:highlight w:val="yellow"/>
        </w:rPr>
        <w:t xml:space="preserve"> </w:t>
      </w:r>
      <w:r w:rsidRPr="00CE21D2">
        <w:rPr>
          <w:rStyle w:val="StyleUnderline"/>
          <w:highlight w:val="yellow"/>
        </w:rPr>
        <w:t>is</w:t>
      </w:r>
      <w:r w:rsidRPr="00C71DC8">
        <w:rPr>
          <w:sz w:val="16"/>
        </w:rPr>
        <w:t xml:space="preserve"> also </w:t>
      </w:r>
      <w:r w:rsidRPr="006C70E3">
        <w:rPr>
          <w:rStyle w:val="Emphasis"/>
        </w:rPr>
        <w:t xml:space="preserve">quite </w:t>
      </w:r>
      <w:r w:rsidRPr="00CE21D2">
        <w:rPr>
          <w:rStyle w:val="Emphasis"/>
          <w:highlight w:val="yellow"/>
        </w:rPr>
        <w:t>evident</w:t>
      </w:r>
      <w:r w:rsidRPr="00C71DC8">
        <w:rPr>
          <w:sz w:val="16"/>
        </w:rPr>
        <w:t xml:space="preserve"> in Oregon. The Oregon Court of Appeals has held that firefighter manning is not a mandatory subject of bargaining but the number of firefighters who will respond to a fire call is mandatorily negotiable.' 3 ' Teachers in Oregon fare no better than firefighters in seeking certainty regarding what they have a right to negotiate. The Oregon court has distinguished between the length of the school day, which it views as a nonnegotiable matter of educational policy, and the number of teacher-student contact hours, which must be negotiated. 132 It also has distinguished between the school calendar, which need not be negotiated, and vacation periods and the definition of work year for salary purposes, for which bargaining is required.133 Similarly, the Minnesota Court of Appeals has ruled that the establishment of a ride-along policy in which college student interns and Explorer scouts accompany police officers in their squad cars is not a mandatory subject of bargaining, but such decisions as the shifts on which they ride and procedures for handling emergencies are. 134</w:t>
      </w:r>
    </w:p>
    <w:p w14:paraId="6AF49DBF" w14:textId="5F4B7B0F" w:rsidR="00CE21D2" w:rsidRPr="00CE21D2" w:rsidRDefault="00CE21D2" w:rsidP="00CE21D2">
      <w:pPr>
        <w:rPr>
          <w:sz w:val="16"/>
        </w:rPr>
      </w:pPr>
      <w:r w:rsidRPr="00CE21D2">
        <w:rPr>
          <w:rStyle w:val="StyleUnderline"/>
        </w:rPr>
        <w:t>The consequences</w:t>
      </w:r>
      <w:r w:rsidRPr="00CE21D2">
        <w:rPr>
          <w:sz w:val="16"/>
        </w:rPr>
        <w:t xml:space="preserve"> of such case-by-case, jurisdiction-by-jurisdiction application of the balancing test, particularly when combined with the fine splitting of hairs apparent in some jurisdictions, has </w:t>
      </w:r>
      <w:r w:rsidRPr="00CE21D2">
        <w:rPr>
          <w:rStyle w:val="StyleUnderline"/>
          <w:highlight w:val="yellow"/>
        </w:rPr>
        <w:t>produced a</w:t>
      </w:r>
      <w:r w:rsidRPr="00CE21D2">
        <w:rPr>
          <w:sz w:val="16"/>
          <w:highlight w:val="yellow"/>
        </w:rPr>
        <w:t xml:space="preserve"> </w:t>
      </w:r>
      <w:r w:rsidRPr="00CE21D2">
        <w:rPr>
          <w:rStyle w:val="Emphasis"/>
          <w:highlight w:val="yellow"/>
        </w:rPr>
        <w:t>surreal</w:t>
      </w:r>
      <w:r w:rsidRPr="00CE21D2">
        <w:rPr>
          <w:sz w:val="16"/>
        </w:rPr>
        <w:t xml:space="preserve"> type of </w:t>
      </w:r>
      <w:r w:rsidRPr="00CE21D2">
        <w:rPr>
          <w:rStyle w:val="Emphasis"/>
          <w:highlight w:val="yellow"/>
        </w:rPr>
        <w:t>legal realist approach</w:t>
      </w:r>
      <w:r w:rsidRPr="00CE21D2">
        <w:rPr>
          <w:sz w:val="16"/>
          <w:highlight w:val="yellow"/>
        </w:rPr>
        <w:t xml:space="preserve"> </w:t>
      </w:r>
      <w:r w:rsidRPr="00CE21D2">
        <w:rPr>
          <w:rStyle w:val="StyleUnderline"/>
          <w:highlight w:val="yellow"/>
        </w:rPr>
        <w:t>to</w:t>
      </w:r>
      <w:r w:rsidRPr="00CE21D2">
        <w:rPr>
          <w:rStyle w:val="StyleUnderline"/>
        </w:rPr>
        <w:t xml:space="preserve"> the scope of </w:t>
      </w:r>
      <w:r w:rsidRPr="00CE21D2">
        <w:rPr>
          <w:rStyle w:val="StyleUnderline"/>
          <w:highlight w:val="yellow"/>
        </w:rPr>
        <w:t>bargaining in the public sector</w:t>
      </w:r>
      <w:r w:rsidRPr="00CE21D2">
        <w:rPr>
          <w:rStyle w:val="StyleUnderline"/>
        </w:rPr>
        <w:t xml:space="preserve">. Under this approach, </w:t>
      </w:r>
      <w:r w:rsidRPr="00CE21D2">
        <w:rPr>
          <w:rStyle w:val="StyleUnderline"/>
          <w:highlight w:val="yellow"/>
        </w:rPr>
        <w:t>there are</w:t>
      </w:r>
      <w:r w:rsidRPr="00CE21D2">
        <w:rPr>
          <w:sz w:val="16"/>
          <w:highlight w:val="yellow"/>
        </w:rPr>
        <w:t xml:space="preserve"> </w:t>
      </w:r>
      <w:r w:rsidRPr="00CE21D2">
        <w:rPr>
          <w:rStyle w:val="Emphasis"/>
          <w:highlight w:val="yellow"/>
        </w:rPr>
        <w:t>no</w:t>
      </w:r>
      <w:r w:rsidRPr="00CE21D2">
        <w:rPr>
          <w:sz w:val="16"/>
        </w:rPr>
        <w:t xml:space="preserve"> settled </w:t>
      </w:r>
      <w:r w:rsidRPr="00CE21D2">
        <w:rPr>
          <w:rStyle w:val="Emphasis"/>
          <w:highlight w:val="yellow"/>
        </w:rPr>
        <w:t>rules</w:t>
      </w:r>
      <w:r w:rsidRPr="00CE21D2">
        <w:rPr>
          <w:sz w:val="16"/>
        </w:rPr>
        <w:t xml:space="preserve"> of general applicability which guide the parties' conduct. </w:t>
      </w:r>
      <w:r w:rsidRPr="00CE21D2">
        <w:rPr>
          <w:rStyle w:val="StyleUnderline"/>
        </w:rPr>
        <w:t xml:space="preserve">Instead, the </w:t>
      </w:r>
      <w:r w:rsidRPr="00CE21D2">
        <w:rPr>
          <w:rStyle w:val="StyleUnderline"/>
          <w:highlight w:val="yellow"/>
        </w:rPr>
        <w:t>law becomes what the</w:t>
      </w:r>
      <w:r w:rsidRPr="00CE21D2">
        <w:rPr>
          <w:rStyle w:val="StyleUnderline"/>
        </w:rPr>
        <w:t xml:space="preserve"> </w:t>
      </w:r>
      <w:r w:rsidRPr="00CE21D2">
        <w:rPr>
          <w:rStyle w:val="Emphasis"/>
        </w:rPr>
        <w:t xml:space="preserve">labor </w:t>
      </w:r>
      <w:r w:rsidRPr="00CE21D2">
        <w:rPr>
          <w:rStyle w:val="Emphasis"/>
          <w:highlight w:val="yellow"/>
        </w:rPr>
        <w:t>board</w:t>
      </w:r>
      <w:r w:rsidRPr="00CE21D2">
        <w:rPr>
          <w:sz w:val="16"/>
        </w:rPr>
        <w:t xml:space="preserve"> or court </w:t>
      </w:r>
      <w:r w:rsidRPr="00CE21D2">
        <w:rPr>
          <w:rStyle w:val="Emphasis"/>
          <w:highlight w:val="yellow"/>
        </w:rPr>
        <w:t>declares</w:t>
      </w:r>
      <w:r w:rsidRPr="00CE21D2">
        <w:rPr>
          <w:sz w:val="16"/>
        </w:rPr>
        <w:t xml:space="preserve"> it to be </w:t>
      </w:r>
      <w:r w:rsidRPr="00CE21D2">
        <w:rPr>
          <w:rStyle w:val="StyleUnderline"/>
          <w:highlight w:val="yellow"/>
        </w:rPr>
        <w:t>in</w:t>
      </w:r>
      <w:r w:rsidRPr="00CE21D2">
        <w:rPr>
          <w:sz w:val="16"/>
          <w:highlight w:val="yellow"/>
        </w:rPr>
        <w:t xml:space="preserve"> </w:t>
      </w:r>
      <w:r w:rsidRPr="00CE21D2">
        <w:rPr>
          <w:rStyle w:val="Emphasis"/>
          <w:highlight w:val="yellow"/>
        </w:rPr>
        <w:t>any</w:t>
      </w:r>
      <w:r w:rsidRPr="00CE21D2">
        <w:rPr>
          <w:rStyle w:val="Emphasis"/>
        </w:rPr>
        <w:t xml:space="preserve"> particular </w:t>
      </w:r>
      <w:r w:rsidRPr="00CE21D2">
        <w:rPr>
          <w:rStyle w:val="Emphasis"/>
          <w:highlight w:val="yellow"/>
        </w:rPr>
        <w:t>case</w:t>
      </w:r>
      <w:r w:rsidRPr="00CE21D2">
        <w:rPr>
          <w:sz w:val="16"/>
        </w:rPr>
        <w:t xml:space="preserve"> and </w:t>
      </w:r>
      <w:r w:rsidRPr="00CE21D2">
        <w:rPr>
          <w:rStyle w:val="StyleUnderline"/>
        </w:rPr>
        <w:t>the</w:t>
      </w:r>
      <w:r w:rsidRPr="00CE21D2">
        <w:rPr>
          <w:sz w:val="16"/>
        </w:rPr>
        <w:t xml:space="preserve"> </w:t>
      </w:r>
      <w:r w:rsidRPr="00CE21D2">
        <w:rPr>
          <w:rStyle w:val="Emphasis"/>
          <w:highlight w:val="yellow"/>
        </w:rPr>
        <w:t>precedential effects</w:t>
      </w:r>
      <w:r w:rsidRPr="00CE21D2">
        <w:rPr>
          <w:sz w:val="16"/>
        </w:rPr>
        <w:t xml:space="preserve"> of the declaration beyond the particular case </w:t>
      </w:r>
      <w:r w:rsidRPr="00CE21D2">
        <w:rPr>
          <w:rStyle w:val="StyleUnderline"/>
          <w:highlight w:val="yellow"/>
        </w:rPr>
        <w:t>are</w:t>
      </w:r>
      <w:r w:rsidRPr="00CE21D2">
        <w:rPr>
          <w:sz w:val="16"/>
          <w:highlight w:val="yellow"/>
        </w:rPr>
        <w:t xml:space="preserve"> </w:t>
      </w:r>
      <w:r w:rsidRPr="00CE21D2">
        <w:rPr>
          <w:rStyle w:val="Emphasis"/>
          <w:highlight w:val="yellow"/>
        </w:rPr>
        <w:t>minimal</w:t>
      </w:r>
      <w:r w:rsidRPr="00CE21D2">
        <w:rPr>
          <w:rStyle w:val="StyleUnderline"/>
          <w:highlight w:val="yellow"/>
        </w:rPr>
        <w:t>. This</w:t>
      </w:r>
      <w:r w:rsidRPr="00CE21D2">
        <w:rPr>
          <w:sz w:val="16"/>
        </w:rPr>
        <w:t xml:space="preserve"> approach </w:t>
      </w:r>
      <w:r w:rsidRPr="00CE21D2">
        <w:rPr>
          <w:rStyle w:val="Emphasis"/>
          <w:highlight w:val="yellow"/>
        </w:rPr>
        <w:t>encourages litigation</w:t>
      </w:r>
      <w:r w:rsidRPr="00CE21D2">
        <w:rPr>
          <w:sz w:val="16"/>
        </w:rPr>
        <w:t xml:space="preserve"> over bargaining rights and managerial prerogatives </w:t>
      </w:r>
      <w:r w:rsidRPr="00CE21D2">
        <w:rPr>
          <w:rStyle w:val="StyleUnderline"/>
          <w:highlight w:val="yellow"/>
        </w:rPr>
        <w:t>and</w:t>
      </w:r>
      <w:r w:rsidRPr="00CE21D2">
        <w:rPr>
          <w:sz w:val="16"/>
          <w:highlight w:val="yellow"/>
        </w:rPr>
        <w:t xml:space="preserve"> </w:t>
      </w:r>
      <w:r w:rsidRPr="00CE21D2">
        <w:rPr>
          <w:rStyle w:val="Emphasis"/>
          <w:highlight w:val="yellow"/>
        </w:rPr>
        <w:t>discourages cooperative discussion</w:t>
      </w:r>
      <w:r w:rsidRPr="00CE21D2">
        <w:rPr>
          <w:sz w:val="16"/>
          <w:highlight w:val="yellow"/>
        </w:rPr>
        <w:t xml:space="preserve"> </w:t>
      </w:r>
      <w:r w:rsidRPr="00CE21D2">
        <w:rPr>
          <w:rStyle w:val="StyleUnderline"/>
          <w:highlight w:val="yellow"/>
        </w:rPr>
        <w:t>of issues</w:t>
      </w:r>
      <w:r w:rsidRPr="00CE21D2">
        <w:rPr>
          <w:rStyle w:val="StyleUnderline"/>
        </w:rPr>
        <w:t xml:space="preserve"> of</w:t>
      </w:r>
      <w:r w:rsidRPr="00CE21D2">
        <w:rPr>
          <w:sz w:val="16"/>
        </w:rPr>
        <w:t xml:space="preserve"> </w:t>
      </w:r>
      <w:r w:rsidRPr="00CE21D2">
        <w:rPr>
          <w:rStyle w:val="Emphasis"/>
        </w:rPr>
        <w:t>mutual concern</w:t>
      </w:r>
      <w:r>
        <w:rPr>
          <w:sz w:val="16"/>
        </w:rPr>
        <w:t>.</w:t>
      </w:r>
    </w:p>
    <w:p w14:paraId="43E2607C" w14:textId="260AE81D" w:rsidR="007D00AD" w:rsidRPr="007D00AD" w:rsidRDefault="00CE21D2" w:rsidP="005C09E9">
      <w:pPr>
        <w:pStyle w:val="Analytic"/>
      </w:pPr>
      <w:r>
        <w:t>4</w:t>
      </w:r>
      <w:r w:rsidR="007D00AD">
        <w:t xml:space="preserve">. Unification </w:t>
      </w:r>
      <w:r w:rsidR="007D00AD">
        <w:rPr>
          <w:u w:val="single"/>
        </w:rPr>
        <w:t>solves the impact</w:t>
      </w:r>
      <w:r w:rsidR="007D00AD">
        <w:t xml:space="preserve">. It </w:t>
      </w:r>
      <w:r w:rsidR="007D00AD">
        <w:rPr>
          <w:u w:val="single"/>
        </w:rPr>
        <w:t>merges</w:t>
      </w:r>
      <w:r w:rsidR="007D00AD">
        <w:t xml:space="preserve"> federal unions with </w:t>
      </w:r>
      <w:r w:rsidR="007D00AD">
        <w:rPr>
          <w:u w:val="single"/>
        </w:rPr>
        <w:t>private</w:t>
      </w:r>
      <w:r w:rsidR="007D00AD">
        <w:t xml:space="preserve"> unions---that drives </w:t>
      </w:r>
      <w:r w:rsidR="007D00AD">
        <w:rPr>
          <w:u w:val="single"/>
        </w:rPr>
        <w:t>unprecedented strength</w:t>
      </w:r>
      <w:r w:rsidR="007D00AD">
        <w:t xml:space="preserve"> from a </w:t>
      </w:r>
      <w:r w:rsidR="007D00AD">
        <w:rPr>
          <w:u w:val="single"/>
        </w:rPr>
        <w:t>surge in coordination</w:t>
      </w:r>
      <w:r w:rsidR="007D00AD">
        <w:t xml:space="preserve">---that’s Walker. </w:t>
      </w:r>
    </w:p>
    <w:p w14:paraId="2ACCDC1B" w14:textId="7F935E15" w:rsidR="004B7D4F" w:rsidRPr="004C09D6" w:rsidRDefault="00CE21D2" w:rsidP="004B7D4F">
      <w:pPr>
        <w:pStyle w:val="Heading4"/>
      </w:pPr>
      <w:r>
        <w:t>5</w:t>
      </w:r>
      <w:r w:rsidR="00AC3108">
        <w:t xml:space="preserve">. </w:t>
      </w:r>
      <w:r w:rsidR="004C09D6">
        <w:t xml:space="preserve">NLRA protection for federal workers is the </w:t>
      </w:r>
      <w:r w:rsidR="004C09D6">
        <w:rPr>
          <w:u w:val="single"/>
        </w:rPr>
        <w:t>most straightforward</w:t>
      </w:r>
      <w:r w:rsidR="004C09D6">
        <w:t xml:space="preserve"> </w:t>
      </w:r>
      <w:r w:rsidR="00AC3108">
        <w:t xml:space="preserve">of </w:t>
      </w:r>
      <w:r w:rsidR="00AC3108">
        <w:rPr>
          <w:u w:val="single"/>
        </w:rPr>
        <w:t>all the options</w:t>
      </w:r>
      <w:r w:rsidR="004C09D6">
        <w:t xml:space="preserve">. </w:t>
      </w:r>
      <w:r w:rsidR="009E0E93">
        <w:t xml:space="preserve">Symbolic differences in statute don’t matter for bargaining on the ground.  </w:t>
      </w:r>
    </w:p>
    <w:p w14:paraId="1024AEBC" w14:textId="77777777" w:rsidR="004B7D4F" w:rsidRDefault="004B7D4F" w:rsidP="004B7D4F">
      <w:r>
        <w:t xml:space="preserve">Greg </w:t>
      </w:r>
      <w:r w:rsidRPr="005A18AD">
        <w:rPr>
          <w:rStyle w:val="Style13ptBold"/>
        </w:rPr>
        <w:t>Hundley 88</w:t>
      </w:r>
      <w:r>
        <w:t>, Graduate School of Management and Institute of Industrial Relations, University of Oregon, former faculty member at the University of Oregon in the College of Business Administration and Institute of Industrial Relations, researcher in labor economics and management, later spent 20 years as a Professor of Management at Purdue University, "Who Joins Unions in the Public Sector? The Effects of Individual Characteristics and the Law," Journal of Labor Research, vol. 9, no. 4, Fall 1988</w:t>
      </w:r>
    </w:p>
    <w:p w14:paraId="6A501B3D" w14:textId="77777777" w:rsidR="004B7D4F" w:rsidRPr="00F964C9" w:rsidRDefault="004B7D4F" w:rsidP="004B7D4F">
      <w:pPr>
        <w:rPr>
          <w:sz w:val="16"/>
        </w:rPr>
      </w:pPr>
      <w:r w:rsidRPr="00F964C9">
        <w:rPr>
          <w:sz w:val="16"/>
        </w:rPr>
        <w:t>V. Effects of Proposed Federal Public-Sector Bargaining Laws</w:t>
      </w:r>
    </w:p>
    <w:p w14:paraId="1E31F52A" w14:textId="77777777" w:rsidR="004B7D4F" w:rsidRPr="00F964C9" w:rsidRDefault="004B7D4F" w:rsidP="004B7D4F">
      <w:pPr>
        <w:rPr>
          <w:sz w:val="16"/>
        </w:rPr>
      </w:pPr>
      <w:r w:rsidRPr="009B244B">
        <w:rPr>
          <w:rStyle w:val="StyleUnderline"/>
        </w:rPr>
        <w:t xml:space="preserve">The model </w:t>
      </w:r>
      <w:r w:rsidRPr="009E0E93">
        <w:rPr>
          <w:rStyle w:val="StyleUnderline"/>
          <w:highlight w:val="yellow"/>
        </w:rPr>
        <w:t>estimates</w:t>
      </w:r>
      <w:r w:rsidRPr="009B244B">
        <w:rPr>
          <w:rStyle w:val="StyleUnderline"/>
        </w:rPr>
        <w:t xml:space="preserve"> can be used to </w:t>
      </w:r>
      <w:r w:rsidRPr="009E0E93">
        <w:rPr>
          <w:rStyle w:val="StyleUnderline"/>
          <w:highlight w:val="yellow"/>
        </w:rPr>
        <w:t>assess the impact of</w:t>
      </w:r>
      <w:r w:rsidRPr="009E0E93">
        <w:rPr>
          <w:sz w:val="16"/>
          <w:highlight w:val="yellow"/>
        </w:rPr>
        <w:t xml:space="preserve"> </w:t>
      </w:r>
      <w:r w:rsidRPr="009E0E93">
        <w:rPr>
          <w:rStyle w:val="Emphasis"/>
          <w:highlight w:val="yellow"/>
        </w:rPr>
        <w:t>various proposals</w:t>
      </w:r>
      <w:r w:rsidRPr="009E0E93">
        <w:rPr>
          <w:sz w:val="16"/>
          <w:highlight w:val="yellow"/>
        </w:rPr>
        <w:t xml:space="preserve"> </w:t>
      </w:r>
      <w:r w:rsidRPr="009E0E93">
        <w:rPr>
          <w:rStyle w:val="StyleUnderline"/>
          <w:highlight w:val="yellow"/>
        </w:rPr>
        <w:t xml:space="preserve">for a </w:t>
      </w:r>
      <w:r w:rsidRPr="009E0E93">
        <w:rPr>
          <w:rStyle w:val="Emphasis"/>
          <w:highlight w:val="yellow"/>
        </w:rPr>
        <w:t>federal statute</w:t>
      </w:r>
      <w:r w:rsidRPr="009E0E93">
        <w:rPr>
          <w:sz w:val="16"/>
          <w:highlight w:val="yellow"/>
        </w:rPr>
        <w:t xml:space="preserve"> </w:t>
      </w:r>
      <w:r w:rsidRPr="009E0E93">
        <w:rPr>
          <w:rStyle w:val="StyleUnderline"/>
          <w:highlight w:val="yellow"/>
        </w:rPr>
        <w:t>covering</w:t>
      </w:r>
      <w:r w:rsidRPr="009E0E93">
        <w:rPr>
          <w:sz w:val="16"/>
          <w:highlight w:val="yellow"/>
        </w:rPr>
        <w:t xml:space="preserve"> </w:t>
      </w:r>
      <w:r w:rsidRPr="009E0E93">
        <w:rPr>
          <w:rStyle w:val="Emphasis"/>
          <w:highlight w:val="yellow"/>
        </w:rPr>
        <w:t>bargaining</w:t>
      </w:r>
      <w:r w:rsidRPr="009E0E93">
        <w:rPr>
          <w:sz w:val="16"/>
          <w:highlight w:val="yellow"/>
        </w:rPr>
        <w:t xml:space="preserve"> </w:t>
      </w:r>
      <w:r w:rsidRPr="009E0E93">
        <w:rPr>
          <w:rStyle w:val="StyleUnderline"/>
          <w:highlight w:val="yellow"/>
        </w:rPr>
        <w:t>by</w:t>
      </w:r>
      <w:r w:rsidRPr="00F964C9">
        <w:rPr>
          <w:sz w:val="16"/>
        </w:rPr>
        <w:t xml:space="preserve"> state and local </w:t>
      </w:r>
      <w:r w:rsidRPr="009E0E93">
        <w:rPr>
          <w:rStyle w:val="Emphasis"/>
          <w:highlight w:val="yellow"/>
        </w:rPr>
        <w:t>government employees</w:t>
      </w:r>
      <w:r w:rsidRPr="00F964C9">
        <w:rPr>
          <w:sz w:val="16"/>
        </w:rPr>
        <w:t xml:space="preserve">. Although efforts to promote a federal bargaining law fell on hard times during the late 1970s, such a law, as Kearney (1984, p. 53) notes, "remains at the top of the 'wish list' of public employee unions, and it is likely to receive further attention in the years ahead." The main elements of the previous proposals, discussed in Kearney (1984) and Mass and Gottlieb (1977), can be characterized in terms of the legal provisions considered in this study. </w:t>
      </w:r>
      <w:r w:rsidRPr="009B244B">
        <w:rPr>
          <w:rStyle w:val="Emphasis"/>
        </w:rPr>
        <w:t>Three</w:t>
      </w:r>
      <w:r w:rsidRPr="00F964C9">
        <w:rPr>
          <w:sz w:val="16"/>
        </w:rPr>
        <w:t xml:space="preserve"> policy </w:t>
      </w:r>
      <w:r w:rsidRPr="009B244B">
        <w:rPr>
          <w:rStyle w:val="Emphasis"/>
        </w:rPr>
        <w:t>models</w:t>
      </w:r>
      <w:r w:rsidRPr="00F964C9">
        <w:rPr>
          <w:sz w:val="16"/>
        </w:rPr>
        <w:t xml:space="preserve"> </w:t>
      </w:r>
      <w:r w:rsidRPr="009B244B">
        <w:rPr>
          <w:rStyle w:val="StyleUnderline"/>
        </w:rPr>
        <w:t>are considered</w:t>
      </w:r>
      <w:r w:rsidRPr="00F964C9">
        <w:rPr>
          <w:sz w:val="16"/>
        </w:rPr>
        <w:t>: the National Labor Relations Act, the National Public Employees Relations Act, and a Minimum Standards Bill.</w:t>
      </w:r>
    </w:p>
    <w:p w14:paraId="7D97055A" w14:textId="77777777" w:rsidR="004B7D4F" w:rsidRPr="00F964C9" w:rsidRDefault="004B7D4F" w:rsidP="004B7D4F">
      <w:pPr>
        <w:rPr>
          <w:sz w:val="16"/>
        </w:rPr>
      </w:pPr>
      <w:r w:rsidRPr="009B244B">
        <w:rPr>
          <w:rStyle w:val="Emphasis"/>
        </w:rPr>
        <w:t>N</w:t>
      </w:r>
      <w:r w:rsidRPr="00F964C9">
        <w:rPr>
          <w:sz w:val="16"/>
        </w:rPr>
        <w:t xml:space="preserve">ational </w:t>
      </w:r>
      <w:r w:rsidRPr="009B244B">
        <w:rPr>
          <w:rStyle w:val="Emphasis"/>
        </w:rPr>
        <w:t>L</w:t>
      </w:r>
      <w:r w:rsidRPr="00F964C9">
        <w:rPr>
          <w:sz w:val="16"/>
        </w:rPr>
        <w:t xml:space="preserve">abor </w:t>
      </w:r>
      <w:r w:rsidRPr="009B244B">
        <w:rPr>
          <w:rStyle w:val="Emphasis"/>
        </w:rPr>
        <w:t>R</w:t>
      </w:r>
      <w:r w:rsidRPr="00F964C9">
        <w:rPr>
          <w:sz w:val="16"/>
        </w:rPr>
        <w:t xml:space="preserve">elations </w:t>
      </w:r>
      <w:r w:rsidRPr="009B244B">
        <w:rPr>
          <w:rStyle w:val="Emphasis"/>
        </w:rPr>
        <w:t>A</w:t>
      </w:r>
      <w:r w:rsidRPr="00F964C9">
        <w:rPr>
          <w:sz w:val="16"/>
        </w:rPr>
        <w:t xml:space="preserve">ct. </w:t>
      </w:r>
      <w:r w:rsidRPr="009E0E93">
        <w:rPr>
          <w:rStyle w:val="Emphasis"/>
          <w:highlight w:val="yellow"/>
        </w:rPr>
        <w:t>Technically</w:t>
      </w:r>
      <w:r w:rsidRPr="009E0E93">
        <w:rPr>
          <w:rStyle w:val="StyleUnderline"/>
          <w:highlight w:val="yellow"/>
        </w:rPr>
        <w:t>, the</w:t>
      </w:r>
      <w:r w:rsidRPr="009E0E93">
        <w:rPr>
          <w:sz w:val="16"/>
          <w:highlight w:val="yellow"/>
        </w:rPr>
        <w:t xml:space="preserve"> </w:t>
      </w:r>
      <w:r w:rsidRPr="009E0E93">
        <w:rPr>
          <w:rStyle w:val="Emphasis"/>
          <w:highlight w:val="yellow"/>
        </w:rPr>
        <w:t>simplest</w:t>
      </w:r>
      <w:r w:rsidRPr="009E0E93">
        <w:rPr>
          <w:sz w:val="16"/>
          <w:highlight w:val="yellow"/>
        </w:rPr>
        <w:t xml:space="preserve"> </w:t>
      </w:r>
      <w:r w:rsidRPr="009E0E93">
        <w:rPr>
          <w:rStyle w:val="StyleUnderline"/>
          <w:highlight w:val="yellow"/>
        </w:rPr>
        <w:t>approach</w:t>
      </w:r>
      <w:r w:rsidRPr="009B244B">
        <w:rPr>
          <w:rStyle w:val="StyleUnderline"/>
        </w:rPr>
        <w:t xml:space="preserve"> to a national bargaining law </w:t>
      </w:r>
      <w:r w:rsidRPr="009E0E93">
        <w:rPr>
          <w:rStyle w:val="StyleUnderline"/>
          <w:highlight w:val="yellow"/>
        </w:rPr>
        <w:t>would be to</w:t>
      </w:r>
      <w:r w:rsidRPr="009E0E93">
        <w:rPr>
          <w:sz w:val="16"/>
          <w:highlight w:val="yellow"/>
        </w:rPr>
        <w:t xml:space="preserve"> </w:t>
      </w:r>
      <w:r w:rsidRPr="009E0E93">
        <w:rPr>
          <w:rStyle w:val="Emphasis"/>
          <w:highlight w:val="yellow"/>
        </w:rPr>
        <w:t>extend</w:t>
      </w:r>
      <w:r w:rsidRPr="009E0E93">
        <w:rPr>
          <w:sz w:val="16"/>
          <w:highlight w:val="yellow"/>
        </w:rPr>
        <w:t xml:space="preserve"> </w:t>
      </w:r>
      <w:r w:rsidRPr="009E0E93">
        <w:rPr>
          <w:rStyle w:val="StyleUnderline"/>
          <w:highlight w:val="yellow"/>
        </w:rPr>
        <w:t>the</w:t>
      </w:r>
      <w:r w:rsidRPr="009B244B">
        <w:rPr>
          <w:rStyle w:val="StyleUnderline"/>
        </w:rPr>
        <w:t xml:space="preserve"> coverage of the</w:t>
      </w:r>
      <w:r w:rsidRPr="00F964C9">
        <w:rPr>
          <w:sz w:val="16"/>
        </w:rPr>
        <w:t xml:space="preserve"> </w:t>
      </w:r>
      <w:r w:rsidRPr="009E0E93">
        <w:rPr>
          <w:rStyle w:val="Emphasis"/>
          <w:highlight w:val="yellow"/>
        </w:rPr>
        <w:t>NLRA</w:t>
      </w:r>
      <w:r w:rsidRPr="009E0E93">
        <w:rPr>
          <w:sz w:val="16"/>
          <w:highlight w:val="yellow"/>
        </w:rPr>
        <w:t xml:space="preserve"> </w:t>
      </w:r>
      <w:r w:rsidRPr="009E0E93">
        <w:rPr>
          <w:rStyle w:val="StyleUnderline"/>
          <w:highlight w:val="yellow"/>
        </w:rPr>
        <w:t>to</w:t>
      </w:r>
      <w:r w:rsidRPr="009E0E93">
        <w:rPr>
          <w:sz w:val="16"/>
          <w:highlight w:val="yellow"/>
        </w:rPr>
        <w:t xml:space="preserve"> </w:t>
      </w:r>
      <w:r w:rsidRPr="009E0E93">
        <w:rPr>
          <w:rStyle w:val="Emphasis"/>
          <w:highlight w:val="yellow"/>
        </w:rPr>
        <w:t>public employees</w:t>
      </w:r>
      <w:r w:rsidRPr="00F964C9">
        <w:rPr>
          <w:sz w:val="16"/>
        </w:rPr>
        <w:t>. In this case, all employees in the sample would be covered by a law providing for exclusive jurisdiction, duty-to-bargain, negotiability of union shop (except in right-to-work states), negotiability of a dues check-off, and right-to-strike.</w:t>
      </w:r>
    </w:p>
    <w:p w14:paraId="25B53745" w14:textId="77777777" w:rsidR="004B7D4F" w:rsidRPr="00F964C9" w:rsidRDefault="004B7D4F" w:rsidP="004B7D4F">
      <w:pPr>
        <w:rPr>
          <w:sz w:val="10"/>
        </w:rPr>
      </w:pPr>
      <w:r w:rsidRPr="00F964C9">
        <w:rPr>
          <w:sz w:val="10"/>
        </w:rPr>
        <w:t>National Public Employees Relations Act (NPERA). This proposal, introduced in the ninety-third Congress by Representative William Clay and Representative Carl Perkins, and its variants have received strong union support. In addition to providing for exclusive representation and bargaining rights, this bill, if passed in its original form, would have mandated the agency shop and dues check-off and provided for a limited right-to-strike, where the exclusive bargaining representative would elect to choose between the right-to-strike and compulsory arbitration as the preferred method of conflict resolution. Because it is not possible to tell, ex ante, the proportion of unions that would choose each method, two scenarios are tested. In the first it is assumed that the right-to-strike is universally chosen. In the second, compulsory arbitration is universal.</w:t>
      </w:r>
    </w:p>
    <w:p w14:paraId="3416295C" w14:textId="77777777" w:rsidR="004B7D4F" w:rsidRPr="00F964C9" w:rsidRDefault="004B7D4F" w:rsidP="004B7D4F">
      <w:pPr>
        <w:rPr>
          <w:sz w:val="10"/>
        </w:rPr>
      </w:pPr>
      <w:r w:rsidRPr="00F964C9">
        <w:rPr>
          <w:sz w:val="10"/>
        </w:rPr>
        <w:t>Minimum Standards Bill. This compromise provides for exclusive representation and good faith bargaining, leaving the states to determine policy regarding union security and impasse resolution. State laws are assumed to remain unchanged in areas not subject to federal mandate.</w:t>
      </w:r>
    </w:p>
    <w:p w14:paraId="513D7959" w14:textId="77777777" w:rsidR="004B7D4F" w:rsidRPr="00F964C9" w:rsidRDefault="004B7D4F" w:rsidP="004B7D4F">
      <w:pPr>
        <w:rPr>
          <w:sz w:val="10"/>
        </w:rPr>
      </w:pPr>
      <w:r w:rsidRPr="00F964C9">
        <w:rPr>
          <w:sz w:val="10"/>
        </w:rPr>
        <w:t>The estimates in Table 3 are used to predict the probability that an "average" worker will be a union member under each of the policy scenarios. The estimates of the number of union members are based on a benchmark figure of 13,540,000 state and local government employees in 1985, ~4 and on the assumption that the estimated membership probability provides an unbiased estimate of the proportion of workers who will be union members. As shown in Table 7, there would be a substantial increase in public-sector unionism under each of the laws. The most modest proposal would yield nearly an additional million union members. Not surprisingly, these estimates illustrate the importance of provisions relating to union security and the duty to bargain. Based on the estimates in Table 6, the increase in membership under NPERA I can be attributed mostly to the compulsory agency shop. The importance of impasse resolution methods is also shown. Under the alternative NPERA scenarios, compulsory arbitration would produce over a million more members than would a universal right-to-strike.</w:t>
      </w:r>
    </w:p>
    <w:p w14:paraId="3E653DBF" w14:textId="77777777" w:rsidR="004B7D4F" w:rsidRPr="00F964C9" w:rsidRDefault="004B7D4F" w:rsidP="004B7D4F">
      <w:pPr>
        <w:rPr>
          <w:sz w:val="10"/>
        </w:rPr>
      </w:pPr>
      <w:r w:rsidRPr="00F964C9">
        <w:rPr>
          <w:sz w:val="10"/>
        </w:rPr>
        <w:t>VI. Conclusions</w:t>
      </w:r>
    </w:p>
    <w:p w14:paraId="4CFEB03D" w14:textId="77777777" w:rsidR="004B7D4F" w:rsidRPr="00CE21D2" w:rsidRDefault="004B7D4F" w:rsidP="004B7D4F">
      <w:pPr>
        <w:rPr>
          <w:sz w:val="16"/>
        </w:rPr>
      </w:pPr>
      <w:r w:rsidRPr="00F964C9">
        <w:rPr>
          <w:sz w:val="16"/>
        </w:rPr>
        <w:t xml:space="preserve">This study has demonstrated that </w:t>
      </w:r>
      <w:r w:rsidRPr="009B244B">
        <w:rPr>
          <w:rStyle w:val="StyleUnderline"/>
        </w:rPr>
        <w:t>it is possible to explain</w:t>
      </w:r>
      <w:r w:rsidRPr="00F964C9">
        <w:rPr>
          <w:sz w:val="16"/>
        </w:rPr>
        <w:t xml:space="preserve"> </w:t>
      </w:r>
      <w:r w:rsidRPr="009B244B">
        <w:rPr>
          <w:rStyle w:val="Emphasis"/>
        </w:rPr>
        <w:t>variations</w:t>
      </w:r>
      <w:r w:rsidRPr="00F964C9">
        <w:rPr>
          <w:sz w:val="16"/>
        </w:rPr>
        <w:t xml:space="preserve"> </w:t>
      </w:r>
      <w:r w:rsidRPr="009B244B">
        <w:rPr>
          <w:rStyle w:val="StyleUnderline"/>
        </w:rPr>
        <w:t xml:space="preserve">in the probability of </w:t>
      </w:r>
      <w:r w:rsidRPr="009B244B">
        <w:rPr>
          <w:rStyle w:val="Emphasis"/>
        </w:rPr>
        <w:t>union membership</w:t>
      </w:r>
      <w:r w:rsidRPr="00F964C9">
        <w:rPr>
          <w:sz w:val="16"/>
        </w:rPr>
        <w:t xml:space="preserve"> </w:t>
      </w:r>
      <w:r w:rsidRPr="009B244B">
        <w:rPr>
          <w:rStyle w:val="StyleUnderline"/>
        </w:rPr>
        <w:t>for</w:t>
      </w:r>
      <w:r w:rsidRPr="00F964C9">
        <w:rPr>
          <w:sz w:val="16"/>
        </w:rPr>
        <w:t xml:space="preserve"> </w:t>
      </w:r>
      <w:r w:rsidRPr="009B244B">
        <w:rPr>
          <w:rStyle w:val="Emphasis"/>
        </w:rPr>
        <w:t xml:space="preserve">public </w:t>
      </w:r>
      <w:r w:rsidRPr="00CE21D2">
        <w:rPr>
          <w:rStyle w:val="Emphasis"/>
        </w:rPr>
        <w:t>employees</w:t>
      </w:r>
      <w:r w:rsidRPr="00CE21D2">
        <w:rPr>
          <w:sz w:val="16"/>
        </w:rPr>
        <w:t xml:space="preserve">. In some ways, patterns of membership resemble those found in private-sector studies. In other ways, there are some distinctive features in the public sector. The male/female membership </w:t>
      </w:r>
      <w:r w:rsidRPr="00CE21D2">
        <w:t>[TABLE 7 OMITTED]</w:t>
      </w:r>
      <w:r w:rsidRPr="00CE21D2">
        <w:rPr>
          <w:rStyle w:val="Emphasis"/>
          <w:iCs w:val="0"/>
          <w:sz w:val="16"/>
          <w:u w:val="none"/>
          <w:bdr w:val="none" w:sz="0" w:space="0" w:color="auto"/>
        </w:rPr>
        <w:t xml:space="preserve"> </w:t>
      </w:r>
      <w:r w:rsidRPr="00CE21D2">
        <w:rPr>
          <w:sz w:val="16"/>
        </w:rPr>
        <w:t>differential is found to be almost negligible in the private sector. It could be possible that the differences between public and private employment conditions or unions that might explain the differences in results could explain the much larger gender-based differential in the private sector.</w:t>
      </w:r>
    </w:p>
    <w:p w14:paraId="61BBE48E" w14:textId="77777777" w:rsidR="004B7D4F" w:rsidRPr="00CE21D2" w:rsidRDefault="004B7D4F" w:rsidP="004B7D4F">
      <w:pPr>
        <w:rPr>
          <w:sz w:val="10"/>
        </w:rPr>
      </w:pPr>
      <w:r w:rsidRPr="00CE21D2">
        <w:rPr>
          <w:sz w:val="10"/>
        </w:rPr>
        <w:t>The sensitivity of membership probability to private-sector union density and to part-time employment status might have implications for future directions of public-sector union growth. Lewin (1986) has noted the trend toward part-time employment in some areas of state and local government. Our estimates lend credence to his views that a growth in part-time employment can have substantial effects on the extent of public unionism. Although the decline in private-sector unionism has increased the relative importance of public-sector unionism, the estimates indicate that the fortunes of public-sector unions may be tied to the strength of their private-sector counterparts. As private-sector membership dwindles, the amount of social support for the union-membership decision will diminish, and the policy environment could become more restrictive. It may be relevant that the decline in private-union density in recent years has been accompanied by a decline in public-union density.' S</w:t>
      </w:r>
    </w:p>
    <w:p w14:paraId="160A596B" w14:textId="77777777" w:rsidR="00B40D07" w:rsidRDefault="004B7D4F" w:rsidP="004B7D4F">
      <w:pPr>
        <w:rPr>
          <w:sz w:val="16"/>
        </w:rPr>
      </w:pPr>
      <w:r w:rsidRPr="00CE21D2">
        <w:rPr>
          <w:sz w:val="16"/>
        </w:rPr>
        <w:t xml:space="preserve">The main feature of the results, however, is that </w:t>
      </w:r>
      <w:r w:rsidRPr="00CE21D2">
        <w:rPr>
          <w:rStyle w:val="Emphasis"/>
        </w:rPr>
        <w:t>legal provisions</w:t>
      </w:r>
      <w:r w:rsidRPr="00CE21D2">
        <w:rPr>
          <w:sz w:val="16"/>
        </w:rPr>
        <w:t xml:space="preserve"> </w:t>
      </w:r>
      <w:r w:rsidRPr="00CE21D2">
        <w:rPr>
          <w:rStyle w:val="StyleUnderline"/>
        </w:rPr>
        <w:t xml:space="preserve">are shown to </w:t>
      </w:r>
      <w:r w:rsidRPr="00CE21D2">
        <w:rPr>
          <w:rStyle w:val="Emphasis"/>
        </w:rPr>
        <w:t>affect union membership</w:t>
      </w:r>
      <w:r w:rsidRPr="00CE21D2">
        <w:rPr>
          <w:sz w:val="16"/>
        </w:rPr>
        <w:t xml:space="preserve"> </w:t>
      </w:r>
      <w:r w:rsidRPr="00CE21D2">
        <w:rPr>
          <w:rStyle w:val="StyleUnderline"/>
        </w:rPr>
        <w:t>in</w:t>
      </w:r>
      <w:r w:rsidRPr="00CE21D2">
        <w:rPr>
          <w:sz w:val="16"/>
        </w:rPr>
        <w:t xml:space="preserve"> </w:t>
      </w:r>
      <w:r w:rsidRPr="00CE21D2">
        <w:rPr>
          <w:rStyle w:val="Emphasis"/>
        </w:rPr>
        <w:t>several</w:t>
      </w:r>
      <w:r w:rsidRPr="00CE21D2">
        <w:rPr>
          <w:sz w:val="16"/>
        </w:rPr>
        <w:t xml:space="preserve"> distinct </w:t>
      </w:r>
      <w:r w:rsidRPr="00CE21D2">
        <w:rPr>
          <w:rStyle w:val="Emphasis"/>
        </w:rPr>
        <w:t>ways</w:t>
      </w:r>
      <w:r w:rsidRPr="00CE21D2">
        <w:rPr>
          <w:sz w:val="16"/>
        </w:rPr>
        <w:t xml:space="preserve">. </w:t>
      </w:r>
      <w:r w:rsidRPr="00CE21D2">
        <w:rPr>
          <w:rStyle w:val="StyleUnderline"/>
        </w:rPr>
        <w:t>The general message is</w:t>
      </w:r>
      <w:r w:rsidRPr="009B244B">
        <w:rPr>
          <w:rStyle w:val="StyleUnderline"/>
        </w:rPr>
        <w:t xml:space="preserve"> that while </w:t>
      </w:r>
      <w:r w:rsidRPr="009E0E93">
        <w:rPr>
          <w:rStyle w:val="StyleUnderline"/>
          <w:highlight w:val="yellow"/>
        </w:rPr>
        <w:t>provisions that are</w:t>
      </w:r>
      <w:r w:rsidRPr="009B244B">
        <w:rPr>
          <w:rStyle w:val="StyleUnderline"/>
        </w:rPr>
        <w:t xml:space="preserve"> mainly </w:t>
      </w:r>
      <w:r w:rsidRPr="009E0E93">
        <w:rPr>
          <w:rStyle w:val="Emphasis"/>
          <w:highlight w:val="yellow"/>
        </w:rPr>
        <w:t>symbolic</w:t>
      </w:r>
      <w:r w:rsidRPr="009E0E93">
        <w:rPr>
          <w:sz w:val="16"/>
          <w:highlight w:val="yellow"/>
        </w:rPr>
        <w:t xml:space="preserve"> </w:t>
      </w:r>
      <w:r w:rsidRPr="009E0E93">
        <w:rPr>
          <w:rStyle w:val="StyleUnderline"/>
          <w:highlight w:val="yellow"/>
        </w:rPr>
        <w:t>do</w:t>
      </w:r>
      <w:r w:rsidRPr="009E0E93">
        <w:rPr>
          <w:sz w:val="16"/>
          <w:highlight w:val="yellow"/>
        </w:rPr>
        <w:t xml:space="preserve"> </w:t>
      </w:r>
      <w:r w:rsidRPr="009E0E93">
        <w:rPr>
          <w:rStyle w:val="Emphasis"/>
          <w:highlight w:val="yellow"/>
        </w:rPr>
        <w:t>not</w:t>
      </w:r>
      <w:r w:rsidRPr="00F964C9">
        <w:rPr>
          <w:sz w:val="16"/>
        </w:rPr>
        <w:t xml:space="preserve"> seem to </w:t>
      </w:r>
      <w:r w:rsidRPr="00CE21D2">
        <w:rPr>
          <w:rStyle w:val="StyleUnderline"/>
          <w:highlight w:val="yellow"/>
        </w:rPr>
        <w:t>affect</w:t>
      </w:r>
      <w:r w:rsidRPr="00F964C9">
        <w:rPr>
          <w:rStyle w:val="StyleUnderline"/>
        </w:rPr>
        <w:t xml:space="preserve"> union </w:t>
      </w:r>
      <w:r w:rsidRPr="00CE21D2">
        <w:rPr>
          <w:rStyle w:val="StyleUnderline"/>
          <w:highlight w:val="yellow"/>
        </w:rPr>
        <w:t xml:space="preserve">membership, provisions </w:t>
      </w:r>
      <w:r w:rsidRPr="009E0E93">
        <w:rPr>
          <w:rStyle w:val="StyleUnderline"/>
          <w:highlight w:val="yellow"/>
        </w:rPr>
        <w:t>that provide</w:t>
      </w:r>
      <w:r w:rsidRPr="009E0E93">
        <w:rPr>
          <w:sz w:val="16"/>
          <w:highlight w:val="yellow"/>
        </w:rPr>
        <w:t xml:space="preserve"> </w:t>
      </w:r>
      <w:r w:rsidRPr="009E0E93">
        <w:rPr>
          <w:rStyle w:val="Emphasis"/>
          <w:highlight w:val="yellow"/>
        </w:rPr>
        <w:t>tangible incentives</w:t>
      </w:r>
      <w:r w:rsidRPr="00F964C9">
        <w:rPr>
          <w:sz w:val="16"/>
        </w:rPr>
        <w:t xml:space="preserve"> for employees, employers, or union organizers </w:t>
      </w:r>
      <w:r w:rsidRPr="009E0E93">
        <w:rPr>
          <w:rStyle w:val="StyleUnderline"/>
          <w:highlight w:val="yellow"/>
        </w:rPr>
        <w:t>to</w:t>
      </w:r>
      <w:r w:rsidRPr="009E0E93">
        <w:rPr>
          <w:sz w:val="16"/>
          <w:highlight w:val="yellow"/>
        </w:rPr>
        <w:t xml:space="preserve"> </w:t>
      </w:r>
      <w:r w:rsidRPr="009E0E93">
        <w:rPr>
          <w:rStyle w:val="Emphasis"/>
          <w:highlight w:val="yellow"/>
        </w:rPr>
        <w:t>change</w:t>
      </w:r>
      <w:r w:rsidRPr="00F964C9">
        <w:rPr>
          <w:rStyle w:val="Emphasis"/>
        </w:rPr>
        <w:t xml:space="preserve"> their </w:t>
      </w:r>
      <w:r w:rsidRPr="009E0E93">
        <w:rPr>
          <w:rStyle w:val="Emphasis"/>
          <w:highlight w:val="yellow"/>
        </w:rPr>
        <w:t>behaviors</w:t>
      </w:r>
      <w:r w:rsidRPr="009E0E93">
        <w:rPr>
          <w:sz w:val="16"/>
          <w:highlight w:val="yellow"/>
        </w:rPr>
        <w:t xml:space="preserve"> </w:t>
      </w:r>
      <w:r w:rsidRPr="009E0E93">
        <w:rPr>
          <w:rStyle w:val="StyleUnderline"/>
          <w:highlight w:val="yellow"/>
        </w:rPr>
        <w:t>have</w:t>
      </w:r>
      <w:r w:rsidRPr="009E0E93">
        <w:rPr>
          <w:sz w:val="16"/>
          <w:highlight w:val="yellow"/>
        </w:rPr>
        <w:t xml:space="preserve"> </w:t>
      </w:r>
      <w:r w:rsidRPr="009E0E93">
        <w:rPr>
          <w:rStyle w:val="Emphasis"/>
          <w:highlight w:val="yellow"/>
        </w:rPr>
        <w:t>substantial effects</w:t>
      </w:r>
      <w:r w:rsidRPr="00F964C9">
        <w:rPr>
          <w:rStyle w:val="StyleUnderline"/>
        </w:rPr>
        <w:t>. Thus, membership status, while</w:t>
      </w:r>
      <w:r w:rsidRPr="00F964C9">
        <w:rPr>
          <w:sz w:val="16"/>
        </w:rPr>
        <w:t xml:space="preserve"> </w:t>
      </w:r>
      <w:r w:rsidRPr="00F964C9">
        <w:rPr>
          <w:rStyle w:val="Emphasis"/>
        </w:rPr>
        <w:t>not</w:t>
      </w:r>
      <w:r w:rsidRPr="00F964C9">
        <w:rPr>
          <w:sz w:val="16"/>
        </w:rPr>
        <w:t xml:space="preserve"> </w:t>
      </w:r>
      <w:r w:rsidRPr="00F964C9">
        <w:rPr>
          <w:rStyle w:val="StyleUnderline"/>
        </w:rPr>
        <w:t>influenced by</w:t>
      </w:r>
      <w:r w:rsidRPr="00F964C9">
        <w:rPr>
          <w:sz w:val="16"/>
        </w:rPr>
        <w:t xml:space="preserve"> </w:t>
      </w:r>
      <w:r w:rsidRPr="00F964C9">
        <w:rPr>
          <w:rStyle w:val="Emphasis"/>
        </w:rPr>
        <w:t>permissive</w:t>
      </w:r>
      <w:r w:rsidRPr="00F964C9">
        <w:rPr>
          <w:sz w:val="16"/>
        </w:rPr>
        <w:t xml:space="preserve"> bargaining </w:t>
      </w:r>
      <w:r w:rsidRPr="00F964C9">
        <w:rPr>
          <w:rStyle w:val="Emphasis"/>
        </w:rPr>
        <w:t>provisions</w:t>
      </w:r>
      <w:r w:rsidRPr="00F964C9">
        <w:rPr>
          <w:sz w:val="16"/>
        </w:rPr>
        <w:t xml:space="preserve"> </w:t>
      </w:r>
      <w:r w:rsidRPr="00F964C9">
        <w:rPr>
          <w:rStyle w:val="StyleUnderline"/>
        </w:rPr>
        <w:t>and</w:t>
      </w:r>
      <w:r w:rsidRPr="00F964C9">
        <w:rPr>
          <w:sz w:val="16"/>
        </w:rPr>
        <w:t xml:space="preserve"> </w:t>
      </w:r>
      <w:r w:rsidRPr="00F964C9">
        <w:rPr>
          <w:rStyle w:val="Emphasis"/>
        </w:rPr>
        <w:t>nonbinding</w:t>
      </w:r>
      <w:r w:rsidRPr="00F964C9">
        <w:rPr>
          <w:sz w:val="16"/>
        </w:rPr>
        <w:t xml:space="preserve"> impasse </w:t>
      </w:r>
      <w:r w:rsidRPr="00F964C9">
        <w:rPr>
          <w:rStyle w:val="Emphasis"/>
        </w:rPr>
        <w:t>procedures</w:t>
      </w:r>
      <w:r w:rsidRPr="00F964C9">
        <w:rPr>
          <w:rStyle w:val="StyleUnderline"/>
        </w:rPr>
        <w:t xml:space="preserve">, </w:t>
      </w:r>
      <w:r w:rsidRPr="00F964C9">
        <w:rPr>
          <w:rStyle w:val="Emphasis"/>
        </w:rPr>
        <w:t>is</w:t>
      </w:r>
      <w:r w:rsidRPr="00F964C9">
        <w:rPr>
          <w:rStyle w:val="StyleUnderline"/>
        </w:rPr>
        <w:t xml:space="preserve"> influenced by</w:t>
      </w:r>
      <w:r w:rsidRPr="00F964C9">
        <w:rPr>
          <w:sz w:val="16"/>
        </w:rPr>
        <w:t xml:space="preserve"> </w:t>
      </w:r>
      <w:r w:rsidRPr="00F964C9">
        <w:rPr>
          <w:rStyle w:val="Emphasis"/>
        </w:rPr>
        <w:t>mandatory bargaining provisions</w:t>
      </w:r>
      <w:r w:rsidRPr="00F964C9">
        <w:rPr>
          <w:sz w:val="16"/>
        </w:rPr>
        <w:t>, compulsory agency shop, compulsory check-off, compulsory arbitration, and right-to-strike. The results show why union security policy is such a contentious issue. State right-to-work laws have a negative effect on membership. Mandatory agency shop and check-off provisions have positive effects, and simulations demonstrate that bargaining laws with strong union security provisions could produce large membership gains. Given the evidence indicating that compulsory arbitration increases union wage and benefit outcomes, and our finding that it significantly increases membership, it is easy to see why compulsory arbitration is often anathema to public officials but is often countenanced by union officials (for example, Wurf, 1976) as an alternative to the strike.</w:t>
      </w:r>
    </w:p>
    <w:p w14:paraId="7A987A50" w14:textId="6BFC9AA5" w:rsidR="008B031F" w:rsidRPr="00056DAC" w:rsidRDefault="00CE21D2" w:rsidP="008B031F">
      <w:pPr>
        <w:pStyle w:val="Heading4"/>
      </w:pPr>
      <w:r>
        <w:t>6</w:t>
      </w:r>
      <w:r w:rsidR="008B031F">
        <w:t xml:space="preserve">. Fed worker CBRs are an </w:t>
      </w:r>
      <w:r w:rsidR="008B031F">
        <w:rPr>
          <w:u w:val="single"/>
        </w:rPr>
        <w:t>enforcement disaster</w:t>
      </w:r>
      <w:r w:rsidR="008B031F">
        <w:t xml:space="preserve"> EVEN when </w:t>
      </w:r>
      <w:r w:rsidR="008B031F">
        <w:rPr>
          <w:u w:val="single"/>
        </w:rPr>
        <w:t>rights</w:t>
      </w:r>
      <w:r w:rsidR="008B031F">
        <w:t xml:space="preserve"> are at their </w:t>
      </w:r>
      <w:r w:rsidR="008B031F">
        <w:rPr>
          <w:u w:val="single"/>
        </w:rPr>
        <w:t>apex</w:t>
      </w:r>
      <w:r w:rsidR="008B031F">
        <w:t xml:space="preserve">. Only </w:t>
      </w:r>
      <w:r w:rsidR="008B031F">
        <w:rPr>
          <w:u w:val="single"/>
        </w:rPr>
        <w:t>abolishing</w:t>
      </w:r>
      <w:r w:rsidR="008B031F">
        <w:t xml:space="preserve"> them and </w:t>
      </w:r>
      <w:r w:rsidR="008B031F">
        <w:rPr>
          <w:u w:val="single"/>
        </w:rPr>
        <w:t>merging</w:t>
      </w:r>
      <w:r w:rsidR="008B031F">
        <w:t xml:space="preserve"> with </w:t>
      </w:r>
      <w:r w:rsidR="008B031F">
        <w:rPr>
          <w:u w:val="single"/>
        </w:rPr>
        <w:t>NLRB</w:t>
      </w:r>
      <w:r w:rsidR="008B031F">
        <w:t xml:space="preserve"> stands </w:t>
      </w:r>
      <w:r w:rsidR="008B031F">
        <w:rPr>
          <w:u w:val="single"/>
        </w:rPr>
        <w:t>any chance</w:t>
      </w:r>
      <w:r w:rsidR="008B031F">
        <w:t xml:space="preserve">. </w:t>
      </w:r>
    </w:p>
    <w:p w14:paraId="4699552F" w14:textId="77777777" w:rsidR="008B031F" w:rsidRDefault="008B031F" w:rsidP="008B031F">
      <w:r>
        <w:t xml:space="preserve">Rosslyn S. </w:t>
      </w:r>
      <w:r w:rsidRPr="00C04023">
        <w:rPr>
          <w:rStyle w:val="Style13ptBold"/>
        </w:rPr>
        <w:t>Kleeman 91</w:t>
      </w:r>
      <w:r>
        <w:t>, Director, Federal Workforce Future Issues, General Government Division, United States General Accounting Office, "The Federal Labor-Management Relations Program," Statement of Rosslyn S. Kleeman, Director, Federal Workforce Future Issues, General Government Division, Testimony Before the Committee on Post Office and Civil Service, House of Representatives, 11/19/1991, GAO/T-GGD-92-8</w:t>
      </w:r>
    </w:p>
    <w:p w14:paraId="0365CB50" w14:textId="77777777" w:rsidR="008B031F" w:rsidRPr="0055189D" w:rsidRDefault="008B031F" w:rsidP="008B031F">
      <w:pPr>
        <w:rPr>
          <w:rStyle w:val="StyleUnderline"/>
        </w:rPr>
      </w:pPr>
      <w:r w:rsidRPr="0055189D">
        <w:rPr>
          <w:rStyle w:val="StyleUnderline"/>
        </w:rPr>
        <w:t>To find out whether</w:t>
      </w:r>
      <w:r w:rsidRPr="00502400">
        <w:rPr>
          <w:sz w:val="16"/>
        </w:rPr>
        <w:t xml:space="preserve"> these </w:t>
      </w:r>
      <w:r w:rsidRPr="0055189D">
        <w:rPr>
          <w:rStyle w:val="StyleUnderline"/>
        </w:rPr>
        <w:t xml:space="preserve">goals have been accomplished, we obtained the views of </w:t>
      </w:r>
      <w:r w:rsidRPr="0055189D">
        <w:rPr>
          <w:rStyle w:val="Emphasis"/>
        </w:rPr>
        <w:t>persons who should know</w:t>
      </w:r>
      <w:r w:rsidRPr="00502400">
        <w:rPr>
          <w:sz w:val="16"/>
        </w:rPr>
        <w:t xml:space="preserve">. First, </w:t>
      </w:r>
      <w:r w:rsidRPr="00CE21D2">
        <w:rPr>
          <w:rStyle w:val="StyleUnderline"/>
          <w:highlight w:val="yellow"/>
        </w:rPr>
        <w:t>we interviewed</w:t>
      </w:r>
      <w:r w:rsidRPr="00CE21D2">
        <w:rPr>
          <w:sz w:val="16"/>
          <w:highlight w:val="yellow"/>
        </w:rPr>
        <w:t xml:space="preserve"> </w:t>
      </w:r>
      <w:r w:rsidRPr="00CE21D2">
        <w:rPr>
          <w:rStyle w:val="Emphasis"/>
          <w:highlight w:val="yellow"/>
        </w:rPr>
        <w:t>30 experts</w:t>
      </w:r>
      <w:r w:rsidRPr="00CE21D2">
        <w:rPr>
          <w:sz w:val="16"/>
          <w:highlight w:val="yellow"/>
        </w:rPr>
        <w:t xml:space="preserve"> </w:t>
      </w:r>
      <w:r w:rsidRPr="00CE21D2">
        <w:rPr>
          <w:rStyle w:val="StyleUnderline"/>
          <w:highlight w:val="yellow"/>
        </w:rPr>
        <w:t>in</w:t>
      </w:r>
      <w:r w:rsidRPr="00CE21D2">
        <w:rPr>
          <w:sz w:val="16"/>
          <w:highlight w:val="yellow"/>
        </w:rPr>
        <w:t xml:space="preserve"> </w:t>
      </w:r>
      <w:r w:rsidRPr="00CE21D2">
        <w:rPr>
          <w:rStyle w:val="Emphasis"/>
          <w:highlight w:val="yellow"/>
        </w:rPr>
        <w:t>federal labor</w:t>
      </w:r>
      <w:r w:rsidRPr="0055189D">
        <w:rPr>
          <w:rStyle w:val="Emphasis"/>
        </w:rPr>
        <w:t xml:space="preserve">-management </w:t>
      </w:r>
      <w:r w:rsidRPr="00CE21D2">
        <w:rPr>
          <w:rStyle w:val="Emphasis"/>
          <w:highlight w:val="yellow"/>
        </w:rPr>
        <w:t>relations</w:t>
      </w:r>
      <w:r w:rsidRPr="00502400">
        <w:rPr>
          <w:sz w:val="16"/>
        </w:rPr>
        <w:t xml:space="preserve">. </w:t>
      </w:r>
      <w:r w:rsidRPr="0055189D">
        <w:rPr>
          <w:rStyle w:val="StyleUnderline"/>
        </w:rPr>
        <w:t xml:space="preserve">They </w:t>
      </w:r>
      <w:r w:rsidRPr="00CE21D2">
        <w:rPr>
          <w:rStyle w:val="StyleUnderline"/>
        </w:rPr>
        <w:t>included</w:t>
      </w:r>
      <w:r w:rsidRPr="0055189D">
        <w:rPr>
          <w:rStyle w:val="StyleUnderline"/>
        </w:rPr>
        <w:t>:</w:t>
      </w:r>
    </w:p>
    <w:p w14:paraId="73356A5E" w14:textId="77777777" w:rsidR="008B031F" w:rsidRPr="00502400" w:rsidRDefault="008B031F" w:rsidP="008B031F">
      <w:pPr>
        <w:rPr>
          <w:sz w:val="16"/>
        </w:rPr>
      </w:pPr>
      <w:r w:rsidRPr="0055189D">
        <w:rPr>
          <w:rStyle w:val="StyleUnderline"/>
        </w:rPr>
        <w:t xml:space="preserve">-- </w:t>
      </w:r>
      <w:r w:rsidRPr="00CE21D2">
        <w:rPr>
          <w:rStyle w:val="StyleUnderline"/>
          <w:highlight w:val="yellow"/>
        </w:rPr>
        <w:t>officials with</w:t>
      </w:r>
      <w:r w:rsidRPr="00CE21D2">
        <w:rPr>
          <w:sz w:val="16"/>
          <w:highlight w:val="yellow"/>
        </w:rPr>
        <w:t xml:space="preserve"> </w:t>
      </w:r>
      <w:r w:rsidRPr="00CE21D2">
        <w:rPr>
          <w:rStyle w:val="Emphasis"/>
          <w:highlight w:val="yellow"/>
        </w:rPr>
        <w:t>labor</w:t>
      </w:r>
      <w:r w:rsidRPr="0055189D">
        <w:rPr>
          <w:rStyle w:val="Emphasis"/>
        </w:rPr>
        <w:t xml:space="preserve"> relations </w:t>
      </w:r>
      <w:r w:rsidRPr="00CE21D2">
        <w:rPr>
          <w:rStyle w:val="Emphasis"/>
          <w:highlight w:val="yellow"/>
        </w:rPr>
        <w:t>responsibilities</w:t>
      </w:r>
      <w:r w:rsidRPr="00CE21D2">
        <w:rPr>
          <w:sz w:val="16"/>
          <w:highlight w:val="yellow"/>
        </w:rPr>
        <w:t xml:space="preserve"> </w:t>
      </w:r>
      <w:r w:rsidRPr="00CE21D2">
        <w:rPr>
          <w:rStyle w:val="StyleUnderline"/>
          <w:highlight w:val="yellow"/>
        </w:rPr>
        <w:t>in</w:t>
      </w:r>
      <w:r w:rsidRPr="00CE21D2">
        <w:rPr>
          <w:sz w:val="16"/>
          <w:highlight w:val="yellow"/>
        </w:rPr>
        <w:t xml:space="preserve"> </w:t>
      </w:r>
      <w:r w:rsidRPr="00CE21D2">
        <w:rPr>
          <w:rStyle w:val="Emphasis"/>
          <w:highlight w:val="yellow"/>
        </w:rPr>
        <w:t>federal agencies</w:t>
      </w:r>
      <w:r w:rsidRPr="00502400">
        <w:rPr>
          <w:sz w:val="16"/>
        </w:rPr>
        <w:t xml:space="preserve"> </w:t>
      </w:r>
      <w:r w:rsidRPr="0055189D">
        <w:rPr>
          <w:rStyle w:val="StyleUnderline"/>
        </w:rPr>
        <w:t>and</w:t>
      </w:r>
      <w:r w:rsidRPr="00502400">
        <w:rPr>
          <w:sz w:val="16"/>
        </w:rPr>
        <w:t xml:space="preserve"> the Office of Personnel Management (</w:t>
      </w:r>
      <w:r w:rsidRPr="0055189D">
        <w:rPr>
          <w:rStyle w:val="Emphasis"/>
        </w:rPr>
        <w:t>OPM</w:t>
      </w:r>
      <w:r w:rsidRPr="00502400">
        <w:rPr>
          <w:sz w:val="16"/>
        </w:rPr>
        <w:t>);</w:t>
      </w:r>
    </w:p>
    <w:p w14:paraId="633E7BBA" w14:textId="77777777" w:rsidR="008B031F" w:rsidRPr="00502400" w:rsidRDefault="008B031F" w:rsidP="008B031F">
      <w:pPr>
        <w:rPr>
          <w:sz w:val="16"/>
        </w:rPr>
      </w:pPr>
      <w:r w:rsidRPr="00502400">
        <w:rPr>
          <w:sz w:val="16"/>
        </w:rPr>
        <w:t xml:space="preserve">-- </w:t>
      </w:r>
      <w:r w:rsidRPr="00CE21D2">
        <w:rPr>
          <w:rStyle w:val="StyleUnderline"/>
          <w:highlight w:val="yellow"/>
        </w:rPr>
        <w:t xml:space="preserve">presidents of the </w:t>
      </w:r>
      <w:r w:rsidRPr="00CE21D2">
        <w:rPr>
          <w:rStyle w:val="Emphasis"/>
          <w:highlight w:val="yellow"/>
        </w:rPr>
        <w:t>largest federal employee unions</w:t>
      </w:r>
      <w:r w:rsidRPr="00CE21D2">
        <w:rPr>
          <w:rStyle w:val="StyleUnderline"/>
          <w:highlight w:val="yellow"/>
        </w:rPr>
        <w:t>; and</w:t>
      </w:r>
    </w:p>
    <w:p w14:paraId="6F1D77D8" w14:textId="77777777" w:rsidR="008B031F" w:rsidRPr="00502400" w:rsidRDefault="008B031F" w:rsidP="008B031F">
      <w:pPr>
        <w:rPr>
          <w:sz w:val="16"/>
        </w:rPr>
      </w:pPr>
      <w:r w:rsidRPr="00502400">
        <w:rPr>
          <w:sz w:val="16"/>
        </w:rPr>
        <w:t xml:space="preserve">-- </w:t>
      </w:r>
      <w:r w:rsidRPr="0055189D">
        <w:rPr>
          <w:rStyle w:val="Emphasis"/>
        </w:rPr>
        <w:t>neutrals</w:t>
      </w:r>
      <w:r w:rsidRPr="0055189D">
        <w:rPr>
          <w:rStyle w:val="StyleUnderline"/>
        </w:rPr>
        <w:t>, including</w:t>
      </w:r>
      <w:r w:rsidRPr="00502400">
        <w:rPr>
          <w:sz w:val="16"/>
        </w:rPr>
        <w:t xml:space="preserve"> </w:t>
      </w:r>
      <w:r w:rsidRPr="0055189D">
        <w:rPr>
          <w:rStyle w:val="Emphasis"/>
        </w:rPr>
        <w:t xml:space="preserve">current and former </w:t>
      </w:r>
      <w:r w:rsidRPr="00CE21D2">
        <w:rPr>
          <w:rStyle w:val="Emphasis"/>
          <w:highlight w:val="yellow"/>
        </w:rPr>
        <w:t>top officials</w:t>
      </w:r>
      <w:r w:rsidRPr="00CE21D2">
        <w:rPr>
          <w:sz w:val="16"/>
          <w:highlight w:val="yellow"/>
        </w:rPr>
        <w:t xml:space="preserve"> </w:t>
      </w:r>
      <w:r w:rsidRPr="00CE21D2">
        <w:rPr>
          <w:rStyle w:val="StyleUnderline"/>
          <w:highlight w:val="yellow"/>
        </w:rPr>
        <w:t>at</w:t>
      </w:r>
      <w:r w:rsidRPr="0055189D">
        <w:rPr>
          <w:rStyle w:val="StyleUnderline"/>
        </w:rPr>
        <w:t xml:space="preserve"> the</w:t>
      </w:r>
      <w:r w:rsidRPr="00502400">
        <w:rPr>
          <w:sz w:val="16"/>
        </w:rPr>
        <w:t xml:space="preserve"> Federal Labor Relations Authority (</w:t>
      </w:r>
      <w:r w:rsidRPr="00CE21D2">
        <w:rPr>
          <w:rStyle w:val="Emphasis"/>
          <w:highlight w:val="yellow"/>
        </w:rPr>
        <w:t>FLRA</w:t>
      </w:r>
      <w:r w:rsidRPr="00502400">
        <w:rPr>
          <w:sz w:val="16"/>
        </w:rPr>
        <w:t xml:space="preserve">) </w:t>
      </w:r>
      <w:r w:rsidRPr="00CE21D2">
        <w:rPr>
          <w:rStyle w:val="StyleUnderline"/>
          <w:highlight w:val="yellow"/>
        </w:rPr>
        <w:t>and</w:t>
      </w:r>
      <w:r w:rsidRPr="00CE21D2">
        <w:rPr>
          <w:sz w:val="16"/>
          <w:highlight w:val="yellow"/>
        </w:rPr>
        <w:t xml:space="preserve"> </w:t>
      </w:r>
      <w:r w:rsidRPr="00CE21D2">
        <w:rPr>
          <w:rStyle w:val="Emphasis"/>
          <w:highlight w:val="yellow"/>
        </w:rPr>
        <w:t>other</w:t>
      </w:r>
      <w:r w:rsidRPr="0055189D">
        <w:rPr>
          <w:rStyle w:val="Emphasis"/>
        </w:rPr>
        <w:t xml:space="preserve"> third party </w:t>
      </w:r>
      <w:r w:rsidRPr="00CE21D2">
        <w:rPr>
          <w:rStyle w:val="Emphasis"/>
          <w:highlight w:val="yellow"/>
        </w:rPr>
        <w:t>dispute resolution agencies</w:t>
      </w:r>
      <w:r w:rsidRPr="00502400">
        <w:rPr>
          <w:sz w:val="16"/>
        </w:rPr>
        <w:t xml:space="preserve"> </w:t>
      </w:r>
      <w:r w:rsidRPr="0055189D">
        <w:rPr>
          <w:rStyle w:val="StyleUnderline"/>
        </w:rPr>
        <w:t>involved in the program</w:t>
      </w:r>
      <w:r w:rsidRPr="00502400">
        <w:rPr>
          <w:sz w:val="16"/>
        </w:rPr>
        <w:t xml:space="preserve">, </w:t>
      </w:r>
      <w:r w:rsidRPr="0055189D">
        <w:rPr>
          <w:rStyle w:val="Emphasis"/>
        </w:rPr>
        <w:t>arbitrators</w:t>
      </w:r>
      <w:r w:rsidRPr="0055189D">
        <w:rPr>
          <w:rStyle w:val="StyleUnderline"/>
        </w:rPr>
        <w:t>, and</w:t>
      </w:r>
      <w:r w:rsidRPr="00502400">
        <w:rPr>
          <w:sz w:val="16"/>
        </w:rPr>
        <w:t xml:space="preserve"> </w:t>
      </w:r>
      <w:r w:rsidRPr="0055189D">
        <w:rPr>
          <w:rStyle w:val="Emphasis"/>
        </w:rPr>
        <w:t>academics</w:t>
      </w:r>
      <w:r w:rsidRPr="00502400">
        <w:rPr>
          <w:sz w:val="16"/>
        </w:rPr>
        <w:t>.</w:t>
      </w:r>
    </w:p>
    <w:p w14:paraId="588B7B2D" w14:textId="77777777" w:rsidR="008B031F" w:rsidRPr="00502400" w:rsidRDefault="008B031F" w:rsidP="008B031F">
      <w:pPr>
        <w:rPr>
          <w:sz w:val="16"/>
        </w:rPr>
      </w:pPr>
      <w:r w:rsidRPr="00502400">
        <w:rPr>
          <w:sz w:val="16"/>
        </w:rPr>
        <w:t xml:space="preserve">Then, </w:t>
      </w:r>
      <w:r w:rsidRPr="00CE21D2">
        <w:rPr>
          <w:rStyle w:val="StyleUnderline"/>
        </w:rPr>
        <w:t>to get a</w:t>
      </w:r>
      <w:r w:rsidRPr="00CE21D2">
        <w:rPr>
          <w:sz w:val="16"/>
        </w:rPr>
        <w:t xml:space="preserve"> </w:t>
      </w:r>
      <w:r w:rsidRPr="00CE21D2">
        <w:rPr>
          <w:rStyle w:val="Emphasis"/>
        </w:rPr>
        <w:t>broader</w:t>
      </w:r>
      <w:r w:rsidRPr="00CE21D2">
        <w:rPr>
          <w:sz w:val="16"/>
        </w:rPr>
        <w:t xml:space="preserve"> </w:t>
      </w:r>
      <w:r w:rsidRPr="00CE21D2">
        <w:rPr>
          <w:rStyle w:val="StyleUnderline"/>
        </w:rPr>
        <w:t>perspective</w:t>
      </w:r>
      <w:r w:rsidRPr="0055189D">
        <w:rPr>
          <w:rStyle w:val="StyleUnderline"/>
        </w:rPr>
        <w:t xml:space="preserve"> on the state of the program, </w:t>
      </w:r>
      <w:r w:rsidRPr="00CE21D2">
        <w:rPr>
          <w:rStyle w:val="StyleUnderline"/>
          <w:highlight w:val="yellow"/>
        </w:rPr>
        <w:t>we surveyed a</w:t>
      </w:r>
      <w:r w:rsidRPr="00CE21D2">
        <w:rPr>
          <w:sz w:val="16"/>
          <w:highlight w:val="yellow"/>
        </w:rPr>
        <w:t xml:space="preserve"> </w:t>
      </w:r>
      <w:r w:rsidRPr="00CE21D2">
        <w:rPr>
          <w:rStyle w:val="Emphasis"/>
          <w:highlight w:val="yellow"/>
        </w:rPr>
        <w:t>nationwide random sample</w:t>
      </w:r>
      <w:r w:rsidRPr="00CE21D2">
        <w:rPr>
          <w:sz w:val="16"/>
          <w:highlight w:val="yellow"/>
        </w:rPr>
        <w:t xml:space="preserve"> </w:t>
      </w:r>
      <w:r w:rsidRPr="00CE21D2">
        <w:rPr>
          <w:rStyle w:val="StyleUnderline"/>
          <w:highlight w:val="yellow"/>
        </w:rPr>
        <w:t>of</w:t>
      </w:r>
      <w:r w:rsidRPr="00CE21D2">
        <w:rPr>
          <w:sz w:val="16"/>
        </w:rPr>
        <w:t xml:space="preserve"> </w:t>
      </w:r>
      <w:r w:rsidRPr="00CE21D2">
        <w:rPr>
          <w:rStyle w:val="Emphasis"/>
        </w:rPr>
        <w:t xml:space="preserve">agency and union </w:t>
      </w:r>
      <w:r w:rsidRPr="00CE21D2">
        <w:rPr>
          <w:rStyle w:val="Emphasis"/>
          <w:highlight w:val="yellow"/>
        </w:rPr>
        <w:t>representatives</w:t>
      </w:r>
      <w:r w:rsidRPr="00502400">
        <w:rPr>
          <w:sz w:val="16"/>
        </w:rPr>
        <w:t xml:space="preserve"> who are </w:t>
      </w:r>
      <w:r w:rsidRPr="0055189D">
        <w:rPr>
          <w:rStyle w:val="StyleUnderline"/>
        </w:rPr>
        <w:t>involved in</w:t>
      </w:r>
      <w:r w:rsidRPr="00502400">
        <w:rPr>
          <w:sz w:val="16"/>
        </w:rPr>
        <w:t xml:space="preserve"> </w:t>
      </w:r>
      <w:r w:rsidRPr="0055189D">
        <w:rPr>
          <w:rStyle w:val="Emphasis"/>
        </w:rPr>
        <w:t>day-to-day program operations</w:t>
      </w:r>
      <w:r w:rsidRPr="00502400">
        <w:rPr>
          <w:sz w:val="16"/>
        </w:rPr>
        <w:t xml:space="preserve"> </w:t>
      </w:r>
      <w:r w:rsidRPr="00CE21D2">
        <w:rPr>
          <w:rStyle w:val="StyleUnderline"/>
          <w:highlight w:val="yellow"/>
        </w:rPr>
        <w:t>in</w:t>
      </w:r>
      <w:r w:rsidRPr="00CE21D2">
        <w:rPr>
          <w:sz w:val="16"/>
          <w:highlight w:val="yellow"/>
        </w:rPr>
        <w:t xml:space="preserve"> </w:t>
      </w:r>
      <w:r w:rsidRPr="00CE21D2">
        <w:rPr>
          <w:rStyle w:val="Emphasis"/>
          <w:highlight w:val="yellow"/>
        </w:rPr>
        <w:t>13 departments</w:t>
      </w:r>
      <w:r w:rsidRPr="00502400">
        <w:rPr>
          <w:sz w:val="16"/>
        </w:rPr>
        <w:t xml:space="preserve"> </w:t>
      </w:r>
      <w:r w:rsidRPr="0055189D">
        <w:rPr>
          <w:rStyle w:val="StyleUnderline"/>
        </w:rPr>
        <w:t>and</w:t>
      </w:r>
      <w:r w:rsidRPr="00502400">
        <w:rPr>
          <w:sz w:val="16"/>
        </w:rPr>
        <w:t xml:space="preserve"> </w:t>
      </w:r>
      <w:r w:rsidRPr="0055189D">
        <w:rPr>
          <w:rStyle w:val="Emphasis"/>
        </w:rPr>
        <w:t>agencies</w:t>
      </w:r>
      <w:r w:rsidRPr="0055189D">
        <w:rPr>
          <w:rStyle w:val="StyleUnderline"/>
        </w:rPr>
        <w:t>. These departments and agencies employed approximately</w:t>
      </w:r>
      <w:r w:rsidRPr="00502400">
        <w:rPr>
          <w:sz w:val="16"/>
        </w:rPr>
        <w:t xml:space="preserve"> </w:t>
      </w:r>
      <w:r w:rsidRPr="0055189D">
        <w:rPr>
          <w:rStyle w:val="Emphasis"/>
        </w:rPr>
        <w:t>80 percent of all employees</w:t>
      </w:r>
      <w:r w:rsidRPr="00502400">
        <w:rPr>
          <w:sz w:val="16"/>
        </w:rPr>
        <w:t xml:space="preserve"> </w:t>
      </w:r>
      <w:r w:rsidRPr="0055189D">
        <w:rPr>
          <w:rStyle w:val="StyleUnderline"/>
        </w:rPr>
        <w:t>represented by unions under the program</w:t>
      </w:r>
      <w:r w:rsidRPr="00502400">
        <w:rPr>
          <w:sz w:val="16"/>
        </w:rPr>
        <w:t>.</w:t>
      </w:r>
    </w:p>
    <w:p w14:paraId="7A0141CA" w14:textId="77777777" w:rsidR="008B031F" w:rsidRPr="00502400" w:rsidRDefault="008B031F" w:rsidP="008B031F">
      <w:pPr>
        <w:rPr>
          <w:sz w:val="16"/>
        </w:rPr>
      </w:pPr>
      <w:r w:rsidRPr="00CE21D2">
        <w:rPr>
          <w:rStyle w:val="StyleUnderline"/>
        </w:rPr>
        <w:t xml:space="preserve">We heard </w:t>
      </w:r>
      <w:r w:rsidRPr="00CE21D2">
        <w:rPr>
          <w:rStyle w:val="Emphasis"/>
        </w:rPr>
        <w:t>many complaints</w:t>
      </w:r>
      <w:r w:rsidRPr="00502400">
        <w:rPr>
          <w:sz w:val="16"/>
        </w:rPr>
        <w:t xml:space="preserve">--some major, some minor. </w:t>
      </w:r>
      <w:r w:rsidRPr="0055189D">
        <w:rPr>
          <w:rStyle w:val="StyleUnderline"/>
        </w:rPr>
        <w:t xml:space="preserve">Although their reasons varied, </w:t>
      </w:r>
      <w:r w:rsidRPr="00CE21D2">
        <w:rPr>
          <w:rStyle w:val="StyleUnderline"/>
          <w:highlight w:val="yellow"/>
        </w:rPr>
        <w:t>neither</w:t>
      </w:r>
      <w:r w:rsidRPr="00502400">
        <w:rPr>
          <w:sz w:val="16"/>
        </w:rPr>
        <w:t xml:space="preserve"> agency </w:t>
      </w:r>
      <w:r w:rsidRPr="00CE21D2">
        <w:rPr>
          <w:rStyle w:val="Emphasis"/>
          <w:highlight w:val="yellow"/>
        </w:rPr>
        <w:t>management</w:t>
      </w:r>
      <w:r w:rsidRPr="00CE21D2">
        <w:rPr>
          <w:sz w:val="16"/>
          <w:highlight w:val="yellow"/>
        </w:rPr>
        <w:t xml:space="preserve">, </w:t>
      </w:r>
      <w:r w:rsidRPr="00CE21D2">
        <w:rPr>
          <w:rStyle w:val="Emphasis"/>
          <w:highlight w:val="yellow"/>
        </w:rPr>
        <w:t>union</w:t>
      </w:r>
      <w:r w:rsidRPr="00502400">
        <w:rPr>
          <w:sz w:val="16"/>
        </w:rPr>
        <w:t xml:space="preserve"> leader</w:t>
      </w:r>
      <w:r w:rsidRPr="00CE21D2">
        <w:rPr>
          <w:rStyle w:val="Emphasis"/>
          <w:highlight w:val="yellow"/>
        </w:rPr>
        <w:t>s</w:t>
      </w:r>
      <w:r w:rsidRPr="0055189D">
        <w:rPr>
          <w:rStyle w:val="StyleUnderline"/>
        </w:rPr>
        <w:t xml:space="preserve">, </w:t>
      </w:r>
      <w:r w:rsidRPr="00CE21D2">
        <w:rPr>
          <w:rStyle w:val="StyleUnderline"/>
          <w:highlight w:val="yellow"/>
        </w:rPr>
        <w:t>or</w:t>
      </w:r>
      <w:r w:rsidRPr="00CE21D2">
        <w:rPr>
          <w:sz w:val="16"/>
          <w:highlight w:val="yellow"/>
        </w:rPr>
        <w:t xml:space="preserve"> </w:t>
      </w:r>
      <w:r w:rsidRPr="00CE21D2">
        <w:rPr>
          <w:rStyle w:val="Emphasis"/>
          <w:highlight w:val="yellow"/>
        </w:rPr>
        <w:t>neutral</w:t>
      </w:r>
      <w:r w:rsidRPr="00502400">
        <w:rPr>
          <w:sz w:val="16"/>
        </w:rPr>
        <w:t xml:space="preserve"> official</w:t>
      </w:r>
      <w:r w:rsidRPr="00CE21D2">
        <w:rPr>
          <w:rStyle w:val="Emphasis"/>
          <w:highlight w:val="yellow"/>
        </w:rPr>
        <w:t>s</w:t>
      </w:r>
      <w:r w:rsidRPr="00502400">
        <w:rPr>
          <w:sz w:val="16"/>
        </w:rPr>
        <w:t xml:space="preserve"> </w:t>
      </w:r>
      <w:r w:rsidRPr="00CE21D2">
        <w:rPr>
          <w:rStyle w:val="StyleUnderline"/>
          <w:highlight w:val="yellow"/>
        </w:rPr>
        <w:t>were</w:t>
      </w:r>
      <w:r w:rsidRPr="00CE21D2">
        <w:rPr>
          <w:sz w:val="16"/>
          <w:highlight w:val="yellow"/>
        </w:rPr>
        <w:t xml:space="preserve"> </w:t>
      </w:r>
      <w:r w:rsidRPr="00CE21D2">
        <w:rPr>
          <w:rStyle w:val="Emphasis"/>
          <w:highlight w:val="yellow"/>
        </w:rPr>
        <w:t>satisfied</w:t>
      </w:r>
      <w:r w:rsidRPr="00502400">
        <w:rPr>
          <w:sz w:val="16"/>
        </w:rPr>
        <w:t xml:space="preserve"> with the program as it now exists. With few exceptions, agency and union field representatives who responded to our questionnaire tended to agree with their respective headquarters' assessments.</w:t>
      </w:r>
    </w:p>
    <w:p w14:paraId="1D45D76C" w14:textId="77777777" w:rsidR="008B031F" w:rsidRPr="00502400" w:rsidRDefault="008B031F" w:rsidP="008B031F">
      <w:pPr>
        <w:rPr>
          <w:sz w:val="10"/>
        </w:rPr>
      </w:pPr>
      <w:r w:rsidRPr="00502400">
        <w:rPr>
          <w:sz w:val="10"/>
        </w:rPr>
        <w:t>The report portrays in detail what each of these groups had to say. The remainder of my statement summarizes their views.</w:t>
      </w:r>
    </w:p>
    <w:p w14:paraId="1B661996" w14:textId="77777777" w:rsidR="008B031F" w:rsidRPr="00502400" w:rsidRDefault="008B031F" w:rsidP="008B031F">
      <w:pPr>
        <w:rPr>
          <w:sz w:val="10"/>
        </w:rPr>
      </w:pPr>
      <w:r w:rsidRPr="00502400">
        <w:rPr>
          <w:sz w:val="10"/>
        </w:rPr>
        <w:t>HOW DO THE EXPERTS PERCEIVE THE FEDERAL LABOR-MANAGEMENT RELATIONS PROGRAM?</w:t>
      </w:r>
    </w:p>
    <w:p w14:paraId="36F050AE" w14:textId="77777777" w:rsidR="008B031F" w:rsidRPr="00502400" w:rsidRDefault="008B031F" w:rsidP="008B031F">
      <w:pPr>
        <w:rPr>
          <w:sz w:val="16"/>
        </w:rPr>
      </w:pPr>
      <w:r w:rsidRPr="00502400">
        <w:rPr>
          <w:sz w:val="16"/>
        </w:rPr>
        <w:t xml:space="preserve">The experts had four basic complaints: (1) the program is too adversarial and often plagued by litigation over procedural matters and minutiae; (2) some dispute resolution processes are too lengthy, slow, and complex; (3) </w:t>
      </w:r>
      <w:r w:rsidRPr="00CE21D2">
        <w:rPr>
          <w:rStyle w:val="Emphasis"/>
          <w:highlight w:val="yellow"/>
        </w:rPr>
        <w:t>FLRA</w:t>
      </w:r>
      <w:r w:rsidRPr="00502400">
        <w:rPr>
          <w:sz w:val="16"/>
        </w:rPr>
        <w:t xml:space="preserve"> management </w:t>
      </w:r>
      <w:r w:rsidRPr="00CE21D2">
        <w:rPr>
          <w:rStyle w:val="StyleUnderline"/>
          <w:highlight w:val="yellow"/>
        </w:rPr>
        <w:t>has</w:t>
      </w:r>
      <w:r w:rsidRPr="00502400">
        <w:rPr>
          <w:sz w:val="16"/>
        </w:rPr>
        <w:t xml:space="preserve"> </w:t>
      </w:r>
      <w:r w:rsidRPr="00502400">
        <w:rPr>
          <w:rStyle w:val="Emphasis"/>
        </w:rPr>
        <w:t xml:space="preserve">generally </w:t>
      </w:r>
      <w:r w:rsidRPr="00CE21D2">
        <w:rPr>
          <w:rStyle w:val="Emphasis"/>
          <w:highlight w:val="yellow"/>
        </w:rPr>
        <w:t>been ineffective</w:t>
      </w:r>
      <w:r w:rsidRPr="00502400">
        <w:rPr>
          <w:sz w:val="16"/>
        </w:rPr>
        <w:t xml:space="preserve"> --particularly in the early years; and (4) an "agency shop" or "fair share" representation fee is needed if unions are to have adequate resources to properly carry out their statutory responsibilities. </w:t>
      </w:r>
    </w:p>
    <w:p w14:paraId="3C53FE19" w14:textId="77777777" w:rsidR="008B031F" w:rsidRPr="00502400" w:rsidRDefault="008B031F" w:rsidP="008B031F">
      <w:pPr>
        <w:rPr>
          <w:sz w:val="8"/>
        </w:rPr>
      </w:pPr>
      <w:r w:rsidRPr="00502400">
        <w:rPr>
          <w:sz w:val="8"/>
        </w:rPr>
        <w:t>The majority of union officials, as well as third-party and other neutral officials, also saw the limited bargaining rights in the federal program as a critical problem. The majority of agency officials disagreed and opposed any change in the existing scope of bargaining.</w:t>
      </w:r>
    </w:p>
    <w:p w14:paraId="7D47EB95" w14:textId="77777777" w:rsidR="008B031F" w:rsidRPr="00502400" w:rsidRDefault="008B031F" w:rsidP="008B031F">
      <w:pPr>
        <w:rPr>
          <w:sz w:val="8"/>
        </w:rPr>
      </w:pPr>
      <w:r w:rsidRPr="00502400">
        <w:rPr>
          <w:sz w:val="8"/>
        </w:rPr>
        <w:t>Excessive Litigation and Adversarial Relationships</w:t>
      </w:r>
    </w:p>
    <w:p w14:paraId="4B259F8D" w14:textId="77777777" w:rsidR="008B031F" w:rsidRPr="00502400" w:rsidRDefault="008B031F" w:rsidP="008B031F">
      <w:pPr>
        <w:rPr>
          <w:sz w:val="8"/>
        </w:rPr>
      </w:pPr>
      <w:r w:rsidRPr="00502400">
        <w:rPr>
          <w:sz w:val="8"/>
        </w:rPr>
        <w:t>According to almost all the experts we talked to, the collective bargaining processes are far too legalistic and adversarial and often dominated by relatively minor issues. The tendency of the parties to resort to litigation rather than settling their differences at the bargaining table was the principal criticism.</w:t>
      </w:r>
    </w:p>
    <w:p w14:paraId="7D66B7C4" w14:textId="77777777" w:rsidR="008B031F" w:rsidRPr="00502400" w:rsidRDefault="008B031F" w:rsidP="008B031F">
      <w:pPr>
        <w:rPr>
          <w:sz w:val="8"/>
        </w:rPr>
      </w:pPr>
      <w:r w:rsidRPr="00502400">
        <w:rPr>
          <w:sz w:val="8"/>
        </w:rPr>
        <w:t>Our report contains a number of rather graphic quotes of statements made to us by experts in each category in describing their perceptions of the state of the bargaining processes, including terms such as "litigious", "advocating and posturing", "equivalent of the Edsel", "frustrating", "not a pretty picture", "petty", "downhill slide", etc. Two examples they cited illustrate the causes of their concern.</w:t>
      </w:r>
    </w:p>
    <w:p w14:paraId="68A4C858" w14:textId="77777777" w:rsidR="008B031F" w:rsidRPr="00502400" w:rsidRDefault="008B031F" w:rsidP="008B031F">
      <w:pPr>
        <w:rPr>
          <w:sz w:val="8"/>
        </w:rPr>
      </w:pPr>
      <w:r w:rsidRPr="00502400">
        <w:rPr>
          <w:sz w:val="8"/>
        </w:rPr>
        <w:t>One involved the American Federation of Government Employees (AFSE) and the Air Force Logistics Command (AFLC) which began negotiating over day care facilities at five air logistic ce in 1978. It took 10 years before day care became available to AFLC employees because of complex and extensive litigation that included a hearing before an arbitrator, a hearing and two appeals before FLRA, two court proceedings, a petition to the Supreme Court, a Court of Claims proceeding over the agency's responsibility for paying its share of the arbitrator's fee, and finally a decision by the Comptroller General regarding the use of appropriated funds for day care facilities.</w:t>
      </w:r>
    </w:p>
    <w:p w14:paraId="14A6D8C6" w14:textId="77777777" w:rsidR="008B031F" w:rsidRPr="00502400" w:rsidRDefault="008B031F" w:rsidP="008B031F">
      <w:pPr>
        <w:rPr>
          <w:sz w:val="8"/>
        </w:rPr>
      </w:pPr>
      <w:r w:rsidRPr="00502400">
        <w:rPr>
          <w:sz w:val="8"/>
        </w:rPr>
        <w:t>The other case began in 1981, when the International Association of :Yachinists filed an unfair labor practice charge against the Department of the Army, Aberdeen Proving Ground, Yaryland. The charge concerned the agency's refusal to negotiate its decision to close the facility over a holiday weekend and require employees to use one day of annual leave. This case took 8 years, wending its way through a hearing and an appeal before the FLRA, the U.S. Circuit Court of Appeals, and finally the Supreme Court, which ruled in 1988 that the union should have filed a negotiability appeal instead of an unfair labor practice charge. As one newspaper account of the case noted: "It is as if the machinery of the United Nations were invoked to resolve a fender bender."</w:t>
      </w:r>
    </w:p>
    <w:p w14:paraId="5FD6E09F" w14:textId="77777777" w:rsidR="008B031F" w:rsidRPr="00502400" w:rsidRDefault="008B031F" w:rsidP="008B031F">
      <w:pPr>
        <w:rPr>
          <w:sz w:val="8"/>
        </w:rPr>
      </w:pPr>
      <w:r w:rsidRPr="00502400">
        <w:rPr>
          <w:sz w:val="8"/>
        </w:rPr>
        <w:t>It should be noted that most of the litigation in both of these examples did not arise over whether the union proposals had merit or were desirable, but rather from a continuing conflict over whether the proposals were appropriate subjects for substantive bargaining in the first place. In fact, a third of FLRA's case load is on negotiability appeals over what issues can be bargained. Yore than half of all unfair labor practice charges are filed over the agencies' alleged failure to bargain with unions on changes in working conditions. And, these charges are increasing. In fiscal year 1990, 7,097 unfair fair labor practice charges were filed which represented an increase of 10 percent over fiscal year 1989 and 36 percent over fiscal year 1986.</w:t>
      </w:r>
    </w:p>
    <w:p w14:paraId="5174128C" w14:textId="77777777" w:rsidR="008B031F" w:rsidRPr="00502400" w:rsidRDefault="008B031F" w:rsidP="008B031F">
      <w:pPr>
        <w:rPr>
          <w:sz w:val="8"/>
        </w:rPr>
      </w:pPr>
      <w:r w:rsidRPr="00502400">
        <w:rPr>
          <w:sz w:val="8"/>
        </w:rPr>
        <w:t>Slow, Lengthy, and Complex Dispute Resolution Processes</w:t>
      </w:r>
    </w:p>
    <w:p w14:paraId="6CF85614" w14:textId="77777777" w:rsidR="008B031F" w:rsidRPr="00502400" w:rsidRDefault="008B031F" w:rsidP="008B031F">
      <w:pPr>
        <w:rPr>
          <w:sz w:val="8"/>
        </w:rPr>
      </w:pPr>
      <w:r w:rsidRPr="00502400">
        <w:rPr>
          <w:sz w:val="8"/>
        </w:rPr>
        <w:t>Three-fourths of the experts said some of the processes used to resolve disputes between management and employees were too slow, lengthy and complex, and susceptible to delaying and stalling tactics. Here, the main targets of criticism were procedures for handling negotiability appeals and unfair labor practice charges, particularly the way these procedures were administered by FLRA.</w:t>
      </w:r>
    </w:p>
    <w:p w14:paraId="0E0B3993" w14:textId="77777777" w:rsidR="008B031F" w:rsidRPr="00502400" w:rsidRDefault="008B031F" w:rsidP="008B031F">
      <w:pPr>
        <w:rPr>
          <w:sz w:val="16"/>
        </w:rPr>
      </w:pPr>
      <w:r w:rsidRPr="00502400">
        <w:rPr>
          <w:sz w:val="16"/>
        </w:rPr>
        <w:t xml:space="preserve">More than two-thirds of the experts thought the negotiability appeal process was a major obstacle to effective bargaining in the government. They said the 15 day statutory time limit for filing appeals compels unions to formalize negotiability disputes before the bargaining process has run its course. Thus, they said the appeals process generates litigation over proposals which might be worked out through bargaining, mediation, or impasse procedures. They also said allegations of nonnegotiability are easily made and </w:t>
      </w:r>
      <w:r w:rsidRPr="00502400">
        <w:rPr>
          <w:rStyle w:val="StyleUnderline"/>
        </w:rPr>
        <w:t xml:space="preserve">FLRA has often </w:t>
      </w:r>
      <w:r w:rsidRPr="00CE21D2">
        <w:rPr>
          <w:rStyle w:val="StyleUnderline"/>
          <w:highlight w:val="yellow"/>
        </w:rPr>
        <w:t>taken</w:t>
      </w:r>
      <w:r w:rsidRPr="00CE21D2">
        <w:rPr>
          <w:sz w:val="16"/>
          <w:highlight w:val="yellow"/>
        </w:rPr>
        <w:t xml:space="preserve"> </w:t>
      </w:r>
      <w:r w:rsidRPr="00CE21D2">
        <w:rPr>
          <w:rStyle w:val="Emphasis"/>
          <w:highlight w:val="yellow"/>
        </w:rPr>
        <w:t>years</w:t>
      </w:r>
      <w:r w:rsidRPr="00CE21D2">
        <w:rPr>
          <w:sz w:val="16"/>
        </w:rPr>
        <w:t xml:space="preserve"> </w:t>
      </w:r>
      <w:r w:rsidRPr="00CE21D2">
        <w:rPr>
          <w:rStyle w:val="StyleUnderline"/>
        </w:rPr>
        <w:t>to</w:t>
      </w:r>
      <w:r w:rsidRPr="00CE21D2">
        <w:rPr>
          <w:sz w:val="16"/>
        </w:rPr>
        <w:t xml:space="preserve"> </w:t>
      </w:r>
      <w:r w:rsidRPr="00CE21D2">
        <w:rPr>
          <w:rStyle w:val="Emphasis"/>
        </w:rPr>
        <w:t>render decisions</w:t>
      </w:r>
      <w:r w:rsidRPr="00502400">
        <w:rPr>
          <w:sz w:val="16"/>
        </w:rPr>
        <w:t>.</w:t>
      </w:r>
    </w:p>
    <w:p w14:paraId="5FAC7D10" w14:textId="77777777" w:rsidR="008B031F" w:rsidRPr="00502400" w:rsidRDefault="008B031F" w:rsidP="008B031F">
      <w:pPr>
        <w:rPr>
          <w:sz w:val="10"/>
        </w:rPr>
      </w:pPr>
      <w:r w:rsidRPr="00502400">
        <w:rPr>
          <w:sz w:val="10"/>
        </w:rPr>
        <w:t>Of the 30 experts we interviewed, 28 said they found It difficult to understand what was negotiable and not negotiable even though FLRA has issued hundreds of negotiability appeals decisions. For example, a union official said a data search identified at least 69 cases on the issue of "seniority" where FLRA had sometimes determined seniority questions to be negotiable and sometimes determined they were not.</w:t>
      </w:r>
    </w:p>
    <w:p w14:paraId="7746C5A5" w14:textId="77777777" w:rsidR="008B031F" w:rsidRPr="00502400" w:rsidRDefault="008B031F" w:rsidP="008B031F">
      <w:pPr>
        <w:rPr>
          <w:sz w:val="10"/>
        </w:rPr>
      </w:pPr>
      <w:r w:rsidRPr="00502400">
        <w:rPr>
          <w:sz w:val="10"/>
        </w:rPr>
        <w:t>tie attempted, in drafting our report, to prepare a chart showing specific subject matter that is and is not negotiable under the program. Ne learned there were so many exceptions in each area that we abandoned the attempt as an impossible task.</w:t>
      </w:r>
    </w:p>
    <w:p w14:paraId="71194E4A" w14:textId="77777777" w:rsidR="008B031F" w:rsidRPr="00502400" w:rsidRDefault="008B031F" w:rsidP="008B031F">
      <w:pPr>
        <w:rPr>
          <w:sz w:val="10"/>
        </w:rPr>
      </w:pPr>
      <w:r w:rsidRPr="00502400">
        <w:rPr>
          <w:sz w:val="10"/>
        </w:rPr>
        <w:t>Almost all the experts agreed that too many unfair labor practice charges are filed, but they differed widely on how the number could be reduced. Three-fourths of agency officials and almost two-thirds of third-party and other neutral officials said the unions file too many charges over minor issues or issues that are more appropriately resolved through negotiated grievance procedures. As examples, they cited charges filed about agencies altering partitions in work areas and moving a coffee pot from one area of an office to another.</w:t>
      </w:r>
    </w:p>
    <w:p w14:paraId="72DD56C1" w14:textId="77777777" w:rsidR="008B031F" w:rsidRPr="00502400" w:rsidRDefault="008B031F" w:rsidP="008B031F">
      <w:pPr>
        <w:rPr>
          <w:sz w:val="16"/>
        </w:rPr>
      </w:pPr>
      <w:r w:rsidRPr="00502400">
        <w:rPr>
          <w:rStyle w:val="Emphasis"/>
        </w:rPr>
        <w:t>All union officials</w:t>
      </w:r>
      <w:r w:rsidRPr="00502400">
        <w:rPr>
          <w:sz w:val="16"/>
        </w:rPr>
        <w:t xml:space="preserve"> </w:t>
      </w:r>
      <w:r w:rsidRPr="00502400">
        <w:rPr>
          <w:rStyle w:val="StyleUnderline"/>
        </w:rPr>
        <w:t>said</w:t>
      </w:r>
      <w:r w:rsidRPr="00502400">
        <w:rPr>
          <w:sz w:val="16"/>
        </w:rPr>
        <w:t xml:space="preserve"> agency </w:t>
      </w:r>
      <w:r w:rsidRPr="00CE21D2">
        <w:rPr>
          <w:rStyle w:val="Emphasis"/>
          <w:highlight w:val="yellow"/>
        </w:rPr>
        <w:t>management</w:t>
      </w:r>
      <w:r w:rsidRPr="00502400">
        <w:rPr>
          <w:sz w:val="16"/>
        </w:rPr>
        <w:t xml:space="preserve"> </w:t>
      </w:r>
      <w:r w:rsidRPr="00502400">
        <w:rPr>
          <w:rStyle w:val="StyleUnderline"/>
        </w:rPr>
        <w:t xml:space="preserve">too </w:t>
      </w:r>
      <w:r w:rsidRPr="00CE21D2">
        <w:rPr>
          <w:rStyle w:val="StyleUnderline"/>
        </w:rPr>
        <w:t>often</w:t>
      </w:r>
      <w:r w:rsidRPr="00CE21D2">
        <w:rPr>
          <w:sz w:val="16"/>
        </w:rPr>
        <w:t xml:space="preserve"> </w:t>
      </w:r>
      <w:r w:rsidRPr="00CE21D2">
        <w:rPr>
          <w:rStyle w:val="Emphasis"/>
          <w:highlight w:val="yellow"/>
        </w:rPr>
        <w:t>ignores</w:t>
      </w:r>
      <w:r w:rsidRPr="00502400">
        <w:rPr>
          <w:rStyle w:val="Emphasis"/>
        </w:rPr>
        <w:t xml:space="preserve"> its </w:t>
      </w:r>
      <w:r w:rsidRPr="00CE21D2">
        <w:rPr>
          <w:rStyle w:val="Emphasis"/>
          <w:highlight w:val="yellow"/>
        </w:rPr>
        <w:t>responsibilities</w:t>
      </w:r>
      <w:r w:rsidRPr="00502400">
        <w:rPr>
          <w:sz w:val="16"/>
        </w:rPr>
        <w:t xml:space="preserve"> </w:t>
      </w:r>
      <w:r w:rsidRPr="00502400">
        <w:rPr>
          <w:rStyle w:val="StyleUnderline"/>
        </w:rPr>
        <w:t xml:space="preserve">under the statute. In their opinion, this occurs </w:t>
      </w:r>
      <w:r w:rsidRPr="00CE21D2">
        <w:rPr>
          <w:rStyle w:val="StyleUnderline"/>
          <w:highlight w:val="yellow"/>
        </w:rPr>
        <w:t>because</w:t>
      </w:r>
      <w:r w:rsidRPr="00CE21D2">
        <w:rPr>
          <w:sz w:val="16"/>
          <w:highlight w:val="yellow"/>
        </w:rPr>
        <w:t xml:space="preserve"> </w:t>
      </w:r>
      <w:r w:rsidRPr="00CE21D2">
        <w:rPr>
          <w:rStyle w:val="Emphasis"/>
          <w:highlight w:val="yellow"/>
        </w:rPr>
        <w:t>FLRA</w:t>
      </w:r>
      <w:r w:rsidRPr="00CE21D2">
        <w:rPr>
          <w:sz w:val="16"/>
          <w:highlight w:val="yellow"/>
        </w:rPr>
        <w:t xml:space="preserve"> </w:t>
      </w:r>
      <w:r w:rsidRPr="00CE21D2">
        <w:rPr>
          <w:rStyle w:val="StyleUnderline"/>
          <w:highlight w:val="yellow"/>
        </w:rPr>
        <w:t>has</w:t>
      </w:r>
      <w:r w:rsidRPr="00CE21D2">
        <w:rPr>
          <w:sz w:val="16"/>
          <w:highlight w:val="yellow"/>
        </w:rPr>
        <w:t xml:space="preserve"> </w:t>
      </w:r>
      <w:r w:rsidRPr="00CE21D2">
        <w:rPr>
          <w:rStyle w:val="Emphasis"/>
          <w:highlight w:val="yellow"/>
        </w:rPr>
        <w:t>not</w:t>
      </w:r>
      <w:r w:rsidRPr="00502400">
        <w:rPr>
          <w:sz w:val="16"/>
        </w:rPr>
        <w:t xml:space="preserve"> strongly </w:t>
      </w:r>
      <w:r w:rsidRPr="00CE21D2">
        <w:rPr>
          <w:rStyle w:val="Emphasis"/>
          <w:highlight w:val="yellow"/>
        </w:rPr>
        <w:t>enforced</w:t>
      </w:r>
      <w:r w:rsidRPr="00502400">
        <w:rPr>
          <w:rStyle w:val="Emphasis"/>
        </w:rPr>
        <w:t xml:space="preserve"> the statute</w:t>
      </w:r>
      <w:r w:rsidRPr="00502400">
        <w:rPr>
          <w:sz w:val="16"/>
        </w:rPr>
        <w:t xml:space="preserve">. As examples, they said </w:t>
      </w:r>
      <w:r w:rsidRPr="00502400">
        <w:rPr>
          <w:rStyle w:val="StyleUnderline"/>
        </w:rPr>
        <w:t xml:space="preserve">FLRA </w:t>
      </w:r>
      <w:r w:rsidRPr="00CE21D2">
        <w:rPr>
          <w:rStyle w:val="StyleUnderline"/>
          <w:highlight w:val="yellow"/>
        </w:rPr>
        <w:t>does not order</w:t>
      </w:r>
      <w:r w:rsidRPr="00CE21D2">
        <w:rPr>
          <w:rStyle w:val="StyleUnderline"/>
        </w:rPr>
        <w:t xml:space="preserve"> effective</w:t>
      </w:r>
      <w:r w:rsidRPr="00CE21D2">
        <w:rPr>
          <w:sz w:val="16"/>
        </w:rPr>
        <w:t xml:space="preserve"> </w:t>
      </w:r>
      <w:r w:rsidRPr="00CE21D2">
        <w:rPr>
          <w:rStyle w:val="Emphasis"/>
          <w:highlight w:val="yellow"/>
        </w:rPr>
        <w:t>remedies</w:t>
      </w:r>
      <w:r w:rsidRPr="00502400">
        <w:rPr>
          <w:rStyle w:val="StyleUnderline"/>
        </w:rPr>
        <w:t>, such as</w:t>
      </w:r>
      <w:r w:rsidRPr="00502400">
        <w:rPr>
          <w:sz w:val="16"/>
        </w:rPr>
        <w:t xml:space="preserve"> </w:t>
      </w:r>
      <w:r w:rsidRPr="00502400">
        <w:rPr>
          <w:rStyle w:val="Emphasis"/>
        </w:rPr>
        <w:t>status quo ante</w:t>
      </w:r>
      <w:r w:rsidRPr="00502400">
        <w:rPr>
          <w:sz w:val="16"/>
        </w:rPr>
        <w:t xml:space="preserve"> </w:t>
      </w:r>
      <w:r w:rsidRPr="00502400">
        <w:rPr>
          <w:rStyle w:val="StyleUnderline"/>
        </w:rPr>
        <w:t>or</w:t>
      </w:r>
      <w:r w:rsidRPr="00502400">
        <w:rPr>
          <w:sz w:val="16"/>
        </w:rPr>
        <w:t xml:space="preserve"> </w:t>
      </w:r>
      <w:r w:rsidRPr="00502400">
        <w:rPr>
          <w:rStyle w:val="Emphasis"/>
        </w:rPr>
        <w:t>"make whole" remedies</w:t>
      </w:r>
      <w:r w:rsidRPr="00502400">
        <w:rPr>
          <w:sz w:val="16"/>
        </w:rPr>
        <w:t xml:space="preserve"> </w:t>
      </w:r>
      <w:r w:rsidRPr="00502400">
        <w:rPr>
          <w:rStyle w:val="StyleUnderline"/>
        </w:rPr>
        <w:t>when agencies</w:t>
      </w:r>
      <w:r w:rsidRPr="00502400">
        <w:rPr>
          <w:sz w:val="16"/>
        </w:rPr>
        <w:t xml:space="preserve"> </w:t>
      </w:r>
      <w:r w:rsidRPr="00502400">
        <w:rPr>
          <w:rStyle w:val="Emphasis"/>
        </w:rPr>
        <w:t>violate</w:t>
      </w:r>
      <w:r w:rsidRPr="00502400">
        <w:rPr>
          <w:sz w:val="16"/>
        </w:rPr>
        <w:t xml:space="preserve"> </w:t>
      </w:r>
      <w:r w:rsidRPr="00502400">
        <w:rPr>
          <w:rStyle w:val="StyleUnderline"/>
        </w:rPr>
        <w:t>the statute, and FLRA's</w:t>
      </w:r>
      <w:r w:rsidRPr="00502400">
        <w:rPr>
          <w:sz w:val="16"/>
        </w:rPr>
        <w:t xml:space="preserve"> </w:t>
      </w:r>
      <w:r w:rsidRPr="00502400">
        <w:rPr>
          <w:rStyle w:val="Emphasis"/>
        </w:rPr>
        <w:t>General Counsel</w:t>
      </w:r>
      <w:r w:rsidRPr="00502400">
        <w:rPr>
          <w:sz w:val="16"/>
        </w:rPr>
        <w:t xml:space="preserve"> </w:t>
      </w:r>
      <w:r w:rsidRPr="00CE21D2">
        <w:rPr>
          <w:rStyle w:val="StyleUnderline"/>
          <w:highlight w:val="yellow"/>
        </w:rPr>
        <w:t>does</w:t>
      </w:r>
      <w:r w:rsidRPr="00CE21D2">
        <w:rPr>
          <w:sz w:val="16"/>
          <w:highlight w:val="yellow"/>
        </w:rPr>
        <w:t xml:space="preserve"> </w:t>
      </w:r>
      <w:r w:rsidRPr="00CE21D2">
        <w:rPr>
          <w:rStyle w:val="Emphasis"/>
          <w:highlight w:val="yellow"/>
        </w:rPr>
        <w:t>not seek injunctive relief</w:t>
      </w:r>
      <w:r w:rsidRPr="00502400">
        <w:rPr>
          <w:sz w:val="16"/>
        </w:rPr>
        <w:t xml:space="preserve"> in court </w:t>
      </w:r>
      <w:r w:rsidRPr="00502400">
        <w:rPr>
          <w:rStyle w:val="StyleUnderline"/>
        </w:rPr>
        <w:t>to</w:t>
      </w:r>
      <w:r w:rsidRPr="00502400">
        <w:rPr>
          <w:sz w:val="16"/>
        </w:rPr>
        <w:t xml:space="preserve"> </w:t>
      </w:r>
      <w:r w:rsidRPr="00502400">
        <w:rPr>
          <w:rStyle w:val="Emphasis"/>
        </w:rPr>
        <w:t>delay management action</w:t>
      </w:r>
      <w:r w:rsidRPr="00502400">
        <w:rPr>
          <w:sz w:val="16"/>
        </w:rPr>
        <w:t xml:space="preserve"> </w:t>
      </w:r>
      <w:r w:rsidRPr="00502400">
        <w:rPr>
          <w:rStyle w:val="StyleUnderline"/>
        </w:rPr>
        <w:t>until</w:t>
      </w:r>
      <w:r w:rsidRPr="00502400">
        <w:rPr>
          <w:sz w:val="16"/>
        </w:rPr>
        <w:t xml:space="preserve"> </w:t>
      </w:r>
      <w:r w:rsidRPr="00502400">
        <w:rPr>
          <w:rStyle w:val="Emphasis"/>
        </w:rPr>
        <w:t>bargaining obligations</w:t>
      </w:r>
      <w:r w:rsidRPr="00502400">
        <w:rPr>
          <w:sz w:val="16"/>
        </w:rPr>
        <w:t xml:space="preserve"> </w:t>
      </w:r>
      <w:r w:rsidRPr="00502400">
        <w:rPr>
          <w:rStyle w:val="StyleUnderline"/>
        </w:rPr>
        <w:t>have been</w:t>
      </w:r>
      <w:r w:rsidRPr="00502400">
        <w:rPr>
          <w:sz w:val="16"/>
        </w:rPr>
        <w:t xml:space="preserve"> </w:t>
      </w:r>
      <w:r w:rsidRPr="00502400">
        <w:rPr>
          <w:rStyle w:val="Emphasis"/>
        </w:rPr>
        <w:t>met</w:t>
      </w:r>
      <w:r w:rsidRPr="00502400">
        <w:rPr>
          <w:sz w:val="16"/>
        </w:rPr>
        <w:t>.</w:t>
      </w:r>
    </w:p>
    <w:p w14:paraId="30561D48" w14:textId="77777777" w:rsidR="008B031F" w:rsidRPr="00502400" w:rsidRDefault="008B031F" w:rsidP="008B031F">
      <w:pPr>
        <w:rPr>
          <w:sz w:val="10"/>
        </w:rPr>
      </w:pPr>
      <w:r w:rsidRPr="00502400">
        <w:rPr>
          <w:sz w:val="10"/>
        </w:rPr>
        <w:t>The majority of third-party and other neutral officials we interviewed agreed that unions file too many charges over minor issues. However, they also said management often ignores its statutory obligations and the parties do not try hard enough to settle the underlying problems.</w:t>
      </w:r>
    </w:p>
    <w:p w14:paraId="72AE0DAC" w14:textId="77777777" w:rsidR="008B031F" w:rsidRPr="00502400" w:rsidRDefault="008B031F" w:rsidP="008B031F">
      <w:pPr>
        <w:rPr>
          <w:sz w:val="10"/>
        </w:rPr>
      </w:pPr>
      <w:r w:rsidRPr="00502400">
        <w:rPr>
          <w:sz w:val="10"/>
        </w:rPr>
        <w:t>Past Ineffective FLRA Yanagement</w:t>
      </w:r>
    </w:p>
    <w:p w14:paraId="1A4F7A5F" w14:textId="77777777" w:rsidR="008B031F" w:rsidRPr="00502400" w:rsidRDefault="008B031F" w:rsidP="008B031F">
      <w:pPr>
        <w:rPr>
          <w:sz w:val="16"/>
        </w:rPr>
      </w:pPr>
      <w:r w:rsidRPr="00502400">
        <w:rPr>
          <w:sz w:val="16"/>
        </w:rPr>
        <w:t xml:space="preserve">According to the majority of the experts, </w:t>
      </w:r>
      <w:r w:rsidRPr="00502400">
        <w:rPr>
          <w:rStyle w:val="StyleUnderline"/>
        </w:rPr>
        <w:t>FLRA's</w:t>
      </w:r>
      <w:r w:rsidRPr="00502400">
        <w:rPr>
          <w:sz w:val="16"/>
        </w:rPr>
        <w:t xml:space="preserve"> past </w:t>
      </w:r>
      <w:r w:rsidRPr="00502400">
        <w:rPr>
          <w:rStyle w:val="Emphasis"/>
        </w:rPr>
        <w:t>management</w:t>
      </w:r>
      <w:r w:rsidRPr="00502400">
        <w:rPr>
          <w:sz w:val="16"/>
        </w:rPr>
        <w:t xml:space="preserve"> of the program </w:t>
      </w:r>
      <w:r w:rsidRPr="00502400">
        <w:rPr>
          <w:rStyle w:val="StyleUnderline"/>
        </w:rPr>
        <w:t>was</w:t>
      </w:r>
      <w:r w:rsidRPr="00502400">
        <w:rPr>
          <w:sz w:val="16"/>
        </w:rPr>
        <w:t xml:space="preserve"> generally </w:t>
      </w:r>
      <w:r w:rsidRPr="00502400">
        <w:rPr>
          <w:rStyle w:val="Emphasis"/>
        </w:rPr>
        <w:t>ineffective</w:t>
      </w:r>
      <w:r w:rsidRPr="00502400">
        <w:rPr>
          <w:rStyle w:val="StyleUnderline"/>
        </w:rPr>
        <w:t>. It</w:t>
      </w:r>
      <w:r w:rsidRPr="00502400">
        <w:rPr>
          <w:sz w:val="16"/>
        </w:rPr>
        <w:t xml:space="preserve"> was contended that FLRA </w:t>
      </w:r>
      <w:r w:rsidRPr="00502400">
        <w:rPr>
          <w:rStyle w:val="Emphasis"/>
        </w:rPr>
        <w:t>took too long</w:t>
      </w:r>
      <w:r w:rsidRPr="00502400">
        <w:rPr>
          <w:sz w:val="16"/>
        </w:rPr>
        <w:t xml:space="preserve"> to make decisions, </w:t>
      </w:r>
      <w:r w:rsidRPr="00502400">
        <w:rPr>
          <w:rStyle w:val="StyleUnderline"/>
        </w:rPr>
        <w:t>and when it</w:t>
      </w:r>
      <w:r w:rsidRPr="00502400">
        <w:rPr>
          <w:sz w:val="16"/>
        </w:rPr>
        <w:t xml:space="preserve"> </w:t>
      </w:r>
      <w:r w:rsidRPr="00502400">
        <w:rPr>
          <w:rStyle w:val="Emphasis"/>
        </w:rPr>
        <w:t>did</w:t>
      </w:r>
      <w:r w:rsidRPr="00502400">
        <w:rPr>
          <w:sz w:val="16"/>
        </w:rPr>
        <w:t xml:space="preserve"> </w:t>
      </w:r>
      <w:r w:rsidRPr="00502400">
        <w:rPr>
          <w:rStyle w:val="StyleUnderline"/>
        </w:rPr>
        <w:t xml:space="preserve">rule, its </w:t>
      </w:r>
      <w:r w:rsidRPr="00CE21D2">
        <w:rPr>
          <w:rStyle w:val="StyleUnderline"/>
          <w:highlight w:val="yellow"/>
        </w:rPr>
        <w:t>decisions were</w:t>
      </w:r>
      <w:r w:rsidRPr="00502400">
        <w:rPr>
          <w:sz w:val="16"/>
        </w:rPr>
        <w:t xml:space="preserve"> often </w:t>
      </w:r>
      <w:r w:rsidRPr="00CE21D2">
        <w:rPr>
          <w:rStyle w:val="Emphasis"/>
          <w:highlight w:val="yellow"/>
        </w:rPr>
        <w:t>inconsistent</w:t>
      </w:r>
      <w:r w:rsidRPr="00CE21D2">
        <w:rPr>
          <w:sz w:val="16"/>
          <w:highlight w:val="yellow"/>
        </w:rPr>
        <w:t xml:space="preserve"> </w:t>
      </w:r>
      <w:r w:rsidRPr="00CE21D2">
        <w:rPr>
          <w:rStyle w:val="StyleUnderline"/>
          <w:highlight w:val="yellow"/>
        </w:rPr>
        <w:t>and</w:t>
      </w:r>
      <w:r w:rsidRPr="00CE21D2">
        <w:rPr>
          <w:sz w:val="16"/>
          <w:highlight w:val="yellow"/>
        </w:rPr>
        <w:t xml:space="preserve"> </w:t>
      </w:r>
      <w:r w:rsidRPr="00CE21D2">
        <w:rPr>
          <w:rStyle w:val="Emphasis"/>
          <w:highlight w:val="yellow"/>
        </w:rPr>
        <w:t>unclear</w:t>
      </w:r>
      <w:r w:rsidRPr="00502400">
        <w:rPr>
          <w:sz w:val="16"/>
        </w:rPr>
        <w:t xml:space="preserve">. In general, </w:t>
      </w:r>
      <w:r w:rsidRPr="00CE21D2">
        <w:rPr>
          <w:rStyle w:val="StyleUnderline"/>
          <w:highlight w:val="yellow"/>
        </w:rPr>
        <w:t>they</w:t>
      </w:r>
      <w:r w:rsidRPr="00502400">
        <w:rPr>
          <w:sz w:val="16"/>
        </w:rPr>
        <w:t xml:space="preserve"> believed FLRA had not provided the leadership necessary to make the program work well. Two of the neutrals even went so far as to </w:t>
      </w:r>
      <w:r w:rsidRPr="00CE21D2">
        <w:rPr>
          <w:rStyle w:val="Emphasis"/>
          <w:highlight w:val="yellow"/>
        </w:rPr>
        <w:t>suggest</w:t>
      </w:r>
      <w:r w:rsidRPr="00502400">
        <w:rPr>
          <w:sz w:val="16"/>
        </w:rPr>
        <w:t xml:space="preserve"> </w:t>
      </w:r>
      <w:r w:rsidRPr="00502400">
        <w:rPr>
          <w:rStyle w:val="StyleUnderline"/>
        </w:rPr>
        <w:t>that</w:t>
      </w:r>
      <w:r w:rsidRPr="00502400">
        <w:rPr>
          <w:sz w:val="16"/>
        </w:rPr>
        <w:t xml:space="preserve"> </w:t>
      </w:r>
      <w:r w:rsidRPr="00CE21D2">
        <w:rPr>
          <w:rStyle w:val="Emphasis"/>
          <w:highlight w:val="yellow"/>
        </w:rPr>
        <w:t>FLRA</w:t>
      </w:r>
      <w:r w:rsidRPr="00CE21D2">
        <w:rPr>
          <w:sz w:val="16"/>
          <w:highlight w:val="yellow"/>
        </w:rPr>
        <w:t xml:space="preserve"> </w:t>
      </w:r>
      <w:r w:rsidRPr="00CE21D2">
        <w:rPr>
          <w:rStyle w:val="StyleUnderline"/>
          <w:highlight w:val="yellow"/>
        </w:rPr>
        <w:t>be</w:t>
      </w:r>
      <w:r w:rsidRPr="00CE21D2">
        <w:rPr>
          <w:sz w:val="16"/>
          <w:highlight w:val="yellow"/>
        </w:rPr>
        <w:t xml:space="preserve"> </w:t>
      </w:r>
      <w:r w:rsidRPr="00CE21D2">
        <w:rPr>
          <w:rStyle w:val="Emphasis"/>
          <w:highlight w:val="yellow"/>
        </w:rPr>
        <w:t>eliminated</w:t>
      </w:r>
      <w:r w:rsidRPr="00CE21D2">
        <w:rPr>
          <w:sz w:val="16"/>
          <w:highlight w:val="yellow"/>
        </w:rPr>
        <w:t xml:space="preserve"> </w:t>
      </w:r>
      <w:r w:rsidRPr="00CE21D2">
        <w:rPr>
          <w:rStyle w:val="StyleUnderline"/>
          <w:highlight w:val="yellow"/>
        </w:rPr>
        <w:t>and</w:t>
      </w:r>
      <w:r w:rsidRPr="00502400">
        <w:rPr>
          <w:rStyle w:val="StyleUnderline"/>
        </w:rPr>
        <w:t xml:space="preserve"> its</w:t>
      </w:r>
      <w:r w:rsidRPr="00502400">
        <w:rPr>
          <w:sz w:val="16"/>
        </w:rPr>
        <w:t xml:space="preserve"> </w:t>
      </w:r>
      <w:r w:rsidRPr="00502400">
        <w:rPr>
          <w:rStyle w:val="Emphasis"/>
        </w:rPr>
        <w:t xml:space="preserve">responsibilities </w:t>
      </w:r>
      <w:r w:rsidRPr="00CE21D2">
        <w:rPr>
          <w:rStyle w:val="Emphasis"/>
          <w:highlight w:val="yellow"/>
        </w:rPr>
        <w:t>assumed</w:t>
      </w:r>
      <w:r w:rsidRPr="00CE21D2">
        <w:rPr>
          <w:sz w:val="16"/>
          <w:highlight w:val="yellow"/>
        </w:rPr>
        <w:t xml:space="preserve"> </w:t>
      </w:r>
      <w:r w:rsidRPr="00CE21D2">
        <w:rPr>
          <w:rStyle w:val="StyleUnderline"/>
          <w:highlight w:val="yellow"/>
        </w:rPr>
        <w:t>by the</w:t>
      </w:r>
      <w:r w:rsidRPr="00CE21D2">
        <w:rPr>
          <w:sz w:val="16"/>
          <w:highlight w:val="yellow"/>
        </w:rPr>
        <w:t xml:space="preserve"> </w:t>
      </w:r>
      <w:r w:rsidRPr="00CE21D2">
        <w:rPr>
          <w:rStyle w:val="Emphasis"/>
          <w:highlight w:val="yellow"/>
        </w:rPr>
        <w:t>N</w:t>
      </w:r>
      <w:r w:rsidRPr="00502400">
        <w:rPr>
          <w:sz w:val="16"/>
        </w:rPr>
        <w:t xml:space="preserve">ational </w:t>
      </w:r>
      <w:r w:rsidRPr="00CE21D2">
        <w:rPr>
          <w:rStyle w:val="Emphasis"/>
          <w:highlight w:val="yellow"/>
        </w:rPr>
        <w:t>L</w:t>
      </w:r>
      <w:r w:rsidRPr="00502400">
        <w:rPr>
          <w:sz w:val="16"/>
        </w:rPr>
        <w:t xml:space="preserve">abor </w:t>
      </w:r>
      <w:r w:rsidRPr="00CE21D2">
        <w:rPr>
          <w:rStyle w:val="Emphasis"/>
          <w:highlight w:val="yellow"/>
        </w:rPr>
        <w:t>R</w:t>
      </w:r>
      <w:r w:rsidRPr="00502400">
        <w:rPr>
          <w:sz w:val="16"/>
        </w:rPr>
        <w:t xml:space="preserve">elations </w:t>
      </w:r>
      <w:r w:rsidRPr="00CE21D2">
        <w:rPr>
          <w:rStyle w:val="Emphasis"/>
          <w:highlight w:val="yellow"/>
        </w:rPr>
        <w:t>B</w:t>
      </w:r>
      <w:r w:rsidRPr="00502400">
        <w:rPr>
          <w:sz w:val="16"/>
        </w:rPr>
        <w:t>oard.</w:t>
      </w:r>
    </w:p>
    <w:p w14:paraId="76163DCA" w14:textId="77777777" w:rsidR="008B031F" w:rsidRPr="00502400" w:rsidRDefault="008B031F" w:rsidP="008B031F">
      <w:pPr>
        <w:rPr>
          <w:sz w:val="8"/>
        </w:rPr>
      </w:pPr>
      <w:r w:rsidRPr="00502400">
        <w:rPr>
          <w:sz w:val="8"/>
        </w:rPr>
        <w:t>Let me acknowledge that we held our interviews last year and at that time FLRA had gone for 14 months with only one member and the two new members had just been confirmed by the Senate. Therefore, it was too early for the interviewees to judge the I current FLRA. Yowever, some of those we talked to said FLRA'S past history of mismanagement, internal fighting, and unclear decisions would be difficult to overcome. In discussing this situation with the current FLRA me,mbers, they acknowledged the past difficulties and said they were endeavoring to make their decisions clearer and more timely. They also said they were undertaking programs to promote more cooperation between agencies and unions. We were told by agency and union representatives alike in subsequent discussions that the current FLRA has, indeed, made improvements in its management of the program.</w:t>
      </w:r>
    </w:p>
    <w:p w14:paraId="4E4D5FD3" w14:textId="77777777" w:rsidR="008B031F" w:rsidRPr="00502400" w:rsidRDefault="008B031F" w:rsidP="008B031F">
      <w:pPr>
        <w:rPr>
          <w:sz w:val="8"/>
        </w:rPr>
      </w:pPr>
      <w:r w:rsidRPr="00502400">
        <w:rPr>
          <w:sz w:val="8"/>
        </w:rPr>
        <w:t>Prohibition Against Agency Shop</w:t>
      </w:r>
    </w:p>
    <w:p w14:paraId="0961FBCB" w14:textId="77777777" w:rsidR="008B031F" w:rsidRPr="00502400" w:rsidRDefault="008B031F" w:rsidP="008B031F">
      <w:pPr>
        <w:rPr>
          <w:sz w:val="8"/>
        </w:rPr>
      </w:pPr>
      <w:r w:rsidRPr="00502400">
        <w:rPr>
          <w:sz w:val="8"/>
        </w:rPr>
        <w:t>Federal employees are entitled to form bargaining units and to select unions to represent them. A union must represent all employees in the bargaining unit, but an "agency shop" (requiring employees to join the union or pay dues to support it) is not allowed by the statute. Fewer than one-third of all federal employees who are represented by unions are also dues paying union members. However, the statute allows agency employees to use on-the-clock time, known as "official time," to carry out union activities.</w:t>
      </w:r>
    </w:p>
    <w:p w14:paraId="0F0561EE" w14:textId="77777777" w:rsidR="008B031F" w:rsidRPr="00502400" w:rsidRDefault="008B031F" w:rsidP="008B031F">
      <w:pPr>
        <w:rPr>
          <w:sz w:val="8"/>
        </w:rPr>
      </w:pPr>
      <w:r w:rsidRPr="00502400">
        <w:rPr>
          <w:sz w:val="8"/>
        </w:rPr>
        <w:t>According to the majority of the experts, the agency shop prohibition has created problems. They had varying reasons for this opinion. The union officials pointed out they have a broad obligation under the statute to represent all employees in bargaining units fairly and equitably, without regard to their membership or non-membership in the union. However, they felt this responsibility provided little incentive for employees to join and pay dues to the union. Some agency officials felt granting official time to union officials for representation purposes was costly to the government and contributed to many of the disputes between agencies and unions. Because of low union membership rates, some of them said unions don't speak for all employees and thus tend to concentrate on the grievances raised by malcontents. The agency officials also said an agency shop approach would enable unions to be self sufficient and able to afford more full time union-paid representatives. Neutral officials in support of agency shop said effective and representative unions are important to a successful labormanagement relations program and agency shop arrangements would make unions self sufficient and more accountable to employees.</w:t>
      </w:r>
    </w:p>
    <w:p w14:paraId="5C8AB05D" w14:textId="77777777" w:rsidR="008B031F" w:rsidRPr="00502400" w:rsidRDefault="008B031F" w:rsidP="008B031F">
      <w:pPr>
        <w:rPr>
          <w:sz w:val="8"/>
        </w:rPr>
      </w:pPr>
      <w:r w:rsidRPr="00502400">
        <w:rPr>
          <w:sz w:val="8"/>
        </w:rPr>
        <w:t>Limited Scope of Bargaining</w:t>
      </w:r>
    </w:p>
    <w:p w14:paraId="4F9CD5DF" w14:textId="77777777" w:rsidR="008B031F" w:rsidRPr="00502400" w:rsidRDefault="008B031F" w:rsidP="008B031F">
      <w:pPr>
        <w:rPr>
          <w:sz w:val="8"/>
        </w:rPr>
      </w:pPr>
      <w:r w:rsidRPr="00502400">
        <w:rPr>
          <w:sz w:val="8"/>
        </w:rPr>
        <w:t>The greatest difference in viewpoint among the experts was over the scope of bargaining-- the extent to which working conditions should be negotiated by unions and agency management.</w:t>
      </w:r>
    </w:p>
    <w:p w14:paraId="4EC5B00A" w14:textId="77777777" w:rsidR="008B031F" w:rsidRPr="00502400" w:rsidRDefault="008B031F" w:rsidP="008B031F">
      <w:pPr>
        <w:rPr>
          <w:sz w:val="8"/>
        </w:rPr>
      </w:pPr>
      <w:r w:rsidRPr="00502400">
        <w:rPr>
          <w:sz w:val="8"/>
        </w:rPr>
        <w:t>Bargaining under the program is restricted to personnel policies and practices that affect working conditions. It may not include issues which are controlled by federal statutes, for example, pay and benefits. Likewise, it may not deal with matters covered by regulations which have government-wide application. For example, many work rules governing the hiring, firing, promotion, and retention of employees are established by regulations issued by the Office of Personnel Management (OPM). Also excluded from bargaining are certain "management rights" as agency mission, budget, organization, work assignments, and almost all significant employment decisions.</w:t>
      </w:r>
    </w:p>
    <w:p w14:paraId="10FF5C48" w14:textId="77777777" w:rsidR="008B031F" w:rsidRPr="00502400" w:rsidRDefault="008B031F" w:rsidP="008B031F">
      <w:pPr>
        <w:rPr>
          <w:sz w:val="8"/>
        </w:rPr>
      </w:pPr>
      <w:r w:rsidRPr="00502400">
        <w:rPr>
          <w:sz w:val="8"/>
        </w:rPr>
        <w:t>Therefore, much of the negotiation centers on the impact of various management actions, such as agency reorganizations, reductions-in-force, etc., or on procedures to implement the actions.</w:t>
      </w:r>
    </w:p>
    <w:p w14:paraId="2F83F82B" w14:textId="77777777" w:rsidR="008B031F" w:rsidRPr="00502400" w:rsidRDefault="008B031F" w:rsidP="008B031F">
      <w:pPr>
        <w:rPr>
          <w:sz w:val="8"/>
        </w:rPr>
      </w:pPr>
      <w:r w:rsidRPr="00502400">
        <w:rPr>
          <w:sz w:val="8"/>
        </w:rPr>
        <w:t>All union officials, almost all third-party and other neutral officials, and one-third of the agency officials supported a broader scope of bargaining to include more matters of concern to employees. They differed, however, as to how broad that scope should be. Union officials and one-third of the neutral officials, including a former chairman of the FLRA, favored full collective bargaining on all matters, including pay and benefits. Others supported one or more ways to broaden bargaining with the addition of some economic issues, modification or elimination of the management rights clause, and less regulation by the agencies and OPM. However, most agency officials opposed changing the existing scope of bargaining.</w:t>
      </w:r>
    </w:p>
    <w:p w14:paraId="74D4646E" w14:textId="77777777" w:rsidR="008B031F" w:rsidRPr="00502400" w:rsidRDefault="008B031F" w:rsidP="008B031F">
      <w:pPr>
        <w:rPr>
          <w:sz w:val="8"/>
        </w:rPr>
      </w:pPr>
      <w:r w:rsidRPr="00502400">
        <w:rPr>
          <w:sz w:val="8"/>
        </w:rPr>
        <w:t>Priority of Labor Relations in Federal Agencies</w:t>
      </w:r>
    </w:p>
    <w:p w14:paraId="131DD5DC" w14:textId="77777777" w:rsidR="008B031F" w:rsidRPr="00502400" w:rsidRDefault="008B031F" w:rsidP="008B031F">
      <w:pPr>
        <w:rPr>
          <w:sz w:val="8"/>
        </w:rPr>
      </w:pPr>
      <w:r w:rsidRPr="00502400">
        <w:rPr>
          <w:sz w:val="8"/>
        </w:rPr>
        <w:t>Over three-fourths of union officials and third-party and other neutral officials believed labor relations was a low priority for federal agencies and was not well integrated into agency operations. The majority of agency officials disagreed, asserting that the impact of operational decisions on labor relations was almost always taken into account.</w:t>
      </w:r>
    </w:p>
    <w:p w14:paraId="7AA2232C" w14:textId="77777777" w:rsidR="008B031F" w:rsidRPr="00502400" w:rsidRDefault="008B031F" w:rsidP="008B031F">
      <w:pPr>
        <w:rPr>
          <w:sz w:val="8"/>
        </w:rPr>
      </w:pPr>
      <w:r w:rsidRPr="00502400">
        <w:rPr>
          <w:sz w:val="8"/>
        </w:rPr>
        <w:t>PERCEPTIONS OF THE PROSRAY BY UNION AND AGENCY REPRESENTATIVES AT FEDERAL FACILITIES</w:t>
      </w:r>
    </w:p>
    <w:p w14:paraId="392C4F6A" w14:textId="77777777" w:rsidR="008B031F" w:rsidRPr="00502400" w:rsidRDefault="008B031F" w:rsidP="008B031F">
      <w:pPr>
        <w:rPr>
          <w:sz w:val="8"/>
        </w:rPr>
      </w:pPr>
      <w:r w:rsidRPr="00502400">
        <w:rPr>
          <w:sz w:val="8"/>
        </w:rPr>
        <w:t>Agency and union field representatives who responded to our nationwide questionnaire tended to agree with their respective headquarters' assessments of the program. For example,</w:t>
      </w:r>
    </w:p>
    <w:p w14:paraId="73EF55DE" w14:textId="77777777" w:rsidR="008B031F" w:rsidRPr="00502400" w:rsidRDefault="008B031F" w:rsidP="008B031F">
      <w:pPr>
        <w:rPr>
          <w:sz w:val="8"/>
        </w:rPr>
      </w:pPr>
      <w:r w:rsidRPr="00502400">
        <w:rPr>
          <w:sz w:val="8"/>
        </w:rPr>
        <w:t>-- 70 percent of the agency and union respondents said it takes too long to resolve disputes. About half said contract negotiations take too long;</w:t>
      </w:r>
    </w:p>
    <w:p w14:paraId="3FBE26FA" w14:textId="77777777" w:rsidR="008B031F" w:rsidRPr="00502400" w:rsidRDefault="008B031F" w:rsidP="008B031F">
      <w:pPr>
        <w:rPr>
          <w:sz w:val="8"/>
        </w:rPr>
      </w:pPr>
      <w:r w:rsidRPr="00502400">
        <w:rPr>
          <w:sz w:val="8"/>
        </w:rPr>
        <w:t>-- Both agency and union respondents said the procedures for resolving unfair labor practice charges were not working well. The union respondents also believed the negotiability appeal process needed improvement, but this view was not shared by the agency respondents;</w:t>
      </w:r>
    </w:p>
    <w:p w14:paraId="7CEA0C13" w14:textId="77777777" w:rsidR="008B031F" w:rsidRPr="00502400" w:rsidRDefault="008B031F" w:rsidP="008B031F">
      <w:pPr>
        <w:rPr>
          <w:sz w:val="8"/>
        </w:rPr>
      </w:pPr>
      <w:r w:rsidRPr="00502400">
        <w:rPr>
          <w:sz w:val="8"/>
        </w:rPr>
        <w:t>-- Union and agency respondents' ratings of FLRA's "efficiency", described on the questionnaire as timeliness in processing cases and issuing decisions, were much lower than their ratings of other third party agencies' efficiency; and</w:t>
      </w:r>
    </w:p>
    <w:p w14:paraId="39DE2B24" w14:textId="77777777" w:rsidR="008B031F" w:rsidRPr="00502400" w:rsidRDefault="008B031F" w:rsidP="008B031F">
      <w:pPr>
        <w:rPr>
          <w:sz w:val="8"/>
        </w:rPr>
      </w:pPr>
      <w:r w:rsidRPr="00502400">
        <w:rPr>
          <w:sz w:val="8"/>
        </w:rPr>
        <w:t>-- 96 percent of union respondents supported broadening the scope of bargaining; only 21 percent of agency respondents agreed.</w:t>
      </w:r>
    </w:p>
    <w:p w14:paraId="1B29CFD5" w14:textId="77777777" w:rsidR="008B031F" w:rsidRPr="00502400" w:rsidRDefault="008B031F" w:rsidP="008B031F">
      <w:pPr>
        <w:rPr>
          <w:sz w:val="8"/>
        </w:rPr>
      </w:pPr>
      <w:r w:rsidRPr="00502400">
        <w:rPr>
          <w:sz w:val="8"/>
        </w:rPr>
        <w:t>The one major exception where field representatives disagreed with their headquarters counterparts was that the majority of agency field representatives did not support an agency shop.</w:t>
      </w:r>
    </w:p>
    <w:p w14:paraId="2E16EA5C" w14:textId="77777777" w:rsidR="008B031F" w:rsidRPr="00502400" w:rsidRDefault="008B031F" w:rsidP="008B031F">
      <w:pPr>
        <w:rPr>
          <w:sz w:val="8"/>
        </w:rPr>
      </w:pPr>
      <w:r w:rsidRPr="00502400">
        <w:rPr>
          <w:sz w:val="8"/>
        </w:rPr>
        <w:t>There was a wide difference of opinion between agency and union respondents as to how well the program was working at the local level. For example,</w:t>
      </w:r>
    </w:p>
    <w:p w14:paraId="402985F1" w14:textId="77777777" w:rsidR="008B031F" w:rsidRPr="00502400" w:rsidRDefault="008B031F" w:rsidP="008B031F">
      <w:pPr>
        <w:rPr>
          <w:sz w:val="8"/>
        </w:rPr>
      </w:pPr>
      <w:r w:rsidRPr="00502400">
        <w:rPr>
          <w:sz w:val="8"/>
        </w:rPr>
        <w:t>-- 72 percent of agency respondents thought disputes too often led to litigation, contrasted to 41 percent of union respondents who held this view;</w:t>
      </w:r>
    </w:p>
    <w:p w14:paraId="14044313" w14:textId="77777777" w:rsidR="008B031F" w:rsidRPr="00502400" w:rsidRDefault="008B031F" w:rsidP="008B031F">
      <w:pPr>
        <w:rPr>
          <w:sz w:val="8"/>
        </w:rPr>
      </w:pPr>
      <w:r w:rsidRPr="00502400">
        <w:rPr>
          <w:sz w:val="8"/>
        </w:rPr>
        <w:t>-- 73 percent of agency respondents said their installations took labor relations concerns into consideration most of the time when making operations decisions; 56 percent of union respondents said these concerns were seldom or never considered; and</w:t>
      </w:r>
    </w:p>
    <w:p w14:paraId="028DDF30" w14:textId="77777777" w:rsidR="008B031F" w:rsidRPr="00502400" w:rsidRDefault="008B031F" w:rsidP="008B031F">
      <w:pPr>
        <w:rPr>
          <w:sz w:val="8"/>
        </w:rPr>
      </w:pPr>
      <w:r w:rsidRPr="00502400">
        <w:rPr>
          <w:sz w:val="8"/>
        </w:rPr>
        <w:t>-- 74 percent of agency respondents characterized their relationships with the unions as cooperative with 64 percent reporting that disputes were usually settled informally . Only 47 percent of the union respondents said a cooperative relationship existed, and 58 percent said they either had to resort to formal dispute resolution processes or leave their differences unresolved.</w:t>
      </w:r>
    </w:p>
    <w:p w14:paraId="17B7D928" w14:textId="77777777" w:rsidR="008B031F" w:rsidRPr="00502400" w:rsidRDefault="008B031F" w:rsidP="008B031F">
      <w:pPr>
        <w:rPr>
          <w:sz w:val="8"/>
        </w:rPr>
      </w:pPr>
      <w:r w:rsidRPr="00502400">
        <w:rPr>
          <w:sz w:val="8"/>
        </w:rPr>
        <w:t>Our questionnaire listed 17 employment issues and asked the respondents to indicate how much concern they believed employees at their locations had about each issue. Those cited by the majority of respondents to be of great or very great concern were pay I career advancement, retirement benefits, job security, performance evaluation, health insurance, and budget and staffing levels. Because of the restrictions imposed by the statute, bargaining is virtually non-existent or extremely limited on all these issues.</w:t>
      </w:r>
    </w:p>
    <w:p w14:paraId="0312872A" w14:textId="77777777" w:rsidR="008B031F" w:rsidRPr="00502400" w:rsidRDefault="008B031F" w:rsidP="008B031F">
      <w:pPr>
        <w:rPr>
          <w:sz w:val="8"/>
        </w:rPr>
      </w:pPr>
      <w:r w:rsidRPr="00502400">
        <w:rPr>
          <w:sz w:val="8"/>
        </w:rPr>
        <w:t>HAS THE PROSRA.4 FOSTERED LABOR-AANACEcqENT COOPERATION?</w:t>
      </w:r>
    </w:p>
    <w:p w14:paraId="78D80024" w14:textId="77777777" w:rsidR="008B031F" w:rsidRPr="00502400" w:rsidRDefault="008B031F" w:rsidP="008B031F">
      <w:pPr>
        <w:rPr>
          <w:sz w:val="8"/>
        </w:rPr>
      </w:pPr>
      <w:r w:rsidRPr="00502400">
        <w:rPr>
          <w:sz w:val="8"/>
        </w:rPr>
        <w:t>The experts frequently cited two federal labor-management cooperative efforts they regarded as successful joint partnerships. One was the Joint Quality Improvement Process between the Internal Revenue Service and the National Treasury Employees Union-- an agency-wide program involving the union in improving organizational effectiveness at all levels. The other was the PACER SHARE productivity enhancement program between the Sacramento Air Logistics Center and the American Federation of Government Employees--a S-year "gainsharing" demonstration project in which the agency and employees share cost savings generated by productivity improvements. Both of these cooperative efforts were based on the Total Quality Management (TQ4) concept and have won Quality Improvement Prototype Awards because of cost savings and enhanced productivity. In both ins'tances, the amount of litigation between the parties was greatly reduced.</w:t>
      </w:r>
    </w:p>
    <w:p w14:paraId="118A5387" w14:textId="77777777" w:rsidR="008B031F" w:rsidRPr="00502400" w:rsidRDefault="008B031F" w:rsidP="008B031F">
      <w:pPr>
        <w:rPr>
          <w:sz w:val="8"/>
        </w:rPr>
      </w:pPr>
      <w:r w:rsidRPr="00502400">
        <w:rPr>
          <w:sz w:val="8"/>
        </w:rPr>
        <w:t>However, we were told that, with few exceptions, most federal labor-management cooperative efforts have been at the local level with a minimum of headquarters involvement. These local efforts consisted primarily of joint labor-management committees and "quality circle" programs. The experts were generally not familiar with the details of the local initiatives, but believed most were limited in scope, some short lived and only marginally successful.</w:t>
      </w:r>
    </w:p>
    <w:p w14:paraId="02B3228F" w14:textId="77777777" w:rsidR="008B031F" w:rsidRPr="00502400" w:rsidRDefault="008B031F" w:rsidP="008B031F">
      <w:pPr>
        <w:rPr>
          <w:sz w:val="8"/>
        </w:rPr>
      </w:pPr>
      <w:r w:rsidRPr="00502400">
        <w:rPr>
          <w:sz w:val="8"/>
        </w:rPr>
        <w:t>The agency and union respondents to our questionnaire had greatly contrasting views about the success of their cooperative efforts. Over 65 percent of all respondents said they had been involved in at least one type of labor-management cooperation program. rlost agency respondents thought the results were positive. However, the majority of union respondents said the results were negative or neither positive nor negative. Nevertheless, almost all union respondents and the majority of agency respondents expressed interest in participating in future labor-management cooperative efforts.</w:t>
      </w:r>
    </w:p>
    <w:p w14:paraId="2D418A7D" w14:textId="77777777" w:rsidR="008B031F" w:rsidRPr="00502400" w:rsidRDefault="008B031F" w:rsidP="008B031F">
      <w:pPr>
        <w:rPr>
          <w:sz w:val="8"/>
        </w:rPr>
      </w:pPr>
      <w:r w:rsidRPr="00502400">
        <w:rPr>
          <w:sz w:val="8"/>
        </w:rPr>
        <w:t>Union respondents from the Internal Revenue Service, with its agency-wide joint labor-management cooperative effort, perceived the same shortcomings about the federal labor relations program as did other union respondents. However, they were much more positive about their dealings with management than were other union respondents in general. Similarly, many more of these union respondents viewed their cooperative efforts as positive compared to other union respondents.</w:t>
      </w:r>
    </w:p>
    <w:p w14:paraId="466A9C47" w14:textId="77777777" w:rsidR="008B031F" w:rsidRPr="00502400" w:rsidRDefault="008B031F" w:rsidP="008B031F">
      <w:pPr>
        <w:rPr>
          <w:sz w:val="8"/>
        </w:rPr>
      </w:pPr>
      <w:r w:rsidRPr="00502400">
        <w:rPr>
          <w:sz w:val="8"/>
        </w:rPr>
        <w:t>i4HAT CHANGES ARE NEEDED?</w:t>
      </w:r>
    </w:p>
    <w:p w14:paraId="02FA297C" w14:textId="77777777" w:rsidR="008B031F" w:rsidRPr="00502400" w:rsidRDefault="008B031F" w:rsidP="008B031F">
      <w:pPr>
        <w:rPr>
          <w:sz w:val="16"/>
        </w:rPr>
      </w:pPr>
      <w:r w:rsidRPr="00502400">
        <w:rPr>
          <w:rStyle w:val="StyleUnderline"/>
        </w:rPr>
        <w:t>Our work</w:t>
      </w:r>
      <w:r w:rsidRPr="00502400">
        <w:rPr>
          <w:sz w:val="16"/>
        </w:rPr>
        <w:t xml:space="preserve"> </w:t>
      </w:r>
      <w:r w:rsidRPr="00502400">
        <w:rPr>
          <w:rStyle w:val="Emphasis"/>
        </w:rPr>
        <w:t>strongly suggests</w:t>
      </w:r>
      <w:r w:rsidRPr="00502400">
        <w:rPr>
          <w:sz w:val="16"/>
        </w:rPr>
        <w:t xml:space="preserve"> </w:t>
      </w:r>
      <w:r w:rsidRPr="00502400">
        <w:rPr>
          <w:rStyle w:val="StyleUnderline"/>
        </w:rPr>
        <w:t>that the federal labor-management relations program is in need of</w:t>
      </w:r>
      <w:r w:rsidRPr="00502400">
        <w:rPr>
          <w:sz w:val="16"/>
        </w:rPr>
        <w:t xml:space="preserve"> </w:t>
      </w:r>
      <w:r w:rsidRPr="00502400">
        <w:rPr>
          <w:rStyle w:val="Emphasis"/>
        </w:rPr>
        <w:t>comprehensive reform</w:t>
      </w:r>
      <w:r w:rsidRPr="00502400">
        <w:rPr>
          <w:sz w:val="16"/>
        </w:rPr>
        <w:t xml:space="preserve">. The numerous concerns raised by the experts we interviewed and union and agency questionnaire respondents throughout the country have pinpointed many deficiencies and shortcomings. Accordingly, </w:t>
      </w:r>
      <w:r w:rsidRPr="00502400">
        <w:rPr>
          <w:rStyle w:val="StyleUnderline"/>
        </w:rPr>
        <w:t xml:space="preserve">we believe the policies and </w:t>
      </w:r>
      <w:r w:rsidRPr="00CE21D2">
        <w:rPr>
          <w:rStyle w:val="StyleUnderline"/>
          <w:highlight w:val="yellow"/>
        </w:rPr>
        <w:t>processes</w:t>
      </w:r>
      <w:r w:rsidRPr="00502400">
        <w:rPr>
          <w:rStyle w:val="StyleUnderline"/>
        </w:rPr>
        <w:t xml:space="preserve"> governing federal labor</w:t>
      </w:r>
      <w:r>
        <w:rPr>
          <w:rStyle w:val="StyleUnderline"/>
        </w:rPr>
        <w:t>-</w:t>
      </w:r>
      <w:r w:rsidRPr="00502400">
        <w:rPr>
          <w:rStyle w:val="StyleUnderline"/>
        </w:rPr>
        <w:t xml:space="preserve">management relations </w:t>
      </w:r>
      <w:r w:rsidRPr="00CE21D2">
        <w:rPr>
          <w:rStyle w:val="StyleUnderline"/>
          <w:highlight w:val="yellow"/>
        </w:rPr>
        <w:t>need a</w:t>
      </w:r>
      <w:r w:rsidRPr="00CE21D2">
        <w:rPr>
          <w:sz w:val="16"/>
          <w:highlight w:val="yellow"/>
        </w:rPr>
        <w:t xml:space="preserve"> </w:t>
      </w:r>
      <w:r w:rsidRPr="00CE21D2">
        <w:rPr>
          <w:rStyle w:val="Emphasis"/>
          <w:highlight w:val="yellow"/>
        </w:rPr>
        <w:t>major overhaul</w:t>
      </w:r>
      <w:r w:rsidRPr="00502400">
        <w:rPr>
          <w:sz w:val="16"/>
        </w:rPr>
        <w:t xml:space="preserve"> </w:t>
      </w:r>
      <w:r w:rsidRPr="00502400">
        <w:rPr>
          <w:rStyle w:val="StyleUnderline"/>
        </w:rPr>
        <w:t>to provide a</w:t>
      </w:r>
      <w:r w:rsidRPr="00502400">
        <w:rPr>
          <w:sz w:val="16"/>
        </w:rPr>
        <w:t xml:space="preserve"> </w:t>
      </w:r>
      <w:r w:rsidRPr="00502400">
        <w:rPr>
          <w:rStyle w:val="Emphasis"/>
        </w:rPr>
        <w:t>new framework</w:t>
      </w:r>
      <w:r w:rsidRPr="00502400">
        <w:rPr>
          <w:sz w:val="16"/>
        </w:rPr>
        <w:t xml:space="preserve"> that:</w:t>
      </w:r>
    </w:p>
    <w:p w14:paraId="52163DC8" w14:textId="77777777" w:rsidR="008B031F" w:rsidRPr="00502400" w:rsidRDefault="008B031F" w:rsidP="008B031F">
      <w:pPr>
        <w:rPr>
          <w:sz w:val="10"/>
        </w:rPr>
      </w:pPr>
      <w:r w:rsidRPr="00502400">
        <w:rPr>
          <w:sz w:val="10"/>
        </w:rPr>
        <w:t>-- motivates labor and management to form productive relationships to improve the public service;</w:t>
      </w:r>
    </w:p>
    <w:p w14:paraId="3A4D034A" w14:textId="77777777" w:rsidR="008B031F" w:rsidRPr="00502400" w:rsidRDefault="008B031F" w:rsidP="008B031F">
      <w:pPr>
        <w:rPr>
          <w:sz w:val="10"/>
        </w:rPr>
      </w:pPr>
      <w:r w:rsidRPr="00502400">
        <w:rPr>
          <w:sz w:val="10"/>
        </w:rPr>
        <w:t>-- makes collective bargaining meaningful;</w:t>
      </w:r>
    </w:p>
    <w:p w14:paraId="3784125D" w14:textId="77777777" w:rsidR="008B031F" w:rsidRPr="00502400" w:rsidRDefault="008B031F" w:rsidP="008B031F">
      <w:pPr>
        <w:rPr>
          <w:sz w:val="10"/>
        </w:rPr>
      </w:pPr>
      <w:r w:rsidRPr="00502400">
        <w:rPr>
          <w:sz w:val="10"/>
        </w:rPr>
        <w:t>em improves the dispute resolution processes; and</w:t>
      </w:r>
    </w:p>
    <w:p w14:paraId="60C14383" w14:textId="77777777" w:rsidR="008B031F" w:rsidRPr="00502400" w:rsidRDefault="008B031F" w:rsidP="008B031F">
      <w:pPr>
        <w:rPr>
          <w:sz w:val="10"/>
        </w:rPr>
      </w:pPr>
      <w:r w:rsidRPr="00502400">
        <w:rPr>
          <w:sz w:val="10"/>
        </w:rPr>
        <w:t>-- is compatible with innovative human resource management practices which emphasize employee involvement, teambuilding, and labor-management cooperation.</w:t>
      </w:r>
    </w:p>
    <w:p w14:paraId="7147EE99" w14:textId="77777777" w:rsidR="008B031F" w:rsidRPr="00502400" w:rsidRDefault="008B031F" w:rsidP="008B031F">
      <w:pPr>
        <w:rPr>
          <w:sz w:val="16"/>
        </w:rPr>
      </w:pPr>
      <w:r w:rsidRPr="00502400">
        <w:rPr>
          <w:rStyle w:val="StyleUnderline"/>
        </w:rPr>
        <w:t>In our opinion</w:t>
      </w:r>
      <w:r w:rsidRPr="00502400">
        <w:rPr>
          <w:sz w:val="16"/>
        </w:rPr>
        <w:t>, an effective labor-management relations program would enhance the chances for success of the quality improvement initiatives being sought by federal agencies. It makes little sense to try and implement a new employee involvement program in which cooperation between agency management and unions is essential to accomplishing quality objectives when the current labor-management relations program suffers from excessive litigation and adversarial proceedings.</w:t>
      </w:r>
    </w:p>
    <w:p w14:paraId="6630D641" w14:textId="35A60A82" w:rsidR="008B031F" w:rsidRPr="00F964C9" w:rsidRDefault="008B031F" w:rsidP="004B7D4F">
      <w:pPr>
        <w:rPr>
          <w:sz w:val="16"/>
        </w:rPr>
      </w:pPr>
      <w:r w:rsidRPr="00CE21D2">
        <w:rPr>
          <w:rStyle w:val="StyleUnderline"/>
          <w:highlight w:val="yellow"/>
        </w:rPr>
        <w:t>Because</w:t>
      </w:r>
      <w:r w:rsidRPr="00502400">
        <w:rPr>
          <w:rStyle w:val="StyleUnderline"/>
        </w:rPr>
        <w:t xml:space="preserve"> the</w:t>
      </w:r>
      <w:r w:rsidRPr="00502400">
        <w:rPr>
          <w:sz w:val="16"/>
        </w:rPr>
        <w:t xml:space="preserve"> </w:t>
      </w:r>
      <w:r w:rsidRPr="00502400">
        <w:rPr>
          <w:rStyle w:val="Emphasis"/>
        </w:rPr>
        <w:t xml:space="preserve">perceived </w:t>
      </w:r>
      <w:r w:rsidRPr="00CE21D2">
        <w:rPr>
          <w:rStyle w:val="Emphasis"/>
          <w:highlight w:val="yellow"/>
        </w:rPr>
        <w:t>problems</w:t>
      </w:r>
      <w:r w:rsidRPr="00CE21D2">
        <w:rPr>
          <w:sz w:val="16"/>
          <w:highlight w:val="yellow"/>
        </w:rPr>
        <w:t xml:space="preserve"> </w:t>
      </w:r>
      <w:r w:rsidRPr="00CE21D2">
        <w:rPr>
          <w:rStyle w:val="StyleUnderline"/>
          <w:highlight w:val="yellow"/>
        </w:rPr>
        <w:t>are</w:t>
      </w:r>
      <w:r w:rsidRPr="00CE21D2">
        <w:rPr>
          <w:sz w:val="16"/>
          <w:highlight w:val="yellow"/>
        </w:rPr>
        <w:t xml:space="preserve"> </w:t>
      </w:r>
      <w:r w:rsidRPr="00CE21D2">
        <w:rPr>
          <w:rStyle w:val="Emphasis"/>
          <w:highlight w:val="yellow"/>
        </w:rPr>
        <w:t>systemic</w:t>
      </w:r>
      <w:r w:rsidRPr="00502400">
        <w:rPr>
          <w:sz w:val="16"/>
        </w:rPr>
        <w:t xml:space="preserve"> and widespread, we believe </w:t>
      </w:r>
      <w:r w:rsidRPr="00CE21D2">
        <w:rPr>
          <w:rStyle w:val="StyleUnderline"/>
          <w:highlight w:val="yellow"/>
        </w:rPr>
        <w:t>a</w:t>
      </w:r>
      <w:r w:rsidRPr="00CE21D2">
        <w:rPr>
          <w:sz w:val="16"/>
          <w:highlight w:val="yellow"/>
        </w:rPr>
        <w:t xml:space="preserve"> </w:t>
      </w:r>
      <w:r w:rsidRPr="00CE21D2">
        <w:rPr>
          <w:rStyle w:val="Emphasis"/>
          <w:highlight w:val="yellow"/>
        </w:rPr>
        <w:t>piecemeal</w:t>
      </w:r>
      <w:r w:rsidRPr="00CE21D2">
        <w:rPr>
          <w:sz w:val="16"/>
          <w:highlight w:val="yellow"/>
        </w:rPr>
        <w:t xml:space="preserve"> </w:t>
      </w:r>
      <w:r w:rsidRPr="00CE21D2">
        <w:rPr>
          <w:rStyle w:val="StyleUnderline"/>
          <w:highlight w:val="yellow"/>
        </w:rPr>
        <w:t>approach</w:t>
      </w:r>
      <w:r w:rsidRPr="00502400">
        <w:rPr>
          <w:rStyle w:val="StyleUnderline"/>
        </w:rPr>
        <w:t xml:space="preserve"> of</w:t>
      </w:r>
      <w:r w:rsidRPr="00502400">
        <w:rPr>
          <w:sz w:val="16"/>
        </w:rPr>
        <w:t xml:space="preserve"> </w:t>
      </w:r>
      <w:r w:rsidRPr="00502400">
        <w:rPr>
          <w:rStyle w:val="Emphasis"/>
        </w:rPr>
        <w:t>technical revisions</w:t>
      </w:r>
      <w:r w:rsidRPr="00502400">
        <w:rPr>
          <w:sz w:val="16"/>
        </w:rPr>
        <w:t xml:space="preserve"> </w:t>
      </w:r>
      <w:r w:rsidRPr="00502400">
        <w:rPr>
          <w:rStyle w:val="StyleUnderline"/>
        </w:rPr>
        <w:t>to the</w:t>
      </w:r>
      <w:r w:rsidRPr="00502400">
        <w:rPr>
          <w:sz w:val="16"/>
        </w:rPr>
        <w:t xml:space="preserve"> </w:t>
      </w:r>
      <w:r w:rsidRPr="00502400">
        <w:rPr>
          <w:rStyle w:val="Emphasis"/>
        </w:rPr>
        <w:t>statute</w:t>
      </w:r>
      <w:r w:rsidRPr="00502400">
        <w:rPr>
          <w:sz w:val="16"/>
        </w:rPr>
        <w:t xml:space="preserve"> </w:t>
      </w:r>
      <w:r w:rsidRPr="00CE21D2">
        <w:rPr>
          <w:rStyle w:val="StyleUnderline"/>
          <w:highlight w:val="yellow"/>
        </w:rPr>
        <w:t>would</w:t>
      </w:r>
      <w:r w:rsidRPr="00CE21D2">
        <w:rPr>
          <w:sz w:val="16"/>
          <w:highlight w:val="yellow"/>
        </w:rPr>
        <w:t xml:space="preserve"> </w:t>
      </w:r>
      <w:r w:rsidRPr="00CE21D2">
        <w:rPr>
          <w:rStyle w:val="Emphasis"/>
          <w:highlight w:val="yellow"/>
        </w:rPr>
        <w:t>not</w:t>
      </w:r>
      <w:r w:rsidRPr="00CE21D2">
        <w:rPr>
          <w:sz w:val="16"/>
          <w:highlight w:val="yellow"/>
        </w:rPr>
        <w:t xml:space="preserve"> </w:t>
      </w:r>
      <w:r w:rsidRPr="00CE21D2">
        <w:rPr>
          <w:rStyle w:val="StyleUnderline"/>
          <w:highlight w:val="yellow"/>
        </w:rPr>
        <w:t>be</w:t>
      </w:r>
      <w:r w:rsidRPr="00502400">
        <w:rPr>
          <w:rStyle w:val="StyleUnderline"/>
        </w:rPr>
        <w:t xml:space="preserve"> the </w:t>
      </w:r>
      <w:r w:rsidRPr="00CE21D2">
        <w:rPr>
          <w:rStyle w:val="Emphasis"/>
          <w:highlight w:val="yellow"/>
        </w:rPr>
        <w:t>best</w:t>
      </w:r>
      <w:r w:rsidRPr="00502400">
        <w:rPr>
          <w:rStyle w:val="Emphasis"/>
        </w:rPr>
        <w:t xml:space="preserve"> means</w:t>
      </w:r>
      <w:r w:rsidRPr="00502400">
        <w:rPr>
          <w:sz w:val="16"/>
        </w:rPr>
        <w:t xml:space="preserve"> </w:t>
      </w:r>
      <w:r w:rsidRPr="00502400">
        <w:rPr>
          <w:rStyle w:val="StyleUnderline"/>
        </w:rPr>
        <w:t xml:space="preserve">to </w:t>
      </w:r>
      <w:r w:rsidRPr="00502400">
        <w:rPr>
          <w:rStyle w:val="Emphasis"/>
        </w:rPr>
        <w:t>bring about the necessary changes</w:t>
      </w:r>
      <w:r w:rsidRPr="00502400">
        <w:rPr>
          <w:sz w:val="16"/>
        </w:rPr>
        <w:t>. Rather, a system is needed which all participants can buy into and support. We have concluded that a viable approach would be to create a special panel of nationally recognized experts in labor-management relations matters and participants in the federal program to develop a plan for comprehensive program reform.</w:t>
      </w:r>
    </w:p>
    <w:p w14:paraId="59B00817" w14:textId="260A6D46" w:rsidR="008A0079" w:rsidRDefault="008A0079" w:rsidP="00D66DA2">
      <w:pPr>
        <w:pStyle w:val="Heading3"/>
      </w:pPr>
      <w:r>
        <w:t xml:space="preserve">Solvency---AT: NLRA </w:t>
      </w:r>
      <w:r w:rsidR="00537306">
        <w:t>Circumvention</w:t>
      </w:r>
    </w:p>
    <w:p w14:paraId="6AC68EF2" w14:textId="77777777" w:rsidR="00B258E9" w:rsidRDefault="00011522" w:rsidP="00B258E9">
      <w:pPr>
        <w:pStyle w:val="Analytic"/>
      </w:pPr>
      <w:r>
        <w:t xml:space="preserve">1. CP remedies NLRA deficits. It </w:t>
      </w:r>
      <w:r>
        <w:rPr>
          <w:u w:val="single"/>
        </w:rPr>
        <w:t>fully funds</w:t>
      </w:r>
      <w:r>
        <w:t xml:space="preserve"> enforcement and processing. </w:t>
      </w:r>
    </w:p>
    <w:p w14:paraId="6D900F3F" w14:textId="77777777" w:rsidR="00B258E9" w:rsidRDefault="00011522" w:rsidP="00B258E9">
      <w:pPr>
        <w:pStyle w:val="Analytic"/>
      </w:pPr>
      <w:r>
        <w:t xml:space="preserve">2. CP gets </w:t>
      </w:r>
      <w:r>
        <w:rPr>
          <w:u w:val="single"/>
        </w:rPr>
        <w:t>durable good faith fiat</w:t>
      </w:r>
      <w:r>
        <w:t xml:space="preserve">, </w:t>
      </w:r>
      <w:r>
        <w:rPr>
          <w:u w:val="single"/>
        </w:rPr>
        <w:t>reciprocal</w:t>
      </w:r>
      <w:r>
        <w:t xml:space="preserve"> to the plan. </w:t>
      </w:r>
    </w:p>
    <w:p w14:paraId="3DD78797" w14:textId="283DFFEE" w:rsidR="00137611" w:rsidRPr="00137611" w:rsidRDefault="00137611" w:rsidP="00B258E9">
      <w:pPr>
        <w:pStyle w:val="Analytic"/>
      </w:pPr>
      <w:r>
        <w:t xml:space="preserve">3. The </w:t>
      </w:r>
      <w:r>
        <w:rPr>
          <w:u w:val="single"/>
        </w:rPr>
        <w:t>net benefit</w:t>
      </w:r>
      <w:r>
        <w:t xml:space="preserve"> </w:t>
      </w:r>
      <w:r>
        <w:rPr>
          <w:u w:val="single"/>
        </w:rPr>
        <w:t>independently</w:t>
      </w:r>
      <w:r>
        <w:t xml:space="preserve"> solves. It galvanizes a </w:t>
      </w:r>
      <w:r>
        <w:rPr>
          <w:u w:val="single"/>
        </w:rPr>
        <w:t>larger worker movement</w:t>
      </w:r>
      <w:r>
        <w:t xml:space="preserve"> AND </w:t>
      </w:r>
      <w:r>
        <w:rPr>
          <w:u w:val="single"/>
        </w:rPr>
        <w:t>administrative simplification</w:t>
      </w:r>
      <w:r>
        <w:t xml:space="preserve"> makes the process </w:t>
      </w:r>
      <w:r>
        <w:rPr>
          <w:u w:val="single"/>
        </w:rPr>
        <w:t>simple to navigate</w:t>
      </w:r>
      <w:r>
        <w:t xml:space="preserve">. </w:t>
      </w:r>
    </w:p>
    <w:p w14:paraId="18E34F23" w14:textId="268A7C61" w:rsidR="008A0079" w:rsidRDefault="00137611" w:rsidP="008A0079">
      <w:pPr>
        <w:pStyle w:val="Heading4"/>
      </w:pPr>
      <w:r>
        <w:t>4. Links to them</w:t>
      </w:r>
      <w:r w:rsidR="00535F6F">
        <w:t xml:space="preserve">: </w:t>
      </w:r>
      <w:r w:rsidR="008A0079">
        <w:t xml:space="preserve">NLRA deficits already infect FLRA interpretations. </w:t>
      </w:r>
    </w:p>
    <w:p w14:paraId="635FAA23" w14:textId="77777777" w:rsidR="008A0079" w:rsidRPr="00C32ABE" w:rsidRDefault="008A0079" w:rsidP="008A0079">
      <w:r>
        <w:t xml:space="preserve">Mark D. </w:t>
      </w:r>
      <w:r w:rsidRPr="00C32ABE">
        <w:rPr>
          <w:rStyle w:val="Style13ptBold"/>
        </w:rPr>
        <w:t>Roth et al. 93</w:t>
      </w:r>
      <w:r>
        <w:t>, Roth is Counsel of Record, 80 F Street, N.W., Washington, D.C. 20001, (202) 639-6424; Charles A. Hobbie, 80 F Street, N.W., Washington, D.C. 20001, (202) 639-6424; Stuart A. Kirsch, 80 F Street, N.W., Washington, D.C. 20001, (202) 639-6424; Walter Kamiat, 815 16th Street, N.W., Washington, D.C. 20006, (202) 637-5390; Laurence Gold, 815 16th Street, N.W., Washington, D.C. 20006, (202) 637-5390, "U.S. Department of Defense, U.S. Department of Navy, Navy CBG Exchange, Construction Battalion Center, Gulfport, Mississippi, and the U.S. Department of Defense, Army and Air Force Exchange, Dallas, Texas, Petitioners, v. Federal Labor Relations Authority and American Federation of Government Employees, AFL-CIO, Respondents," No. 92-1223, Supreme Court of the United States, October Term, 1993, 07/02/1993, Lexis</w:t>
      </w:r>
    </w:p>
    <w:p w14:paraId="0316B325" w14:textId="5F5E0942" w:rsidR="008A0079" w:rsidRPr="008A0079" w:rsidRDefault="008A0079" w:rsidP="008A0079">
      <w:pPr>
        <w:rPr>
          <w:sz w:val="16"/>
        </w:rPr>
      </w:pPr>
      <w:r w:rsidRPr="00CE21D2">
        <w:rPr>
          <w:rStyle w:val="StyleUnderline"/>
          <w:highlight w:val="yellow"/>
        </w:rPr>
        <w:t>The</w:t>
      </w:r>
      <w:r w:rsidRPr="00CE21D2">
        <w:rPr>
          <w:sz w:val="16"/>
          <w:highlight w:val="yellow"/>
        </w:rPr>
        <w:t xml:space="preserve"> </w:t>
      </w:r>
      <w:r w:rsidRPr="00CE21D2">
        <w:rPr>
          <w:rStyle w:val="Emphasis"/>
          <w:highlight w:val="yellow"/>
        </w:rPr>
        <w:t>Federal</w:t>
      </w:r>
      <w:r w:rsidRPr="00575666">
        <w:rPr>
          <w:sz w:val="16"/>
        </w:rPr>
        <w:t xml:space="preserve"> </w:t>
      </w:r>
      <w:r w:rsidRPr="00575666">
        <w:rPr>
          <w:rStyle w:val="StyleUnderline"/>
        </w:rPr>
        <w:t xml:space="preserve">Labor Statute's </w:t>
      </w:r>
      <w:r w:rsidRPr="00CE21D2">
        <w:rPr>
          <w:rStyle w:val="StyleUnderline"/>
          <w:highlight w:val="yellow"/>
        </w:rPr>
        <w:t>scheme</w:t>
      </w:r>
      <w:r w:rsidRPr="00575666">
        <w:rPr>
          <w:rStyle w:val="StyleUnderline"/>
        </w:rPr>
        <w:t xml:space="preserve"> of</w:t>
      </w:r>
      <w:r w:rsidRPr="00575666">
        <w:rPr>
          <w:sz w:val="16"/>
        </w:rPr>
        <w:t xml:space="preserve"> </w:t>
      </w:r>
      <w:r w:rsidRPr="00575666">
        <w:rPr>
          <w:rStyle w:val="Emphasis"/>
        </w:rPr>
        <w:t>collective bargaining</w:t>
      </w:r>
      <w:r w:rsidRPr="00575666">
        <w:rPr>
          <w:sz w:val="16"/>
        </w:rPr>
        <w:t xml:space="preserve"> and representation -- </w:t>
      </w:r>
      <w:r w:rsidRPr="00575666">
        <w:rPr>
          <w:rStyle w:val="StyleUnderline"/>
        </w:rPr>
        <w:t>including its concepts of</w:t>
      </w:r>
      <w:r w:rsidRPr="00575666">
        <w:rPr>
          <w:sz w:val="16"/>
        </w:rPr>
        <w:t xml:space="preserve"> </w:t>
      </w:r>
      <w:r w:rsidRPr="00575666">
        <w:rPr>
          <w:rStyle w:val="Emphasis"/>
        </w:rPr>
        <w:t>exclusive representation</w:t>
      </w:r>
      <w:r w:rsidRPr="00575666">
        <w:rPr>
          <w:rStyle w:val="StyleUnderline"/>
        </w:rPr>
        <w:t xml:space="preserve">, </w:t>
      </w:r>
      <w:r w:rsidRPr="00575666">
        <w:rPr>
          <w:rStyle w:val="Emphasis"/>
        </w:rPr>
        <w:t>good faith</w:t>
      </w:r>
      <w:r w:rsidRPr="00575666">
        <w:rPr>
          <w:sz w:val="16"/>
        </w:rPr>
        <w:t xml:space="preserve"> bargaining, </w:t>
      </w:r>
      <w:r w:rsidRPr="00575666">
        <w:rPr>
          <w:rStyle w:val="StyleUnderline"/>
        </w:rPr>
        <w:t>and</w:t>
      </w:r>
      <w:r w:rsidRPr="00575666">
        <w:rPr>
          <w:sz w:val="16"/>
        </w:rPr>
        <w:t xml:space="preserve"> </w:t>
      </w:r>
      <w:r w:rsidRPr="00575666">
        <w:rPr>
          <w:rStyle w:val="Emphasis"/>
        </w:rPr>
        <w:t>fair representation</w:t>
      </w:r>
      <w:r w:rsidRPr="00575666">
        <w:rPr>
          <w:sz w:val="16"/>
        </w:rPr>
        <w:t xml:space="preserve"> -- </w:t>
      </w:r>
      <w:r w:rsidRPr="00CE21D2">
        <w:rPr>
          <w:rStyle w:val="StyleUnderline"/>
          <w:highlight w:val="yellow"/>
        </w:rPr>
        <w:t>is</w:t>
      </w:r>
      <w:r w:rsidRPr="00575666">
        <w:rPr>
          <w:sz w:val="16"/>
        </w:rPr>
        <w:t xml:space="preserve">, of course, </w:t>
      </w:r>
      <w:r w:rsidRPr="00575666">
        <w:rPr>
          <w:rStyle w:val="Emphasis"/>
        </w:rPr>
        <w:t xml:space="preserve">generally </w:t>
      </w:r>
      <w:r w:rsidRPr="00CE21D2">
        <w:rPr>
          <w:rStyle w:val="Emphasis"/>
          <w:highlight w:val="yellow"/>
        </w:rPr>
        <w:t>modelled</w:t>
      </w:r>
      <w:r w:rsidRPr="00CE21D2">
        <w:rPr>
          <w:sz w:val="16"/>
          <w:highlight w:val="yellow"/>
        </w:rPr>
        <w:t xml:space="preserve"> </w:t>
      </w:r>
      <w:r w:rsidRPr="00CE21D2">
        <w:rPr>
          <w:rStyle w:val="StyleUnderline"/>
          <w:highlight w:val="yellow"/>
        </w:rPr>
        <w:t>on the</w:t>
      </w:r>
      <w:r w:rsidRPr="00575666">
        <w:rPr>
          <w:sz w:val="16"/>
        </w:rPr>
        <w:t xml:space="preserve"> </w:t>
      </w:r>
      <w:r w:rsidRPr="00575666">
        <w:rPr>
          <w:rStyle w:val="Emphasis"/>
        </w:rPr>
        <w:t xml:space="preserve">principal </w:t>
      </w:r>
      <w:r w:rsidRPr="00CE21D2">
        <w:rPr>
          <w:rStyle w:val="Emphasis"/>
          <w:highlight w:val="yellow"/>
        </w:rPr>
        <w:t>labor</w:t>
      </w:r>
      <w:r w:rsidRPr="00575666">
        <w:rPr>
          <w:rStyle w:val="Emphasis"/>
        </w:rPr>
        <w:t xml:space="preserve"> relations </w:t>
      </w:r>
      <w:r w:rsidRPr="00CE21D2">
        <w:rPr>
          <w:rStyle w:val="Emphasis"/>
          <w:highlight w:val="yellow"/>
        </w:rPr>
        <w:t>statute</w:t>
      </w:r>
      <w:r w:rsidRPr="00CE21D2">
        <w:rPr>
          <w:sz w:val="16"/>
          <w:highlight w:val="yellow"/>
        </w:rPr>
        <w:t xml:space="preserve"> </w:t>
      </w:r>
      <w:r w:rsidRPr="00CE21D2">
        <w:rPr>
          <w:rStyle w:val="StyleUnderline"/>
          <w:highlight w:val="yellow"/>
        </w:rPr>
        <w:t>in the</w:t>
      </w:r>
      <w:r w:rsidRPr="00CE21D2">
        <w:rPr>
          <w:sz w:val="16"/>
          <w:highlight w:val="yellow"/>
        </w:rPr>
        <w:t xml:space="preserve"> </w:t>
      </w:r>
      <w:r w:rsidRPr="00CE21D2">
        <w:rPr>
          <w:rStyle w:val="Emphasis"/>
          <w:highlight w:val="yellow"/>
        </w:rPr>
        <w:t>private sector</w:t>
      </w:r>
      <w:r w:rsidRPr="00575666">
        <w:rPr>
          <w:rStyle w:val="StyleUnderline"/>
        </w:rPr>
        <w:t>, the</w:t>
      </w:r>
      <w:r w:rsidRPr="00575666">
        <w:rPr>
          <w:sz w:val="16"/>
        </w:rPr>
        <w:t xml:space="preserve"> National Labor Relations Act ("</w:t>
      </w:r>
      <w:r w:rsidRPr="00575666">
        <w:rPr>
          <w:rStyle w:val="Emphasis"/>
        </w:rPr>
        <w:t>NLRA</w:t>
      </w:r>
      <w:r w:rsidRPr="00575666">
        <w:rPr>
          <w:sz w:val="16"/>
        </w:rPr>
        <w:t xml:space="preserve">"). 7 </w:t>
      </w:r>
      <w:r w:rsidRPr="00575666">
        <w:t>[FOOTNOTE 7 BEGINS]</w:t>
      </w:r>
      <w:r w:rsidRPr="00575666">
        <w:rPr>
          <w:sz w:val="16"/>
        </w:rPr>
        <w:t xml:space="preserve"> </w:t>
      </w:r>
      <w:r w:rsidRPr="00575666">
        <w:rPr>
          <w:rStyle w:val="StyleUnderline"/>
        </w:rPr>
        <w:t>See</w:t>
      </w:r>
      <w:r w:rsidRPr="00575666">
        <w:rPr>
          <w:sz w:val="16"/>
        </w:rPr>
        <w:t xml:space="preserve">, e.g., § 7101(a) (resting the finding that "labor organizations and collective bargaining in the civil service are in the public interest" on "experience in both private and public employment"); </w:t>
      </w:r>
      <w:r w:rsidRPr="00575666">
        <w:rPr>
          <w:rStyle w:val="Emphasis"/>
        </w:rPr>
        <w:t>EEOC</w:t>
      </w:r>
      <w:r w:rsidRPr="00575666">
        <w:rPr>
          <w:sz w:val="16"/>
        </w:rPr>
        <w:t xml:space="preserve"> v. FLRA, 476 U.S. 19, 23 (1986) (</w:t>
      </w:r>
      <w:r w:rsidRPr="00CE21D2">
        <w:rPr>
          <w:rStyle w:val="StyleUnderline"/>
          <w:highlight w:val="yellow"/>
        </w:rPr>
        <w:t>noting</w:t>
      </w:r>
      <w:r w:rsidRPr="00CE21D2">
        <w:rPr>
          <w:sz w:val="16"/>
          <w:highlight w:val="yellow"/>
        </w:rPr>
        <w:t xml:space="preserve"> </w:t>
      </w:r>
      <w:r w:rsidRPr="00CE21D2">
        <w:rPr>
          <w:rStyle w:val="Emphasis"/>
          <w:highlight w:val="yellow"/>
        </w:rPr>
        <w:t>similarity</w:t>
      </w:r>
      <w:r w:rsidRPr="00CE21D2">
        <w:rPr>
          <w:sz w:val="16"/>
          <w:highlight w:val="yellow"/>
        </w:rPr>
        <w:t xml:space="preserve"> </w:t>
      </w:r>
      <w:r w:rsidRPr="00CE21D2">
        <w:rPr>
          <w:rStyle w:val="StyleUnderline"/>
          <w:highlight w:val="yellow"/>
        </w:rPr>
        <w:t>in</w:t>
      </w:r>
      <w:r w:rsidRPr="00CE21D2">
        <w:rPr>
          <w:sz w:val="16"/>
          <w:highlight w:val="yellow"/>
        </w:rPr>
        <w:t xml:space="preserve"> </w:t>
      </w:r>
      <w:r w:rsidRPr="00CE21D2">
        <w:rPr>
          <w:rStyle w:val="Emphasis"/>
          <w:highlight w:val="yellow"/>
        </w:rPr>
        <w:t>language</w:t>
      </w:r>
      <w:r w:rsidRPr="00575666">
        <w:rPr>
          <w:sz w:val="16"/>
        </w:rPr>
        <w:t xml:space="preserve"> </w:t>
      </w:r>
      <w:r w:rsidRPr="00575666">
        <w:rPr>
          <w:rStyle w:val="StyleUnderline"/>
        </w:rPr>
        <w:t>between</w:t>
      </w:r>
      <w:r w:rsidRPr="00575666">
        <w:rPr>
          <w:sz w:val="16"/>
        </w:rPr>
        <w:t xml:space="preserve"> certain </w:t>
      </w:r>
      <w:r w:rsidRPr="00575666">
        <w:rPr>
          <w:rStyle w:val="Emphasis"/>
        </w:rPr>
        <w:t>NLRA</w:t>
      </w:r>
      <w:r w:rsidRPr="00575666">
        <w:rPr>
          <w:sz w:val="16"/>
        </w:rPr>
        <w:t xml:space="preserve"> </w:t>
      </w:r>
      <w:r w:rsidRPr="00575666">
        <w:rPr>
          <w:rStyle w:val="StyleUnderline"/>
        </w:rPr>
        <w:t>and</w:t>
      </w:r>
      <w:r w:rsidRPr="00575666">
        <w:rPr>
          <w:sz w:val="16"/>
        </w:rPr>
        <w:t xml:space="preserve"> </w:t>
      </w:r>
      <w:r w:rsidRPr="00575666">
        <w:rPr>
          <w:rStyle w:val="Emphasis"/>
        </w:rPr>
        <w:t>Federal Labor Statute</w:t>
      </w:r>
      <w:r w:rsidRPr="00575666">
        <w:rPr>
          <w:sz w:val="16"/>
        </w:rPr>
        <w:t xml:space="preserve"> </w:t>
      </w:r>
      <w:r w:rsidRPr="00575666">
        <w:rPr>
          <w:rStyle w:val="StyleUnderline"/>
        </w:rPr>
        <w:t xml:space="preserve">provisions and </w:t>
      </w:r>
      <w:r w:rsidRPr="00575666">
        <w:rPr>
          <w:rStyle w:val="Emphasis"/>
        </w:rPr>
        <w:t>following NLRA interpretation</w:t>
      </w:r>
      <w:r w:rsidRPr="00575666">
        <w:rPr>
          <w:sz w:val="16"/>
        </w:rPr>
        <w:t xml:space="preserve"> </w:t>
      </w:r>
      <w:r w:rsidRPr="00575666">
        <w:rPr>
          <w:rStyle w:val="StyleUnderline"/>
        </w:rPr>
        <w:t>in</w:t>
      </w:r>
      <w:r w:rsidRPr="00575666">
        <w:rPr>
          <w:sz w:val="16"/>
        </w:rPr>
        <w:t xml:space="preserve"> </w:t>
      </w:r>
      <w:r w:rsidRPr="00575666">
        <w:rPr>
          <w:rStyle w:val="Emphasis"/>
        </w:rPr>
        <w:t>construing</w:t>
      </w:r>
      <w:r w:rsidRPr="00575666">
        <w:rPr>
          <w:sz w:val="16"/>
        </w:rPr>
        <w:t xml:space="preserve"> such </w:t>
      </w:r>
      <w:r w:rsidRPr="00575666">
        <w:rPr>
          <w:rStyle w:val="Emphasis"/>
        </w:rPr>
        <w:t>Federal Labor Statute</w:t>
      </w:r>
      <w:r w:rsidRPr="00575666">
        <w:rPr>
          <w:sz w:val="16"/>
        </w:rPr>
        <w:t xml:space="preserve"> </w:t>
      </w:r>
      <w:r w:rsidRPr="00575666">
        <w:rPr>
          <w:rStyle w:val="StyleUnderline"/>
        </w:rPr>
        <w:t>provisions</w:t>
      </w:r>
      <w:r w:rsidRPr="00575666">
        <w:rPr>
          <w:sz w:val="16"/>
        </w:rPr>
        <w:t xml:space="preserve">); Bureau of Alcohol, Tobacco, &amp; Firearms, supra, 464 U.S. at 92-93 (noting that </w:t>
      </w:r>
      <w:r w:rsidRPr="00CE21D2">
        <w:rPr>
          <w:rStyle w:val="StyleUnderline"/>
          <w:highlight w:val="yellow"/>
        </w:rPr>
        <w:t>Federal Labor Statute was</w:t>
      </w:r>
      <w:r w:rsidRPr="00575666">
        <w:rPr>
          <w:sz w:val="16"/>
        </w:rPr>
        <w:t xml:space="preserve"> </w:t>
      </w:r>
      <w:r w:rsidRPr="00575666">
        <w:rPr>
          <w:rStyle w:val="Emphasis"/>
        </w:rPr>
        <w:t xml:space="preserve">generally </w:t>
      </w:r>
      <w:r w:rsidRPr="00CE21D2">
        <w:rPr>
          <w:rStyle w:val="Emphasis"/>
          <w:highlight w:val="yellow"/>
        </w:rPr>
        <w:t>modelled</w:t>
      </w:r>
      <w:r w:rsidRPr="00CE21D2">
        <w:rPr>
          <w:sz w:val="16"/>
          <w:highlight w:val="yellow"/>
        </w:rPr>
        <w:t xml:space="preserve"> </w:t>
      </w:r>
      <w:r w:rsidRPr="00CE21D2">
        <w:rPr>
          <w:rStyle w:val="StyleUnderline"/>
          <w:highlight w:val="yellow"/>
        </w:rPr>
        <w:t>on</w:t>
      </w:r>
      <w:r w:rsidRPr="00CE21D2">
        <w:rPr>
          <w:sz w:val="16"/>
          <w:highlight w:val="yellow"/>
        </w:rPr>
        <w:t xml:space="preserve"> </w:t>
      </w:r>
      <w:r w:rsidRPr="00CE21D2">
        <w:rPr>
          <w:rStyle w:val="Emphasis"/>
          <w:highlight w:val="yellow"/>
        </w:rPr>
        <w:t>NLRA</w:t>
      </w:r>
      <w:r w:rsidRPr="00CE21D2">
        <w:rPr>
          <w:sz w:val="16"/>
          <w:highlight w:val="yellow"/>
        </w:rPr>
        <w:t xml:space="preserve"> </w:t>
      </w:r>
      <w:r w:rsidRPr="00CE21D2">
        <w:rPr>
          <w:rStyle w:val="StyleUnderline"/>
          <w:highlight w:val="yellow"/>
        </w:rPr>
        <w:t>and</w:t>
      </w:r>
      <w:r w:rsidRPr="00CE21D2">
        <w:rPr>
          <w:sz w:val="16"/>
          <w:highlight w:val="yellow"/>
        </w:rPr>
        <w:t xml:space="preserve"> </w:t>
      </w:r>
      <w:r w:rsidRPr="00CE21D2">
        <w:rPr>
          <w:rStyle w:val="Emphasis"/>
          <w:highlight w:val="yellow"/>
        </w:rPr>
        <w:t>FLRA</w:t>
      </w:r>
      <w:r w:rsidRPr="00575666">
        <w:rPr>
          <w:sz w:val="16"/>
        </w:rPr>
        <w:t xml:space="preserve"> </w:t>
      </w:r>
      <w:r w:rsidRPr="00575666">
        <w:rPr>
          <w:rStyle w:val="StyleUnderline"/>
        </w:rPr>
        <w:t>was</w:t>
      </w:r>
      <w:r w:rsidRPr="00575666">
        <w:rPr>
          <w:sz w:val="16"/>
        </w:rPr>
        <w:t xml:space="preserve"> </w:t>
      </w:r>
      <w:r w:rsidRPr="00575666">
        <w:rPr>
          <w:rStyle w:val="Emphasis"/>
        </w:rPr>
        <w:t>generally modelled</w:t>
      </w:r>
      <w:r w:rsidRPr="00575666">
        <w:rPr>
          <w:sz w:val="16"/>
        </w:rPr>
        <w:t xml:space="preserve"> </w:t>
      </w:r>
      <w:r w:rsidRPr="00CE21D2">
        <w:rPr>
          <w:rStyle w:val="StyleUnderline"/>
          <w:highlight w:val="yellow"/>
        </w:rPr>
        <w:t>on</w:t>
      </w:r>
      <w:r w:rsidRPr="00CE21D2">
        <w:rPr>
          <w:sz w:val="16"/>
          <w:highlight w:val="yellow"/>
        </w:rPr>
        <w:t xml:space="preserve"> </w:t>
      </w:r>
      <w:r w:rsidRPr="00CE21D2">
        <w:rPr>
          <w:rStyle w:val="Emphasis"/>
          <w:highlight w:val="yellow"/>
        </w:rPr>
        <w:t>NLRB</w:t>
      </w:r>
      <w:r w:rsidRPr="00575666">
        <w:rPr>
          <w:sz w:val="16"/>
        </w:rPr>
        <w:t xml:space="preserve">). Cf. Letter Carriers v. Austin, 418 U.S. 264, 274 (1974) (noting that Executive Order which was precursor to current Federal Labor Statute "adopted in large part the provisions and policies of the NLRA as its model" so that NLRA precedents are relevant to its proper interpretation). </w:t>
      </w:r>
      <w:r w:rsidRPr="00575666">
        <w:t>[FOOTNOTE 7 ENDS]</w:t>
      </w:r>
      <w:r w:rsidRPr="00575666">
        <w:rPr>
          <w:sz w:val="16"/>
        </w:rPr>
        <w:t xml:space="preserve"> It is thus particularly instructive that, under the NLRA, it has long been well settled that employers are obligated, as part of their duty to bargain in good faith, to furnish certified or recognized unions, upon request, with the names and addresses of all bargaining unit members. The basis of these holdings is that disclosure of such information is relevant and necessary for effective collective bargaining. See, e.g., NLRB v. Associated General Contractors, 633 F.2d 766, 773 (9th Cir. 1980), cert. denied, 452 U.S. 915 (1981); NLRB v. Pearl Bookbinding 517 F.2d 1108, 1113 (1st Cir. 1975); United Aircraft v. NLRB, 434 F.2d 1198, 1204-1206 (2d Cir. 1970), cert. denied, 401 U.S. 993 (1971); Star Tribune, 295 NLRB 543, 565 (1989); Massillon Community Hosp., 282 NLRB 675, 682 (1987); [*20] Georgetown Holiday Inn, 235 NLRB 485, 486 (1978). See generally Pet. App. 14a &amp; n.3 (noting NLRA cases) FLRA v. U.S. Dept. of Treasury, 884 F.2d 1446, 1458 (D.C. Cir. 1988) (R. B. Ginsburg, J. concurring) (same), cert. denied, 493 U.S. 1055 (1990).</w:t>
      </w:r>
    </w:p>
    <w:p w14:paraId="742BAF58" w14:textId="47C1CC55" w:rsidR="006265AB" w:rsidRDefault="006265AB" w:rsidP="00D66DA2">
      <w:pPr>
        <w:pStyle w:val="Heading3"/>
      </w:pPr>
      <w:r>
        <w:t>Solvency---Ext</w:t>
      </w:r>
    </w:p>
    <w:p w14:paraId="731A41ED" w14:textId="77777777" w:rsidR="006265AB" w:rsidRDefault="006265AB" w:rsidP="006265AB">
      <w:pPr>
        <w:pStyle w:val="Heading4"/>
      </w:pPr>
      <w:r>
        <w:t xml:space="preserve">The entire intention of the FSLMRS was to create a scheme patterned closely off of the private scheme. </w:t>
      </w:r>
    </w:p>
    <w:p w14:paraId="51600A72" w14:textId="77777777" w:rsidR="006265AB" w:rsidRDefault="006265AB" w:rsidP="006265AB">
      <w:r>
        <w:t xml:space="preserve">Michael D. </w:t>
      </w:r>
      <w:r w:rsidRPr="00126A48">
        <w:rPr>
          <w:rStyle w:val="Style13ptBold"/>
        </w:rPr>
        <w:t>Moberly &amp;</w:t>
      </w:r>
      <w:r>
        <w:t xml:space="preserve"> Andrea G. </w:t>
      </w:r>
      <w:r w:rsidRPr="00126A48">
        <w:rPr>
          <w:rStyle w:val="Style13ptBold"/>
        </w:rPr>
        <w:t>Lisenbee 4</w:t>
      </w:r>
      <w:r>
        <w:t>, Moberly is B.B.A., J.D., University of Iowa; Shareholder, Ryley, Carlock &amp; Applewhite, Phoenix, Arizona; Lisenbee is B.A., University of Puget Sound; J.D., University of Washington; Associate, Ryley, Carlock &amp; Applewhite, Phoenix, Arizona, "Honing Our Kraft?: Reconciling Variations in the Remedial Treatment of Weingarten Violations," Hofstra Labor &amp; Employment Law Journal, vol. 21, Spring 2004, pp. 523-530</w:t>
      </w:r>
    </w:p>
    <w:p w14:paraId="14BF8D0C" w14:textId="77777777" w:rsidR="00B40D07" w:rsidRDefault="006265AB" w:rsidP="006265AB">
      <w:pPr>
        <w:rPr>
          <w:sz w:val="16"/>
        </w:rPr>
      </w:pPr>
      <w:r w:rsidRPr="009736A5">
        <w:rPr>
          <w:sz w:val="16"/>
        </w:rPr>
        <w:t xml:space="preserve">[*529] </w:t>
      </w:r>
      <w:r w:rsidRPr="009736A5">
        <w:rPr>
          <w:rStyle w:val="StyleUnderline"/>
        </w:rPr>
        <w:t>The right to union representation</w:t>
      </w:r>
      <w:r w:rsidRPr="009736A5">
        <w:rPr>
          <w:sz w:val="16"/>
        </w:rPr>
        <w:t xml:space="preserve"> at an investigatory interview </w:t>
      </w:r>
      <w:r w:rsidRPr="009736A5">
        <w:rPr>
          <w:rStyle w:val="StyleUnderline"/>
        </w:rPr>
        <w:t>was</w:t>
      </w:r>
      <w:r w:rsidRPr="009736A5">
        <w:rPr>
          <w:sz w:val="16"/>
        </w:rPr>
        <w:t xml:space="preserve"> subsequently </w:t>
      </w:r>
      <w:r w:rsidRPr="009736A5">
        <w:rPr>
          <w:rStyle w:val="Emphasis"/>
        </w:rPr>
        <w:t>codified</w:t>
      </w:r>
      <w:r w:rsidRPr="009736A5">
        <w:rPr>
          <w:sz w:val="16"/>
        </w:rPr>
        <w:t xml:space="preserve"> </w:t>
      </w:r>
      <w:r w:rsidRPr="009736A5">
        <w:rPr>
          <w:rStyle w:val="StyleUnderline"/>
        </w:rPr>
        <w:t>as a matter of</w:t>
      </w:r>
      <w:r w:rsidRPr="009736A5">
        <w:rPr>
          <w:sz w:val="16"/>
        </w:rPr>
        <w:t xml:space="preserve"> </w:t>
      </w:r>
      <w:r w:rsidRPr="009736A5">
        <w:rPr>
          <w:rStyle w:val="Emphasis"/>
        </w:rPr>
        <w:t>federal sector employment</w:t>
      </w:r>
      <w:r w:rsidRPr="009736A5">
        <w:rPr>
          <w:sz w:val="16"/>
        </w:rPr>
        <w:t xml:space="preserve"> </w:t>
      </w:r>
      <w:r w:rsidRPr="009736A5">
        <w:rPr>
          <w:rStyle w:val="StyleUnderline"/>
        </w:rPr>
        <w:t>when</w:t>
      </w:r>
      <w:r w:rsidRPr="009736A5">
        <w:rPr>
          <w:sz w:val="16"/>
        </w:rPr>
        <w:t xml:space="preserve"> </w:t>
      </w:r>
      <w:r w:rsidRPr="009736A5">
        <w:rPr>
          <w:rStyle w:val="Emphasis"/>
        </w:rPr>
        <w:t>Congress</w:t>
      </w:r>
      <w:r w:rsidRPr="009736A5">
        <w:rPr>
          <w:sz w:val="16"/>
        </w:rPr>
        <w:t xml:space="preserve"> </w:t>
      </w:r>
      <w:r w:rsidRPr="009736A5">
        <w:rPr>
          <w:rStyle w:val="StyleUnderline"/>
        </w:rPr>
        <w:t>enacted the</w:t>
      </w:r>
      <w:r w:rsidRPr="009736A5">
        <w:rPr>
          <w:sz w:val="16"/>
        </w:rPr>
        <w:t xml:space="preserve"> Federal Service Labor-Management Relations Statute ("</w:t>
      </w:r>
      <w:r w:rsidRPr="009736A5">
        <w:rPr>
          <w:rStyle w:val="Emphasis"/>
        </w:rPr>
        <w:t>FSLMRS</w:t>
      </w:r>
      <w:r w:rsidRPr="009736A5">
        <w:rPr>
          <w:sz w:val="16"/>
        </w:rPr>
        <w:t xml:space="preserve">" or the "Statute") 45 a few years after Weingarten was decided. 46 The FSLMRS, which was </w:t>
      </w:r>
      <w:r w:rsidRPr="009736A5">
        <w:rPr>
          <w:rStyle w:val="Emphasis"/>
        </w:rPr>
        <w:t>patterned closely</w:t>
      </w:r>
      <w:r w:rsidRPr="009736A5">
        <w:rPr>
          <w:sz w:val="16"/>
        </w:rPr>
        <w:t xml:space="preserve"> </w:t>
      </w:r>
      <w:r w:rsidRPr="009736A5">
        <w:rPr>
          <w:rStyle w:val="StyleUnderline"/>
        </w:rPr>
        <w:t>after the</w:t>
      </w:r>
      <w:r w:rsidRPr="009736A5">
        <w:rPr>
          <w:sz w:val="16"/>
        </w:rPr>
        <w:t xml:space="preserve"> </w:t>
      </w:r>
      <w:r w:rsidRPr="009736A5">
        <w:rPr>
          <w:rStyle w:val="Emphasis"/>
        </w:rPr>
        <w:t>NLRA</w:t>
      </w:r>
      <w:r w:rsidRPr="009736A5">
        <w:rPr>
          <w:sz w:val="16"/>
        </w:rPr>
        <w:t xml:space="preserve">, 47 established the collective bargaining rights of most federal government employees, 48 and Section 14(a)(2)(B) of the Statute 49 specifically provides that those employees are entitled to union representation at investigatory interviews that they reasonably believe may result in disciplinary action. 50 </w:t>
      </w:r>
      <w:r w:rsidRPr="009736A5">
        <w:rPr>
          <w:rStyle w:val="StyleUnderline"/>
        </w:rPr>
        <w:t>Congress'</w:t>
      </w:r>
      <w:r w:rsidRPr="009736A5">
        <w:rPr>
          <w:sz w:val="16"/>
        </w:rPr>
        <w:t xml:space="preserve"> </w:t>
      </w:r>
      <w:r w:rsidRPr="009736A5">
        <w:rPr>
          <w:rStyle w:val="Emphasis"/>
        </w:rPr>
        <w:t>intent</w:t>
      </w:r>
      <w:r w:rsidRPr="009736A5">
        <w:rPr>
          <w:sz w:val="16"/>
        </w:rPr>
        <w:t xml:space="preserve"> </w:t>
      </w:r>
      <w:r w:rsidRPr="009736A5">
        <w:rPr>
          <w:rStyle w:val="StyleUnderline"/>
        </w:rPr>
        <w:t>in</w:t>
      </w:r>
      <w:r w:rsidRPr="009736A5">
        <w:rPr>
          <w:sz w:val="16"/>
        </w:rPr>
        <w:t xml:space="preserve"> </w:t>
      </w:r>
      <w:r w:rsidRPr="009736A5">
        <w:rPr>
          <w:rStyle w:val="Emphasis"/>
        </w:rPr>
        <w:t>enacting this</w:t>
      </w:r>
      <w:r w:rsidRPr="009736A5">
        <w:rPr>
          <w:sz w:val="16"/>
        </w:rPr>
        <w:t xml:space="preserve"> "so-called Weingarten provision" 51 </w:t>
      </w:r>
      <w:r w:rsidRPr="009736A5">
        <w:rPr>
          <w:rStyle w:val="StyleUnderline"/>
        </w:rPr>
        <w:t>was to provide federal employees with representational rights</w:t>
      </w:r>
      <w:r w:rsidRPr="009736A5">
        <w:rPr>
          <w:sz w:val="16"/>
        </w:rPr>
        <w:t xml:space="preserve"> </w:t>
      </w:r>
      <w:r w:rsidRPr="009736A5">
        <w:rPr>
          <w:rStyle w:val="Emphasis"/>
        </w:rPr>
        <w:t>comparable</w:t>
      </w:r>
      <w:r w:rsidRPr="009736A5">
        <w:rPr>
          <w:sz w:val="16"/>
        </w:rPr>
        <w:t xml:space="preserve"> </w:t>
      </w:r>
      <w:r w:rsidRPr="009736A5">
        <w:rPr>
          <w:rStyle w:val="StyleUnderline"/>
        </w:rPr>
        <w:t xml:space="preserve">to those </w:t>
      </w:r>
      <w:r w:rsidRPr="009736A5">
        <w:rPr>
          <w:rStyle w:val="Emphasis"/>
        </w:rPr>
        <w:t>afforded</w:t>
      </w:r>
      <w:r w:rsidRPr="009736A5">
        <w:rPr>
          <w:sz w:val="16"/>
        </w:rPr>
        <w:t xml:space="preserve"> </w:t>
      </w:r>
      <w:r w:rsidRPr="009736A5">
        <w:rPr>
          <w:rStyle w:val="StyleUnderline"/>
        </w:rPr>
        <w:t>to</w:t>
      </w:r>
      <w:r w:rsidRPr="009736A5">
        <w:rPr>
          <w:sz w:val="16"/>
        </w:rPr>
        <w:t xml:space="preserve"> </w:t>
      </w:r>
      <w:r w:rsidRPr="009736A5">
        <w:rPr>
          <w:rStyle w:val="Emphasis"/>
        </w:rPr>
        <w:t>private</w:t>
      </w:r>
      <w:r w:rsidRPr="009736A5">
        <w:rPr>
          <w:sz w:val="16"/>
        </w:rPr>
        <w:t xml:space="preserve"> sector </w:t>
      </w:r>
      <w:r w:rsidRPr="009736A5">
        <w:rPr>
          <w:rStyle w:val="Emphasis"/>
        </w:rPr>
        <w:t>employees</w:t>
      </w:r>
      <w:r w:rsidRPr="009736A5">
        <w:rPr>
          <w:sz w:val="16"/>
        </w:rPr>
        <w:t xml:space="preserve"> by the [*530] Weingarten decision itself. 52</w:t>
      </w:r>
    </w:p>
    <w:p w14:paraId="1F059DDD" w14:textId="77777777" w:rsidR="00DD4A19" w:rsidRDefault="00DD4A19" w:rsidP="00D66DA2">
      <w:pPr>
        <w:pStyle w:val="Heading3"/>
      </w:pPr>
      <w:r>
        <w:t>Bifurcation NB---2NC</w:t>
      </w:r>
    </w:p>
    <w:p w14:paraId="74DE44B4" w14:textId="77777777" w:rsidR="00FA4A93" w:rsidRDefault="00C837BF" w:rsidP="00FA4A93">
      <w:pPr>
        <w:pStyle w:val="Analytic"/>
      </w:pPr>
      <w:r>
        <w:t xml:space="preserve">Bifurcation </w:t>
      </w:r>
      <w:r>
        <w:rPr>
          <w:u w:val="single"/>
        </w:rPr>
        <w:t>turns the case</w:t>
      </w:r>
      <w:r w:rsidR="006862BF">
        <w:t xml:space="preserve">: </w:t>
      </w:r>
    </w:p>
    <w:p w14:paraId="3F463C3F" w14:textId="40512769" w:rsidR="006862BF" w:rsidRPr="00467C25" w:rsidRDefault="00FA4A93" w:rsidP="00FA4A93">
      <w:pPr>
        <w:pStyle w:val="Analytic"/>
      </w:pPr>
      <w:r>
        <w:t xml:space="preserve">1. </w:t>
      </w:r>
      <w:r w:rsidR="006862BF">
        <w:t xml:space="preserve">Two legal regimes </w:t>
      </w:r>
      <w:r w:rsidR="006862BF">
        <w:rPr>
          <w:u w:val="single"/>
        </w:rPr>
        <w:t>fragments the labor movement</w:t>
      </w:r>
      <w:r w:rsidR="006862BF">
        <w:t xml:space="preserve">. </w:t>
      </w:r>
      <w:r w:rsidR="00467C25">
        <w:t xml:space="preserve">Unions have to </w:t>
      </w:r>
      <w:r w:rsidR="00467C25">
        <w:rPr>
          <w:u w:val="single"/>
        </w:rPr>
        <w:t>learn</w:t>
      </w:r>
      <w:r w:rsidR="00467C25">
        <w:t xml:space="preserve"> to lobby </w:t>
      </w:r>
      <w:r w:rsidR="00467C25">
        <w:rPr>
          <w:u w:val="single"/>
        </w:rPr>
        <w:t>different organizations</w:t>
      </w:r>
      <w:r w:rsidR="00467C25">
        <w:t xml:space="preserve"> with </w:t>
      </w:r>
      <w:r w:rsidR="00467C25">
        <w:rPr>
          <w:u w:val="single"/>
        </w:rPr>
        <w:t>different staff</w:t>
      </w:r>
      <w:r w:rsidR="00467C25">
        <w:t xml:space="preserve"> and </w:t>
      </w:r>
      <w:r w:rsidR="00467C25">
        <w:rPr>
          <w:u w:val="single"/>
        </w:rPr>
        <w:t>different goals</w:t>
      </w:r>
      <w:r w:rsidR="00467C25">
        <w:t xml:space="preserve">. Even with </w:t>
      </w:r>
      <w:r w:rsidR="00467C25">
        <w:rPr>
          <w:u w:val="single"/>
        </w:rPr>
        <w:t>identical statutory language</w:t>
      </w:r>
      <w:r w:rsidR="00467C25">
        <w:t xml:space="preserve">, the </w:t>
      </w:r>
      <w:r w:rsidR="00467C25">
        <w:rPr>
          <w:u w:val="single"/>
        </w:rPr>
        <w:t>common law</w:t>
      </w:r>
      <w:r w:rsidR="00467C25">
        <w:t xml:space="preserve"> implementing </w:t>
      </w:r>
      <w:r w:rsidR="00467C25">
        <w:rPr>
          <w:u w:val="single"/>
        </w:rPr>
        <w:t>each framework</w:t>
      </w:r>
      <w:r w:rsidR="00467C25">
        <w:t xml:space="preserve"> </w:t>
      </w:r>
      <w:r w:rsidR="00467C25">
        <w:rPr>
          <w:u w:val="single"/>
        </w:rPr>
        <w:t>drifts</w:t>
      </w:r>
      <w:r w:rsidR="00467C25">
        <w:t xml:space="preserve"> over time, causing </w:t>
      </w:r>
      <w:r w:rsidR="00467C25">
        <w:rPr>
          <w:u w:val="single"/>
        </w:rPr>
        <w:t>confusing divergences</w:t>
      </w:r>
      <w:r w:rsidR="00467C25">
        <w:t xml:space="preserve"> that </w:t>
      </w:r>
      <w:r w:rsidR="00467C25">
        <w:rPr>
          <w:u w:val="single"/>
        </w:rPr>
        <w:t>pit sectors against each other</w:t>
      </w:r>
      <w:r w:rsidR="00467C25">
        <w:t xml:space="preserve"> for </w:t>
      </w:r>
      <w:r w:rsidR="00467C25">
        <w:rPr>
          <w:u w:val="single"/>
        </w:rPr>
        <w:t>public attention</w:t>
      </w:r>
      <w:r w:rsidR="00467C25">
        <w:t xml:space="preserve"> and </w:t>
      </w:r>
      <w:r w:rsidR="00467C25">
        <w:rPr>
          <w:u w:val="single"/>
        </w:rPr>
        <w:t>resources</w:t>
      </w:r>
      <w:r w:rsidR="00467C25">
        <w:t xml:space="preserve">. It’s </w:t>
      </w:r>
      <w:r w:rsidR="00467C25">
        <w:rPr>
          <w:u w:val="single"/>
        </w:rPr>
        <w:t>THE explanatory factor</w:t>
      </w:r>
      <w:r w:rsidR="00467C25">
        <w:t xml:space="preserve"> for the collapse of the modern labor movement and can </w:t>
      </w:r>
      <w:r w:rsidR="00467C25">
        <w:rPr>
          <w:u w:val="single"/>
        </w:rPr>
        <w:t>only be solved</w:t>
      </w:r>
      <w:r w:rsidR="00467C25">
        <w:t xml:space="preserve"> by </w:t>
      </w:r>
      <w:r w:rsidR="00467C25">
        <w:rPr>
          <w:u w:val="single"/>
        </w:rPr>
        <w:t>reunifying the laws</w:t>
      </w:r>
      <w:r w:rsidR="00467C25">
        <w:t xml:space="preserve">---that’s Walker. </w:t>
      </w:r>
    </w:p>
    <w:p w14:paraId="0003EE14" w14:textId="2F429C79" w:rsidR="006862BF" w:rsidRPr="00984863" w:rsidRDefault="00FA4A93" w:rsidP="006862BF">
      <w:pPr>
        <w:pStyle w:val="Heading4"/>
      </w:pPr>
      <w:r>
        <w:t xml:space="preserve">2. </w:t>
      </w:r>
      <w:r w:rsidR="006862BF">
        <w:t xml:space="preserve">No sufficiency. The case is </w:t>
      </w:r>
      <w:r w:rsidR="006862BF">
        <w:rPr>
          <w:u w:val="single"/>
        </w:rPr>
        <w:t>linear</w:t>
      </w:r>
      <w:r w:rsidR="006862BF">
        <w:t xml:space="preserve">: more power means </w:t>
      </w:r>
      <w:r w:rsidR="006862BF">
        <w:rPr>
          <w:u w:val="single"/>
        </w:rPr>
        <w:t>more fights</w:t>
      </w:r>
      <w:r w:rsidR="006862BF">
        <w:t xml:space="preserve"> that unions can win. </w:t>
      </w:r>
      <w:r w:rsidR="00984863">
        <w:t xml:space="preserve">Literally </w:t>
      </w:r>
      <w:r w:rsidR="00984863">
        <w:rPr>
          <w:u w:val="single"/>
        </w:rPr>
        <w:t>every member</w:t>
      </w:r>
      <w:r w:rsidR="00984863">
        <w:t xml:space="preserve"> contributes more efficacy. </w:t>
      </w:r>
    </w:p>
    <w:p w14:paraId="53B1EB8B" w14:textId="77777777" w:rsidR="00984863" w:rsidRDefault="00984863" w:rsidP="00984863">
      <w:r w:rsidRPr="008D06D4">
        <w:rPr>
          <w:rStyle w:val="Style13ptBold"/>
        </w:rPr>
        <w:t>AU 25</w:t>
      </w:r>
      <w:r>
        <w:t>, Australian Unions, "Union Members Earn More. Here's Why," 1/1/25, last date Cited, https://www.australianunions.org.au/union-members-earn-more-heres-why/</w:t>
      </w:r>
    </w:p>
    <w:p w14:paraId="6BA62144" w14:textId="77777777" w:rsidR="00984863" w:rsidRPr="00B7197A" w:rsidRDefault="00984863" w:rsidP="00984863">
      <w:pPr>
        <w:rPr>
          <w:sz w:val="16"/>
        </w:rPr>
      </w:pPr>
      <w:r w:rsidRPr="00CE21D2">
        <w:rPr>
          <w:rStyle w:val="StyleUnderline"/>
          <w:highlight w:val="yellow"/>
        </w:rPr>
        <w:t>Collective bargaining</w:t>
      </w:r>
      <w:r w:rsidRPr="00B7197A">
        <w:rPr>
          <w:sz w:val="16"/>
        </w:rPr>
        <w:t xml:space="preserve"> is where </w:t>
      </w:r>
      <w:r w:rsidRPr="00B7197A">
        <w:rPr>
          <w:rStyle w:val="StyleUnderline"/>
        </w:rPr>
        <w:t>workers</w:t>
      </w:r>
      <w:r w:rsidRPr="00B7197A">
        <w:rPr>
          <w:sz w:val="16"/>
        </w:rPr>
        <w:t xml:space="preserve"> </w:t>
      </w:r>
      <w:r w:rsidRPr="00CE21D2">
        <w:rPr>
          <w:rStyle w:val="Emphasis"/>
          <w:highlight w:val="yellow"/>
        </w:rPr>
        <w:t>come together</w:t>
      </w:r>
      <w:r w:rsidRPr="00CE21D2">
        <w:rPr>
          <w:sz w:val="16"/>
          <w:highlight w:val="yellow"/>
        </w:rPr>
        <w:t xml:space="preserve"> </w:t>
      </w:r>
      <w:r w:rsidRPr="00CE21D2">
        <w:rPr>
          <w:rStyle w:val="StyleUnderline"/>
          <w:highlight w:val="yellow"/>
        </w:rPr>
        <w:t>to negotiate</w:t>
      </w:r>
      <w:r w:rsidRPr="00CE21D2">
        <w:rPr>
          <w:sz w:val="16"/>
          <w:highlight w:val="yellow"/>
        </w:rPr>
        <w:t xml:space="preserve"> </w:t>
      </w:r>
      <w:r w:rsidRPr="00CE21D2">
        <w:rPr>
          <w:rStyle w:val="Emphasis"/>
          <w:highlight w:val="yellow"/>
        </w:rPr>
        <w:t>better</w:t>
      </w:r>
      <w:r w:rsidRPr="00B7197A">
        <w:rPr>
          <w:rStyle w:val="Emphasis"/>
        </w:rPr>
        <w:t xml:space="preserve"> pay</w:t>
      </w:r>
      <w:r w:rsidRPr="00B7197A">
        <w:rPr>
          <w:sz w:val="16"/>
        </w:rPr>
        <w:t xml:space="preserve"> and conditions directly with their employer, usually with the involvement of a union who represents and advocates for the members.</w:t>
      </w:r>
    </w:p>
    <w:p w14:paraId="5F570B83" w14:textId="77777777" w:rsidR="00984863" w:rsidRPr="00B7197A" w:rsidRDefault="00984863" w:rsidP="00984863">
      <w:pPr>
        <w:rPr>
          <w:sz w:val="16"/>
        </w:rPr>
      </w:pPr>
      <w:r w:rsidRPr="00B7197A">
        <w:rPr>
          <w:sz w:val="16"/>
        </w:rPr>
        <w:t xml:space="preserve">Collective bargaining is usually </w:t>
      </w:r>
      <w:r w:rsidRPr="00B7197A">
        <w:rPr>
          <w:rStyle w:val="Emphasis"/>
        </w:rPr>
        <w:t>formalised</w:t>
      </w:r>
      <w:r w:rsidRPr="00B7197A">
        <w:rPr>
          <w:sz w:val="16"/>
        </w:rPr>
        <w:t xml:space="preserve"> </w:t>
      </w:r>
      <w:r w:rsidRPr="00B7197A">
        <w:rPr>
          <w:rStyle w:val="StyleUnderline"/>
        </w:rPr>
        <w:t>in an</w:t>
      </w:r>
      <w:r w:rsidRPr="00B7197A">
        <w:rPr>
          <w:sz w:val="16"/>
        </w:rPr>
        <w:t xml:space="preserve"> enterprise bargaining </w:t>
      </w:r>
      <w:r w:rsidRPr="00B7197A">
        <w:rPr>
          <w:rStyle w:val="Emphasis"/>
        </w:rPr>
        <w:t>agreement</w:t>
      </w:r>
      <w:r w:rsidRPr="00B7197A">
        <w:rPr>
          <w:sz w:val="16"/>
        </w:rPr>
        <w:t xml:space="preserve"> (sometimes called an enterprise agreement or collective bargaining agreement). These agreements must be registered and approved by the Fair Work Commission (FWC) before they come into effect, and they remain in place until they expire or are terminated. </w:t>
      </w:r>
    </w:p>
    <w:p w14:paraId="29618A51" w14:textId="77777777" w:rsidR="00984863" w:rsidRPr="00B7197A" w:rsidRDefault="00984863" w:rsidP="00984863">
      <w:pPr>
        <w:rPr>
          <w:sz w:val="16"/>
        </w:rPr>
      </w:pPr>
      <w:r w:rsidRPr="00B7197A">
        <w:rPr>
          <w:sz w:val="16"/>
        </w:rPr>
        <w:t xml:space="preserve">Collective bargaining </w:t>
      </w:r>
      <w:r w:rsidRPr="00CE21D2">
        <w:rPr>
          <w:rStyle w:val="StyleUnderline"/>
          <w:highlight w:val="yellow"/>
        </w:rPr>
        <w:t>ensures</w:t>
      </w:r>
      <w:r w:rsidRPr="00B7197A">
        <w:rPr>
          <w:rStyle w:val="StyleUnderline"/>
        </w:rPr>
        <w:t xml:space="preserve"> workers get </w:t>
      </w:r>
      <w:r w:rsidRPr="00CE21D2">
        <w:rPr>
          <w:rStyle w:val="StyleUnderline"/>
          <w:highlight w:val="yellow"/>
        </w:rPr>
        <w:t>a</w:t>
      </w:r>
      <w:r w:rsidRPr="00CE21D2">
        <w:rPr>
          <w:sz w:val="16"/>
          <w:highlight w:val="yellow"/>
        </w:rPr>
        <w:t xml:space="preserve"> </w:t>
      </w:r>
      <w:r w:rsidRPr="00CE21D2">
        <w:rPr>
          <w:rStyle w:val="Emphasis"/>
          <w:highlight w:val="yellow"/>
        </w:rPr>
        <w:t>fair deal</w:t>
      </w:r>
      <w:r w:rsidRPr="00B7197A">
        <w:rPr>
          <w:sz w:val="16"/>
        </w:rPr>
        <w:t xml:space="preserve">. </w:t>
      </w:r>
      <w:r w:rsidRPr="00B7197A">
        <w:rPr>
          <w:rStyle w:val="StyleUnderline"/>
        </w:rPr>
        <w:t>Non-members</w:t>
      </w:r>
      <w:r w:rsidRPr="00B7197A">
        <w:rPr>
          <w:sz w:val="16"/>
        </w:rPr>
        <w:t xml:space="preserve"> might still </w:t>
      </w:r>
      <w:r w:rsidRPr="00B7197A">
        <w:rPr>
          <w:rStyle w:val="StyleUnderline"/>
        </w:rPr>
        <w:t>get</w:t>
      </w:r>
      <w:r w:rsidRPr="00B7197A">
        <w:rPr>
          <w:sz w:val="16"/>
        </w:rPr>
        <w:t xml:space="preserve"> </w:t>
      </w:r>
      <w:r w:rsidRPr="00B7197A">
        <w:rPr>
          <w:rStyle w:val="Emphasis"/>
        </w:rPr>
        <w:t xml:space="preserve">some </w:t>
      </w:r>
      <w:r w:rsidRPr="00CE21D2">
        <w:rPr>
          <w:rStyle w:val="Emphasis"/>
          <w:highlight w:val="yellow"/>
        </w:rPr>
        <w:t>benefit</w:t>
      </w:r>
      <w:r w:rsidRPr="00B7197A">
        <w:rPr>
          <w:sz w:val="16"/>
        </w:rPr>
        <w:t xml:space="preserve"> from the union members’ negotiations, </w:t>
      </w:r>
      <w:r w:rsidRPr="00B7197A">
        <w:rPr>
          <w:rStyle w:val="StyleUnderline"/>
        </w:rPr>
        <w:t>but this</w:t>
      </w:r>
      <w:r w:rsidRPr="00B7197A">
        <w:rPr>
          <w:sz w:val="16"/>
        </w:rPr>
        <w:t xml:space="preserve"> benefit </w:t>
      </w:r>
      <w:r w:rsidRPr="00CE21D2">
        <w:rPr>
          <w:rStyle w:val="StyleUnderline"/>
          <w:highlight w:val="yellow"/>
        </w:rPr>
        <w:t>would be</w:t>
      </w:r>
      <w:r w:rsidRPr="00CE21D2">
        <w:rPr>
          <w:sz w:val="16"/>
          <w:highlight w:val="yellow"/>
        </w:rPr>
        <w:t xml:space="preserve"> </w:t>
      </w:r>
      <w:r w:rsidRPr="00CE21D2">
        <w:rPr>
          <w:rStyle w:val="Emphasis"/>
          <w:highlight w:val="yellow"/>
        </w:rPr>
        <w:t>larger</w:t>
      </w:r>
      <w:r w:rsidRPr="00CE21D2">
        <w:rPr>
          <w:sz w:val="16"/>
          <w:highlight w:val="yellow"/>
        </w:rPr>
        <w:t xml:space="preserve"> </w:t>
      </w:r>
      <w:r w:rsidRPr="00CE21D2">
        <w:rPr>
          <w:rStyle w:val="StyleUnderline"/>
          <w:highlight w:val="yellow"/>
        </w:rPr>
        <w:t>if</w:t>
      </w:r>
      <w:r w:rsidRPr="00CE21D2">
        <w:rPr>
          <w:sz w:val="16"/>
          <w:highlight w:val="yellow"/>
        </w:rPr>
        <w:t xml:space="preserve"> </w:t>
      </w:r>
      <w:r w:rsidRPr="00CE21D2">
        <w:rPr>
          <w:rStyle w:val="Emphasis"/>
          <w:highlight w:val="yellow"/>
        </w:rPr>
        <w:t>they</w:t>
      </w:r>
      <w:r w:rsidRPr="00B7197A">
        <w:rPr>
          <w:rStyle w:val="Emphasis"/>
        </w:rPr>
        <w:t xml:space="preserve"> too </w:t>
      </w:r>
      <w:r w:rsidRPr="00CE21D2">
        <w:rPr>
          <w:rStyle w:val="Emphasis"/>
          <w:highlight w:val="yellow"/>
        </w:rPr>
        <w:t>joined</w:t>
      </w:r>
      <w:r w:rsidRPr="00B7197A">
        <w:rPr>
          <w:sz w:val="16"/>
        </w:rPr>
        <w:t xml:space="preserve"> the cause. </w:t>
      </w:r>
    </w:p>
    <w:p w14:paraId="1E040438" w14:textId="77777777" w:rsidR="00984863" w:rsidRPr="00B7197A" w:rsidRDefault="00984863" w:rsidP="00984863">
      <w:pPr>
        <w:rPr>
          <w:sz w:val="16"/>
        </w:rPr>
      </w:pPr>
      <w:r w:rsidRPr="00CE21D2">
        <w:rPr>
          <w:rStyle w:val="StyleUnderline"/>
          <w:highlight w:val="yellow"/>
        </w:rPr>
        <w:t>Unions make</w:t>
      </w:r>
      <w:r w:rsidRPr="00B7197A">
        <w:rPr>
          <w:sz w:val="16"/>
        </w:rPr>
        <w:t xml:space="preserve"> </w:t>
      </w:r>
      <w:r w:rsidRPr="00B7197A">
        <w:rPr>
          <w:rStyle w:val="Emphasis"/>
        </w:rPr>
        <w:t xml:space="preserve">workers’ </w:t>
      </w:r>
      <w:r w:rsidRPr="00CE21D2">
        <w:rPr>
          <w:rStyle w:val="Emphasis"/>
          <w:highlight w:val="yellow"/>
        </w:rPr>
        <w:t>voices stronger, louder</w:t>
      </w:r>
      <w:r w:rsidRPr="00CE21D2">
        <w:rPr>
          <w:sz w:val="16"/>
          <w:highlight w:val="yellow"/>
        </w:rPr>
        <w:t xml:space="preserve"> </w:t>
      </w:r>
      <w:r w:rsidRPr="00CE21D2">
        <w:rPr>
          <w:rStyle w:val="StyleUnderline"/>
          <w:highlight w:val="yellow"/>
        </w:rPr>
        <w:t>and</w:t>
      </w:r>
      <w:r w:rsidRPr="00CE21D2">
        <w:rPr>
          <w:sz w:val="16"/>
          <w:highlight w:val="yellow"/>
        </w:rPr>
        <w:t xml:space="preserve"> </w:t>
      </w:r>
      <w:r w:rsidRPr="00CE21D2">
        <w:rPr>
          <w:rStyle w:val="Emphasis"/>
          <w:highlight w:val="yellow"/>
        </w:rPr>
        <w:t>harder to ignore</w:t>
      </w:r>
      <w:r w:rsidRPr="00B7197A">
        <w:rPr>
          <w:sz w:val="16"/>
        </w:rPr>
        <w:t xml:space="preserve"> </w:t>
      </w:r>
      <w:r w:rsidRPr="00B7197A">
        <w:rPr>
          <w:rStyle w:val="StyleUnderline"/>
        </w:rPr>
        <w:t>or</w:t>
      </w:r>
      <w:r w:rsidRPr="00B7197A">
        <w:rPr>
          <w:sz w:val="16"/>
        </w:rPr>
        <w:t xml:space="preserve"> </w:t>
      </w:r>
      <w:r w:rsidRPr="00B7197A">
        <w:rPr>
          <w:rStyle w:val="Emphasis"/>
        </w:rPr>
        <w:t>reject</w:t>
      </w:r>
      <w:r w:rsidRPr="00B7197A">
        <w:rPr>
          <w:sz w:val="16"/>
        </w:rPr>
        <w:t xml:space="preserve">. And </w:t>
      </w:r>
      <w:r w:rsidRPr="00CE21D2">
        <w:rPr>
          <w:rStyle w:val="Emphasis"/>
          <w:sz w:val="28"/>
          <w:szCs w:val="28"/>
          <w:highlight w:val="yellow"/>
        </w:rPr>
        <w:t>every additional member that joins</w:t>
      </w:r>
      <w:r w:rsidRPr="00CE21D2">
        <w:rPr>
          <w:sz w:val="16"/>
          <w:szCs w:val="28"/>
          <w:highlight w:val="yellow"/>
        </w:rPr>
        <w:t xml:space="preserve"> </w:t>
      </w:r>
      <w:r w:rsidRPr="00CE21D2">
        <w:rPr>
          <w:rStyle w:val="StyleUnderline"/>
          <w:highlight w:val="yellow"/>
        </w:rPr>
        <w:t>makes the union more powerful</w:t>
      </w:r>
      <w:r w:rsidRPr="00CE21D2">
        <w:rPr>
          <w:sz w:val="16"/>
          <w:highlight w:val="yellow"/>
        </w:rPr>
        <w:t>.</w:t>
      </w:r>
    </w:p>
    <w:p w14:paraId="1B229410" w14:textId="5500584D" w:rsidR="00984863" w:rsidRDefault="00FA4A93" w:rsidP="00984863">
      <w:pPr>
        <w:pStyle w:val="Heading4"/>
      </w:pPr>
      <w:r>
        <w:t xml:space="preserve">3. </w:t>
      </w:r>
      <w:r w:rsidR="00992756">
        <w:t>Particularly for</w:t>
      </w:r>
      <w:r w:rsidR="00984863">
        <w:t xml:space="preserve"> </w:t>
      </w:r>
      <w:r w:rsidR="00984863">
        <w:rPr>
          <w:u w:val="single"/>
        </w:rPr>
        <w:t>federal worker</w:t>
      </w:r>
      <w:r w:rsidR="00984863">
        <w:t xml:space="preserve"> unions. </w:t>
      </w:r>
    </w:p>
    <w:p w14:paraId="1896FABD" w14:textId="77777777" w:rsidR="00984863" w:rsidRDefault="00984863" w:rsidP="00984863">
      <w:r>
        <w:t xml:space="preserve">Kerri </w:t>
      </w:r>
      <w:r w:rsidRPr="003C39F1">
        <w:rPr>
          <w:rStyle w:val="Style13ptBold"/>
        </w:rPr>
        <w:t>Carr 20</w:t>
      </w:r>
      <w:r>
        <w:t>, staff writer, "</w:t>
      </w:r>
      <w:r w:rsidRPr="00CE21D2">
        <w:rPr>
          <w:rStyle w:val="Emphasis"/>
          <w:highlight w:val="yellow"/>
        </w:rPr>
        <w:t>Every</w:t>
      </w:r>
      <w:r w:rsidRPr="001F7BEA">
        <w:rPr>
          <w:rStyle w:val="Emphasis"/>
        </w:rPr>
        <w:t xml:space="preserve"> additional </w:t>
      </w:r>
      <w:r w:rsidRPr="00CE21D2">
        <w:rPr>
          <w:rStyle w:val="Emphasis"/>
          <w:highlight w:val="yellow"/>
        </w:rPr>
        <w:t>member makes the union stronger</w:t>
      </w:r>
      <w:r>
        <w:t>," NSW Teachers Federation, 03/03/2020, https://www.nswtf.org.au/news/2020/03/03/every-additional-member-makes-the-union-stronger/</w:t>
      </w:r>
    </w:p>
    <w:p w14:paraId="731DDEBA" w14:textId="77777777" w:rsidR="00984863" w:rsidRPr="001F7BEA" w:rsidRDefault="00984863" w:rsidP="00984863">
      <w:pPr>
        <w:rPr>
          <w:sz w:val="16"/>
        </w:rPr>
      </w:pPr>
      <w:r w:rsidRPr="001F7BEA">
        <w:rPr>
          <w:rStyle w:val="StyleUnderline"/>
        </w:rPr>
        <w:t>History</w:t>
      </w:r>
      <w:r w:rsidRPr="001F7BEA">
        <w:rPr>
          <w:sz w:val="16"/>
        </w:rPr>
        <w:t xml:space="preserve"> has </w:t>
      </w:r>
      <w:r w:rsidRPr="001F7BEA">
        <w:rPr>
          <w:rStyle w:val="StyleUnderline"/>
        </w:rPr>
        <w:t>taught us</w:t>
      </w:r>
      <w:r w:rsidRPr="001F7BEA">
        <w:rPr>
          <w:sz w:val="16"/>
        </w:rPr>
        <w:t xml:space="preserve"> that </w:t>
      </w:r>
      <w:r w:rsidRPr="00CE21D2">
        <w:rPr>
          <w:rStyle w:val="Emphasis"/>
          <w:highlight w:val="yellow"/>
        </w:rPr>
        <w:t>everything we</w:t>
      </w:r>
      <w:r w:rsidRPr="001F7BEA">
        <w:rPr>
          <w:sz w:val="16"/>
        </w:rPr>
        <w:t xml:space="preserve"> </w:t>
      </w:r>
      <w:r w:rsidRPr="00CE21D2">
        <w:rPr>
          <w:sz w:val="16"/>
        </w:rPr>
        <w:t xml:space="preserve">have </w:t>
      </w:r>
      <w:r w:rsidRPr="00CE21D2">
        <w:rPr>
          <w:rStyle w:val="Emphasis"/>
          <w:highlight w:val="yellow"/>
        </w:rPr>
        <w:t>gained</w:t>
      </w:r>
      <w:r w:rsidRPr="00CE21D2">
        <w:rPr>
          <w:sz w:val="16"/>
          <w:highlight w:val="yellow"/>
        </w:rPr>
        <w:t xml:space="preserve"> </w:t>
      </w:r>
      <w:r w:rsidRPr="00CE21D2">
        <w:rPr>
          <w:rStyle w:val="StyleUnderline"/>
          <w:highlight w:val="yellow"/>
        </w:rPr>
        <w:t>has been</w:t>
      </w:r>
      <w:r w:rsidRPr="00CE21D2">
        <w:rPr>
          <w:sz w:val="16"/>
          <w:highlight w:val="yellow"/>
        </w:rPr>
        <w:t xml:space="preserve"> </w:t>
      </w:r>
      <w:r w:rsidRPr="00CE21D2">
        <w:rPr>
          <w:rStyle w:val="Emphasis"/>
          <w:highlight w:val="yellow"/>
        </w:rPr>
        <w:t>commensurate to</w:t>
      </w:r>
      <w:r w:rsidRPr="001F7BEA">
        <w:rPr>
          <w:rStyle w:val="Emphasis"/>
        </w:rPr>
        <w:t xml:space="preserve"> our </w:t>
      </w:r>
      <w:r w:rsidRPr="00CE21D2">
        <w:rPr>
          <w:rStyle w:val="Emphasis"/>
          <w:highlight w:val="yellow"/>
        </w:rPr>
        <w:t>strength</w:t>
      </w:r>
      <w:r w:rsidRPr="00CE21D2">
        <w:rPr>
          <w:sz w:val="16"/>
          <w:highlight w:val="yellow"/>
        </w:rPr>
        <w:t xml:space="preserve"> </w:t>
      </w:r>
      <w:r w:rsidRPr="00CE21D2">
        <w:rPr>
          <w:rStyle w:val="StyleUnderline"/>
          <w:highlight w:val="yellow"/>
        </w:rPr>
        <w:t>on the</w:t>
      </w:r>
      <w:r w:rsidRPr="00CE21D2">
        <w:rPr>
          <w:sz w:val="16"/>
          <w:highlight w:val="yellow"/>
        </w:rPr>
        <w:t xml:space="preserve"> </w:t>
      </w:r>
      <w:r w:rsidRPr="00CE21D2">
        <w:rPr>
          <w:rStyle w:val="Emphasis"/>
          <w:highlight w:val="yellow"/>
        </w:rPr>
        <w:t>ground</w:t>
      </w:r>
      <w:r w:rsidRPr="001F7BEA">
        <w:rPr>
          <w:sz w:val="16"/>
        </w:rPr>
        <w:t xml:space="preserve"> says Federation President Angelo Gavrielatos.</w:t>
      </w:r>
    </w:p>
    <w:p w14:paraId="5BF67D01" w14:textId="77777777" w:rsidR="00984863" w:rsidRPr="001F7BEA" w:rsidRDefault="00984863" w:rsidP="00984863">
      <w:pPr>
        <w:rPr>
          <w:sz w:val="16"/>
        </w:rPr>
      </w:pPr>
      <w:r w:rsidRPr="001F7BEA">
        <w:rPr>
          <w:sz w:val="16"/>
        </w:rPr>
        <w:t>“</w:t>
      </w:r>
      <w:r w:rsidRPr="00CE21D2">
        <w:rPr>
          <w:rStyle w:val="StyleUnderline"/>
          <w:highlight w:val="yellow"/>
        </w:rPr>
        <w:t>As we</w:t>
      </w:r>
      <w:r w:rsidRPr="00CE21D2">
        <w:rPr>
          <w:sz w:val="16"/>
          <w:highlight w:val="yellow"/>
        </w:rPr>
        <w:t xml:space="preserve"> </w:t>
      </w:r>
      <w:r w:rsidRPr="00CE21D2">
        <w:rPr>
          <w:rStyle w:val="Emphasis"/>
          <w:highlight w:val="yellow"/>
        </w:rPr>
        <w:t>grow</w:t>
      </w:r>
      <w:r w:rsidRPr="001F7BEA">
        <w:rPr>
          <w:sz w:val="16"/>
        </w:rPr>
        <w:t xml:space="preserve"> our </w:t>
      </w:r>
      <w:r w:rsidRPr="00CE21D2">
        <w:rPr>
          <w:rStyle w:val="Emphasis"/>
          <w:highlight w:val="yellow"/>
        </w:rPr>
        <w:t>membership</w:t>
      </w:r>
      <w:r w:rsidRPr="00CE21D2">
        <w:rPr>
          <w:sz w:val="16"/>
          <w:highlight w:val="yellow"/>
        </w:rPr>
        <w:t xml:space="preserve"> </w:t>
      </w:r>
      <w:r w:rsidRPr="00CE21D2">
        <w:rPr>
          <w:rStyle w:val="StyleUnderline"/>
          <w:highlight w:val="yellow"/>
        </w:rPr>
        <w:t>we</w:t>
      </w:r>
      <w:r w:rsidRPr="00CE21D2">
        <w:rPr>
          <w:sz w:val="16"/>
          <w:highlight w:val="yellow"/>
        </w:rPr>
        <w:t xml:space="preserve"> </w:t>
      </w:r>
      <w:r w:rsidRPr="00CE21D2">
        <w:rPr>
          <w:rStyle w:val="Emphasis"/>
          <w:highlight w:val="yellow"/>
        </w:rPr>
        <w:t>grow</w:t>
      </w:r>
      <w:r w:rsidRPr="001F7BEA">
        <w:rPr>
          <w:sz w:val="16"/>
        </w:rPr>
        <w:t xml:space="preserve"> our </w:t>
      </w:r>
      <w:r w:rsidRPr="00CE21D2">
        <w:rPr>
          <w:rStyle w:val="Emphasis"/>
          <w:highlight w:val="yellow"/>
        </w:rPr>
        <w:t>power</w:t>
      </w:r>
      <w:r w:rsidRPr="001F7BEA">
        <w:rPr>
          <w:sz w:val="16"/>
        </w:rPr>
        <w:t xml:space="preserve"> </w:t>
      </w:r>
      <w:r w:rsidRPr="001F7BEA">
        <w:rPr>
          <w:rStyle w:val="StyleUnderline"/>
        </w:rPr>
        <w:t>and our capacity to</w:t>
      </w:r>
      <w:r w:rsidRPr="001F7BEA">
        <w:rPr>
          <w:sz w:val="16"/>
        </w:rPr>
        <w:t xml:space="preserve"> </w:t>
      </w:r>
      <w:r w:rsidRPr="001F7BEA">
        <w:rPr>
          <w:rStyle w:val="Emphasis"/>
        </w:rPr>
        <w:t>articulate</w:t>
      </w:r>
      <w:r w:rsidRPr="001F7BEA">
        <w:rPr>
          <w:sz w:val="16"/>
        </w:rPr>
        <w:t xml:space="preserve"> the </w:t>
      </w:r>
      <w:r w:rsidRPr="001F7BEA">
        <w:rPr>
          <w:rStyle w:val="Emphasis"/>
        </w:rPr>
        <w:t>needs and aspirations</w:t>
      </w:r>
      <w:r w:rsidRPr="001F7BEA">
        <w:rPr>
          <w:sz w:val="16"/>
        </w:rPr>
        <w:t xml:space="preserve"> of the profession,” he said.</w:t>
      </w:r>
    </w:p>
    <w:p w14:paraId="1A267DE3" w14:textId="77777777" w:rsidR="00984863" w:rsidRPr="001F7BEA" w:rsidRDefault="00984863" w:rsidP="00984863">
      <w:pPr>
        <w:rPr>
          <w:sz w:val="16"/>
        </w:rPr>
      </w:pPr>
      <w:r w:rsidRPr="001F7BEA">
        <w:rPr>
          <w:sz w:val="16"/>
        </w:rPr>
        <w:t>Project Officer (Recruitment and Activism) Nancy Penfold said: “</w:t>
      </w:r>
      <w:r w:rsidRPr="00CE21D2">
        <w:rPr>
          <w:rStyle w:val="StyleUnderline"/>
          <w:highlight w:val="yellow"/>
        </w:rPr>
        <w:t>The</w:t>
      </w:r>
      <w:r w:rsidRPr="00CE21D2">
        <w:rPr>
          <w:sz w:val="16"/>
          <w:highlight w:val="yellow"/>
        </w:rPr>
        <w:t xml:space="preserve"> </w:t>
      </w:r>
      <w:r w:rsidRPr="00CE21D2">
        <w:rPr>
          <w:rStyle w:val="Emphasis"/>
          <w:highlight w:val="yellow"/>
        </w:rPr>
        <w:t>more voices</w:t>
      </w:r>
      <w:r w:rsidRPr="001F7BEA">
        <w:rPr>
          <w:sz w:val="16"/>
        </w:rPr>
        <w:t xml:space="preserve"> </w:t>
      </w:r>
      <w:r w:rsidRPr="001F7BEA">
        <w:rPr>
          <w:rStyle w:val="StyleUnderline"/>
        </w:rPr>
        <w:t xml:space="preserve">you have, </w:t>
      </w:r>
      <w:r w:rsidRPr="00CE21D2">
        <w:rPr>
          <w:rStyle w:val="StyleUnderline"/>
          <w:highlight w:val="yellow"/>
        </w:rPr>
        <w:t>the</w:t>
      </w:r>
      <w:r w:rsidRPr="00CE21D2">
        <w:rPr>
          <w:sz w:val="16"/>
          <w:highlight w:val="yellow"/>
        </w:rPr>
        <w:t xml:space="preserve"> </w:t>
      </w:r>
      <w:r w:rsidRPr="00CE21D2">
        <w:rPr>
          <w:rStyle w:val="Emphasis"/>
          <w:highlight w:val="yellow"/>
        </w:rPr>
        <w:t>more</w:t>
      </w:r>
      <w:r w:rsidRPr="00CE21D2">
        <w:rPr>
          <w:sz w:val="16"/>
          <w:highlight w:val="yellow"/>
        </w:rPr>
        <w:t xml:space="preserve"> </w:t>
      </w:r>
      <w:r w:rsidRPr="00CE21D2">
        <w:rPr>
          <w:rStyle w:val="StyleUnderline"/>
          <w:highlight w:val="yellow"/>
        </w:rPr>
        <w:t>you</w:t>
      </w:r>
      <w:r w:rsidRPr="001F7BEA">
        <w:rPr>
          <w:rStyle w:val="StyleUnderline"/>
        </w:rPr>
        <w:t xml:space="preserve"> can</w:t>
      </w:r>
      <w:r w:rsidRPr="001F7BEA">
        <w:rPr>
          <w:sz w:val="16"/>
        </w:rPr>
        <w:t xml:space="preserve"> </w:t>
      </w:r>
      <w:r w:rsidRPr="00CE21D2">
        <w:rPr>
          <w:rStyle w:val="Emphasis"/>
          <w:highlight w:val="yellow"/>
        </w:rPr>
        <w:t>achieve</w:t>
      </w:r>
      <w:r w:rsidRPr="001F7BEA">
        <w:rPr>
          <w:sz w:val="16"/>
        </w:rPr>
        <w:t xml:space="preserve"> </w:t>
      </w:r>
      <w:r w:rsidRPr="001F7BEA">
        <w:rPr>
          <w:rStyle w:val="StyleUnderline"/>
        </w:rPr>
        <w:t>for</w:t>
      </w:r>
      <w:r w:rsidRPr="001F7BEA">
        <w:rPr>
          <w:sz w:val="16"/>
        </w:rPr>
        <w:t xml:space="preserve"> staff wellbeing and student </w:t>
      </w:r>
      <w:r w:rsidRPr="001F7BEA">
        <w:rPr>
          <w:rStyle w:val="Emphasis"/>
        </w:rPr>
        <w:t>outcomes</w:t>
      </w:r>
      <w:r w:rsidRPr="001F7BEA">
        <w:rPr>
          <w:sz w:val="16"/>
        </w:rPr>
        <w:t>.” Nancy is Inner City TA’s Aboriginal Contact and New Activist Contact and member of the LGBTIQ Special Interest Group.</w:t>
      </w:r>
    </w:p>
    <w:p w14:paraId="51B81DDE" w14:textId="77777777" w:rsidR="00984863" w:rsidRPr="001F7BEA" w:rsidRDefault="00984863" w:rsidP="00984863">
      <w:pPr>
        <w:rPr>
          <w:sz w:val="16"/>
        </w:rPr>
      </w:pPr>
      <w:r w:rsidRPr="001F7BEA">
        <w:rPr>
          <w:sz w:val="16"/>
        </w:rPr>
        <w:t>The vibe in a school equates with the level of union membership, said Sierra Classen, who is also a Project Officer (Recruitment and Activism). “The workplace culture will be better when membership is strong.” Sierra is Women’s Contact at Darlington Public School.</w:t>
      </w:r>
    </w:p>
    <w:p w14:paraId="03DCD063" w14:textId="0C2FB7EB" w:rsidR="00CE21D2" w:rsidRDefault="00984863" w:rsidP="00984863">
      <w:pPr>
        <w:rPr>
          <w:sz w:val="16"/>
        </w:rPr>
      </w:pPr>
      <w:r w:rsidRPr="001F7BEA">
        <w:rPr>
          <w:sz w:val="16"/>
        </w:rPr>
        <w:t>“</w:t>
      </w:r>
      <w:r w:rsidRPr="001F7BEA">
        <w:rPr>
          <w:rStyle w:val="StyleUnderline"/>
        </w:rPr>
        <w:t>The</w:t>
      </w:r>
      <w:r w:rsidRPr="001F7BEA">
        <w:rPr>
          <w:sz w:val="16"/>
        </w:rPr>
        <w:t xml:space="preserve"> </w:t>
      </w:r>
      <w:r w:rsidRPr="001F7BEA">
        <w:rPr>
          <w:rStyle w:val="Emphasis"/>
        </w:rPr>
        <w:t>collective voice</w:t>
      </w:r>
      <w:r w:rsidRPr="001F7BEA">
        <w:rPr>
          <w:sz w:val="16"/>
        </w:rPr>
        <w:t xml:space="preserve"> </w:t>
      </w:r>
      <w:r w:rsidRPr="001F7BEA">
        <w:rPr>
          <w:rStyle w:val="StyleUnderline"/>
        </w:rPr>
        <w:t>creates</w:t>
      </w:r>
      <w:r w:rsidRPr="001F7BEA">
        <w:rPr>
          <w:sz w:val="16"/>
        </w:rPr>
        <w:t xml:space="preserve"> </w:t>
      </w:r>
      <w:r w:rsidRPr="001F7BEA">
        <w:rPr>
          <w:rStyle w:val="Emphasis"/>
        </w:rPr>
        <w:t>waves</w:t>
      </w:r>
      <w:r w:rsidRPr="001F7BEA">
        <w:rPr>
          <w:sz w:val="16"/>
        </w:rPr>
        <w:t xml:space="preserve"> and makes a difference for the better,” said Project Officer (Recruitment and Activism) Rubee McManus. “</w:t>
      </w:r>
      <w:r w:rsidRPr="001F7BEA">
        <w:rPr>
          <w:rStyle w:val="StyleUnderline"/>
        </w:rPr>
        <w:t>The</w:t>
      </w:r>
      <w:r w:rsidRPr="001F7BEA">
        <w:rPr>
          <w:sz w:val="16"/>
        </w:rPr>
        <w:t xml:space="preserve"> </w:t>
      </w:r>
      <w:r w:rsidRPr="001F7BEA">
        <w:rPr>
          <w:rStyle w:val="Emphasis"/>
        </w:rPr>
        <w:t>more</w:t>
      </w:r>
      <w:r w:rsidRPr="001F7BEA">
        <w:rPr>
          <w:sz w:val="16"/>
        </w:rPr>
        <w:t xml:space="preserve"> Federation </w:t>
      </w:r>
      <w:r w:rsidRPr="001F7BEA">
        <w:rPr>
          <w:rStyle w:val="Emphasis"/>
        </w:rPr>
        <w:t>members</w:t>
      </w:r>
      <w:r w:rsidRPr="001F7BEA">
        <w:rPr>
          <w:sz w:val="16"/>
        </w:rPr>
        <w:t xml:space="preserve"> </w:t>
      </w:r>
      <w:r w:rsidRPr="001F7BEA">
        <w:rPr>
          <w:rStyle w:val="StyleUnderline"/>
        </w:rPr>
        <w:t>there are, the</w:t>
      </w:r>
      <w:r w:rsidRPr="001F7BEA">
        <w:rPr>
          <w:sz w:val="16"/>
        </w:rPr>
        <w:t xml:space="preserve"> </w:t>
      </w:r>
      <w:r w:rsidRPr="001F7BEA">
        <w:rPr>
          <w:rStyle w:val="Emphasis"/>
        </w:rPr>
        <w:t>stronger</w:t>
      </w:r>
      <w:r w:rsidRPr="001F7BEA">
        <w:rPr>
          <w:sz w:val="16"/>
        </w:rPr>
        <w:t xml:space="preserve"> </w:t>
      </w:r>
      <w:r w:rsidRPr="001F7BEA">
        <w:rPr>
          <w:rStyle w:val="StyleUnderline"/>
        </w:rPr>
        <w:t>Federation’s</w:t>
      </w:r>
      <w:r w:rsidRPr="001F7BEA">
        <w:rPr>
          <w:sz w:val="16"/>
        </w:rPr>
        <w:t xml:space="preserve"> </w:t>
      </w:r>
      <w:r w:rsidRPr="001F7BEA">
        <w:rPr>
          <w:rStyle w:val="Emphasis"/>
        </w:rPr>
        <w:t>voice will be</w:t>
      </w:r>
      <w:r w:rsidRPr="001F7BEA">
        <w:rPr>
          <w:sz w:val="16"/>
        </w:rPr>
        <w:t xml:space="preserve"> </w:t>
      </w:r>
      <w:r w:rsidRPr="00CE21D2">
        <w:rPr>
          <w:rStyle w:val="StyleUnderline"/>
          <w:highlight w:val="yellow"/>
        </w:rPr>
        <w:t>in</w:t>
      </w:r>
      <w:r w:rsidRPr="001F7BEA">
        <w:rPr>
          <w:sz w:val="16"/>
        </w:rPr>
        <w:t xml:space="preserve"> </w:t>
      </w:r>
      <w:r w:rsidRPr="001F7BEA">
        <w:rPr>
          <w:rStyle w:val="Emphasis"/>
        </w:rPr>
        <w:t>conversations</w:t>
      </w:r>
      <w:r w:rsidRPr="001F7BEA">
        <w:rPr>
          <w:sz w:val="16"/>
        </w:rPr>
        <w:t xml:space="preserve"> </w:t>
      </w:r>
      <w:r w:rsidRPr="001F7BEA">
        <w:rPr>
          <w:rStyle w:val="StyleUnderline"/>
        </w:rPr>
        <w:t>about</w:t>
      </w:r>
      <w:r w:rsidRPr="001F7BEA">
        <w:rPr>
          <w:sz w:val="16"/>
        </w:rPr>
        <w:t xml:space="preserve"> </w:t>
      </w:r>
      <w:r w:rsidRPr="00CE21D2">
        <w:rPr>
          <w:rStyle w:val="Emphasis"/>
          <w:highlight w:val="yellow"/>
        </w:rPr>
        <w:t>pressing issues</w:t>
      </w:r>
      <w:r w:rsidRPr="00CE21D2">
        <w:rPr>
          <w:sz w:val="16"/>
          <w:highlight w:val="yellow"/>
        </w:rPr>
        <w:t xml:space="preserve"> </w:t>
      </w:r>
      <w:r w:rsidRPr="00CE21D2">
        <w:rPr>
          <w:rStyle w:val="StyleUnderline"/>
          <w:highlight w:val="yellow"/>
        </w:rPr>
        <w:t>at the</w:t>
      </w:r>
      <w:r w:rsidRPr="001F7BEA">
        <w:rPr>
          <w:sz w:val="16"/>
        </w:rPr>
        <w:t xml:space="preserve"> local, state, </w:t>
      </w:r>
      <w:r w:rsidRPr="00CE21D2">
        <w:rPr>
          <w:rStyle w:val="Emphasis"/>
          <w:highlight w:val="yellow"/>
        </w:rPr>
        <w:t>federal</w:t>
      </w:r>
      <w:r w:rsidRPr="001F7BEA">
        <w:rPr>
          <w:sz w:val="16"/>
        </w:rPr>
        <w:t xml:space="preserve"> and international </w:t>
      </w:r>
      <w:r w:rsidRPr="00CE21D2">
        <w:rPr>
          <w:rStyle w:val="Emphasis"/>
          <w:highlight w:val="yellow"/>
        </w:rPr>
        <w:t>level</w:t>
      </w:r>
      <w:r w:rsidRPr="001F7BEA">
        <w:rPr>
          <w:sz w:val="16"/>
        </w:rPr>
        <w:t>s.” Rubee is a member of Moree Teachers Association and Federation’s LGBTIQ Special Interest Group.</w:t>
      </w:r>
    </w:p>
    <w:p w14:paraId="3585D7EA" w14:textId="5E586C2C" w:rsidR="00DD4A19" w:rsidRDefault="00FA4A93" w:rsidP="00DD4A19">
      <w:pPr>
        <w:pStyle w:val="Heading4"/>
      </w:pPr>
      <w:r>
        <w:t xml:space="preserve">4. </w:t>
      </w:r>
      <w:r w:rsidR="006862BF">
        <w:t>Specifically</w:t>
      </w:r>
      <w:r w:rsidR="006C1A22">
        <w:t xml:space="preserve">, </w:t>
      </w:r>
      <w:r w:rsidR="006862BF">
        <w:t xml:space="preserve">bifurcation </w:t>
      </w:r>
      <w:r w:rsidR="00FD2B95">
        <w:t xml:space="preserve">infects the </w:t>
      </w:r>
      <w:r w:rsidR="00FD2B95">
        <w:rPr>
          <w:u w:val="single"/>
        </w:rPr>
        <w:t>common law</w:t>
      </w:r>
      <w:r w:rsidR="00DD4A19">
        <w:t>---</w:t>
      </w:r>
      <w:r w:rsidR="004D1587">
        <w:t xml:space="preserve">over time, this </w:t>
      </w:r>
      <w:r w:rsidR="00DD4A19">
        <w:t xml:space="preserve">results in </w:t>
      </w:r>
      <w:r w:rsidR="00DD4A19">
        <w:rPr>
          <w:u w:val="single"/>
        </w:rPr>
        <w:t>narrowing</w:t>
      </w:r>
      <w:r w:rsidR="00DD4A19">
        <w:t xml:space="preserve"> the </w:t>
      </w:r>
      <w:r w:rsidR="00DD4A19">
        <w:rPr>
          <w:u w:val="single"/>
        </w:rPr>
        <w:t xml:space="preserve">subjects of </w:t>
      </w:r>
      <w:r w:rsidR="00FD2B95">
        <w:rPr>
          <w:u w:val="single"/>
        </w:rPr>
        <w:t xml:space="preserve">public union </w:t>
      </w:r>
      <w:r w:rsidR="00DD4A19">
        <w:rPr>
          <w:u w:val="single"/>
        </w:rPr>
        <w:t>bargaining</w:t>
      </w:r>
      <w:r w:rsidR="00DD4A19">
        <w:t xml:space="preserve">, </w:t>
      </w:r>
      <w:r w:rsidR="004D1587">
        <w:t xml:space="preserve">which </w:t>
      </w:r>
      <w:r w:rsidR="004D1587">
        <w:rPr>
          <w:u w:val="single"/>
        </w:rPr>
        <w:t>turns the case</w:t>
      </w:r>
      <w:r w:rsidR="004D1587">
        <w:t xml:space="preserve">. </w:t>
      </w:r>
    </w:p>
    <w:p w14:paraId="1643D7BD" w14:textId="3004802C" w:rsidR="0006739D" w:rsidRPr="0006739D" w:rsidRDefault="00F611AE" w:rsidP="0006739D">
      <w:pPr>
        <w:pStyle w:val="Undertag"/>
      </w:pPr>
      <w:r>
        <w:t>T</w:t>
      </w:r>
      <w:r w:rsidR="0006739D">
        <w:t xml:space="preserve">wo identical statutes -&gt; differing interpretations of those statutes. </w:t>
      </w:r>
      <w:r w:rsidR="00CF2EB9">
        <w:t>C</w:t>
      </w:r>
      <w:r w:rsidR="0006739D">
        <w:t>ommon law between those drifts.</w:t>
      </w:r>
      <w:r w:rsidR="000B03C9">
        <w:t xml:space="preserve"> B</w:t>
      </w:r>
      <w:r w:rsidR="0006739D">
        <w:t>odies of case law become significantly different.</w:t>
      </w:r>
      <w:r w:rsidR="002E00EA">
        <w:t xml:space="preserve"> Courts worried about neg argument that CBR is undemocratic in public sector, so they narrow down what qualifies in public sector over time.</w:t>
      </w:r>
    </w:p>
    <w:p w14:paraId="6AB9016C" w14:textId="77777777" w:rsidR="00DD4A19" w:rsidRDefault="00DD4A19" w:rsidP="00DD4A19">
      <w:r>
        <w:t xml:space="preserve">Martin H. </w:t>
      </w:r>
      <w:r w:rsidRPr="00F67016">
        <w:rPr>
          <w:rStyle w:val="Style13ptBold"/>
        </w:rPr>
        <w:t>Malin 9</w:t>
      </w:r>
      <w:r>
        <w:t>, Professor of Law and Director, Institute for Law and the Workplace, Chicago-Kent College of Law, Illinois Institute of Technology, "The Paradox of Public Sector Labor Law," Indiana Law Journal, vol. 84, Fall 2009, p. 1369</w:t>
      </w:r>
    </w:p>
    <w:p w14:paraId="56788F22" w14:textId="77777777" w:rsidR="00DD4A19" w:rsidRPr="00C71DC8" w:rsidRDefault="00DD4A19" w:rsidP="00DD4A19">
      <w:pPr>
        <w:rPr>
          <w:sz w:val="16"/>
        </w:rPr>
      </w:pPr>
      <w:r w:rsidRPr="00C71DC8">
        <w:rPr>
          <w:sz w:val="16"/>
        </w:rPr>
        <w:t xml:space="preserve">Over the years, </w:t>
      </w:r>
      <w:r w:rsidRPr="00DD4A19">
        <w:rPr>
          <w:rStyle w:val="StyleUnderline"/>
        </w:rPr>
        <w:t>the public sector has become</w:t>
      </w:r>
      <w:r w:rsidRPr="00C71DC8">
        <w:rPr>
          <w:sz w:val="16"/>
        </w:rPr>
        <w:t xml:space="preserve"> increasingly </w:t>
      </w:r>
      <w:r w:rsidRPr="00DD4A19">
        <w:rPr>
          <w:rStyle w:val="Emphasis"/>
        </w:rPr>
        <w:t>important</w:t>
      </w:r>
      <w:r w:rsidRPr="00C71DC8">
        <w:rPr>
          <w:sz w:val="16"/>
        </w:rPr>
        <w:t xml:space="preserve"> </w:t>
      </w:r>
      <w:r w:rsidRPr="00DD4A19">
        <w:rPr>
          <w:rStyle w:val="StyleUnderline"/>
        </w:rPr>
        <w:t>in</w:t>
      </w:r>
      <w:r w:rsidRPr="00C71DC8">
        <w:rPr>
          <w:sz w:val="16"/>
        </w:rPr>
        <w:t xml:space="preserve"> </w:t>
      </w:r>
      <w:r w:rsidRPr="00DD4A19">
        <w:rPr>
          <w:rStyle w:val="Emphasis"/>
        </w:rPr>
        <w:t>collective bargaining</w:t>
      </w:r>
      <w:r w:rsidRPr="00C71DC8">
        <w:rPr>
          <w:sz w:val="16"/>
        </w:rPr>
        <w:t xml:space="preserve">. In 2008, only 7.6% of private sector workers were union members and only 8.4% were represented by unions.' In contrast, 36.8% of public employees were union members and 40.7% were represented by unions.2 </w:t>
      </w:r>
      <w:r w:rsidRPr="00DD4A19">
        <w:rPr>
          <w:rStyle w:val="StyleUnderline"/>
        </w:rPr>
        <w:t xml:space="preserve">Despite these figures, collective </w:t>
      </w:r>
      <w:r w:rsidRPr="00CE21D2">
        <w:rPr>
          <w:rStyle w:val="StyleUnderline"/>
          <w:highlight w:val="yellow"/>
        </w:rPr>
        <w:t>bargaining by public employees</w:t>
      </w:r>
      <w:r w:rsidRPr="00DD4A19">
        <w:rPr>
          <w:rStyle w:val="StyleUnderline"/>
        </w:rPr>
        <w:t xml:space="preserve"> remains</w:t>
      </w:r>
      <w:r w:rsidRPr="00C71DC8">
        <w:rPr>
          <w:sz w:val="16"/>
        </w:rPr>
        <w:t xml:space="preserve"> </w:t>
      </w:r>
      <w:r w:rsidRPr="00DD4A19">
        <w:rPr>
          <w:rStyle w:val="Emphasis"/>
        </w:rPr>
        <w:t>controversial</w:t>
      </w:r>
      <w:r w:rsidRPr="00C71DC8">
        <w:rPr>
          <w:sz w:val="16"/>
        </w:rPr>
        <w:t>. Although most jurisdictions have statutes granting collective bargaining rights to at least some public employees, North Carolina and Virginia expressly prohibit public sector collective bargaining by statute. In recent years, governors in Indiana, Kentucky, and Missouri have revoked executive orders that had given employees of those states collective bargaining rights,4 while governors in Arizona and Colorado have issued executive orders providing for collective representation of state executive branch employees. 5 Regulations by the Department of Homeland Security (DHS) and the Department of Defense sought to severely curtail collective bargaining rights of their employees. The D.C. Circuit struck down the DHS regulations, 6 but the same court upheld the Department of Defense regulations. 7</w:t>
      </w:r>
    </w:p>
    <w:p w14:paraId="6A17F1B4" w14:textId="77777777" w:rsidR="00DD4A19" w:rsidRPr="00C71DC8" w:rsidRDefault="00DD4A19" w:rsidP="00DD4A19">
      <w:pPr>
        <w:rPr>
          <w:sz w:val="16"/>
        </w:rPr>
      </w:pPr>
      <w:r w:rsidRPr="00C71DC8">
        <w:rPr>
          <w:sz w:val="16"/>
        </w:rPr>
        <w:t xml:space="preserve">Two of </w:t>
      </w:r>
      <w:r w:rsidRPr="00CE21D2">
        <w:rPr>
          <w:rStyle w:val="StyleUnderline"/>
          <w:highlight w:val="yellow"/>
        </w:rPr>
        <w:t>the</w:t>
      </w:r>
      <w:r w:rsidRPr="00DD4A19">
        <w:rPr>
          <w:rStyle w:val="StyleUnderline"/>
        </w:rPr>
        <w:t xml:space="preserve"> most</w:t>
      </w:r>
      <w:r w:rsidRPr="00C71DC8">
        <w:rPr>
          <w:sz w:val="16"/>
        </w:rPr>
        <w:t xml:space="preserve"> </w:t>
      </w:r>
      <w:r w:rsidRPr="00CE21D2">
        <w:rPr>
          <w:rStyle w:val="Emphasis"/>
        </w:rPr>
        <w:t xml:space="preserve">powerful </w:t>
      </w:r>
      <w:r w:rsidRPr="00CE21D2">
        <w:rPr>
          <w:rStyle w:val="Emphasis"/>
          <w:highlight w:val="yellow"/>
        </w:rPr>
        <w:t>argument</w:t>
      </w:r>
      <w:r w:rsidRPr="00CE21D2">
        <w:rPr>
          <w:rStyle w:val="Emphasis"/>
        </w:rPr>
        <w:t>s</w:t>
      </w:r>
      <w:r w:rsidRPr="00C71DC8">
        <w:rPr>
          <w:sz w:val="16"/>
        </w:rPr>
        <w:t xml:space="preserve"> </w:t>
      </w:r>
      <w:r w:rsidRPr="00CE21D2">
        <w:rPr>
          <w:rStyle w:val="StyleUnderline"/>
          <w:highlight w:val="yellow"/>
        </w:rPr>
        <w:t>against</w:t>
      </w:r>
      <w:r w:rsidRPr="00DD4A19">
        <w:rPr>
          <w:rStyle w:val="StyleUnderline"/>
        </w:rPr>
        <w:t xml:space="preserve"> public</w:t>
      </w:r>
      <w:r w:rsidRPr="00C71DC8">
        <w:rPr>
          <w:sz w:val="16"/>
        </w:rPr>
        <w:t xml:space="preserve"> employee </w:t>
      </w:r>
      <w:r w:rsidRPr="00DD4A19">
        <w:rPr>
          <w:rStyle w:val="StyleUnderline"/>
        </w:rPr>
        <w:t xml:space="preserve">collective bargaining </w:t>
      </w:r>
      <w:r w:rsidRPr="00CE21D2">
        <w:rPr>
          <w:rStyle w:val="StyleUnderline"/>
          <w:highlight w:val="yellow"/>
        </w:rPr>
        <w:t>are</w:t>
      </w:r>
      <w:r w:rsidRPr="00DD4A19">
        <w:rPr>
          <w:rStyle w:val="StyleUnderline"/>
        </w:rPr>
        <w:t xml:space="preserve"> that </w:t>
      </w:r>
      <w:r w:rsidRPr="00CE21D2">
        <w:rPr>
          <w:rStyle w:val="StyleUnderline"/>
          <w:highlight w:val="yellow"/>
        </w:rPr>
        <w:t>it is</w:t>
      </w:r>
      <w:r w:rsidRPr="00CE21D2">
        <w:rPr>
          <w:sz w:val="16"/>
          <w:highlight w:val="yellow"/>
        </w:rPr>
        <w:t xml:space="preserve"> </w:t>
      </w:r>
      <w:r w:rsidRPr="00CE21D2">
        <w:rPr>
          <w:rStyle w:val="Emphasis"/>
          <w:highlight w:val="yellow"/>
        </w:rPr>
        <w:t>antidemocratic</w:t>
      </w:r>
      <w:r w:rsidRPr="00C71DC8">
        <w:rPr>
          <w:sz w:val="16"/>
        </w:rPr>
        <w:t xml:space="preserve"> </w:t>
      </w:r>
      <w:r w:rsidRPr="00DD4A19">
        <w:rPr>
          <w:rStyle w:val="StyleUnderline"/>
        </w:rPr>
        <w:t>and that it</w:t>
      </w:r>
      <w:r w:rsidRPr="00C71DC8">
        <w:rPr>
          <w:sz w:val="16"/>
        </w:rPr>
        <w:t xml:space="preserve"> </w:t>
      </w:r>
      <w:r w:rsidRPr="00DD4A19">
        <w:rPr>
          <w:rStyle w:val="Emphasis"/>
        </w:rPr>
        <w:t>impedes</w:t>
      </w:r>
      <w:r w:rsidRPr="00C71DC8">
        <w:rPr>
          <w:sz w:val="16"/>
        </w:rPr>
        <w:t xml:space="preserve"> effective </w:t>
      </w:r>
      <w:r w:rsidRPr="00DD4A19">
        <w:rPr>
          <w:rStyle w:val="Emphasis"/>
        </w:rPr>
        <w:t>government</w:t>
      </w:r>
      <w:r w:rsidRPr="00DD4A19">
        <w:rPr>
          <w:rStyle w:val="StyleUnderline"/>
        </w:rPr>
        <w:t>. At one time these arguments were invoked to justify</w:t>
      </w:r>
      <w:r w:rsidRPr="00C71DC8">
        <w:rPr>
          <w:sz w:val="16"/>
        </w:rPr>
        <w:t xml:space="preserve"> </w:t>
      </w:r>
      <w:r w:rsidRPr="00DD4A19">
        <w:rPr>
          <w:rStyle w:val="Emphasis"/>
        </w:rPr>
        <w:t>prohibiting</w:t>
      </w:r>
      <w:r w:rsidRPr="00C71DC8">
        <w:rPr>
          <w:sz w:val="16"/>
        </w:rPr>
        <w:t xml:space="preserve"> </w:t>
      </w:r>
      <w:r w:rsidRPr="00DD4A19">
        <w:rPr>
          <w:rStyle w:val="StyleUnderline"/>
        </w:rPr>
        <w:t>public employees from</w:t>
      </w:r>
      <w:r w:rsidRPr="00C71DC8">
        <w:rPr>
          <w:sz w:val="16"/>
        </w:rPr>
        <w:t xml:space="preserve"> </w:t>
      </w:r>
      <w:r w:rsidRPr="00DD4A19">
        <w:rPr>
          <w:rStyle w:val="Emphasis"/>
        </w:rPr>
        <w:t>joining</w:t>
      </w:r>
      <w:r w:rsidRPr="00C71DC8">
        <w:rPr>
          <w:sz w:val="16"/>
        </w:rPr>
        <w:t xml:space="preserve"> </w:t>
      </w:r>
      <w:r w:rsidRPr="00DD4A19">
        <w:rPr>
          <w:rStyle w:val="StyleUnderline"/>
        </w:rPr>
        <w:t>unions</w:t>
      </w:r>
      <w:r w:rsidRPr="00C71DC8">
        <w:rPr>
          <w:sz w:val="16"/>
        </w:rPr>
        <w:t xml:space="preserve">.8 </w:t>
      </w:r>
      <w:r w:rsidRPr="00DD4A19">
        <w:rPr>
          <w:rStyle w:val="Emphasis"/>
        </w:rPr>
        <w:t>Today</w:t>
      </w:r>
      <w:r w:rsidRPr="00DD4A19">
        <w:rPr>
          <w:rStyle w:val="StyleUnderline"/>
        </w:rPr>
        <w:t>, the arguments are invoked</w:t>
      </w:r>
      <w:r w:rsidRPr="00C71DC8">
        <w:rPr>
          <w:sz w:val="16"/>
        </w:rPr>
        <w:t xml:space="preserve"> in some jurisdictions </w:t>
      </w:r>
      <w:r w:rsidRPr="00DD4A19">
        <w:rPr>
          <w:rStyle w:val="StyleUnderline"/>
        </w:rPr>
        <w:t>to</w:t>
      </w:r>
      <w:r w:rsidRPr="00C71DC8">
        <w:rPr>
          <w:sz w:val="16"/>
        </w:rPr>
        <w:t xml:space="preserve"> </w:t>
      </w:r>
      <w:r w:rsidRPr="00DD4A19">
        <w:rPr>
          <w:rStyle w:val="Emphasis"/>
        </w:rPr>
        <w:t>preclude collective bargaining</w:t>
      </w:r>
      <w:r w:rsidRPr="00C71DC8">
        <w:rPr>
          <w:sz w:val="16"/>
        </w:rPr>
        <w:t xml:space="preserve"> </w:t>
      </w:r>
      <w:r w:rsidRPr="00DD4A19">
        <w:rPr>
          <w:rStyle w:val="StyleUnderline"/>
        </w:rPr>
        <w:t>by public employees. However, even in jurisdictions that</w:t>
      </w:r>
      <w:r w:rsidRPr="00C71DC8">
        <w:rPr>
          <w:sz w:val="16"/>
        </w:rPr>
        <w:t xml:space="preserve"> </w:t>
      </w:r>
      <w:r w:rsidRPr="00DD4A19">
        <w:rPr>
          <w:rStyle w:val="Emphasis"/>
        </w:rPr>
        <w:t>recognize</w:t>
      </w:r>
      <w:r w:rsidRPr="00C71DC8">
        <w:rPr>
          <w:sz w:val="16"/>
        </w:rPr>
        <w:t xml:space="preserve"> </w:t>
      </w:r>
      <w:r w:rsidRPr="00DD4A19">
        <w:rPr>
          <w:rStyle w:val="StyleUnderline"/>
        </w:rPr>
        <w:t>public</w:t>
      </w:r>
      <w:r w:rsidRPr="00C71DC8">
        <w:rPr>
          <w:sz w:val="16"/>
        </w:rPr>
        <w:t xml:space="preserve"> employees' </w:t>
      </w:r>
      <w:r w:rsidRPr="00DD4A19">
        <w:rPr>
          <w:rStyle w:val="StyleUnderline"/>
        </w:rPr>
        <w:t>rights to bargain collectively, these concerns are used to</w:t>
      </w:r>
      <w:r w:rsidRPr="00C71DC8">
        <w:rPr>
          <w:sz w:val="16"/>
        </w:rPr>
        <w:t xml:space="preserve"> </w:t>
      </w:r>
      <w:r w:rsidRPr="00DD4A19">
        <w:rPr>
          <w:rStyle w:val="Emphasis"/>
        </w:rPr>
        <w:t>narrow the scope</w:t>
      </w:r>
      <w:r w:rsidRPr="00C71DC8">
        <w:rPr>
          <w:sz w:val="16"/>
        </w:rPr>
        <w:t xml:space="preserve"> </w:t>
      </w:r>
      <w:r w:rsidRPr="00DD4A19">
        <w:rPr>
          <w:rStyle w:val="StyleUnderline"/>
        </w:rPr>
        <w:t xml:space="preserve">of what </w:t>
      </w:r>
      <w:r w:rsidRPr="00DD4A19">
        <w:rPr>
          <w:rStyle w:val="Emphasis"/>
        </w:rPr>
        <w:t>must</w:t>
      </w:r>
      <w:r w:rsidRPr="00C71DC8">
        <w:rPr>
          <w:sz w:val="16"/>
        </w:rPr>
        <w:t xml:space="preserve"> be </w:t>
      </w:r>
      <w:r w:rsidRPr="00DD4A19">
        <w:rPr>
          <w:rStyle w:val="StyleUnderline"/>
        </w:rPr>
        <w:t>and</w:t>
      </w:r>
      <w:r w:rsidRPr="00C71DC8">
        <w:rPr>
          <w:sz w:val="16"/>
        </w:rPr>
        <w:t xml:space="preserve">, in some cases, what </w:t>
      </w:r>
      <w:r w:rsidRPr="00DD4A19">
        <w:rPr>
          <w:rStyle w:val="Emphasis"/>
        </w:rPr>
        <w:t>may</w:t>
      </w:r>
      <w:r w:rsidRPr="00C71DC8">
        <w:rPr>
          <w:sz w:val="16"/>
        </w:rPr>
        <w:t xml:space="preserve"> </w:t>
      </w:r>
      <w:r w:rsidRPr="00DD4A19">
        <w:rPr>
          <w:rStyle w:val="StyleUnderline"/>
        </w:rPr>
        <w:t>be</w:t>
      </w:r>
      <w:r w:rsidRPr="00C71DC8">
        <w:rPr>
          <w:sz w:val="16"/>
        </w:rPr>
        <w:t xml:space="preserve"> </w:t>
      </w:r>
      <w:r w:rsidRPr="00DD4A19">
        <w:rPr>
          <w:rStyle w:val="Emphasis"/>
        </w:rPr>
        <w:t>negotiated</w:t>
      </w:r>
      <w:r w:rsidRPr="00DD4A19">
        <w:rPr>
          <w:rStyle w:val="StyleUnderline"/>
        </w:rPr>
        <w:t>. The argument that collective bargaining is</w:t>
      </w:r>
      <w:r w:rsidRPr="00C71DC8">
        <w:rPr>
          <w:sz w:val="16"/>
        </w:rPr>
        <w:t xml:space="preserve"> </w:t>
      </w:r>
      <w:r w:rsidRPr="00DD4A19">
        <w:rPr>
          <w:rStyle w:val="Emphasis"/>
        </w:rPr>
        <w:t>antidemocratic</w:t>
      </w:r>
      <w:r w:rsidRPr="00C71DC8">
        <w:rPr>
          <w:sz w:val="16"/>
        </w:rPr>
        <w:t xml:space="preserve"> </w:t>
      </w:r>
      <w:r w:rsidRPr="00DD4A19">
        <w:rPr>
          <w:rStyle w:val="StyleUnderline"/>
        </w:rPr>
        <w:t xml:space="preserve">is </w:t>
      </w:r>
      <w:r w:rsidRPr="00CE21D2">
        <w:rPr>
          <w:rStyle w:val="StyleUnderline"/>
          <w:highlight w:val="yellow"/>
        </w:rPr>
        <w:t>invoked</w:t>
      </w:r>
      <w:r w:rsidRPr="00DD4A19">
        <w:rPr>
          <w:rStyle w:val="StyleUnderline"/>
        </w:rPr>
        <w:t xml:space="preserve"> most often </w:t>
      </w:r>
      <w:r w:rsidRPr="00CE21D2">
        <w:rPr>
          <w:rStyle w:val="StyleUnderline"/>
          <w:highlight w:val="yellow"/>
        </w:rPr>
        <w:t>by</w:t>
      </w:r>
      <w:r w:rsidRPr="00CE21D2">
        <w:rPr>
          <w:sz w:val="16"/>
          <w:highlight w:val="yellow"/>
        </w:rPr>
        <w:t xml:space="preserve"> </w:t>
      </w:r>
      <w:r w:rsidRPr="00CE21D2">
        <w:rPr>
          <w:rStyle w:val="Emphasis"/>
          <w:highlight w:val="yellow"/>
        </w:rPr>
        <w:t>courts</w:t>
      </w:r>
      <w:r w:rsidRPr="00CE21D2">
        <w:rPr>
          <w:sz w:val="16"/>
          <w:highlight w:val="yellow"/>
        </w:rPr>
        <w:t xml:space="preserve"> </w:t>
      </w:r>
      <w:r w:rsidRPr="00CE21D2">
        <w:rPr>
          <w:rStyle w:val="StyleUnderline"/>
          <w:highlight w:val="yellow"/>
        </w:rPr>
        <w:t>in</w:t>
      </w:r>
      <w:r w:rsidRPr="00CE21D2">
        <w:rPr>
          <w:sz w:val="16"/>
          <w:highlight w:val="yellow"/>
        </w:rPr>
        <w:t xml:space="preserve"> </w:t>
      </w:r>
      <w:r w:rsidRPr="00CE21D2">
        <w:rPr>
          <w:rStyle w:val="Emphasis"/>
          <w:highlight w:val="yellow"/>
        </w:rPr>
        <w:t>narrowing</w:t>
      </w:r>
      <w:r w:rsidRPr="00C71DC8">
        <w:rPr>
          <w:sz w:val="16"/>
        </w:rPr>
        <w:t xml:space="preserve"> the scope of </w:t>
      </w:r>
      <w:r w:rsidRPr="00CE21D2">
        <w:rPr>
          <w:rStyle w:val="Emphasis"/>
          <w:highlight w:val="yellow"/>
        </w:rPr>
        <w:t>what is negotiable</w:t>
      </w:r>
      <w:r w:rsidRPr="00C71DC8">
        <w:rPr>
          <w:sz w:val="16"/>
        </w:rPr>
        <w:t>. Although the argument that collective bargaining impedes effective government is sometimes advanced by courts when refusing to enforce collective bargaining agreements, the effective government argument is more often used by the legislative and executive branches as a backlash against public employee unions and as justification for further narrowing the scope of negotiability.</w:t>
      </w:r>
    </w:p>
    <w:p w14:paraId="33A064E0" w14:textId="77777777" w:rsidR="00DD4A19" w:rsidRPr="00C71DC8" w:rsidRDefault="00DD4A19" w:rsidP="00DD4A19">
      <w:pPr>
        <w:rPr>
          <w:sz w:val="16"/>
        </w:rPr>
      </w:pPr>
      <w:r w:rsidRPr="00C71DC8">
        <w:rPr>
          <w:sz w:val="16"/>
        </w:rPr>
        <w:t xml:space="preserve">In this Article, I contend that </w:t>
      </w:r>
      <w:r w:rsidRPr="00DD4A19">
        <w:rPr>
          <w:rStyle w:val="StyleUnderline"/>
        </w:rPr>
        <w:t>the</w:t>
      </w:r>
      <w:r w:rsidRPr="00C71DC8">
        <w:rPr>
          <w:sz w:val="16"/>
        </w:rPr>
        <w:t xml:space="preserve"> </w:t>
      </w:r>
      <w:r w:rsidRPr="00CE21D2">
        <w:rPr>
          <w:rStyle w:val="Emphasis"/>
          <w:highlight w:val="yellow"/>
        </w:rPr>
        <w:t>narrowness</w:t>
      </w:r>
      <w:r w:rsidRPr="00C71DC8">
        <w:rPr>
          <w:sz w:val="16"/>
        </w:rPr>
        <w:t xml:space="preserve"> </w:t>
      </w:r>
      <w:r w:rsidRPr="00DD4A19">
        <w:rPr>
          <w:rStyle w:val="StyleUnderline"/>
        </w:rPr>
        <w:t>of what is</w:t>
      </w:r>
      <w:r w:rsidRPr="00C71DC8">
        <w:rPr>
          <w:sz w:val="16"/>
        </w:rPr>
        <w:t xml:space="preserve"> </w:t>
      </w:r>
      <w:r w:rsidRPr="00DD4A19">
        <w:rPr>
          <w:rStyle w:val="Emphasis"/>
        </w:rPr>
        <w:t>negotiable</w:t>
      </w:r>
      <w:r w:rsidRPr="00C71DC8">
        <w:rPr>
          <w:sz w:val="16"/>
        </w:rPr>
        <w:t xml:space="preserve"> </w:t>
      </w:r>
      <w:r w:rsidRPr="00CE21D2">
        <w:rPr>
          <w:rStyle w:val="StyleUnderline"/>
          <w:highlight w:val="yellow"/>
        </w:rPr>
        <w:t>which results</w:t>
      </w:r>
      <w:r w:rsidRPr="00DD4A19">
        <w:rPr>
          <w:rStyle w:val="StyleUnderline"/>
        </w:rPr>
        <w:t xml:space="preserve"> from concerns with the</w:t>
      </w:r>
      <w:r w:rsidRPr="00C71DC8">
        <w:rPr>
          <w:sz w:val="16"/>
        </w:rPr>
        <w:t xml:space="preserve"> </w:t>
      </w:r>
      <w:r w:rsidRPr="00DD4A19">
        <w:rPr>
          <w:rStyle w:val="Emphasis"/>
        </w:rPr>
        <w:t>antidemocratic tendencies</w:t>
      </w:r>
      <w:r w:rsidRPr="00C71DC8">
        <w:rPr>
          <w:sz w:val="16"/>
        </w:rPr>
        <w:t xml:space="preserve"> </w:t>
      </w:r>
      <w:r w:rsidRPr="00DD4A19">
        <w:rPr>
          <w:rStyle w:val="StyleUnderline"/>
        </w:rPr>
        <w:t xml:space="preserve">of collective bargaining </w:t>
      </w:r>
      <w:r w:rsidRPr="00CE21D2">
        <w:rPr>
          <w:rStyle w:val="Emphasis"/>
          <w:highlight w:val="yellow"/>
        </w:rPr>
        <w:t>leads to</w:t>
      </w:r>
      <w:r w:rsidRPr="00DD4A19">
        <w:rPr>
          <w:rStyle w:val="Emphasis"/>
        </w:rPr>
        <w:t xml:space="preserve"> collective </w:t>
      </w:r>
      <w:r w:rsidRPr="00CE21D2">
        <w:rPr>
          <w:rStyle w:val="Emphasis"/>
          <w:highlight w:val="yellow"/>
        </w:rPr>
        <w:t>bargaining impeding effective government</w:t>
      </w:r>
      <w:r w:rsidRPr="00C71DC8">
        <w:rPr>
          <w:sz w:val="16"/>
        </w:rPr>
        <w:t xml:space="preserve">. Specifically, I argue that </w:t>
      </w:r>
      <w:r w:rsidRPr="00DD4A19">
        <w:rPr>
          <w:rStyle w:val="StyleUnderline"/>
        </w:rPr>
        <w:t xml:space="preserve">the </w:t>
      </w:r>
      <w:r w:rsidRPr="00CE21D2">
        <w:rPr>
          <w:rStyle w:val="StyleUnderline"/>
          <w:highlight w:val="yellow"/>
        </w:rPr>
        <w:t>law</w:t>
      </w:r>
      <w:r w:rsidRPr="00DD4A19">
        <w:rPr>
          <w:rStyle w:val="StyleUnderline"/>
        </w:rPr>
        <w:t xml:space="preserve"> governing</w:t>
      </w:r>
      <w:r w:rsidRPr="00C71DC8">
        <w:rPr>
          <w:sz w:val="16"/>
        </w:rPr>
        <w:t xml:space="preserve"> </w:t>
      </w:r>
      <w:r w:rsidRPr="00DD4A19">
        <w:rPr>
          <w:rStyle w:val="Emphasis"/>
        </w:rPr>
        <w:t>negotiability</w:t>
      </w:r>
      <w:r w:rsidRPr="00C71DC8">
        <w:rPr>
          <w:sz w:val="16"/>
        </w:rPr>
        <w:t xml:space="preserve"> </w:t>
      </w:r>
      <w:r w:rsidRPr="00CE21D2">
        <w:rPr>
          <w:rStyle w:val="Emphasis"/>
          <w:highlight w:val="yellow"/>
        </w:rPr>
        <w:t>channels unions away</w:t>
      </w:r>
      <w:r w:rsidRPr="00CE21D2">
        <w:rPr>
          <w:sz w:val="16"/>
          <w:highlight w:val="yellow"/>
        </w:rPr>
        <w:t xml:space="preserve"> </w:t>
      </w:r>
      <w:r w:rsidRPr="00CE21D2">
        <w:rPr>
          <w:rStyle w:val="StyleUnderline"/>
          <w:highlight w:val="yellow"/>
        </w:rPr>
        <w:t>from</w:t>
      </w:r>
      <w:r w:rsidRPr="00C71DC8">
        <w:rPr>
          <w:sz w:val="16"/>
        </w:rPr>
        <w:t xml:space="preserve"> </w:t>
      </w:r>
      <w:r w:rsidRPr="00DD4A19">
        <w:rPr>
          <w:rStyle w:val="Emphasis"/>
        </w:rPr>
        <w:t>participation in</w:t>
      </w:r>
      <w:r w:rsidRPr="00DD4A19">
        <w:rPr>
          <w:rStyle w:val="StyleUnderline"/>
        </w:rPr>
        <w:t>, and</w:t>
      </w:r>
      <w:r w:rsidRPr="00C71DC8">
        <w:rPr>
          <w:sz w:val="16"/>
        </w:rPr>
        <w:t xml:space="preserve"> hence </w:t>
      </w:r>
      <w:r w:rsidRPr="00DD4A19">
        <w:rPr>
          <w:rStyle w:val="Emphasis"/>
        </w:rPr>
        <w:t>responsibility for</w:t>
      </w:r>
      <w:r w:rsidRPr="00DD4A19">
        <w:rPr>
          <w:rStyle w:val="StyleUnderline"/>
        </w:rPr>
        <w:t xml:space="preserve">, </w:t>
      </w:r>
      <w:r w:rsidRPr="00CE21D2">
        <w:rPr>
          <w:rStyle w:val="StyleUnderline"/>
          <w:highlight w:val="yellow"/>
        </w:rPr>
        <w:t xml:space="preserve">decisions affecting the </w:t>
      </w:r>
      <w:r w:rsidRPr="00CE21D2">
        <w:rPr>
          <w:rStyle w:val="Emphasis"/>
          <w:highlight w:val="yellow"/>
        </w:rPr>
        <w:t>risks</w:t>
      </w:r>
      <w:r w:rsidRPr="00CE21D2">
        <w:rPr>
          <w:sz w:val="16"/>
          <w:highlight w:val="yellow"/>
        </w:rPr>
        <w:t xml:space="preserve"> </w:t>
      </w:r>
      <w:r w:rsidRPr="00CE21D2">
        <w:rPr>
          <w:rStyle w:val="StyleUnderline"/>
          <w:highlight w:val="yellow"/>
        </w:rPr>
        <w:t>of the</w:t>
      </w:r>
      <w:r w:rsidRPr="00CE21D2">
        <w:rPr>
          <w:sz w:val="16"/>
          <w:highlight w:val="yellow"/>
        </w:rPr>
        <w:t xml:space="preserve"> </w:t>
      </w:r>
      <w:r w:rsidRPr="00CE21D2">
        <w:rPr>
          <w:rStyle w:val="Emphasis"/>
          <w:highlight w:val="yellow"/>
        </w:rPr>
        <w:t>public</w:t>
      </w:r>
      <w:r w:rsidRPr="00C71DC8">
        <w:rPr>
          <w:sz w:val="16"/>
        </w:rPr>
        <w:t xml:space="preserve"> sector </w:t>
      </w:r>
      <w:r w:rsidRPr="00DD4A19">
        <w:rPr>
          <w:rStyle w:val="Emphasis"/>
        </w:rPr>
        <w:t>enterprise</w:t>
      </w:r>
      <w:r w:rsidRPr="00C71DC8">
        <w:rPr>
          <w:sz w:val="16"/>
        </w:rPr>
        <w:t xml:space="preserve"> </w:t>
      </w:r>
      <w:r w:rsidRPr="00CE21D2">
        <w:rPr>
          <w:rStyle w:val="StyleUnderline"/>
          <w:highlight w:val="yellow"/>
        </w:rPr>
        <w:t>and</w:t>
      </w:r>
      <w:r w:rsidRPr="00CE21D2">
        <w:rPr>
          <w:sz w:val="16"/>
          <w:highlight w:val="yellow"/>
        </w:rPr>
        <w:t xml:space="preserve"> </w:t>
      </w:r>
      <w:r w:rsidRPr="00CE21D2">
        <w:rPr>
          <w:rStyle w:val="Emphasis"/>
          <w:highlight w:val="yellow"/>
        </w:rPr>
        <w:t>restricts</w:t>
      </w:r>
      <w:r w:rsidRPr="00C71DC8">
        <w:rPr>
          <w:sz w:val="16"/>
        </w:rPr>
        <w:t xml:space="preserve"> the </w:t>
      </w:r>
      <w:r w:rsidRPr="00DD4A19">
        <w:rPr>
          <w:rStyle w:val="Emphasis"/>
        </w:rPr>
        <w:t>unions</w:t>
      </w:r>
      <w:r w:rsidRPr="00C71DC8">
        <w:rPr>
          <w:sz w:val="16"/>
        </w:rPr>
        <w:t xml:space="preserve"> </w:t>
      </w:r>
      <w:r w:rsidRPr="00CE21D2">
        <w:rPr>
          <w:rStyle w:val="StyleUnderline"/>
          <w:highlight w:val="yellow"/>
        </w:rPr>
        <w:t>to</w:t>
      </w:r>
      <w:r w:rsidRPr="00DD4A19">
        <w:rPr>
          <w:rStyle w:val="StyleUnderline"/>
        </w:rPr>
        <w:t xml:space="preserve"> negotiating</w:t>
      </w:r>
      <w:r w:rsidRPr="00C71DC8">
        <w:rPr>
          <w:sz w:val="16"/>
        </w:rPr>
        <w:t xml:space="preserve"> </w:t>
      </w:r>
      <w:r w:rsidRPr="00CE21D2">
        <w:rPr>
          <w:rStyle w:val="Emphasis"/>
          <w:highlight w:val="yellow"/>
        </w:rPr>
        <w:t>contract provisions</w:t>
      </w:r>
      <w:r w:rsidRPr="00CE21D2">
        <w:rPr>
          <w:sz w:val="16"/>
          <w:highlight w:val="yellow"/>
        </w:rPr>
        <w:t xml:space="preserve"> </w:t>
      </w:r>
      <w:r w:rsidRPr="00CE21D2">
        <w:rPr>
          <w:rStyle w:val="StyleUnderline"/>
          <w:highlight w:val="yellow"/>
        </w:rPr>
        <w:t>that</w:t>
      </w:r>
      <w:r w:rsidRPr="00CE21D2">
        <w:rPr>
          <w:sz w:val="16"/>
          <w:highlight w:val="yellow"/>
        </w:rPr>
        <w:t xml:space="preserve"> </w:t>
      </w:r>
      <w:r w:rsidRPr="00CE21D2">
        <w:rPr>
          <w:rStyle w:val="Emphasis"/>
          <w:highlight w:val="yellow"/>
        </w:rPr>
        <w:t>protect employees</w:t>
      </w:r>
      <w:r w:rsidRPr="00C71DC8">
        <w:rPr>
          <w:sz w:val="16"/>
        </w:rPr>
        <w:t xml:space="preserve"> from those risks. </w:t>
      </w:r>
      <w:r w:rsidRPr="00DD4A19">
        <w:rPr>
          <w:rStyle w:val="StyleUnderline"/>
        </w:rPr>
        <w:t>Unions perform their</w:t>
      </w:r>
      <w:r w:rsidRPr="00C71DC8">
        <w:rPr>
          <w:sz w:val="16"/>
        </w:rPr>
        <w:t xml:space="preserve"> </w:t>
      </w:r>
      <w:r w:rsidRPr="00DD4A19">
        <w:rPr>
          <w:rStyle w:val="Emphasis"/>
        </w:rPr>
        <w:t>narrow</w:t>
      </w:r>
      <w:r w:rsidRPr="00C71DC8">
        <w:rPr>
          <w:sz w:val="16"/>
        </w:rPr>
        <w:t xml:space="preserve"> </w:t>
      </w:r>
      <w:r w:rsidRPr="00DD4A19">
        <w:rPr>
          <w:rStyle w:val="StyleUnderline"/>
        </w:rPr>
        <w:t>role</w:t>
      </w:r>
      <w:r w:rsidRPr="00C71DC8">
        <w:rPr>
          <w:sz w:val="16"/>
        </w:rPr>
        <w:t xml:space="preserve"> very effectively-</w:t>
      </w:r>
      <w:r w:rsidRPr="00DD4A19">
        <w:rPr>
          <w:rStyle w:val="Emphasis"/>
        </w:rPr>
        <w:t>so effectively</w:t>
      </w:r>
      <w:r w:rsidRPr="00C71DC8">
        <w:rPr>
          <w:sz w:val="16"/>
        </w:rPr>
        <w:t xml:space="preserve"> </w:t>
      </w:r>
      <w:r w:rsidRPr="00DD4A19">
        <w:rPr>
          <w:rStyle w:val="StyleUnderline"/>
        </w:rPr>
        <w:t>that the</w:t>
      </w:r>
      <w:r w:rsidRPr="00C71DC8">
        <w:rPr>
          <w:sz w:val="16"/>
        </w:rPr>
        <w:t xml:space="preserve"> </w:t>
      </w:r>
      <w:r w:rsidRPr="00DD4A19">
        <w:rPr>
          <w:rStyle w:val="Emphasis"/>
        </w:rPr>
        <w:t>results</w:t>
      </w:r>
      <w:r w:rsidRPr="00C71DC8">
        <w:rPr>
          <w:sz w:val="16"/>
        </w:rPr>
        <w:t xml:space="preserve"> </w:t>
      </w:r>
      <w:r w:rsidRPr="00DD4A19">
        <w:rPr>
          <w:rStyle w:val="StyleUnderline"/>
        </w:rPr>
        <w:t>can</w:t>
      </w:r>
      <w:r w:rsidRPr="00C71DC8">
        <w:rPr>
          <w:sz w:val="16"/>
        </w:rPr>
        <w:t xml:space="preserve"> </w:t>
      </w:r>
      <w:r w:rsidRPr="00DD4A19">
        <w:rPr>
          <w:rStyle w:val="Emphasis"/>
        </w:rPr>
        <w:t>impede</w:t>
      </w:r>
      <w:r w:rsidRPr="00C71DC8">
        <w:rPr>
          <w:sz w:val="16"/>
        </w:rPr>
        <w:t xml:space="preserve"> effective </w:t>
      </w:r>
      <w:r w:rsidRPr="00DD4A19">
        <w:rPr>
          <w:rStyle w:val="Emphasis"/>
        </w:rPr>
        <w:t>government</w:t>
      </w:r>
      <w:r w:rsidRPr="00C71DC8">
        <w:rPr>
          <w:sz w:val="16"/>
        </w:rPr>
        <w:t>. Part I discusses the argument that public sector collective bargaining is antidemocratic. Part II discusses the argument that public sector collective bargaining impedes effective government. Part III presents the paradox of how the narrow scope of bargaining resulting from concerns with the antidemocratic nature of public sector collective bargaining channels the parties' dealings to the point where collective bargaining can impede effective government. Part IV calls upon the jurisdictions to experiment with reforms.</w:t>
      </w:r>
    </w:p>
    <w:p w14:paraId="2B4AC117" w14:textId="77777777" w:rsidR="00DD4A19" w:rsidRPr="00C71DC8" w:rsidRDefault="00DD4A19" w:rsidP="00DD4A19">
      <w:pPr>
        <w:rPr>
          <w:sz w:val="4"/>
          <w:szCs w:val="10"/>
        </w:rPr>
      </w:pPr>
      <w:r w:rsidRPr="00C71DC8">
        <w:rPr>
          <w:sz w:val="4"/>
          <w:szCs w:val="10"/>
        </w:rPr>
        <w:t>I. THE ARGUMENT THAT PUBLIC SECTOR COLLECTIVE BARGAINING IS ANTIDEMOCRATIC</w:t>
      </w:r>
    </w:p>
    <w:p w14:paraId="6DDE4F6B" w14:textId="77777777" w:rsidR="00DD4A19" w:rsidRPr="00C71DC8" w:rsidRDefault="00DD4A19" w:rsidP="00DD4A19">
      <w:pPr>
        <w:rPr>
          <w:sz w:val="4"/>
          <w:szCs w:val="10"/>
        </w:rPr>
      </w:pPr>
      <w:r w:rsidRPr="00C71DC8">
        <w:rPr>
          <w:sz w:val="4"/>
          <w:szCs w:val="10"/>
        </w:rPr>
        <w:t>Many years ago, when my children were in elementary school, the municipality in which I resided was facing a significant budget deficit. The village manager's proposals to save money included eliminating the eight paid, part-time school crossing guard positions and substituting parent volunteers. The proposal outraged many parents-including me. Operating through the Parent-Teacher Organization (PTO), we lobbied for the village board to reject the proposal and find another way to close the budget gap. The union that represented the crossing guards also lobbied against the proposal. Although the union's arguments were couched similarly to the PTO's arguments, which focused on the safety of children walking to school, its primary interest was to preserve the jobs of its members.</w:t>
      </w:r>
    </w:p>
    <w:p w14:paraId="0499A154" w14:textId="77777777" w:rsidR="00DD4A19" w:rsidRPr="00C71DC8" w:rsidRDefault="00DD4A19" w:rsidP="00DD4A19">
      <w:pPr>
        <w:rPr>
          <w:sz w:val="4"/>
          <w:szCs w:val="10"/>
        </w:rPr>
      </w:pPr>
      <w:r w:rsidRPr="00C71DC8">
        <w:rPr>
          <w:sz w:val="4"/>
          <w:szCs w:val="10"/>
        </w:rPr>
        <w:t>At the village board meeting where the issue was considered, no individuals, or organized interest groups supported the village manager's proposal. Although the union spoke against the proposal, it demonstrated its political intelligence by largely staying in the background and allowing the PTO to lead the charge by parading parents, teachers, and school administrators before the board, each emphasizing the folly of the proposal. The result was not surprising. The village board voted to table the proposal and refer it to a committee consisting of parents, teachers, school administrators, and a representative of the village manager's office to study ways of reducing the costs of the program. Eventually, the committee recommended turning one intersection staffed by a crossing guard into an all-way stop, eliminating that crossing guard position while retaining the seven other crossing guards. The village board accepted the recommendation, the new stop signs were erected, and the one position was eliminated.</w:t>
      </w:r>
    </w:p>
    <w:p w14:paraId="14CEC4E5" w14:textId="77777777" w:rsidR="00DD4A19" w:rsidRPr="00C71DC8" w:rsidRDefault="00DD4A19" w:rsidP="00DD4A19">
      <w:pPr>
        <w:rPr>
          <w:sz w:val="4"/>
          <w:szCs w:val="10"/>
        </w:rPr>
      </w:pPr>
      <w:r w:rsidRPr="00C71DC8">
        <w:rPr>
          <w:sz w:val="4"/>
          <w:szCs w:val="10"/>
        </w:rPr>
        <w:t>Assume, however, that the union demanded that the village negotiate the proposal to replace the crossing guards with unpaid volunteers or to negotiate the effects of the proposal on the employees. Viewed from a private sector perspective, under the National Labor Relations Act,9 the decision to replace the crossing guards with unpaid volunteers turned on labor costs. It represented a decision to replace bargaining unit employees with a cheaper workforce. As such, it was a mandatory subject of bargaining; that is, the employer would be required to negotiate the decision with the union representing the employees.' 0 Even if the decision itself was not a mandatory subject of bargaining, the effects of the decision on the employees whose jobs were to be eliminated would be a mandatory subject.' 1 If the decision itself was bargained, the union's goal would be to change it. If the effects were bargained, the union's goal would be to raise the cost of implementation of the decision to the point where the decision was no longer worth implementing. Depending on the respective state's law, the union's negotiating position could be backed by a lawful threat to strike,12 or a threat to compel the employer to arbitrate the issue if negotiations did not produce agreement. 13</w:t>
      </w:r>
    </w:p>
    <w:p w14:paraId="5B645391" w14:textId="77777777" w:rsidR="00DD4A19" w:rsidRPr="00C71DC8" w:rsidRDefault="00DD4A19" w:rsidP="00DD4A19">
      <w:pPr>
        <w:rPr>
          <w:sz w:val="4"/>
          <w:szCs w:val="10"/>
        </w:rPr>
      </w:pPr>
      <w:r w:rsidRPr="00C71DC8">
        <w:rPr>
          <w:sz w:val="4"/>
          <w:szCs w:val="10"/>
        </w:rPr>
        <w:t>Assume further that there were eight crossing guard positions, but the union knew that three of the eight incumbents would not be returning the following school year. The union might have been willing to agree in bargaining to the elimination of three positions effective with the start of the next school year, particularly if the union could, in exchange, get concessions that did not cost the village any money but were valuable to the union. The village would likely be willing to agree to such a deal, rather than face a potential strike or risk a less favorable result in interest arbitration. Upon announcement of the result, the parents would likely be outraged-not only over the elimination of the three positions, but also over their exclusion from the decisionmaking process. Although the village board would have to ratify the agreement in a public meeting, at which the parents would have the opportunity to voice their displeasure, by that point it would have been a done deal and the parents' voices would have been largely ineffective.</w:t>
      </w:r>
    </w:p>
    <w:p w14:paraId="32E6BB5E" w14:textId="77777777" w:rsidR="00DD4A19" w:rsidRPr="00C71DC8" w:rsidRDefault="00DD4A19" w:rsidP="00DD4A19">
      <w:pPr>
        <w:rPr>
          <w:sz w:val="4"/>
          <w:szCs w:val="10"/>
        </w:rPr>
      </w:pPr>
      <w:r w:rsidRPr="00C71DC8">
        <w:rPr>
          <w:sz w:val="4"/>
          <w:szCs w:val="10"/>
        </w:rPr>
        <w:t>The contrasting ways in which the crossing guard issue might have been handled illustrate why many regard public sector collective bargaining to be antidemocratic. According to this view, public employees' wages and working conditions raise inherently political issues. Whether the village should employ crossing guards raised serious public policy issues concerning spending priorities and revenue sources. There was no question that the village had to close its budget deficit. There was, however, a serious question over the safety risks posed by the elimination of crossing guards when weighed against the cost of the guards and against other ways which the village could conserve funds or raise additional revenue. More generally, employee salaries and benefits usually comprise the largest portion of public employer budgets and, ultimately, affects spending priorities and tax rates. Subjecting such matters to collective bargaining, the argument goes, provides one interest group-the unionwith an avenue of access to public decision makers that is denied to every other interest group. As Wellington and Winter observed in their classic work, The Unions and the Cities, "[A] full transplant of collective bargaining [from the private sector] ... would, in many cases, institutionalize the power of public employee unions in a way that would leave competing [interest] groups in the political process at a permanent and substantial disadvantage."' 14</w:t>
      </w:r>
    </w:p>
    <w:p w14:paraId="58AEC8E2" w14:textId="77777777" w:rsidR="00DD4A19" w:rsidRPr="00C71DC8" w:rsidRDefault="00DD4A19" w:rsidP="00DD4A19">
      <w:pPr>
        <w:rPr>
          <w:sz w:val="4"/>
          <w:szCs w:val="10"/>
        </w:rPr>
      </w:pPr>
      <w:r w:rsidRPr="00C71DC8">
        <w:rPr>
          <w:sz w:val="4"/>
          <w:szCs w:val="10"/>
        </w:rPr>
        <w:t>The view that public employee collective bargaining is antidemocratic figures prominently in arguments for eliminating or greatly restricting collective representation of government employees. For example, Professor Robert Summers has argued against enactment or continuation of public employee labor relations acts on the ground that any collective bargaining by public employees inherently diminishes democracy.15 The view that collective representation of public employees undermines democracy also figured prominently in the actions of President George W. Bush in dealing with the federal workforce.</w:t>
      </w:r>
    </w:p>
    <w:p w14:paraId="445D67BC" w14:textId="77777777" w:rsidR="00DD4A19" w:rsidRPr="00C71DC8" w:rsidRDefault="00DD4A19" w:rsidP="00DD4A19">
      <w:pPr>
        <w:rPr>
          <w:sz w:val="4"/>
          <w:szCs w:val="10"/>
        </w:rPr>
      </w:pPr>
      <w:r w:rsidRPr="00C71DC8">
        <w:rPr>
          <w:sz w:val="4"/>
          <w:szCs w:val="10"/>
        </w:rPr>
        <w:t>During his first month in office, President Bush revoked Executive Order 12,87 1, which President William Jefferson Clinton issued on October 1, 1993.16 Executive Order 12,87 1, among other things, established the National Partnership Council and called for the creation of labor-management partnerships throughout the executive branch.17 The goal of the partnerships was to "champion change in Federal Government agencies to transform them into organizations capable of delivering the highest quality services to the American people."'' 8</w:t>
      </w:r>
    </w:p>
    <w:p w14:paraId="4E6164C6" w14:textId="77777777" w:rsidR="00DD4A19" w:rsidRPr="00C71DC8" w:rsidRDefault="00DD4A19" w:rsidP="00DD4A19">
      <w:pPr>
        <w:rPr>
          <w:sz w:val="4"/>
          <w:szCs w:val="10"/>
        </w:rPr>
      </w:pPr>
      <w:r w:rsidRPr="00C71DC8">
        <w:rPr>
          <w:sz w:val="4"/>
          <w:szCs w:val="10"/>
        </w:rPr>
        <w:t>Because the scope of bargaining under the Federal Service Labor Management Relations Act is so narrow, partnerships became the mechanism by which unions and management handled most significant issues. The Clinton Administration's Office of Personnel Management Director, Janice Lachance, characterized federal sector labor relations as follows: "[P]artnership is the high wire act and collective bargaining is the safety net."'19 In 1997, the National Partnership Council reported a trend among partnerships to focus on what the Council characterized as "nontraditional issues," including reorganizations, quality issues, improvements in customer service, reengineering and streamlining work, the impact of new technology, reductions in force, budget and staffing levels, privatization, and procurement.20</w:t>
      </w:r>
    </w:p>
    <w:p w14:paraId="0963D2BB" w14:textId="77777777" w:rsidR="00DD4A19" w:rsidRPr="00C71DC8" w:rsidRDefault="00DD4A19" w:rsidP="00DD4A19">
      <w:pPr>
        <w:rPr>
          <w:sz w:val="4"/>
          <w:szCs w:val="10"/>
        </w:rPr>
      </w:pPr>
      <w:r w:rsidRPr="00C71DC8">
        <w:rPr>
          <w:sz w:val="4"/>
          <w:szCs w:val="10"/>
        </w:rPr>
        <w:t>What the Clinton Administration viewed as good government and good labor relations, the Bush Administration viewed as antidemocratic. As President Bush was preparing to take office, the Heritage Foundation issued a report that called on him to revoke Executive Order 12,871 as his first act involving the management of government. 2 The report argued that labor-management partnerships were a major impediment to the Bush Administration's ability to implement its political and policy agenda.2 The report branded career civil servants as the "permanent government," a segment that must be controlled and limited to using its expertise to implement policies the President and his political appointees set. 23 It called on the Office of Presidential Personnel to "make appointment decisions based on loyalty first and expertise second, and that the whole governmental apparatus must be managed from this perspective.24</w:t>
      </w:r>
    </w:p>
    <w:p w14:paraId="5597F865" w14:textId="77777777" w:rsidR="00DD4A19" w:rsidRPr="00C71DC8" w:rsidRDefault="00DD4A19" w:rsidP="00DD4A19">
      <w:pPr>
        <w:rPr>
          <w:sz w:val="4"/>
          <w:szCs w:val="10"/>
        </w:rPr>
      </w:pPr>
      <w:r w:rsidRPr="00C71DC8">
        <w:rPr>
          <w:sz w:val="4"/>
          <w:szCs w:val="10"/>
        </w:rPr>
        <w:t>The Heritage Foundation report criticized Executive Order 12,871 for "reduc[ing] the leverage any president can exert to ensure that the agencies accept and faithfully implement his policy agenda. Without the central management tools to encourage and reward constructive behavior, the president's agenda will be subordinated to internal organizational priorities." 25 Thus, the Heritage Foundation called for a return to a command and control approach to personnel management, with the command and control exercised by political appointees selected for their loyalty to the President rather than their technical expertise.</w:t>
      </w:r>
    </w:p>
    <w:p w14:paraId="422117D4" w14:textId="77777777" w:rsidR="00DD4A19" w:rsidRPr="00C71DC8" w:rsidRDefault="00DD4A19" w:rsidP="00DD4A19">
      <w:pPr>
        <w:rPr>
          <w:sz w:val="4"/>
          <w:szCs w:val="10"/>
        </w:rPr>
      </w:pPr>
      <w:r w:rsidRPr="00C71DC8">
        <w:rPr>
          <w:sz w:val="4"/>
          <w:szCs w:val="10"/>
        </w:rPr>
        <w:t>The Heritage Foundation's concerns that the partnership councils would impede the President's policy agenda were grossly overstated. As developed in Part IV, the partnership councils institutionalized an avenue of employee voice that challenged employees, through their unions, to take responsibility for the efficient operation of their agencies and the craft, artistic, or professional aspects of their work. Final decision-making authority, however, continued to rest with agency managers who were ultimately accountable to elected officials. The Heritage Foundation report essentially called for a federal workforce that was obedient and robotic when government service begs, not for obedience, but for smartness and invention.</w:t>
      </w:r>
    </w:p>
    <w:p w14:paraId="0A9BF164" w14:textId="77777777" w:rsidR="00DD4A19" w:rsidRPr="00C71DC8" w:rsidRDefault="00DD4A19" w:rsidP="00DD4A19">
      <w:pPr>
        <w:rPr>
          <w:sz w:val="4"/>
          <w:szCs w:val="10"/>
        </w:rPr>
      </w:pPr>
      <w:r w:rsidRPr="00C71DC8">
        <w:rPr>
          <w:sz w:val="4"/>
          <w:szCs w:val="10"/>
        </w:rPr>
        <w:t>Nevertheless, President Bush acted quickly on the Heritage Foundation's recommendations. In revoking Executive Order 12,871, President Bush dissolved the National Partnership Council and directed the heads of all executive agencies to "promptly move to rescind any orders, rules, regulations, guidelines, or policies implementing or enforcing Executive Order 12871 ....</w:t>
      </w:r>
    </w:p>
    <w:p w14:paraId="1B8846D9" w14:textId="77777777" w:rsidR="00DD4A19" w:rsidRPr="00C71DC8" w:rsidRDefault="00DD4A19" w:rsidP="00DD4A19">
      <w:pPr>
        <w:rPr>
          <w:sz w:val="4"/>
          <w:szCs w:val="10"/>
        </w:rPr>
      </w:pPr>
      <w:r w:rsidRPr="00C71DC8">
        <w:rPr>
          <w:sz w:val="4"/>
          <w:szCs w:val="10"/>
        </w:rPr>
        <w:t>The view that public sector collective bargaining is antidemocratic is not confined to opponents of collective representation of public employees. For example, Professor Clyde Summers, a leading academic proponent of public employee collective representation, accepts the argument as a given. He argues that the antidemocratic nature of collective bargaining is justified because public employees need the special avenue of access that collective bargaining gives them. Without it, he contends, public employees will be outnumbered in the political process by the general electorate who, as consumers of the employees' services, will seek the most service for the lowest price.27</w:t>
      </w:r>
    </w:p>
    <w:p w14:paraId="5612AB2D" w14:textId="77777777" w:rsidR="00DD4A19" w:rsidRPr="00C71DC8" w:rsidRDefault="00DD4A19" w:rsidP="00DD4A19">
      <w:pPr>
        <w:rPr>
          <w:sz w:val="4"/>
          <w:szCs w:val="10"/>
        </w:rPr>
      </w:pPr>
      <w:r w:rsidRPr="00C71DC8">
        <w:rPr>
          <w:sz w:val="4"/>
          <w:szCs w:val="10"/>
        </w:rPr>
        <w:t>The view that public employee collective bargaining is antidemocratic plays a major role in jurisdictions that prohibit such bargaining. For example, enactment of the Virginia statute prohibiting public sector collective bargaining was preceded by the Virginia Supreme Court's decision in Commonwealth v. County Board ofArlington County, in which the court held that units of local government lacked authority to enter into collective bargaining agreements. 28 At issue before the court was whether the authority to recognize unions and bargain collectively with them was implied in a county's and a school district's express authority to manage their jurisdictions' affairs and make contracts for services. 29 In addressing this question, the court characterized the collective bargaining process as in tension with democratic principles. 30</w:t>
      </w:r>
    </w:p>
    <w:p w14:paraId="253DCDF8" w14:textId="77777777" w:rsidR="00DD4A19" w:rsidRPr="00C71DC8" w:rsidRDefault="00DD4A19" w:rsidP="00DD4A19">
      <w:pPr>
        <w:rPr>
          <w:sz w:val="4"/>
          <w:szCs w:val="10"/>
        </w:rPr>
      </w:pPr>
      <w:r w:rsidRPr="00C71DC8">
        <w:rPr>
          <w:sz w:val="4"/>
          <w:szCs w:val="10"/>
        </w:rPr>
        <w:t>[T]here can be no question that the two boards involved in this case, by their policies and agreements, not only have seriously restricted the rights of individual employees to be heard but also have granted to labor unions a substantial voice in the boards' ultimate right of decision in important matters affecting both the public employer-employee relationship and the public duties imposed by law upon the boards.3</w:t>
      </w:r>
    </w:p>
    <w:p w14:paraId="4F1356CB" w14:textId="77777777" w:rsidR="00DD4A19" w:rsidRPr="00C71DC8" w:rsidRDefault="00DD4A19" w:rsidP="00DD4A19">
      <w:pPr>
        <w:rPr>
          <w:sz w:val="4"/>
          <w:szCs w:val="10"/>
        </w:rPr>
      </w:pPr>
      <w:r w:rsidRPr="00C71DC8">
        <w:rPr>
          <w:sz w:val="4"/>
          <w:szCs w:val="10"/>
        </w:rPr>
        <w:t>As developed in Part III, the view that public sector collective bargaining is antidemocratic also affects interpretation of public sector labor relations acts in states that have enacted them.</w:t>
      </w:r>
    </w:p>
    <w:p w14:paraId="33F59053" w14:textId="77777777" w:rsidR="00DD4A19" w:rsidRPr="00C71DC8" w:rsidRDefault="00DD4A19" w:rsidP="00DD4A19">
      <w:pPr>
        <w:rPr>
          <w:sz w:val="4"/>
          <w:szCs w:val="10"/>
        </w:rPr>
      </w:pPr>
      <w:r w:rsidRPr="00C71DC8">
        <w:rPr>
          <w:sz w:val="4"/>
          <w:szCs w:val="10"/>
        </w:rPr>
        <w:t>II. THE ARGUMENT THAT PUBLIC SECTOR COLLECTIVE BARGAINING IMPEDES EFFECTIVE GOVERNMENT</w:t>
      </w:r>
    </w:p>
    <w:p w14:paraId="6EAE8D2D" w14:textId="77777777" w:rsidR="00DD4A19" w:rsidRPr="00C71DC8" w:rsidRDefault="00DD4A19" w:rsidP="00DD4A19">
      <w:pPr>
        <w:rPr>
          <w:sz w:val="4"/>
          <w:szCs w:val="10"/>
        </w:rPr>
      </w:pPr>
      <w:r w:rsidRPr="00C71DC8">
        <w:rPr>
          <w:sz w:val="4"/>
          <w:szCs w:val="10"/>
        </w:rPr>
        <w:t>The primary issue that delayed the creation of the Department of Homeland Security as a cabinet level department was the fate of collective bargaining rights for employees of agencies that were to be merged into the new department. Among others, Senator Phil Gramm expressed the view that collective bargaining was inconsistent with national security in the post 9/11 environment, asking rhetorically, "Do we really want some work rule negotiated prior to 9/11 to prevent us from finding somebody who is carrying a bomb on a plane with your momma?, 3 2 Similarly, in defending the decision of Admiral James Loy, the head of the Transportation Security Administration (TSA), to ban collective bargaining by TSA airport screeners, a TSA spokesperson declared, "When it comes to responding to new intelligence or terrorist threats on a moment's notice, we don't have time to check with a shop steward., 33</w:t>
      </w:r>
    </w:p>
    <w:p w14:paraId="396AED10" w14:textId="77777777" w:rsidR="00DD4A19" w:rsidRPr="00C71DC8" w:rsidRDefault="00DD4A19" w:rsidP="00DD4A19">
      <w:pPr>
        <w:rPr>
          <w:sz w:val="4"/>
          <w:szCs w:val="10"/>
        </w:rPr>
      </w:pPr>
      <w:r w:rsidRPr="00C71DC8">
        <w:rPr>
          <w:sz w:val="4"/>
          <w:szCs w:val="10"/>
        </w:rPr>
        <w:t>The argument that collective bargaining would impede national security was a specific application of a general view that public employee collective bargaining impedes effective government. For example, in editorializing against collective bargaining rights for airport screeners, MSNBC commentator Tucker Carlson generalized against public employee unions' affect on government operations:</w:t>
      </w:r>
    </w:p>
    <w:p w14:paraId="56154013" w14:textId="77777777" w:rsidR="00DD4A19" w:rsidRPr="00C71DC8" w:rsidRDefault="00DD4A19" w:rsidP="00DD4A19">
      <w:pPr>
        <w:rPr>
          <w:sz w:val="4"/>
          <w:szCs w:val="10"/>
        </w:rPr>
      </w:pPr>
      <w:r w:rsidRPr="00C71DC8">
        <w:rPr>
          <w:sz w:val="4"/>
          <w:szCs w:val="10"/>
        </w:rPr>
        <w:t>But we do know there are many people [who] would like to bring about another 9/11. So what are we doing about it?... Democrats argue that TSA employees have a right to collective bargaining, and maybe they do. OK. But that is not the question. The question is will unionized screeners make air travel safer.? Let's see. Have teachers' unions made the schools better? Have government employee unions improved [the] service at the DMV? As the head of the TSA explained to the Senate this week, a unionized work force at the airport will have a quote, "serious negative security impact." Well, that's it. That's all you need to know about this question.34</w:t>
      </w:r>
    </w:p>
    <w:p w14:paraId="0847FAC3" w14:textId="77777777" w:rsidR="00DD4A19" w:rsidRPr="00C71DC8" w:rsidRDefault="00DD4A19" w:rsidP="00DD4A19">
      <w:pPr>
        <w:rPr>
          <w:sz w:val="4"/>
          <w:szCs w:val="10"/>
        </w:rPr>
      </w:pPr>
      <w:r w:rsidRPr="00C71DC8">
        <w:rPr>
          <w:sz w:val="4"/>
          <w:szCs w:val="10"/>
        </w:rPr>
        <w:t>The view that collective bargaining impedes effective government can be traced back at least to the infamous Boston police strike of 1919. In August 1919, the AFLCIO chartered the Boston Policeman's Union. Boston police officers organized largely because their wages had stagnated, despite a high rate of inflation induced by World War I, and because they were forced to work extremely long shifts and to stay overnight in unhealthy, decrepit police stations. The Boston Police Commissioner responded by prohibiting officers from being members in the union or any other organization apart from veterans' groups. The commissioner suspended nineteen officers for their membership in the union, resulting in a walkout by three-fourths of the officers on September 9, 1919. For two days, law and order broke down with looting and rioting in downtown Boston and South Boston. Massachusetts Governor Calvin Coolidge called out the National Guard, which restored order. All of the strikers were fired.35</w:t>
      </w:r>
    </w:p>
    <w:p w14:paraId="4C6BC6DB" w14:textId="77777777" w:rsidR="00DD4A19" w:rsidRPr="00C71DC8" w:rsidRDefault="00DD4A19" w:rsidP="00DD4A19">
      <w:pPr>
        <w:rPr>
          <w:sz w:val="4"/>
          <w:szCs w:val="10"/>
        </w:rPr>
      </w:pPr>
      <w:r w:rsidRPr="00C71DC8">
        <w:rPr>
          <w:sz w:val="4"/>
          <w:szCs w:val="10"/>
        </w:rPr>
        <w:t>The specter of the Boston police strike has hung over public employee collective bargaining ever since. It led numerous courts to uphold public employer prohibitions against union membership despite union disavowal of strikes and disavowal of seeking traditional forms of collective bargaining. 36 As late as 1963, the Michigan Supreme Court upheld the City of Muskegon's prohibition on police officer membership in labor unions. 37 The city justified the prohibition on the ground that union membership was inconsistent with fulfilling the duties of a police officer:</w:t>
      </w:r>
    </w:p>
    <w:p w14:paraId="5DB8AC5A" w14:textId="77777777" w:rsidR="00DD4A19" w:rsidRPr="00C71DC8" w:rsidRDefault="00DD4A19" w:rsidP="00DD4A19">
      <w:pPr>
        <w:rPr>
          <w:sz w:val="4"/>
          <w:szCs w:val="10"/>
        </w:rPr>
      </w:pPr>
      <w:r w:rsidRPr="00C71DC8">
        <w:rPr>
          <w:sz w:val="4"/>
          <w:szCs w:val="10"/>
        </w:rPr>
        <w:t>A police officer is required by law and invariably becomes a neutralizer in controversies involving the right of public assemblage, neighborhood disputes, domestic difficulties and strikes, between labor and management. Again, his actions in these instances must be governed by his oath of office. He must recognize certain rights of people among which is the right of collective bargaining on the part of labor. Yet, at the same time, he must protect the rights and the property of management. In this instance, again, his neutrality must be the watchword of his every activity in the effort to protect the life and property of all those involved and to preserve peace and order during periods of such difficulty.38</w:t>
      </w:r>
    </w:p>
    <w:p w14:paraId="10B8EF03" w14:textId="77777777" w:rsidR="00DD4A19" w:rsidRPr="00C71DC8" w:rsidRDefault="00DD4A19" w:rsidP="00DD4A19">
      <w:pPr>
        <w:rPr>
          <w:sz w:val="4"/>
          <w:szCs w:val="10"/>
        </w:rPr>
      </w:pPr>
      <w:r w:rsidRPr="00C71DC8">
        <w:rPr>
          <w:sz w:val="4"/>
          <w:szCs w:val="10"/>
        </w:rPr>
        <w:t>More recently, the specter of the Boston police strike arose to strip certain federal employees of their rights to organize and bargain collectively. On January 7, 2002, President George W. Bush issued Executive Order 13,252, which, on national security grounds, prohibited collective bargaining by employees in five subdivisions of the Department of Justice: U.S. Attorneys' offices, Criminal Division, INTERPOL-U.S. National Central Bureau, National Drug Intelligence Center, and Office of Intelligence Policy and Review. 39 Even though it is a felony for a federal employee to engage in a strike,40 White House spokesman Ari Fleischer defended the executive order saying, "There is a long tradition that presidents of both parties have honored about protecting the public by not allowing certain law enforcement or intelligence officials to strike.' 4</w:t>
      </w:r>
    </w:p>
    <w:p w14:paraId="21B5F24D" w14:textId="77777777" w:rsidR="00DD4A19" w:rsidRPr="00C71DC8" w:rsidRDefault="00DD4A19" w:rsidP="00DD4A19">
      <w:pPr>
        <w:rPr>
          <w:sz w:val="4"/>
          <w:szCs w:val="10"/>
        </w:rPr>
      </w:pPr>
      <w:r w:rsidRPr="00C71DC8">
        <w:rPr>
          <w:sz w:val="4"/>
          <w:szCs w:val="10"/>
        </w:rPr>
        <w:t>At a more general level, Professor Leo Troy has argued that public employee collective bargaining inherently impedes effective government and leads to municipal and school district bankruptcies.42 He attributes this to the political nature of public sector collective bargaining and the conflict of interest that public officials face in having to manage their units of government while being dependent on the very unions with whom they negotiate for support when they seek reelection.43</w:t>
      </w:r>
    </w:p>
    <w:p w14:paraId="5C1D2DE4" w14:textId="77777777" w:rsidR="00DD4A19" w:rsidRPr="00C71DC8" w:rsidRDefault="00DD4A19" w:rsidP="00DD4A19">
      <w:pPr>
        <w:rPr>
          <w:sz w:val="4"/>
          <w:szCs w:val="10"/>
        </w:rPr>
      </w:pPr>
      <w:r w:rsidRPr="00C71DC8">
        <w:rPr>
          <w:sz w:val="4"/>
          <w:szCs w:val="10"/>
        </w:rPr>
        <w:t>A full airing of the debate over whether public employee collective bargaining impedes effective government has occurred in the ongoing debate over collective bargaining rights for airport screeners employed by the TSA. In response to the September 11, 2001, terrorist attacks, Congress enacted the Aviation and Transportation Security Act,44 which federalized airport screeners. Section 111 (d) authorized the Under Secretary of Transportation for Security to fix the terms and conditions of security screeners "notwithstanding any other provision of law.' 45 On January 8, 2003, the Under Secretary issued a memorandum stating that for purposes of national security, airport screeners would not be allowed to be represented by a labor union or engage in collective bargaining. As a consequence, the Federal Labor Relations Authority dismissed representation petitions filed by the American Federation of Government Employees (AFGE) seeking elections to determine whether the employees desired representation by AFGE.46</w:t>
      </w:r>
    </w:p>
    <w:p w14:paraId="66766D53" w14:textId="77777777" w:rsidR="00DD4A19" w:rsidRPr="00C71DC8" w:rsidRDefault="00DD4A19" w:rsidP="00DD4A19">
      <w:pPr>
        <w:rPr>
          <w:sz w:val="4"/>
          <w:szCs w:val="10"/>
        </w:rPr>
      </w:pPr>
      <w:r w:rsidRPr="00C71DC8">
        <w:rPr>
          <w:sz w:val="4"/>
          <w:szCs w:val="10"/>
        </w:rPr>
        <w:t>In the 2006 elections, Democrats gained a majority in the Senate and the House of Representatives. In 2007, House and Senate Democrats inserted into the bill implementing the recommendations of the 9/11 Study Commission, a provision that would have restored collective bargaining rights to TSA employees.47 That touched off fierce opposition from the Bush Administration and its supporters.</w:t>
      </w:r>
    </w:p>
    <w:p w14:paraId="684CFFC3" w14:textId="77777777" w:rsidR="00DD4A19" w:rsidRPr="00C71DC8" w:rsidRDefault="00DD4A19" w:rsidP="00DD4A19">
      <w:pPr>
        <w:rPr>
          <w:sz w:val="4"/>
          <w:szCs w:val="10"/>
        </w:rPr>
      </w:pPr>
      <w:r w:rsidRPr="00C71DC8">
        <w:rPr>
          <w:sz w:val="4"/>
          <w:szCs w:val="10"/>
        </w:rPr>
        <w:t>A key theme of the opposition to collective bargaining rights for airport screeners was the asserted incompatibility between collective bargaining and the flexibility needed to ensure national security. For example, TSA Assistant Secretary Kip Hawley noted that after the British bombing plot was uncovered in August 2006, screening procedures were adjusted nationwide to deter liquid explosives and were implemented within twelve hours without creating significant flight delays. He argued that TSA required flexibility for responding rapidly to changing security issues and urged Congress to reject collective bargaining rights for airport screeners because it would inhibit such flexibility. 48 The Office of Management and Budget echoed these concerns: "This flexibility is key to how DHS, through TSA, protects Americans while they travel, both at home and abroad. These provisions, by eliminating these authorities, would significantly diminish the Department's ability to respond quickly to security threats and would ultimately reduce transportation security. ' 4</w:t>
      </w:r>
    </w:p>
    <w:p w14:paraId="6CFCCA48" w14:textId="77777777" w:rsidR="00DD4A19" w:rsidRPr="00C71DC8" w:rsidRDefault="00DD4A19" w:rsidP="00DD4A19">
      <w:pPr>
        <w:rPr>
          <w:sz w:val="4"/>
          <w:szCs w:val="10"/>
        </w:rPr>
      </w:pPr>
      <w:r w:rsidRPr="00C71DC8">
        <w:rPr>
          <w:sz w:val="4"/>
          <w:szCs w:val="10"/>
        </w:rPr>
        <w:t>Chief among the concerns voiced against collective bargaining was its impact on deployment of personnel. Assistant Secretary Hawley criticized the proposal to give airport screeners collective bargaining rights as "threaten[ing] to tie TSA's hands in deploying [personnel] to respond to changing threats .. . ."50 The Office of Management and Budget noted that TSA's response to the British bombing plot and to Hurricane Katrina was facilitated by its ability to change employees' duties and work locations quickly. 51 A Heritage Foundation Web Memo echoed these concerns, arguing that "TSA ... needs the ability to rush screeners to high-risk locations and modify screening procedures at a moment's notice., 52</w:t>
      </w:r>
    </w:p>
    <w:p w14:paraId="38E92252" w14:textId="77777777" w:rsidR="00DD4A19" w:rsidRPr="00C71DC8" w:rsidRDefault="00DD4A19" w:rsidP="00DD4A19">
      <w:pPr>
        <w:rPr>
          <w:sz w:val="4"/>
          <w:szCs w:val="10"/>
        </w:rPr>
      </w:pPr>
      <w:r w:rsidRPr="00C71DC8">
        <w:rPr>
          <w:sz w:val="4"/>
          <w:szCs w:val="10"/>
        </w:rPr>
        <w:t>Opponents of collective bargaining by airport screeners argued that the need to negotiate the impact and implementation of management decisions would interfere with necessary deployment of personnel. For example, the Heritage Foundation cited an arbitration award which held that the Customs and Border Patrol (CBP) was obligated to negotiate with the National Treasury Employees Union, the exclusive representative of CBP employees, before reassigning personnel from the Port of Houston to Bush International Airport and the Port of New Orleans. 3 The Senate Republican Policy Committee added that "if TSA were required to negotiate with multiple unions for every change in circumstance, it would take away from the agency's ability to rapidly respond to threat information."54 In the House, Representative Pete Sessions was more blunt, asserting that "[c]ollective bargaining would have prevented implementing fluid operations for protecting our country by requiring TSA management to consult with union bosses before making critical homeland security decisions." 55</w:t>
      </w:r>
    </w:p>
    <w:p w14:paraId="62D6687F" w14:textId="77777777" w:rsidR="00DD4A19" w:rsidRPr="00C71DC8" w:rsidRDefault="00DD4A19" w:rsidP="00DD4A19">
      <w:pPr>
        <w:rPr>
          <w:sz w:val="4"/>
          <w:szCs w:val="10"/>
        </w:rPr>
      </w:pPr>
      <w:r w:rsidRPr="00C71DC8">
        <w:rPr>
          <w:sz w:val="4"/>
          <w:szCs w:val="10"/>
        </w:rPr>
        <w:t>Opponents of collective bargaining for airport screeners also cited likely work rules that unions would negotiate which would impair the ability to respond to security threats. Senator Jim DeMint of South Carolina led the opposition in the Senate, arguing that "[c]ollective bargaining will tie TSA's hands with needless red-tape and create a homeland security disaster., 56 The Senate Republican Policy Committee contrasted TSA screeners without collective bargaining to Canadian screeners who have collective bargaining.57 It noted that as part of a labor dispute over Thanksgiving 2006, screeners at Toronto's Pearson International Airport engaged in a work-to-rule campaign which caused long lines and the rushing through of 250,000 passengers with little or no screening.5 8</w:t>
      </w:r>
    </w:p>
    <w:p w14:paraId="5673BFA1" w14:textId="77777777" w:rsidR="00DD4A19" w:rsidRPr="00C71DC8" w:rsidRDefault="00DD4A19" w:rsidP="00DD4A19">
      <w:pPr>
        <w:rPr>
          <w:sz w:val="4"/>
          <w:szCs w:val="10"/>
        </w:rPr>
      </w:pPr>
      <w:r w:rsidRPr="00C71DC8">
        <w:rPr>
          <w:sz w:val="4"/>
          <w:szCs w:val="10"/>
        </w:rPr>
        <w:t>Opponents of collective bargaining by airport screeners also cited the impact of negotiated seniority provisions as inconsistent with national security. The Heritage Foundation argued that seniority rules would result from collective bargaining and would harm national security by precluding TSA's ability to assign the best screeners to the most sensitive jobs and would inhibit TSA's ability to keep screeners motivated.5 9 Similarly, the Senate Republican Policy Committee warned:</w:t>
      </w:r>
    </w:p>
    <w:p w14:paraId="318B681E" w14:textId="77777777" w:rsidR="00DD4A19" w:rsidRPr="00C71DC8" w:rsidRDefault="00DD4A19" w:rsidP="00DD4A19">
      <w:pPr>
        <w:rPr>
          <w:sz w:val="4"/>
          <w:szCs w:val="10"/>
        </w:rPr>
      </w:pPr>
      <w:r w:rsidRPr="00C71DC8">
        <w:rPr>
          <w:sz w:val="4"/>
          <w:szCs w:val="10"/>
        </w:rPr>
        <w:t>The agency's personnel system is based on performance, not seniority, and is designed to reward "the best and the brightest." It is based on technical competence, readiness for duty and operational performance. It continually trains and upgrades the skills of its officers, making them available for higher pay and advancement along the way. Yet collective bargaining could curtail opportunities for advancement as training would all have to be negotiated with unions, even when the employees request training. Under collective bargaining, training could be subject to negotiation on need, design, order of training delivered, timeline, and method of delivery. 6 0</w:t>
      </w:r>
    </w:p>
    <w:p w14:paraId="4C261E90" w14:textId="77777777" w:rsidR="00DD4A19" w:rsidRPr="00C71DC8" w:rsidRDefault="00DD4A19" w:rsidP="00DD4A19">
      <w:pPr>
        <w:rPr>
          <w:sz w:val="4"/>
          <w:szCs w:val="10"/>
        </w:rPr>
      </w:pPr>
      <w:r w:rsidRPr="00C71DC8">
        <w:rPr>
          <w:sz w:val="4"/>
          <w:szCs w:val="10"/>
        </w:rPr>
        <w:t>Supporters of collective bargaining rights urged that union representation would give employees voice and improve worker moral, leading to reduced attrition. However, they did not address the specific arguments ofopponents beyond contending that TSA had all the flexibility it needed because the Federal Service Labor Relations Statute allows agencies to take all necessary action to carry out their missions during 61 emergencies.</w:t>
      </w:r>
    </w:p>
    <w:p w14:paraId="6D6F6814" w14:textId="77777777" w:rsidR="00DD4A19" w:rsidRPr="00C71DC8" w:rsidRDefault="00DD4A19" w:rsidP="00DD4A19">
      <w:pPr>
        <w:rPr>
          <w:sz w:val="4"/>
          <w:szCs w:val="10"/>
        </w:rPr>
      </w:pPr>
      <w:r w:rsidRPr="00C71DC8">
        <w:rPr>
          <w:sz w:val="4"/>
          <w:szCs w:val="10"/>
        </w:rPr>
        <w:t>In public education, critics blame teacher unions for shortcomings in education quality, citing allegedly excessive teacher salaries and benefits, work rules that preclude flexibility necessary for school improvement, salary grids that preclude incentives for excellent performance and allocation of resources to recruit in areas of scarcity such as mathematics and science, and union defense of allegedly misfeasant and malfeasant teachers who ought to be terminated. In other words, as two critics put it, "collective bargaining is taking public education in an unsustainable direction," 62 with teacher unions as guardians of a failed status quo.</w:t>
      </w:r>
    </w:p>
    <w:p w14:paraId="65F8CB70" w14:textId="77777777" w:rsidR="00DD4A19" w:rsidRPr="00C71DC8" w:rsidRDefault="00DD4A19" w:rsidP="00DD4A19">
      <w:pPr>
        <w:rPr>
          <w:sz w:val="4"/>
          <w:szCs w:val="10"/>
        </w:rPr>
      </w:pPr>
      <w:r w:rsidRPr="00C71DC8">
        <w:rPr>
          <w:sz w:val="4"/>
          <w:szCs w:val="10"/>
        </w:rPr>
        <w:t>The salary grid is one of the aspects of teacher collective bargaining agreements that opponents frequently attack. The typical salary grid determines teacher pay based on level of education and years of service. One editorial writer voiced a common criticism, complaining that "[a]greements typically require that the worst teachers be paid the same as the best (since pay differentials are based on credentials and experience, not merit). 63 The salary schedule has also been criticized for rewarding graduate degrees without evidence that they improve teacher effectiveness and for placing an inordinate amount of salary reward toward the end of the teacher's career instead of at the beginning when the teacher makes the most progress in development. 64 This inefficient distribution of rewards is said to contribute to the problem of significant attrition in the teacher ranks in the first years of a teacher's career. 65 The uniform salary schedule also is criticized for making it difficult to recruit teachers in areas of scarcity, such as math and science.66</w:t>
      </w:r>
    </w:p>
    <w:p w14:paraId="14A1716A" w14:textId="77777777" w:rsidR="00DD4A19" w:rsidRPr="00C71DC8" w:rsidRDefault="00DD4A19" w:rsidP="00DD4A19">
      <w:pPr>
        <w:rPr>
          <w:sz w:val="4"/>
          <w:szCs w:val="10"/>
        </w:rPr>
      </w:pPr>
      <w:r w:rsidRPr="00C71DC8">
        <w:rPr>
          <w:sz w:val="4"/>
          <w:szCs w:val="10"/>
        </w:rPr>
        <w:t>Other criticisms of collective bargaining in public education are comparable to the criticism that collective bargaining inhibits needed flexibility in national security. Critics decry transfer rights under collective bargaining agreements that limit administrators' ability to fill vacancies with the best qualified person.67 They also decry the difficulties involved in terminating ineffective, incompetent, or misbehaving teachers.68 And, they attack the plethora of collectively negotiated work rules. As one observer noted:</w:t>
      </w:r>
    </w:p>
    <w:p w14:paraId="1088AE4D" w14:textId="77777777" w:rsidR="00DD4A19" w:rsidRPr="00C71DC8" w:rsidRDefault="00DD4A19" w:rsidP="00DD4A19">
      <w:pPr>
        <w:rPr>
          <w:sz w:val="4"/>
          <w:szCs w:val="10"/>
        </w:rPr>
      </w:pPr>
      <w:r w:rsidRPr="00C71DC8">
        <w:rPr>
          <w:sz w:val="4"/>
          <w:szCs w:val="10"/>
        </w:rPr>
        <w:t>Collective bargaining agreements are often the scar tissue of the struggle between the parties' attempts to limit the arbitrary discretion of the other side. Flip through a thick contract and you'll see many examples of attempts to define transfer rights and time use. Managers want to impose rules on the behavior of teachers while maintaining maximum flexibility in deploying them as an asset. Unions want to limit the arbitrary discretion of management. Each parry and thrust becomes restrictive contract language that defines in minute detail the limits of each party's discretion until the document itself is an embodiment of the sclerosis of the relationship. 69</w:t>
      </w:r>
    </w:p>
    <w:p w14:paraId="66937BB0" w14:textId="77777777" w:rsidR="00DD4A19" w:rsidRPr="00C71DC8" w:rsidRDefault="00DD4A19" w:rsidP="00DD4A19">
      <w:pPr>
        <w:rPr>
          <w:sz w:val="4"/>
          <w:szCs w:val="10"/>
        </w:rPr>
      </w:pPr>
      <w:r w:rsidRPr="00C71DC8">
        <w:rPr>
          <w:sz w:val="4"/>
          <w:szCs w:val="10"/>
        </w:rPr>
        <w:t>Examples cited include the Milwaukee Public Schools, where critics contend the parties are governed by a "232-page contract with more than 2,000 additional supporting documents," resulting in "[a]n endless debate about what is and is not allowed in the daily governance of the school system and the creation of an environment where the interests of students are routinely subordinated to those of adult teachers., 70 The documents, according to critics, preclude principals from requiring teachers to submit lesson plans periodically, limit the amount of time teachers can be required to attend meetings, and prevent principals from requiring teachers to attend meetings before or after school to write goals and objectives.7' Critics also point to New York City, where a contract of more than 200 pages, coupled with side agreements and state laws, "determine nearly every aspect of what a teacher does, and does not do . . . and what can and can't be done to them," including limiting their teaching to 3.75 hours per day and precluding requiring teachers to supervise lunchroom or study hall, help special-education students off buses, write truant slips, help college applicants prepare transcripts, and score city-wide tests. 72</w:t>
      </w:r>
    </w:p>
    <w:p w14:paraId="42FD0639" w14:textId="77777777" w:rsidR="00DD4A19" w:rsidRPr="00C71DC8" w:rsidRDefault="00DD4A19" w:rsidP="00DD4A19">
      <w:pPr>
        <w:rPr>
          <w:sz w:val="4"/>
          <w:szCs w:val="10"/>
        </w:rPr>
      </w:pPr>
      <w:r w:rsidRPr="00C71DC8">
        <w:rPr>
          <w:sz w:val="4"/>
          <w:szCs w:val="10"/>
        </w:rPr>
        <w:t>Some advocates of charter schools view them as one method of freeing public education from the allegedly obstructionist and counterproductive activities of teacher unions.73 As Paul Hill and his colleagues observed, "Charter school leaders equate the [union] vision of professionalism with resistance to change and protection of unfit teachers., 74</w:t>
      </w:r>
    </w:p>
    <w:p w14:paraId="7FE49923" w14:textId="77777777" w:rsidR="00DD4A19" w:rsidRPr="00C71DC8" w:rsidRDefault="00DD4A19" w:rsidP="00DD4A19">
      <w:pPr>
        <w:rPr>
          <w:sz w:val="4"/>
          <w:szCs w:val="10"/>
        </w:rPr>
      </w:pPr>
      <w:r w:rsidRPr="00C71DC8">
        <w:rPr>
          <w:sz w:val="4"/>
          <w:szCs w:val="10"/>
        </w:rPr>
        <w:t>The 1990s saw a significant amount of backlash against teacher collective bargaining. In Ohio, the legislature reacted to perceived inefficiencies in state university professors' workload by prohibiting bargaining on that subject.75 In 1994, Michigan prohibited bargaining on the identity of a school district's group insurance carrier, the starting day of the school term and the amount of required pupil contact time, composition of site-based decision-making bodies, decisions whether to provide interdistrict or intradistrict open enrollment opportunities, the decision to operate a charter school, the decision to contract out noninstructional support services, the decision to use volunteers for any services, and decisions to use instructional technology on a pilot basis. 76 Most of these subjects had been held to be mandatory subjects of bargaining by the Michigan courts and the Michigan Employment Relations Commission.77</w:t>
      </w:r>
    </w:p>
    <w:p w14:paraId="7FD3CB26" w14:textId="77777777" w:rsidR="00DD4A19" w:rsidRPr="00C71DC8" w:rsidRDefault="00DD4A19" w:rsidP="00DD4A19">
      <w:pPr>
        <w:rPr>
          <w:sz w:val="4"/>
          <w:szCs w:val="10"/>
        </w:rPr>
      </w:pPr>
      <w:r w:rsidRPr="00C71DC8">
        <w:rPr>
          <w:sz w:val="4"/>
          <w:szCs w:val="10"/>
        </w:rPr>
        <w:t>Contemporary media commentary suggests that the act was a backlash aimed primarily at the Michigan Education Association (MEA).18 In urging support for the bill, the Grand Rapids Press editorialized:</w:t>
      </w:r>
    </w:p>
    <w:p w14:paraId="7B255F52" w14:textId="77777777" w:rsidR="00DD4A19" w:rsidRPr="00C71DC8" w:rsidRDefault="00DD4A19" w:rsidP="00DD4A19">
      <w:pPr>
        <w:rPr>
          <w:sz w:val="4"/>
          <w:szCs w:val="10"/>
        </w:rPr>
      </w:pPr>
      <w:r w:rsidRPr="00C71DC8">
        <w:rPr>
          <w:sz w:val="4"/>
          <w:szCs w:val="10"/>
        </w:rPr>
        <w:t>[The MEA's] longstanding stranglehold on the bargaining process has given Michigan teachers a Rolls-Royce health-insurance plan, some of the highest school salaries in the country and virtual immunity from the state law forbidding public employee strikes. A consequence is that Michigan school costs from 1980 through '92 rose an average of 8.1 percent a year, with the difference being passed along to citizens in their property-tax bills. 79</w:t>
      </w:r>
    </w:p>
    <w:p w14:paraId="63C6C9FE" w14:textId="77777777" w:rsidR="00DD4A19" w:rsidRPr="00C71DC8" w:rsidRDefault="00DD4A19" w:rsidP="00DD4A19">
      <w:pPr>
        <w:rPr>
          <w:sz w:val="4"/>
          <w:szCs w:val="10"/>
        </w:rPr>
      </w:pPr>
      <w:r w:rsidRPr="00C71DC8">
        <w:rPr>
          <w:sz w:val="4"/>
          <w:szCs w:val="10"/>
        </w:rPr>
        <w:t>It applauded that under the act "school boards could no longer be bullied into buying the insurance through the MEA's subsidiary." 80 A stated rationale for restricting the subjects of bargaining was to prevent ensuing disputes from creating an impasse in negotiations. 8</w:t>
      </w:r>
    </w:p>
    <w:p w14:paraId="5C400331" w14:textId="77777777" w:rsidR="00DD4A19" w:rsidRPr="00C71DC8" w:rsidRDefault="00DD4A19" w:rsidP="00DD4A19">
      <w:pPr>
        <w:rPr>
          <w:sz w:val="4"/>
          <w:szCs w:val="10"/>
        </w:rPr>
      </w:pPr>
      <w:r w:rsidRPr="00C71DC8">
        <w:rPr>
          <w:sz w:val="4"/>
          <w:szCs w:val="10"/>
        </w:rPr>
        <w:t>This law was one of several actions portrayed as necessary to reduce the power of the MEA. Republican John Engler defeated incumbent Democrat James Blanchard in the 1990 gubernatorial election and attained reelection in 1994, in part by demonizing the MEA. 82 During Engler's tenure, the state abolished property taxes as a source of school funding, prohibited local districts from raising additional revenue through millages, and tied state funding to the number of students, while providing for large numbers of charter schools and allowing students to attend districts other than those of their residences. 83 In signing the elimination of property tax-based funding, Governor Engler declared the end of "the power and control the teacher unions have had over education policies in Michigan . . . ."8 Backlash continued in 1996 as Michigan revised its school code, increasing the mandatory school year from 180 instructional days to 190 with no provision for increased teacher compensation.8 5</w:t>
      </w:r>
    </w:p>
    <w:p w14:paraId="1EC75A8D" w14:textId="77777777" w:rsidR="00DD4A19" w:rsidRPr="00C71DC8" w:rsidRDefault="00DD4A19" w:rsidP="00DD4A19">
      <w:pPr>
        <w:rPr>
          <w:sz w:val="4"/>
          <w:szCs w:val="10"/>
        </w:rPr>
      </w:pPr>
      <w:r w:rsidRPr="00C71DC8">
        <w:rPr>
          <w:sz w:val="4"/>
          <w:szCs w:val="10"/>
        </w:rPr>
        <w:t>Around the same time, legislative backlash against teacher bargaining also arose in Oregon. The Oregon Court of Appeals held that class size was a mandatory subject of bargaining. 86 A few years later, the legislature amended the Oregon statute to exclude from mandatory subjects of bargaining:</w:t>
      </w:r>
    </w:p>
    <w:p w14:paraId="60E98E57" w14:textId="77777777" w:rsidR="00DD4A19" w:rsidRPr="00C71DC8" w:rsidRDefault="00DD4A19" w:rsidP="00DD4A19">
      <w:pPr>
        <w:rPr>
          <w:sz w:val="4"/>
          <w:szCs w:val="10"/>
        </w:rPr>
      </w:pPr>
      <w:r w:rsidRPr="00C71DC8">
        <w:rPr>
          <w:sz w:val="4"/>
          <w:szCs w:val="10"/>
        </w:rPr>
        <w:t>[C]lass size, the school or educational calendar, standards of performance or criteria for evaluation of teachers, the school curriculum, reasonable dress, grooming and at-work personal conduct requirements respecting smoking, gum chewing and similar matters of personal conduct, the standards and procedures for student discipline, the time between student classes, the selection, agendas and decisions of 21st Century Schools Councils .... 87</w:t>
      </w:r>
    </w:p>
    <w:p w14:paraId="7B068581" w14:textId="77777777" w:rsidR="00DD4A19" w:rsidRPr="00C71DC8" w:rsidRDefault="00DD4A19" w:rsidP="00DD4A19">
      <w:pPr>
        <w:rPr>
          <w:sz w:val="4"/>
          <w:szCs w:val="10"/>
        </w:rPr>
      </w:pPr>
      <w:r w:rsidRPr="00C71DC8">
        <w:rPr>
          <w:sz w:val="4"/>
          <w:szCs w:val="10"/>
        </w:rPr>
        <w:t>In Illinois, where strikes by public employees other than law enforcement personnel and firefighters are lawful, the 1995 Chicago School Reform Act prohibited strikes against the Chicago Public Schools and the City Colleges of Chicago for a specified period of time. 88 The statute also prohibited decision and impact bargaining on the following subjects: charter school proposals and leaves of absence to work for a charter school, subcontracting, layoffs and reductions in force, class size, class staffing and assignment, class schedules, academic calendar, hours and places of instruction, pupil assessment policies, use and staffing of pilot programs, and use of technology and staffing to provide technology. 89 Contemporary media accounts suggest that the restrictions on bargaining were aimed at the Chicago Teachers Union. 9° In 2003, after Democrats were elected to majorities in both houses of the legislature and after a Democrat was elected governor, the Chicago School Reform Act was amended to make these subjects permissive subjects of bargaining. 9</w:t>
      </w:r>
    </w:p>
    <w:p w14:paraId="443CA744" w14:textId="77777777" w:rsidR="00DD4A19" w:rsidRPr="00C71DC8" w:rsidRDefault="00DD4A19" w:rsidP="00DD4A19">
      <w:pPr>
        <w:rPr>
          <w:sz w:val="4"/>
          <w:szCs w:val="10"/>
        </w:rPr>
      </w:pPr>
      <w:r w:rsidRPr="00C71DC8">
        <w:rPr>
          <w:sz w:val="4"/>
          <w:szCs w:val="10"/>
        </w:rPr>
        <w:t>Similar school reform legislation in Pennsylvania limited collective bargaining rights. Under Act 46, enacted in 1998, whenever the Philadelphia school system is found to be in financial distress, bargaining may not be required over subcontracting, reductions in force, staffing patterns, assignments, class schedules, school calendar, pupil assessment, teacher preparation time, experimental programs, charter schools, and use of technology. 92</w:t>
      </w:r>
    </w:p>
    <w:p w14:paraId="65E9A9DA" w14:textId="77777777" w:rsidR="00DD4A19" w:rsidRPr="00C71DC8" w:rsidRDefault="00DD4A19" w:rsidP="00DD4A19">
      <w:pPr>
        <w:rPr>
          <w:sz w:val="4"/>
          <w:szCs w:val="10"/>
        </w:rPr>
      </w:pPr>
      <w:r w:rsidRPr="00C71DC8">
        <w:rPr>
          <w:sz w:val="4"/>
          <w:szCs w:val="10"/>
        </w:rPr>
        <w:t>The view that collective bargaining impedes effective government and the accompanying backlash has not been limited to national security and public education. For example, in revoking the executive order which had conferred bargaining rights on Indiana state employees, Governor Mitch Daniels cited provisions in the state employees' collective bargaining agreement which required thirty days' notice before reorganizing departments, which he contended would preclude him from transferring workers to newly created agencies.93 He also maintained that the state paid for thousands of hours spent on union-related activities instead of public service. 94</w:t>
      </w:r>
    </w:p>
    <w:p w14:paraId="5025FB58" w14:textId="77777777" w:rsidR="00DD4A19" w:rsidRPr="00C71DC8" w:rsidRDefault="00DD4A19" w:rsidP="00DD4A19">
      <w:pPr>
        <w:rPr>
          <w:sz w:val="4"/>
          <w:szCs w:val="10"/>
        </w:rPr>
      </w:pPr>
      <w:r w:rsidRPr="00C71DC8">
        <w:rPr>
          <w:sz w:val="4"/>
          <w:szCs w:val="10"/>
        </w:rPr>
        <w:t>III. THE PARADOX IN PUBLIC SECTOR LABOR LAW DOCTRINE</w:t>
      </w:r>
    </w:p>
    <w:p w14:paraId="5C282F11" w14:textId="77777777" w:rsidR="00DD4A19" w:rsidRPr="00C71DC8" w:rsidRDefault="00DD4A19" w:rsidP="00DD4A19">
      <w:pPr>
        <w:rPr>
          <w:sz w:val="4"/>
          <w:szCs w:val="10"/>
        </w:rPr>
      </w:pPr>
      <w:r w:rsidRPr="00C71DC8">
        <w:rPr>
          <w:sz w:val="4"/>
          <w:szCs w:val="10"/>
        </w:rPr>
        <w:t>The view that public sector collective bargaining is antidemocratic is not confined to those who advocate prohibiting unionization of public employees. Wellington and Winter, for example, cite their concerns with the antidemocratic nature ofpublic sector collective bargaining as grounds for prohibiting public employee strikes,95 and for limiting the scope of issues subject to negotiation.96 Similarly, Clyde Summers, a staunch supporter of public sector collective bargaining, urges that its antidemocratic nature drives the determination of which subjects are mandatorily bargainable. 97</w:t>
      </w:r>
    </w:p>
    <w:p w14:paraId="0CA27FB0" w14:textId="77777777" w:rsidR="00DD4A19" w:rsidRPr="00C71DC8" w:rsidRDefault="00DD4A19" w:rsidP="00DD4A19">
      <w:pPr>
        <w:rPr>
          <w:sz w:val="16"/>
        </w:rPr>
      </w:pPr>
      <w:r w:rsidRPr="00C71DC8">
        <w:rPr>
          <w:sz w:val="16"/>
        </w:rPr>
        <w:t xml:space="preserve">These views have not been lost on the courts. </w:t>
      </w:r>
      <w:r w:rsidRPr="00114ABF">
        <w:rPr>
          <w:rStyle w:val="Emphasis"/>
        </w:rPr>
        <w:t>Courts</w:t>
      </w:r>
      <w:r w:rsidRPr="00C71DC8">
        <w:rPr>
          <w:sz w:val="16"/>
        </w:rPr>
        <w:t xml:space="preserve"> have </w:t>
      </w:r>
      <w:r w:rsidRPr="00114ABF">
        <w:rPr>
          <w:rStyle w:val="Emphasis"/>
        </w:rPr>
        <w:t>cited</w:t>
      </w:r>
      <w:r w:rsidRPr="00C71DC8">
        <w:rPr>
          <w:sz w:val="16"/>
        </w:rPr>
        <w:t xml:space="preserve"> </w:t>
      </w:r>
      <w:r w:rsidRPr="00114ABF">
        <w:rPr>
          <w:rStyle w:val="StyleUnderline"/>
        </w:rPr>
        <w:t>the</w:t>
      </w:r>
      <w:r w:rsidRPr="00C71DC8">
        <w:rPr>
          <w:sz w:val="16"/>
        </w:rPr>
        <w:t xml:space="preserve"> </w:t>
      </w:r>
      <w:r w:rsidRPr="00114ABF">
        <w:rPr>
          <w:rStyle w:val="Emphasis"/>
        </w:rPr>
        <w:t>antidemocratic nature</w:t>
      </w:r>
      <w:r w:rsidRPr="00C71DC8">
        <w:rPr>
          <w:sz w:val="16"/>
        </w:rPr>
        <w:t xml:space="preserve"> </w:t>
      </w:r>
      <w:r w:rsidRPr="00114ABF">
        <w:rPr>
          <w:rStyle w:val="StyleUnderline"/>
        </w:rPr>
        <w:t>of public</w:t>
      </w:r>
      <w:r w:rsidRPr="00C71DC8">
        <w:rPr>
          <w:sz w:val="16"/>
        </w:rPr>
        <w:t xml:space="preserve"> sector </w:t>
      </w:r>
      <w:r w:rsidRPr="00114ABF">
        <w:rPr>
          <w:rStyle w:val="StyleUnderline"/>
        </w:rPr>
        <w:t>collective bargaining as a</w:t>
      </w:r>
      <w:r w:rsidRPr="00C71DC8">
        <w:rPr>
          <w:sz w:val="16"/>
        </w:rPr>
        <w:t xml:space="preserve"> </w:t>
      </w:r>
      <w:r w:rsidRPr="00114ABF">
        <w:rPr>
          <w:rStyle w:val="Emphasis"/>
        </w:rPr>
        <w:t>primary justification</w:t>
      </w:r>
      <w:r w:rsidRPr="00C71DC8">
        <w:rPr>
          <w:sz w:val="16"/>
        </w:rPr>
        <w:t xml:space="preserve"> </w:t>
      </w:r>
      <w:r w:rsidRPr="00114ABF">
        <w:rPr>
          <w:rStyle w:val="StyleUnderline"/>
        </w:rPr>
        <w:t>for</w:t>
      </w:r>
      <w:r w:rsidRPr="00C71DC8">
        <w:rPr>
          <w:sz w:val="16"/>
        </w:rPr>
        <w:t xml:space="preserve"> </w:t>
      </w:r>
      <w:r w:rsidRPr="00114ABF">
        <w:rPr>
          <w:rStyle w:val="Emphasis"/>
        </w:rPr>
        <w:t>limiting</w:t>
      </w:r>
      <w:r w:rsidRPr="00C71DC8">
        <w:rPr>
          <w:sz w:val="16"/>
        </w:rPr>
        <w:t xml:space="preserve"> the </w:t>
      </w:r>
      <w:r w:rsidRPr="00114ABF">
        <w:rPr>
          <w:rStyle w:val="Emphasis"/>
        </w:rPr>
        <w:t>subjects</w:t>
      </w:r>
      <w:r w:rsidRPr="00C71DC8">
        <w:rPr>
          <w:sz w:val="16"/>
        </w:rPr>
        <w:t xml:space="preserve"> </w:t>
      </w:r>
      <w:r w:rsidRPr="00114ABF">
        <w:rPr>
          <w:rStyle w:val="StyleUnderline"/>
        </w:rPr>
        <w:t>over which public employers</w:t>
      </w:r>
      <w:r w:rsidRPr="00C71DC8">
        <w:rPr>
          <w:sz w:val="16"/>
        </w:rPr>
        <w:t xml:space="preserve"> are required to </w:t>
      </w:r>
      <w:r w:rsidRPr="00114ABF">
        <w:rPr>
          <w:rStyle w:val="Emphasis"/>
        </w:rPr>
        <w:t>negotiate</w:t>
      </w:r>
      <w:r w:rsidRPr="00C71DC8">
        <w:rPr>
          <w:sz w:val="16"/>
        </w:rPr>
        <w:t xml:space="preserve">. The South Dakota Supreme Court's decision in Aberdeen Education Association v. Aberdeen Board of Education,9 " provides an extreme example. </w:t>
      </w:r>
      <w:r w:rsidRPr="006521FD">
        <w:rPr>
          <w:rStyle w:val="StyleUnderline"/>
        </w:rPr>
        <w:t>The court expressed concern that collective negotiations not impinge on the ability of "the</w:t>
      </w:r>
      <w:r w:rsidRPr="00C71DC8">
        <w:rPr>
          <w:sz w:val="16"/>
        </w:rPr>
        <w:t xml:space="preserve"> whole </w:t>
      </w:r>
      <w:r w:rsidRPr="006521FD">
        <w:rPr>
          <w:rStyle w:val="Emphasis"/>
        </w:rPr>
        <w:t>people</w:t>
      </w:r>
      <w:r w:rsidRPr="00C71DC8">
        <w:rPr>
          <w:sz w:val="16"/>
        </w:rPr>
        <w:t xml:space="preserve"> </w:t>
      </w:r>
      <w:r w:rsidRPr="006521FD">
        <w:rPr>
          <w:rStyle w:val="StyleUnderline"/>
        </w:rPr>
        <w:t>[to] speak by means of</w:t>
      </w:r>
      <w:r w:rsidRPr="00C71DC8">
        <w:rPr>
          <w:sz w:val="16"/>
        </w:rPr>
        <w:t xml:space="preserve"> </w:t>
      </w:r>
      <w:r w:rsidRPr="006521FD">
        <w:rPr>
          <w:rStyle w:val="Emphasis"/>
        </w:rPr>
        <w:t>laws</w:t>
      </w:r>
      <w:r w:rsidRPr="00C71DC8">
        <w:rPr>
          <w:sz w:val="16"/>
        </w:rPr>
        <w:t xml:space="preserve"> </w:t>
      </w:r>
      <w:r w:rsidRPr="006521FD">
        <w:rPr>
          <w:rStyle w:val="StyleUnderline"/>
        </w:rPr>
        <w:t>enacted by</w:t>
      </w:r>
      <w:r w:rsidRPr="00C71DC8">
        <w:rPr>
          <w:sz w:val="16"/>
        </w:rPr>
        <w:t xml:space="preserve"> their </w:t>
      </w:r>
      <w:r w:rsidRPr="006521FD">
        <w:rPr>
          <w:rStyle w:val="Emphasis"/>
        </w:rPr>
        <w:t>representatives</w:t>
      </w:r>
      <w:r w:rsidRPr="00C71DC8">
        <w:rPr>
          <w:sz w:val="16"/>
        </w:rPr>
        <w:t xml:space="preserve">" 99 </w:t>
      </w:r>
      <w:r w:rsidRPr="006521FD">
        <w:rPr>
          <w:rStyle w:val="StyleUnderline"/>
        </w:rPr>
        <w:t>and held a number of items</w:t>
      </w:r>
      <w:r w:rsidRPr="00C71DC8">
        <w:rPr>
          <w:sz w:val="16"/>
        </w:rPr>
        <w:t xml:space="preserve">, including teacher preparation periods, the scheduling of teacher conferences, and the availability of aides to perform nonteaching duties such as playground supervision, </w:t>
      </w:r>
      <w:r w:rsidRPr="006521FD">
        <w:rPr>
          <w:rStyle w:val="StyleUnderline"/>
        </w:rPr>
        <w:t>to be</w:t>
      </w:r>
      <w:r w:rsidRPr="00C71DC8">
        <w:rPr>
          <w:sz w:val="16"/>
        </w:rPr>
        <w:t xml:space="preserve"> </w:t>
      </w:r>
      <w:r w:rsidRPr="006521FD">
        <w:rPr>
          <w:rStyle w:val="Emphasis"/>
        </w:rPr>
        <w:t>outside the scope</w:t>
      </w:r>
      <w:r w:rsidRPr="00C71DC8">
        <w:rPr>
          <w:sz w:val="16"/>
        </w:rPr>
        <w:t xml:space="preserve"> </w:t>
      </w:r>
      <w:r w:rsidRPr="006521FD">
        <w:rPr>
          <w:rStyle w:val="StyleUnderline"/>
        </w:rPr>
        <w:t>of bargainable subjects</w:t>
      </w:r>
      <w:r w:rsidRPr="00C71DC8">
        <w:rPr>
          <w:sz w:val="16"/>
        </w:rPr>
        <w:t>.I00</w:t>
      </w:r>
    </w:p>
    <w:p w14:paraId="5109349D" w14:textId="77777777" w:rsidR="00DD4A19" w:rsidRPr="00C71DC8" w:rsidRDefault="00DD4A19" w:rsidP="00DD4A19">
      <w:pPr>
        <w:rPr>
          <w:sz w:val="6"/>
          <w:szCs w:val="12"/>
        </w:rPr>
      </w:pPr>
      <w:r w:rsidRPr="00C71DC8">
        <w:rPr>
          <w:sz w:val="6"/>
          <w:szCs w:val="12"/>
        </w:rPr>
        <w:t>Similarly, the Maryland Court of Appeals has held that school calendar and employee reclassifications are prohibited subjects of bargaining.'0' The court explained:</w:t>
      </w:r>
    </w:p>
    <w:p w14:paraId="69345548" w14:textId="77777777" w:rsidR="00DD4A19" w:rsidRPr="00C71DC8" w:rsidRDefault="00DD4A19" w:rsidP="00DD4A19">
      <w:pPr>
        <w:rPr>
          <w:sz w:val="6"/>
          <w:szCs w:val="12"/>
        </w:rPr>
      </w:pPr>
      <w:r w:rsidRPr="00C71DC8">
        <w:rPr>
          <w:sz w:val="6"/>
          <w:szCs w:val="12"/>
        </w:rPr>
        <w:t>Local [school] boards are state agencies, and, as such, are responsible to other appropriate state officials and to the public at large. Unlike private sector employers, local boards must respond to the community's needs. Public school employees are but one of many groups in the community attempting to shape educational policy by exerting influence on local boards. To the extent that school employees can force boards to submit matters of educational policy to an arbitrator, the employees can distort the democratic process by increasing their influence at the expense of these other groups. 1 0 2</w:t>
      </w:r>
    </w:p>
    <w:p w14:paraId="17B89ABA" w14:textId="77777777" w:rsidR="00DD4A19" w:rsidRPr="00C71DC8" w:rsidRDefault="00DD4A19" w:rsidP="00DD4A19">
      <w:pPr>
        <w:rPr>
          <w:sz w:val="6"/>
          <w:szCs w:val="12"/>
        </w:rPr>
      </w:pPr>
      <w:r w:rsidRPr="00C71DC8">
        <w:rPr>
          <w:sz w:val="6"/>
          <w:szCs w:val="12"/>
        </w:rPr>
        <w:t>Jurisdictions have adopted a variety of approaches to curbing the antidemocratic nature of public sector collective bargaining. A few specify in the statute what subjects must be negotiated. 0 3 Most follow the National Labor Relations Act model and require bargaining on wages, hours, and other terms and conditions of employment, but temper that mandate with broadly worded management rights clauses.'1 0 4 States such as New Jersey and South Dakota go so far as to prohibit bargaining on subjects not deemed mandatorily negotiable. 0 5 Their rationale is rooted in the view that public sector bargaining is antidemocratic. As the New Jersey Supreme Court asserted, "the very foundation of representative democracy would be endangered if decisions on significant matters of governmental policy were left to the process of collective negotiation, where citizen participation is precluded." 1 6</w:t>
      </w:r>
    </w:p>
    <w:p w14:paraId="201496CE" w14:textId="77777777" w:rsidR="00DD4A19" w:rsidRPr="00C71DC8" w:rsidRDefault="00DD4A19" w:rsidP="00DD4A19">
      <w:pPr>
        <w:rPr>
          <w:sz w:val="6"/>
          <w:szCs w:val="12"/>
        </w:rPr>
      </w:pPr>
      <w:r w:rsidRPr="00C71DC8">
        <w:rPr>
          <w:sz w:val="6"/>
          <w:szCs w:val="12"/>
        </w:rPr>
        <w:t>Most jurisdictions follow the private sector model of dividing subjects of bargaining into mandatory, permissive, and prohibited. The problem that labor boards and courts have had to confront is how to deal with two potentially extremely broad concepts. At some level, every decision affects conditions of employment, and, at some level, every decision affects public policy or managerial authority. Even bargaining about such basic matters as wages affects the allocation of scarce public resources and thereby affects the determination of public policy. The Court of Appeals of Maryland aptly described the situation: "[V]irtually every managerial decision in some way relates to 'salaries, wages, hours, and other working conditions,' and is therefore arguably negotiable. At the same time, virtually every such decision also involves educational policy considerations and is therefore arguably nonnegotiable."' 10 7</w:t>
      </w:r>
    </w:p>
    <w:p w14:paraId="50EA3061" w14:textId="77777777" w:rsidR="00DD4A19" w:rsidRPr="00C71DC8" w:rsidRDefault="00DD4A19" w:rsidP="00DD4A19">
      <w:pPr>
        <w:rPr>
          <w:sz w:val="6"/>
          <w:szCs w:val="12"/>
        </w:rPr>
      </w:pPr>
      <w:r w:rsidRPr="00C71DC8">
        <w:rPr>
          <w:sz w:val="6"/>
          <w:szCs w:val="12"/>
        </w:rPr>
        <w:t>The most common response to this problem has been to balance the interests of employees in bargaining an issue against the impact of the issue on managerial prerogatives and public policy. This balancing test has taken various forms.</w:t>
      </w:r>
    </w:p>
    <w:p w14:paraId="434EE762" w14:textId="77777777" w:rsidR="00DD4A19" w:rsidRPr="00C71DC8" w:rsidRDefault="00DD4A19" w:rsidP="00DD4A19">
      <w:pPr>
        <w:rPr>
          <w:sz w:val="6"/>
          <w:szCs w:val="12"/>
        </w:rPr>
      </w:pPr>
      <w:r w:rsidRPr="00C71DC8">
        <w:rPr>
          <w:sz w:val="6"/>
          <w:szCs w:val="12"/>
        </w:rPr>
        <w:t>One form of the balancing test is, in effect, a presumption against collective bargaining. For example, in Corpus Christi Fire Fighters Association v. City of Corpus Christi, the Court of Appeals of Texas held that bargaining is required on a subject "only if it has a greater effect on working conditions than on management prerogatives."'' 08 The court held that grooming standards for firefighters and changes to rules governing the evaluation of employees who drove city vehicles were not mandatorily bargainable.109</w:t>
      </w:r>
    </w:p>
    <w:p w14:paraId="450F74E4" w14:textId="77777777" w:rsidR="00DD4A19" w:rsidRPr="00C71DC8" w:rsidRDefault="00DD4A19" w:rsidP="00DD4A19">
      <w:pPr>
        <w:rPr>
          <w:sz w:val="6"/>
          <w:szCs w:val="12"/>
        </w:rPr>
      </w:pPr>
      <w:r w:rsidRPr="00C71DC8">
        <w:rPr>
          <w:sz w:val="6"/>
          <w:szCs w:val="12"/>
        </w:rPr>
        <w:t>Similarly, the California Supreme Court, in holding that the decision to eliminate a bargaining unit position and reassign its duties was a mandatory subject of bargaining, opined, "If an action is taken pursuant to a fundamental managerial or policy decision, it is within the scope of representation only if the employer's need for unencumbered decisionmaking in managing its operations is outweighed by the benefit to employeremployee relations of bargaining about the action in question."l"0 In Pennsylvania, the presence of an express management rights provision has been determinative in setting presumptions. The general Pennsylvania public employee labor relations statute contains an express management rights provision."' This has led the Pennsylvania Supreme Court to hold that a subject is mandatorily bargainable if "the impact of the issue on the interest of the employe [sic] in wages, hours and terms and conditions of employment outweighs its probable effect on the basic policy of the system as a whole."1 2 On the other hand, the Pennsylvania statute governing police and firefighter collective bargaining does not contain a management rights provision" 3 and Pennsylvania courts have interpreted it to require bargaining unless "the managerial policy.., substantially outweigh[s] any impact an issue will have on the performance of the duties of the police or fire employees." ' 1</w:t>
      </w:r>
    </w:p>
    <w:p w14:paraId="7D0423F1" w14:textId="77777777" w:rsidR="00DD4A19" w:rsidRPr="00C71DC8" w:rsidRDefault="00DD4A19" w:rsidP="00DD4A19">
      <w:pPr>
        <w:rPr>
          <w:sz w:val="16"/>
        </w:rPr>
      </w:pPr>
      <w:r w:rsidRPr="00C71DC8">
        <w:rPr>
          <w:sz w:val="16"/>
        </w:rPr>
        <w:t xml:space="preserve">Most jurisdictions, however, have not expressly declared a presumption in favor of or against bargaining. Instead, they have opined that whether an item is a mandatory subject of bargaining will turn on whether its impact on working conditions or its impact on public policy predominates. 115 These jurisdictions candidly confess that </w:t>
      </w:r>
      <w:r w:rsidRPr="006C70E3">
        <w:rPr>
          <w:rStyle w:val="StyleUnderline"/>
        </w:rPr>
        <w:t>such</w:t>
      </w:r>
      <w:r w:rsidRPr="00C71DC8">
        <w:rPr>
          <w:sz w:val="16"/>
        </w:rPr>
        <w:t xml:space="preserve"> </w:t>
      </w:r>
      <w:r w:rsidRPr="006C70E3">
        <w:rPr>
          <w:rStyle w:val="Emphasis"/>
        </w:rPr>
        <w:t>subject-by-subject</w:t>
      </w:r>
      <w:r w:rsidRPr="00C71DC8">
        <w:rPr>
          <w:sz w:val="16"/>
        </w:rPr>
        <w:t xml:space="preserve"> </w:t>
      </w:r>
      <w:r w:rsidRPr="006C70E3">
        <w:rPr>
          <w:rStyle w:val="StyleUnderline"/>
        </w:rPr>
        <w:t xml:space="preserve">balancing does not lend itself to </w:t>
      </w:r>
      <w:r w:rsidRPr="006C70E3">
        <w:rPr>
          <w:rStyle w:val="Emphasis"/>
        </w:rPr>
        <w:t>predictability</w:t>
      </w:r>
      <w:r w:rsidRPr="00C71DC8">
        <w:rPr>
          <w:sz w:val="16"/>
        </w:rPr>
        <w:t xml:space="preserve"> </w:t>
      </w:r>
      <w:r w:rsidRPr="006C70E3">
        <w:rPr>
          <w:rStyle w:val="StyleUnderline"/>
        </w:rPr>
        <w:t>or</w:t>
      </w:r>
      <w:r w:rsidRPr="00C71DC8">
        <w:rPr>
          <w:sz w:val="16"/>
        </w:rPr>
        <w:t xml:space="preserve"> </w:t>
      </w:r>
      <w:r w:rsidRPr="006C70E3">
        <w:rPr>
          <w:rStyle w:val="Emphasis"/>
        </w:rPr>
        <w:t>consistency</w:t>
      </w:r>
      <w:r w:rsidRPr="00C71DC8">
        <w:rPr>
          <w:sz w:val="16"/>
        </w:rPr>
        <w:t>." 6</w:t>
      </w:r>
    </w:p>
    <w:p w14:paraId="22E3E1F1" w14:textId="77777777" w:rsidR="00DD4A19" w:rsidRPr="00C71DC8" w:rsidRDefault="00DD4A19" w:rsidP="00DD4A19">
      <w:pPr>
        <w:rPr>
          <w:sz w:val="16"/>
        </w:rPr>
      </w:pPr>
      <w:r w:rsidRPr="00C71DC8">
        <w:rPr>
          <w:sz w:val="16"/>
        </w:rPr>
        <w:t xml:space="preserve">Typically, the courts leave such determinations to the labor relations board to make in the first instance.1 17 Nevertheless, </w:t>
      </w:r>
      <w:r w:rsidRPr="006C70E3">
        <w:rPr>
          <w:rStyle w:val="StyleUnderline"/>
        </w:rPr>
        <w:t xml:space="preserve">the approach of subject-by-subject balancing has encouraged parties to fight over the negotiability of subjects </w:t>
      </w:r>
      <w:r w:rsidRPr="006C70E3">
        <w:rPr>
          <w:rStyle w:val="Emphasis"/>
        </w:rPr>
        <w:t>long settled</w:t>
      </w:r>
      <w:r w:rsidRPr="00C71DC8">
        <w:rPr>
          <w:sz w:val="16"/>
        </w:rPr>
        <w:t xml:space="preserve"> </w:t>
      </w:r>
      <w:r w:rsidRPr="006C70E3">
        <w:rPr>
          <w:rStyle w:val="StyleUnderline"/>
        </w:rPr>
        <w:t>as</w:t>
      </w:r>
      <w:r w:rsidRPr="00C71DC8">
        <w:rPr>
          <w:sz w:val="16"/>
        </w:rPr>
        <w:t xml:space="preserve"> </w:t>
      </w:r>
      <w:r w:rsidRPr="006C70E3">
        <w:rPr>
          <w:rStyle w:val="Emphasis"/>
        </w:rPr>
        <w:t>mandatorily</w:t>
      </w:r>
      <w:r w:rsidRPr="00C71DC8">
        <w:rPr>
          <w:sz w:val="16"/>
        </w:rPr>
        <w:t xml:space="preserve"> </w:t>
      </w:r>
      <w:r w:rsidRPr="006C70E3">
        <w:rPr>
          <w:rStyle w:val="StyleUnderline"/>
        </w:rPr>
        <w:t>bargainable in the</w:t>
      </w:r>
      <w:r w:rsidRPr="00C71DC8">
        <w:rPr>
          <w:sz w:val="16"/>
        </w:rPr>
        <w:t xml:space="preserve"> </w:t>
      </w:r>
      <w:r w:rsidRPr="006C70E3">
        <w:rPr>
          <w:rStyle w:val="Emphasis"/>
        </w:rPr>
        <w:t>private</w:t>
      </w:r>
      <w:r w:rsidRPr="00C71DC8">
        <w:rPr>
          <w:sz w:val="16"/>
        </w:rPr>
        <w:t xml:space="preserve"> </w:t>
      </w:r>
      <w:r w:rsidRPr="006C70E3">
        <w:rPr>
          <w:rStyle w:val="StyleUnderline"/>
        </w:rPr>
        <w:t>sector</w:t>
      </w:r>
      <w:r w:rsidRPr="00C71DC8">
        <w:rPr>
          <w:sz w:val="16"/>
        </w:rPr>
        <w:t>. For example, although the Supreme Court held in 1979 that prices charged in an employee cafeteria are a mandatory subject of bargaining," 8 almost three decades later, the University of Illinois and unions representing its employees fought over whether parking fees charged to employees had to be bargained. " 9</w:t>
      </w:r>
    </w:p>
    <w:p w14:paraId="1B5FAB1A" w14:textId="77777777" w:rsidR="00DD4A19" w:rsidRPr="00C71DC8" w:rsidRDefault="00DD4A19" w:rsidP="00DD4A19">
      <w:pPr>
        <w:rPr>
          <w:sz w:val="16"/>
        </w:rPr>
      </w:pPr>
      <w:r w:rsidRPr="00C71DC8">
        <w:rPr>
          <w:sz w:val="16"/>
        </w:rPr>
        <w:t xml:space="preserve">A survey of the results of such ad hoc balancing across jurisdictions makes it clear that </w:t>
      </w:r>
      <w:r w:rsidRPr="006C70E3">
        <w:rPr>
          <w:rStyle w:val="StyleUnderline"/>
        </w:rPr>
        <w:t xml:space="preserve">whether a subject primarily affects working conditions or managerial policy is in the eyes of </w:t>
      </w:r>
      <w:r w:rsidRPr="006C70E3">
        <w:rPr>
          <w:rStyle w:val="Emphasis"/>
        </w:rPr>
        <w:t>whoever is reading the scale</w:t>
      </w:r>
      <w:r w:rsidRPr="006C70E3">
        <w:rPr>
          <w:rStyle w:val="StyleUnderline"/>
        </w:rPr>
        <w:t>. Conflicting results have been reached on</w:t>
      </w:r>
      <w:r w:rsidRPr="00C71DC8">
        <w:rPr>
          <w:sz w:val="16"/>
        </w:rPr>
        <w:t xml:space="preserve"> </w:t>
      </w:r>
      <w:r w:rsidRPr="006C70E3">
        <w:rPr>
          <w:rStyle w:val="Emphasis"/>
        </w:rPr>
        <w:t>numerous subjects</w:t>
      </w:r>
      <w:r w:rsidRPr="00C71DC8">
        <w:rPr>
          <w:sz w:val="16"/>
        </w:rPr>
        <w:t xml:space="preserve"> including: class size,120 school calendar,' 2' drug testing, 122 smoking, 123 and subcontracting. 124 The same observer of the scale has drawn fine lines between mandatory and nonmandatory subjects. For example, the California Court of Appeals held that drug testing of a firefighter was a mandatory subject of bargaining, but suggested that the balance between employer prerogative and employee interests would be struck differently upon a showing that the order to drug test was motivated primarily by concerns of public safety. 25 The Florida Supreme Court held that a city need not negotiate drug testing of police officers where there is reason to suspect drug involvement, but suggested that a general random drug testing program would require bargaining. 126</w:t>
      </w:r>
    </w:p>
    <w:p w14:paraId="4033C209" w14:textId="77777777" w:rsidR="00DD4A19" w:rsidRPr="00C71DC8" w:rsidRDefault="00DD4A19" w:rsidP="00DD4A19">
      <w:pPr>
        <w:rPr>
          <w:sz w:val="10"/>
        </w:rPr>
      </w:pPr>
      <w:r w:rsidRPr="00C71DC8">
        <w:rPr>
          <w:sz w:val="10"/>
        </w:rPr>
        <w:t>In New York, the employer's motivation also is significant in determining whether a subject must be bargained. In Levitt v. Board of Collective Bargaining,'27 the City of New York unilaterally instituted a requirement that all applicants for employment and for promotion disclose any debts they owed to the city and either pay those debts or agree to have payments deducted from their wages as a condition of employment or promotion.128 The court held that the directive was a mandatory subject of bargaining because its primary motive was to raise revenue.1 29 The court suggested that if the directive had been concerned with reputation and character as a qualification for employment or promotion, bargaining would not have been required. 30</w:t>
      </w:r>
    </w:p>
    <w:p w14:paraId="1CA7B8F3" w14:textId="77777777" w:rsidR="00DD4A19" w:rsidRPr="00C71DC8" w:rsidRDefault="00DD4A19" w:rsidP="00DD4A19">
      <w:pPr>
        <w:rPr>
          <w:sz w:val="16"/>
        </w:rPr>
      </w:pPr>
      <w:r w:rsidRPr="006C70E3">
        <w:rPr>
          <w:rStyle w:val="Emphasis"/>
        </w:rPr>
        <w:t>Legal hair splitting</w:t>
      </w:r>
      <w:r w:rsidRPr="00C71DC8">
        <w:rPr>
          <w:sz w:val="16"/>
        </w:rPr>
        <w:t xml:space="preserve"> </w:t>
      </w:r>
      <w:r w:rsidRPr="006C70E3">
        <w:rPr>
          <w:rStyle w:val="StyleUnderline"/>
        </w:rPr>
        <w:t>is</w:t>
      </w:r>
      <w:r w:rsidRPr="00C71DC8">
        <w:rPr>
          <w:sz w:val="16"/>
        </w:rPr>
        <w:t xml:space="preserve"> also </w:t>
      </w:r>
      <w:r w:rsidRPr="006C70E3">
        <w:rPr>
          <w:rStyle w:val="Emphasis"/>
        </w:rPr>
        <w:t>quite evident</w:t>
      </w:r>
      <w:r w:rsidRPr="00C71DC8">
        <w:rPr>
          <w:sz w:val="16"/>
        </w:rPr>
        <w:t xml:space="preserve"> in Oregon. The Oregon Court of Appeals has held that firefighter manning is not a mandatory subject of bargaining but the number of firefighters who will respond to a fire call is mandatorily negotiable.' 3 ' Teachers in Oregon fare no better than firefighters in seeking certainty regarding what they have a right to negotiate. The Oregon court has distinguished between the length of the school day, which it views as a nonnegotiable matter of educational policy, and the number of teacher-student contact hours, which must be negotiated. 132 It also has distinguished between the school calendar, which need not be negotiated, and vacation periods and the definition of work year for salary purposes, for which bargaining is required.133 Similarly, the Minnesota Court of Appeals has ruled that the establishment of a ride-along policy in which college student interns and Explorer scouts accompany police officers in their squad cars is not a mandatory subject of bargaining, but such decisions as the shifts on which they ride and procedures for handling emergencies are. 134</w:t>
      </w:r>
    </w:p>
    <w:p w14:paraId="696F0868" w14:textId="77777777" w:rsidR="00DD4A19" w:rsidRPr="00C71DC8" w:rsidRDefault="00DD4A19" w:rsidP="00DD4A19">
      <w:pPr>
        <w:rPr>
          <w:sz w:val="16"/>
        </w:rPr>
      </w:pPr>
      <w:r w:rsidRPr="00CE21D2">
        <w:rPr>
          <w:rStyle w:val="StyleUnderline"/>
        </w:rPr>
        <w:t>The consequences</w:t>
      </w:r>
      <w:r w:rsidRPr="00CE21D2">
        <w:rPr>
          <w:sz w:val="16"/>
        </w:rPr>
        <w:t xml:space="preserve"> of such case-by-case, jurisdiction-by-jurisdiction application of the balancing test, particularly when combined with the fine splitting of hairs apparent in some jurisdictions, has </w:t>
      </w:r>
      <w:r w:rsidRPr="00CE21D2">
        <w:rPr>
          <w:rStyle w:val="StyleUnderline"/>
        </w:rPr>
        <w:t>produced a</w:t>
      </w:r>
      <w:r w:rsidRPr="00CE21D2">
        <w:rPr>
          <w:sz w:val="16"/>
        </w:rPr>
        <w:t xml:space="preserve"> </w:t>
      </w:r>
      <w:r w:rsidRPr="00CE21D2">
        <w:rPr>
          <w:rStyle w:val="Emphasis"/>
        </w:rPr>
        <w:t>surreal</w:t>
      </w:r>
      <w:r w:rsidRPr="00CE21D2">
        <w:rPr>
          <w:sz w:val="16"/>
        </w:rPr>
        <w:t xml:space="preserve"> type of </w:t>
      </w:r>
      <w:r w:rsidRPr="00CE21D2">
        <w:rPr>
          <w:rStyle w:val="Emphasis"/>
        </w:rPr>
        <w:t>legal realist approach</w:t>
      </w:r>
      <w:r w:rsidRPr="00CE21D2">
        <w:rPr>
          <w:sz w:val="16"/>
        </w:rPr>
        <w:t xml:space="preserve"> </w:t>
      </w:r>
      <w:r w:rsidRPr="00CE21D2">
        <w:rPr>
          <w:rStyle w:val="StyleUnderline"/>
        </w:rPr>
        <w:t>to the scope of bargaining in the public sector. Under this approach, there are</w:t>
      </w:r>
      <w:r w:rsidRPr="00CE21D2">
        <w:rPr>
          <w:sz w:val="16"/>
        </w:rPr>
        <w:t xml:space="preserve"> </w:t>
      </w:r>
      <w:r w:rsidRPr="00CE21D2">
        <w:rPr>
          <w:rStyle w:val="Emphasis"/>
        </w:rPr>
        <w:t>no</w:t>
      </w:r>
      <w:r w:rsidRPr="00CE21D2">
        <w:rPr>
          <w:sz w:val="16"/>
        </w:rPr>
        <w:t xml:space="preserve"> settled </w:t>
      </w:r>
      <w:r w:rsidRPr="00CE21D2">
        <w:rPr>
          <w:rStyle w:val="Emphasis"/>
        </w:rPr>
        <w:t>rules</w:t>
      </w:r>
      <w:r w:rsidRPr="00CE21D2">
        <w:rPr>
          <w:sz w:val="16"/>
        </w:rPr>
        <w:t xml:space="preserve"> of general applicability which guide the parties' conduct. </w:t>
      </w:r>
      <w:r w:rsidRPr="00CE21D2">
        <w:rPr>
          <w:rStyle w:val="StyleUnderline"/>
        </w:rPr>
        <w:t xml:space="preserve">Instead, the law becomes what the </w:t>
      </w:r>
      <w:r w:rsidRPr="00CE21D2">
        <w:rPr>
          <w:rStyle w:val="Emphasis"/>
        </w:rPr>
        <w:t>labor board</w:t>
      </w:r>
      <w:r w:rsidRPr="00CE21D2">
        <w:rPr>
          <w:sz w:val="16"/>
        </w:rPr>
        <w:t xml:space="preserve"> or court </w:t>
      </w:r>
      <w:r w:rsidRPr="00CE21D2">
        <w:rPr>
          <w:rStyle w:val="Emphasis"/>
        </w:rPr>
        <w:t>declares</w:t>
      </w:r>
      <w:r w:rsidRPr="00CE21D2">
        <w:rPr>
          <w:sz w:val="16"/>
        </w:rPr>
        <w:t xml:space="preserve"> it to be </w:t>
      </w:r>
      <w:r w:rsidRPr="00CE21D2">
        <w:rPr>
          <w:rStyle w:val="StyleUnderline"/>
        </w:rPr>
        <w:t>in</w:t>
      </w:r>
      <w:r w:rsidRPr="00CE21D2">
        <w:rPr>
          <w:sz w:val="16"/>
        </w:rPr>
        <w:t xml:space="preserve"> </w:t>
      </w:r>
      <w:r w:rsidRPr="00CE21D2">
        <w:rPr>
          <w:rStyle w:val="Emphasis"/>
        </w:rPr>
        <w:t>any particular case</w:t>
      </w:r>
      <w:r w:rsidRPr="00CE21D2">
        <w:rPr>
          <w:sz w:val="16"/>
        </w:rPr>
        <w:t xml:space="preserve"> and </w:t>
      </w:r>
      <w:r w:rsidRPr="00CE21D2">
        <w:rPr>
          <w:rStyle w:val="StyleUnderline"/>
        </w:rPr>
        <w:t>the</w:t>
      </w:r>
      <w:r w:rsidRPr="00CE21D2">
        <w:rPr>
          <w:sz w:val="16"/>
        </w:rPr>
        <w:t xml:space="preserve"> </w:t>
      </w:r>
      <w:r w:rsidRPr="00CE21D2">
        <w:rPr>
          <w:rStyle w:val="Emphasis"/>
        </w:rPr>
        <w:t>precedential effects</w:t>
      </w:r>
      <w:r w:rsidRPr="00CE21D2">
        <w:rPr>
          <w:sz w:val="16"/>
        </w:rPr>
        <w:t xml:space="preserve"> of the declaration beyond the particular case </w:t>
      </w:r>
      <w:r w:rsidRPr="00CE21D2">
        <w:rPr>
          <w:rStyle w:val="StyleUnderline"/>
        </w:rPr>
        <w:t>are</w:t>
      </w:r>
      <w:r w:rsidRPr="00CE21D2">
        <w:rPr>
          <w:sz w:val="16"/>
        </w:rPr>
        <w:t xml:space="preserve"> </w:t>
      </w:r>
      <w:r w:rsidRPr="00CE21D2">
        <w:rPr>
          <w:rStyle w:val="Emphasis"/>
        </w:rPr>
        <w:t>minimal</w:t>
      </w:r>
      <w:r w:rsidRPr="00CE21D2">
        <w:rPr>
          <w:rStyle w:val="StyleUnderline"/>
        </w:rPr>
        <w:t>. This</w:t>
      </w:r>
      <w:r w:rsidRPr="00CE21D2">
        <w:rPr>
          <w:sz w:val="16"/>
        </w:rPr>
        <w:t xml:space="preserve"> approach </w:t>
      </w:r>
      <w:r w:rsidRPr="00CE21D2">
        <w:rPr>
          <w:rStyle w:val="Emphasis"/>
        </w:rPr>
        <w:t>encourages litigation</w:t>
      </w:r>
      <w:r w:rsidRPr="00CE21D2">
        <w:rPr>
          <w:sz w:val="16"/>
        </w:rPr>
        <w:t xml:space="preserve"> over bargaining rights and managerial prerogatives </w:t>
      </w:r>
      <w:r w:rsidRPr="00CE21D2">
        <w:rPr>
          <w:rStyle w:val="StyleUnderline"/>
        </w:rPr>
        <w:t>and</w:t>
      </w:r>
      <w:r w:rsidRPr="00CE21D2">
        <w:rPr>
          <w:sz w:val="16"/>
        </w:rPr>
        <w:t xml:space="preserve"> </w:t>
      </w:r>
      <w:r w:rsidRPr="00CE21D2">
        <w:rPr>
          <w:rStyle w:val="Emphasis"/>
        </w:rPr>
        <w:t>discourages cooperative discussion</w:t>
      </w:r>
      <w:r w:rsidRPr="00CE21D2">
        <w:rPr>
          <w:sz w:val="16"/>
        </w:rPr>
        <w:t xml:space="preserve"> </w:t>
      </w:r>
      <w:r w:rsidRPr="00CE21D2">
        <w:rPr>
          <w:rStyle w:val="StyleUnderline"/>
        </w:rPr>
        <w:t>of issues of</w:t>
      </w:r>
      <w:r w:rsidRPr="00CE21D2">
        <w:rPr>
          <w:sz w:val="16"/>
        </w:rPr>
        <w:t xml:space="preserve"> </w:t>
      </w:r>
      <w:r w:rsidRPr="00CE21D2">
        <w:rPr>
          <w:rStyle w:val="Emphasis"/>
        </w:rPr>
        <w:t>mutual concern</w:t>
      </w:r>
      <w:r w:rsidRPr="00CE21D2">
        <w:rPr>
          <w:sz w:val="16"/>
        </w:rPr>
        <w:t>.</w:t>
      </w:r>
    </w:p>
    <w:p w14:paraId="63A27E95" w14:textId="77777777" w:rsidR="00DD4A19" w:rsidRPr="00C71DC8" w:rsidRDefault="00DD4A19" w:rsidP="00DD4A19">
      <w:pPr>
        <w:rPr>
          <w:sz w:val="10"/>
        </w:rPr>
      </w:pPr>
      <w:r w:rsidRPr="00C71DC8">
        <w:rPr>
          <w:sz w:val="10"/>
        </w:rPr>
        <w:t>The stakes are high over whether a matter is considered a mandatory subject of bargaining. If a matter is not mandatorily negotiable, the union is cut out completely. For example, the employer has no obligation to provide the union with information relevant to a nonmandatory subject of bargaining. 135 Similarly, if a matter is not a mandatory subject, the employer may bypass the union completely and pick and choose individual employees from whom to seek input.' 36</w:t>
      </w:r>
    </w:p>
    <w:p w14:paraId="6BDEFD2F" w14:textId="77777777" w:rsidR="00DD4A19" w:rsidRPr="00C71DC8" w:rsidRDefault="00DD4A19" w:rsidP="00DD4A19">
      <w:pPr>
        <w:rPr>
          <w:sz w:val="10"/>
        </w:rPr>
      </w:pPr>
      <w:r w:rsidRPr="00C71DC8">
        <w:rPr>
          <w:sz w:val="10"/>
        </w:rPr>
        <w:t>Concern that public employee collective bargaining is antidemocratic excludes unions from negotiation over any issue that a labor board or court deems a matter of public policy. It channels unions to negotiate only over those issues where the direct effects on wages and working conditions (i.e. traditional bread and butter issues) outweigh the effects on public policy. Where unions gain the right to negotiate issues that significantly affect public policy, they do so by stressing the bread and butter nature of the issue, even though the union's motivation may be to serve as a voice for the employees in the making of the policy. For example, a police union gains the right to negotiate over drug testing by emphasizing drug testing as an issue of employee discipline. Yet the union may be seeking a voice for police officers in the setting of policy on drug testing in light of the effects of drug testing on officer morale, the ability of citizens to exploit the policy to harass innocent officers with fraudulent complaints, and the need to effectively root out impaired officers whose presence endangers not only public safety but the safety of fellow officers. 137 Similarly, a teacher's union gains the right to negotiate class size by portraying it as an issue of employee workload, even though its motive may be to serve as a vehicle for teacher voice in the educational policy concerns involved in setting class size.138</w:t>
      </w:r>
    </w:p>
    <w:p w14:paraId="64A3D2DB" w14:textId="77777777" w:rsidR="00DD4A19" w:rsidRPr="00C71DC8" w:rsidRDefault="00DD4A19" w:rsidP="00DD4A19">
      <w:pPr>
        <w:rPr>
          <w:sz w:val="10"/>
        </w:rPr>
      </w:pPr>
      <w:r w:rsidRPr="00C71DC8">
        <w:rPr>
          <w:sz w:val="10"/>
        </w:rPr>
        <w:t>Channeling collective bargaining away from subjects that involve issues of policy and confining it to traditional bread and butter issues relegates unions to negotiating provisions in collective bargaining agreements that protect their members against the risks of the enterprise engendered by decisions made and imposed unilaterally by management. This is particularly evident in the distinction between decision bargaining and impact bargaining. Yet, it is the requirement of impact bargaining that led critics of collective bargaining rights for airport screeners to decry collective bargaining as inconsistent with the flexibility that TSA needed to protect our national security.139</w:t>
      </w:r>
    </w:p>
    <w:p w14:paraId="7BDD1337" w14:textId="77777777" w:rsidR="00DD4A19" w:rsidRPr="00C71DC8" w:rsidRDefault="00DD4A19" w:rsidP="00DD4A19">
      <w:pPr>
        <w:rPr>
          <w:sz w:val="16"/>
        </w:rPr>
      </w:pPr>
      <w:r w:rsidRPr="00CE35AE">
        <w:rPr>
          <w:rStyle w:val="StyleUnderline"/>
        </w:rPr>
        <w:t>Absolved of any responsibility for the</w:t>
      </w:r>
      <w:r w:rsidRPr="00CE35AE">
        <w:rPr>
          <w:sz w:val="16"/>
        </w:rPr>
        <w:t xml:space="preserve"> </w:t>
      </w:r>
      <w:r w:rsidRPr="00CE35AE">
        <w:rPr>
          <w:rStyle w:val="Emphasis"/>
        </w:rPr>
        <w:t>decisions</w:t>
      </w:r>
      <w:r w:rsidRPr="00CE35AE">
        <w:rPr>
          <w:sz w:val="16"/>
        </w:rPr>
        <w:t xml:space="preserve"> themselves </w:t>
      </w:r>
      <w:r w:rsidRPr="00CE35AE">
        <w:rPr>
          <w:rStyle w:val="StyleUnderline"/>
        </w:rPr>
        <w:t>by their</w:t>
      </w:r>
      <w:r w:rsidRPr="00CE35AE">
        <w:rPr>
          <w:sz w:val="16"/>
        </w:rPr>
        <w:t xml:space="preserve"> </w:t>
      </w:r>
      <w:r w:rsidRPr="00CE35AE">
        <w:rPr>
          <w:rStyle w:val="Emphasis"/>
        </w:rPr>
        <w:t>exclusion</w:t>
      </w:r>
      <w:r w:rsidRPr="00CE35AE">
        <w:rPr>
          <w:sz w:val="16"/>
        </w:rPr>
        <w:t xml:space="preserve"> </w:t>
      </w:r>
      <w:r w:rsidRPr="00CE35AE">
        <w:rPr>
          <w:rStyle w:val="StyleUnderline"/>
        </w:rPr>
        <w:t>from having</w:t>
      </w:r>
      <w:r w:rsidRPr="00CE35AE">
        <w:rPr>
          <w:sz w:val="16"/>
        </w:rPr>
        <w:t xml:space="preserve"> </w:t>
      </w:r>
      <w:r w:rsidRPr="00CE35AE">
        <w:rPr>
          <w:rStyle w:val="Emphasis"/>
        </w:rPr>
        <w:t>any voice</w:t>
      </w:r>
      <w:r w:rsidRPr="00CE35AE">
        <w:rPr>
          <w:rStyle w:val="StyleUnderline"/>
        </w:rPr>
        <w:t>, unions have done a</w:t>
      </w:r>
      <w:r w:rsidRPr="00CE35AE">
        <w:rPr>
          <w:sz w:val="16"/>
        </w:rPr>
        <w:t xml:space="preserve"> </w:t>
      </w:r>
      <w:r w:rsidRPr="00CE35AE">
        <w:rPr>
          <w:rStyle w:val="Emphasis"/>
        </w:rPr>
        <w:t>very effective job</w:t>
      </w:r>
      <w:r w:rsidRPr="00CE35AE">
        <w:rPr>
          <w:sz w:val="16"/>
        </w:rPr>
        <w:t xml:space="preserve"> </w:t>
      </w:r>
      <w:r w:rsidRPr="00CE35AE">
        <w:rPr>
          <w:rStyle w:val="StyleUnderline"/>
        </w:rPr>
        <w:t>of</w:t>
      </w:r>
      <w:r w:rsidRPr="00CE35AE">
        <w:rPr>
          <w:sz w:val="16"/>
        </w:rPr>
        <w:t xml:space="preserve"> </w:t>
      </w:r>
      <w:r w:rsidRPr="00CE35AE">
        <w:rPr>
          <w:rStyle w:val="Emphasis"/>
        </w:rPr>
        <w:t>insulating their members</w:t>
      </w:r>
      <w:r w:rsidRPr="00CE35AE">
        <w:rPr>
          <w:sz w:val="16"/>
        </w:rPr>
        <w:t xml:space="preserve"> </w:t>
      </w:r>
      <w:r w:rsidRPr="00CE35AE">
        <w:rPr>
          <w:rStyle w:val="StyleUnderline"/>
        </w:rPr>
        <w:t>from</w:t>
      </w:r>
      <w:r w:rsidRPr="00CE35AE">
        <w:rPr>
          <w:sz w:val="16"/>
        </w:rPr>
        <w:t xml:space="preserve"> the </w:t>
      </w:r>
      <w:r w:rsidRPr="00CE35AE">
        <w:rPr>
          <w:rStyle w:val="Emphasis"/>
        </w:rPr>
        <w:t>risks</w:t>
      </w:r>
      <w:r w:rsidRPr="00CE35AE">
        <w:rPr>
          <w:sz w:val="16"/>
        </w:rPr>
        <w:t xml:space="preserve"> of the decisions. </w:t>
      </w:r>
      <w:r w:rsidRPr="00CE35AE">
        <w:rPr>
          <w:rStyle w:val="StyleUnderline"/>
        </w:rPr>
        <w:t>They have done</w:t>
      </w:r>
      <w:r w:rsidRPr="00CE35AE">
        <w:rPr>
          <w:sz w:val="16"/>
        </w:rPr>
        <w:t xml:space="preserve"> </w:t>
      </w:r>
      <w:r w:rsidRPr="00CE35AE">
        <w:rPr>
          <w:rStyle w:val="Emphasis"/>
        </w:rPr>
        <w:t>such</w:t>
      </w:r>
      <w:r w:rsidRPr="00CE35AE">
        <w:rPr>
          <w:sz w:val="16"/>
        </w:rPr>
        <w:t xml:space="preserve"> </w:t>
      </w:r>
      <w:r w:rsidRPr="00CE35AE">
        <w:rPr>
          <w:rStyle w:val="StyleUnderline"/>
        </w:rPr>
        <w:t>a good job, that the</w:t>
      </w:r>
      <w:r w:rsidRPr="00CE35AE">
        <w:rPr>
          <w:sz w:val="16"/>
        </w:rPr>
        <w:t xml:space="preserve"> </w:t>
      </w:r>
      <w:r w:rsidRPr="00CE35AE">
        <w:rPr>
          <w:rStyle w:val="Emphasis"/>
        </w:rPr>
        <w:t>fruits</w:t>
      </w:r>
      <w:r w:rsidRPr="00CE35AE">
        <w:rPr>
          <w:sz w:val="16"/>
        </w:rPr>
        <w:t xml:space="preserve"> </w:t>
      </w:r>
      <w:r w:rsidRPr="00CE35AE">
        <w:rPr>
          <w:rStyle w:val="StyleUnderline"/>
        </w:rPr>
        <w:t>of their negotiations may be viewed</w:t>
      </w:r>
      <w:r w:rsidRPr="00CE35AE">
        <w:rPr>
          <w:sz w:val="16"/>
        </w:rPr>
        <w:t xml:space="preserve"> in some cases </w:t>
      </w:r>
      <w:r w:rsidRPr="00CE35AE">
        <w:rPr>
          <w:rStyle w:val="StyleUnderline"/>
        </w:rPr>
        <w:t>as</w:t>
      </w:r>
      <w:r w:rsidRPr="00CE35AE">
        <w:rPr>
          <w:sz w:val="16"/>
        </w:rPr>
        <w:t xml:space="preserve"> </w:t>
      </w:r>
      <w:r w:rsidRPr="00CE35AE">
        <w:rPr>
          <w:rStyle w:val="Emphasis"/>
        </w:rPr>
        <w:t>impeding</w:t>
      </w:r>
      <w:r w:rsidRPr="00CE35AE">
        <w:rPr>
          <w:sz w:val="16"/>
        </w:rPr>
        <w:t xml:space="preserve"> </w:t>
      </w:r>
      <w:r w:rsidRPr="00CE35AE">
        <w:rPr>
          <w:rStyle w:val="StyleUnderline"/>
        </w:rPr>
        <w:t>effective government</w:t>
      </w:r>
      <w:r w:rsidRPr="00CE35AE">
        <w:rPr>
          <w:sz w:val="16"/>
        </w:rPr>
        <w:t>. For example, in public education, teacher unions negotiated provisions defining reasonable expectations for their work as protection against arbitrary decisions made by management. As one urban principal explained, "'[tihe thickness, the scope of this phone book of a contract is, in my view, an indictment of how administrators ran their schools in the past. 14° However, unions have done such a successful job of protecting the workers they represent that they have impeded effective government. Susan Moore Johnson and Susan Kardos explain:</w:t>
      </w:r>
    </w:p>
    <w:p w14:paraId="6B372841" w14:textId="77777777" w:rsidR="00DD4A19" w:rsidRPr="00C71DC8" w:rsidRDefault="00DD4A19" w:rsidP="00DD4A19">
      <w:pPr>
        <w:rPr>
          <w:sz w:val="10"/>
        </w:rPr>
      </w:pPr>
      <w:r w:rsidRPr="00C71DC8">
        <w:rPr>
          <w:sz w:val="10"/>
        </w:rPr>
        <w:t>[I]t seemed sensible not to require teachers to teach subjects for which they had no preparation or to use time designated for classroom preparation standing on bathroom duty. It was only fair to guarantee teachers a half-hour of duty-free time to eat their lunch. It did not seem sensible, though, that teachers' work time could be prescribed to the minute or that they might be expected to meet with parents only twice a year. Often contracts, particularly those in large, urban districts, defined teachers' responsibilities narrowly and minimally, thus making teaching more like labor and less like a profession.141</w:t>
      </w:r>
    </w:p>
    <w:p w14:paraId="3E102872" w14:textId="77777777" w:rsidR="00DD4A19" w:rsidRPr="00C71DC8" w:rsidRDefault="00DD4A19" w:rsidP="00DD4A19">
      <w:pPr>
        <w:rPr>
          <w:sz w:val="16"/>
        </w:rPr>
      </w:pPr>
      <w:r w:rsidRPr="00C71DC8">
        <w:rPr>
          <w:rStyle w:val="StyleUnderline"/>
        </w:rPr>
        <w:t xml:space="preserve">Concerns that mandating bargaining will be </w:t>
      </w:r>
      <w:r w:rsidRPr="00C71DC8">
        <w:rPr>
          <w:rStyle w:val="Emphasis"/>
        </w:rPr>
        <w:t>antidemocratic</w:t>
      </w:r>
      <w:r w:rsidRPr="00C71DC8">
        <w:rPr>
          <w:rStyle w:val="StyleUnderline"/>
        </w:rPr>
        <w:t>-which leads to the</w:t>
      </w:r>
      <w:r w:rsidRPr="00C71DC8">
        <w:rPr>
          <w:sz w:val="16"/>
        </w:rPr>
        <w:t xml:space="preserve"> </w:t>
      </w:r>
      <w:r w:rsidRPr="00CE35AE">
        <w:rPr>
          <w:rStyle w:val="Emphasis"/>
          <w:highlight w:val="yellow"/>
        </w:rPr>
        <w:t>exclusion</w:t>
      </w:r>
      <w:r w:rsidRPr="00C71DC8">
        <w:rPr>
          <w:sz w:val="16"/>
        </w:rPr>
        <w:t xml:space="preserve"> </w:t>
      </w:r>
      <w:r w:rsidRPr="00C71DC8">
        <w:rPr>
          <w:rStyle w:val="StyleUnderline"/>
        </w:rPr>
        <w:t>of</w:t>
      </w:r>
      <w:r w:rsidRPr="00C71DC8">
        <w:rPr>
          <w:sz w:val="16"/>
        </w:rPr>
        <w:t xml:space="preserve"> workers, through their </w:t>
      </w:r>
      <w:r w:rsidRPr="00C71DC8">
        <w:rPr>
          <w:rStyle w:val="Emphasis"/>
        </w:rPr>
        <w:t>unions</w:t>
      </w:r>
      <w:r w:rsidRPr="00C71DC8">
        <w:rPr>
          <w:rStyle w:val="StyleUnderline"/>
        </w:rPr>
        <w:t xml:space="preserve">, </w:t>
      </w:r>
      <w:r w:rsidRPr="00CE35AE">
        <w:rPr>
          <w:rStyle w:val="StyleUnderline"/>
          <w:highlight w:val="yellow"/>
        </w:rPr>
        <w:t>from</w:t>
      </w:r>
      <w:r w:rsidRPr="00C71DC8">
        <w:rPr>
          <w:rStyle w:val="StyleUnderline"/>
        </w:rPr>
        <w:t xml:space="preserve"> having </w:t>
      </w:r>
      <w:r w:rsidRPr="00CE35AE">
        <w:rPr>
          <w:rStyle w:val="StyleUnderline"/>
          <w:highlight w:val="yellow"/>
        </w:rPr>
        <w:t>an</w:t>
      </w:r>
      <w:r w:rsidRPr="00CE35AE">
        <w:rPr>
          <w:sz w:val="16"/>
          <w:highlight w:val="yellow"/>
        </w:rPr>
        <w:t xml:space="preserve"> </w:t>
      </w:r>
      <w:r w:rsidRPr="00CE35AE">
        <w:rPr>
          <w:rStyle w:val="Emphasis"/>
          <w:highlight w:val="yellow"/>
        </w:rPr>
        <w:t>institutional voice</w:t>
      </w:r>
      <w:r w:rsidRPr="00CE35AE">
        <w:rPr>
          <w:sz w:val="16"/>
          <w:highlight w:val="yellow"/>
        </w:rPr>
        <w:t xml:space="preserve"> </w:t>
      </w:r>
      <w:r w:rsidRPr="00CE35AE">
        <w:rPr>
          <w:rStyle w:val="StyleUnderline"/>
          <w:highlight w:val="yellow"/>
        </w:rPr>
        <w:t>in</w:t>
      </w:r>
      <w:r w:rsidRPr="00C71DC8">
        <w:rPr>
          <w:sz w:val="16"/>
        </w:rPr>
        <w:t xml:space="preserve"> the </w:t>
      </w:r>
      <w:r w:rsidRPr="00CE35AE">
        <w:rPr>
          <w:rStyle w:val="Emphasis"/>
          <w:highlight w:val="yellow"/>
        </w:rPr>
        <w:t>decision-making</w:t>
      </w:r>
      <w:r w:rsidRPr="00C71DC8">
        <w:rPr>
          <w:sz w:val="16"/>
        </w:rPr>
        <w:t xml:space="preserve"> process-</w:t>
      </w:r>
      <w:r w:rsidRPr="00CE35AE">
        <w:rPr>
          <w:rStyle w:val="Emphasis"/>
          <w:highlight w:val="yellow"/>
        </w:rPr>
        <w:t>absolve unions</w:t>
      </w:r>
      <w:r w:rsidRPr="00CE35AE">
        <w:rPr>
          <w:sz w:val="16"/>
          <w:highlight w:val="yellow"/>
        </w:rPr>
        <w:t xml:space="preserve"> </w:t>
      </w:r>
      <w:r w:rsidRPr="00CE35AE">
        <w:rPr>
          <w:rStyle w:val="StyleUnderline"/>
          <w:highlight w:val="yellow"/>
        </w:rPr>
        <w:t>of</w:t>
      </w:r>
      <w:r w:rsidRPr="00C71DC8">
        <w:rPr>
          <w:rStyle w:val="StyleUnderline"/>
        </w:rPr>
        <w:t xml:space="preserve"> any</w:t>
      </w:r>
      <w:r w:rsidRPr="00C71DC8">
        <w:rPr>
          <w:sz w:val="16"/>
        </w:rPr>
        <w:t xml:space="preserve"> </w:t>
      </w:r>
      <w:r w:rsidRPr="00CE35AE">
        <w:rPr>
          <w:rStyle w:val="Emphasis"/>
          <w:highlight w:val="yellow"/>
        </w:rPr>
        <w:t>responsibility</w:t>
      </w:r>
      <w:r w:rsidRPr="00C71DC8">
        <w:rPr>
          <w:sz w:val="16"/>
        </w:rPr>
        <w:t xml:space="preserve"> </w:t>
      </w:r>
      <w:r w:rsidRPr="00C71DC8">
        <w:rPr>
          <w:rStyle w:val="StyleUnderline"/>
        </w:rPr>
        <w:t>for the</w:t>
      </w:r>
      <w:r w:rsidRPr="00C71DC8">
        <w:rPr>
          <w:sz w:val="16"/>
        </w:rPr>
        <w:t xml:space="preserve"> </w:t>
      </w:r>
      <w:r w:rsidRPr="00C71DC8">
        <w:rPr>
          <w:rStyle w:val="Emphasis"/>
        </w:rPr>
        <w:t>decisions</w:t>
      </w:r>
      <w:r w:rsidRPr="00C71DC8">
        <w:rPr>
          <w:sz w:val="16"/>
        </w:rPr>
        <w:t xml:space="preserve"> themselves. </w:t>
      </w:r>
      <w:r w:rsidRPr="00CE35AE">
        <w:rPr>
          <w:rStyle w:val="StyleUnderline"/>
          <w:highlight w:val="yellow"/>
        </w:rPr>
        <w:t xml:space="preserve">This frees them to </w:t>
      </w:r>
      <w:r w:rsidRPr="00CE35AE">
        <w:rPr>
          <w:rStyle w:val="Emphasis"/>
          <w:highlight w:val="yellow"/>
        </w:rPr>
        <w:t>concentrate</w:t>
      </w:r>
      <w:r w:rsidRPr="00C71DC8">
        <w:rPr>
          <w:rStyle w:val="StyleUnderline"/>
        </w:rPr>
        <w:t xml:space="preserve">, in impact bargaining, </w:t>
      </w:r>
      <w:r w:rsidRPr="00CE35AE">
        <w:rPr>
          <w:rStyle w:val="StyleUnderline"/>
          <w:highlight w:val="yellow"/>
        </w:rPr>
        <w:t xml:space="preserve">on </w:t>
      </w:r>
      <w:r w:rsidRPr="00CE35AE">
        <w:rPr>
          <w:rStyle w:val="Emphasis"/>
          <w:highlight w:val="yellow"/>
        </w:rPr>
        <w:t>insulating</w:t>
      </w:r>
      <w:r w:rsidRPr="00C71DC8">
        <w:rPr>
          <w:sz w:val="16"/>
        </w:rPr>
        <w:t xml:space="preserve"> </w:t>
      </w:r>
      <w:r w:rsidRPr="00C71DC8">
        <w:rPr>
          <w:rStyle w:val="StyleUnderline"/>
        </w:rPr>
        <w:t>the</w:t>
      </w:r>
      <w:r w:rsidRPr="00C71DC8">
        <w:rPr>
          <w:sz w:val="16"/>
        </w:rPr>
        <w:t xml:space="preserve"> </w:t>
      </w:r>
      <w:r w:rsidRPr="00CE35AE">
        <w:rPr>
          <w:rStyle w:val="Emphasis"/>
          <w:highlight w:val="yellow"/>
        </w:rPr>
        <w:t>employees</w:t>
      </w:r>
      <w:r w:rsidRPr="00C71DC8">
        <w:rPr>
          <w:sz w:val="16"/>
        </w:rPr>
        <w:t xml:space="preserve"> to the maximum extent possible </w:t>
      </w:r>
      <w:r w:rsidRPr="00C71DC8">
        <w:rPr>
          <w:rStyle w:val="StyleUnderline"/>
        </w:rPr>
        <w:t>from</w:t>
      </w:r>
      <w:r w:rsidRPr="00C71DC8">
        <w:rPr>
          <w:sz w:val="16"/>
        </w:rPr>
        <w:t xml:space="preserve"> the </w:t>
      </w:r>
      <w:r w:rsidRPr="00C71DC8">
        <w:rPr>
          <w:rStyle w:val="Emphasis"/>
        </w:rPr>
        <w:t>risks</w:t>
      </w:r>
      <w:r w:rsidRPr="00C71DC8">
        <w:rPr>
          <w:sz w:val="16"/>
        </w:rPr>
        <w:t xml:space="preserve"> </w:t>
      </w:r>
      <w:r w:rsidRPr="00C71DC8">
        <w:rPr>
          <w:rStyle w:val="StyleUnderline"/>
        </w:rPr>
        <w:t>posed by the</w:t>
      </w:r>
      <w:r w:rsidRPr="00C71DC8">
        <w:rPr>
          <w:sz w:val="16"/>
        </w:rPr>
        <w:t xml:space="preserve"> </w:t>
      </w:r>
      <w:r w:rsidRPr="00C71DC8">
        <w:rPr>
          <w:rStyle w:val="Emphasis"/>
        </w:rPr>
        <w:t>decisions</w:t>
      </w:r>
      <w:r w:rsidRPr="00C71DC8">
        <w:rPr>
          <w:rStyle w:val="StyleUnderline"/>
        </w:rPr>
        <w:t xml:space="preserve">, even </w:t>
      </w:r>
      <w:r w:rsidRPr="00CE35AE">
        <w:rPr>
          <w:rStyle w:val="StyleUnderline"/>
          <w:highlight w:val="yellow"/>
        </w:rPr>
        <w:t>to the point of</w:t>
      </w:r>
      <w:r w:rsidRPr="00CE35AE">
        <w:rPr>
          <w:sz w:val="16"/>
          <w:highlight w:val="yellow"/>
        </w:rPr>
        <w:t xml:space="preserve"> </w:t>
      </w:r>
      <w:r w:rsidRPr="00CE35AE">
        <w:rPr>
          <w:rStyle w:val="Emphasis"/>
          <w:highlight w:val="yellow"/>
        </w:rPr>
        <w:t>undermining</w:t>
      </w:r>
      <w:r w:rsidRPr="00C71DC8">
        <w:rPr>
          <w:sz w:val="16"/>
        </w:rPr>
        <w:t xml:space="preserve"> </w:t>
      </w:r>
      <w:r w:rsidRPr="00C71DC8">
        <w:rPr>
          <w:rStyle w:val="StyleUnderline"/>
        </w:rPr>
        <w:t>the</w:t>
      </w:r>
      <w:r w:rsidRPr="00C71DC8">
        <w:rPr>
          <w:sz w:val="16"/>
        </w:rPr>
        <w:t xml:space="preserve"> </w:t>
      </w:r>
      <w:r w:rsidRPr="00C71DC8">
        <w:rPr>
          <w:rStyle w:val="Emphasis"/>
        </w:rPr>
        <w:t>reasons for the decisions</w:t>
      </w:r>
      <w:r w:rsidRPr="00C71DC8">
        <w:rPr>
          <w:sz w:val="16"/>
        </w:rPr>
        <w:t>. For example, in response to the publication of A Nation at Risk, 42 numerous state legislatures crafted reforms. In California, unions negotiated the implementation of the state's Mentor Teacher Program in ways that preserved deference to seniority and spread the benefits as broadly as possible. 1 43 More generally, unions reacted to legislatively-imposed reforms by undermining the state policies in impact bargaining. 44</w:t>
      </w:r>
    </w:p>
    <w:p w14:paraId="0CEC675F" w14:textId="77777777" w:rsidR="00DD4A19" w:rsidRPr="00C71DC8" w:rsidRDefault="00DD4A19" w:rsidP="00DD4A19">
      <w:pPr>
        <w:rPr>
          <w:sz w:val="10"/>
        </w:rPr>
      </w:pPr>
      <w:r w:rsidRPr="00C71DC8">
        <w:rPr>
          <w:sz w:val="10"/>
        </w:rPr>
        <w:t>Consider, more recently, Racine Education Association v. Wisconsin Employment Relations Commission,14 5 where the court upheld a decision by the Wisconsin Employment Relations Commission that the Racine Unified School District's decision to implement a pilot program with a year-round school calendar was not a mandatory subject of bargaining.146 The conclusion that the decision to move to a year-round calendar was a matter of educational policy had the result of cutting out the representative of the school district's teachers from participation in the decision concerning what would best improve the delivery of educational services. Rather than being invited to invest in the risks of the school district's enterprises by giving the union a seat at the table in discussions over scheduling, the union was presented with a fait accompli. Although I do not know what specifically occurred in Racine's impact bargaining, it would not be surprising in such a situation to find the union insisting on strict adherence to the seniority provisions of the collective bargaining agreement, which could result in an overrepresentation or underrepresentation of less experienced teachers on the year-round schedule. Similarly, it would not be surprising to see the union insisting in negotiations on additional compensation for teachers moving to a year-round schedule or for expanded teacher personal days or other benefits that could be used to not only lessen the burden on the teachers of the schedule change, but also to impede the effectiveness of the schedule change for the students. It is also not surprising, given the case-by-case ad hoc balancing used to determine whether a matter is mandatorily negotiable, that the union litigated the legality of the school district's unilateral move to a year-round schedule. Such litigation could only cloud the program with uncertainty until the litigation was concluded.</w:t>
      </w:r>
    </w:p>
    <w:p w14:paraId="644665B3" w14:textId="77777777" w:rsidR="00DD4A19" w:rsidRPr="00C71DC8" w:rsidRDefault="00DD4A19" w:rsidP="00DD4A19">
      <w:pPr>
        <w:rPr>
          <w:sz w:val="10"/>
        </w:rPr>
      </w:pPr>
      <w:r w:rsidRPr="00C71DC8">
        <w:rPr>
          <w:sz w:val="10"/>
        </w:rPr>
        <w:t>IV. A WAY OUT OF THE PARADOX</w:t>
      </w:r>
    </w:p>
    <w:p w14:paraId="7BB87B16" w14:textId="77777777" w:rsidR="00DD4A19" w:rsidRPr="00C71DC8" w:rsidRDefault="00DD4A19" w:rsidP="00DD4A19">
      <w:pPr>
        <w:rPr>
          <w:sz w:val="16"/>
        </w:rPr>
      </w:pPr>
      <w:r w:rsidRPr="00C71DC8">
        <w:rPr>
          <w:rStyle w:val="StyleUnderline"/>
        </w:rPr>
        <w:t>The</w:t>
      </w:r>
      <w:r w:rsidRPr="00C71DC8">
        <w:rPr>
          <w:sz w:val="16"/>
        </w:rPr>
        <w:t xml:space="preserve"> </w:t>
      </w:r>
      <w:r w:rsidRPr="00C71DC8">
        <w:rPr>
          <w:rStyle w:val="Emphasis"/>
        </w:rPr>
        <w:t>paradox</w:t>
      </w:r>
      <w:r w:rsidRPr="00C71DC8">
        <w:rPr>
          <w:sz w:val="16"/>
        </w:rPr>
        <w:t xml:space="preserve"> </w:t>
      </w:r>
      <w:r w:rsidRPr="00C71DC8">
        <w:rPr>
          <w:rStyle w:val="StyleUnderline"/>
        </w:rPr>
        <w:t xml:space="preserve">of public sector labor law is that to avoid </w:t>
      </w:r>
      <w:r w:rsidRPr="00C71DC8">
        <w:rPr>
          <w:rStyle w:val="Emphasis"/>
        </w:rPr>
        <w:t>antidemocratic</w:t>
      </w:r>
      <w:r w:rsidRPr="00C71DC8">
        <w:rPr>
          <w:sz w:val="16"/>
        </w:rPr>
        <w:t xml:space="preserve"> </w:t>
      </w:r>
      <w:r w:rsidRPr="00C71DC8">
        <w:rPr>
          <w:rStyle w:val="StyleUnderline"/>
        </w:rPr>
        <w:t>aspects of public sector collective bargaining, the law has channeled public employee unions</w:t>
      </w:r>
      <w:r w:rsidRPr="00C71DC8">
        <w:rPr>
          <w:sz w:val="16"/>
        </w:rPr>
        <w:t xml:space="preserve"> </w:t>
      </w:r>
      <w:r w:rsidRPr="00C71DC8">
        <w:rPr>
          <w:rStyle w:val="Emphasis"/>
        </w:rPr>
        <w:t>away</w:t>
      </w:r>
      <w:r w:rsidRPr="00C71DC8">
        <w:rPr>
          <w:sz w:val="16"/>
        </w:rPr>
        <w:t xml:space="preserve"> </w:t>
      </w:r>
      <w:r w:rsidRPr="00C71DC8">
        <w:rPr>
          <w:rStyle w:val="StyleUnderline"/>
        </w:rPr>
        <w:t>from investing in the</w:t>
      </w:r>
      <w:r w:rsidRPr="00C71DC8">
        <w:rPr>
          <w:sz w:val="16"/>
        </w:rPr>
        <w:t xml:space="preserve"> </w:t>
      </w:r>
      <w:r w:rsidRPr="00C71DC8">
        <w:rPr>
          <w:rStyle w:val="Emphasis"/>
        </w:rPr>
        <w:t>risks</w:t>
      </w:r>
      <w:r w:rsidRPr="00C71DC8">
        <w:rPr>
          <w:sz w:val="16"/>
        </w:rPr>
        <w:t xml:space="preserve"> </w:t>
      </w:r>
      <w:r w:rsidRPr="00C71DC8">
        <w:rPr>
          <w:rStyle w:val="StyleUnderline"/>
        </w:rPr>
        <w:t>of the</w:t>
      </w:r>
      <w:r w:rsidRPr="00C71DC8">
        <w:rPr>
          <w:sz w:val="16"/>
        </w:rPr>
        <w:t xml:space="preserve"> </w:t>
      </w:r>
      <w:r w:rsidRPr="00C71DC8">
        <w:rPr>
          <w:rStyle w:val="Emphasis"/>
        </w:rPr>
        <w:t>public enterprise</w:t>
      </w:r>
      <w:r w:rsidRPr="00C71DC8">
        <w:rPr>
          <w:sz w:val="16"/>
        </w:rPr>
        <w:t xml:space="preserve"> </w:t>
      </w:r>
      <w:r w:rsidRPr="00C71DC8">
        <w:rPr>
          <w:rStyle w:val="StyleUnderline"/>
        </w:rPr>
        <w:t>and toward</w:t>
      </w:r>
      <w:r w:rsidRPr="00C71DC8">
        <w:rPr>
          <w:sz w:val="16"/>
        </w:rPr>
        <w:t xml:space="preserve"> </w:t>
      </w:r>
      <w:r w:rsidRPr="00C71DC8">
        <w:rPr>
          <w:rStyle w:val="Emphasis"/>
        </w:rPr>
        <w:t>insulating their members</w:t>
      </w:r>
      <w:r w:rsidRPr="00C71DC8">
        <w:rPr>
          <w:sz w:val="16"/>
        </w:rPr>
        <w:t xml:space="preserve"> from those risks. </w:t>
      </w:r>
      <w:r w:rsidRPr="00C71DC8">
        <w:rPr>
          <w:rStyle w:val="StyleUnderline"/>
        </w:rPr>
        <w:t>Unions have done such an effective job in their</w:t>
      </w:r>
      <w:r w:rsidRPr="00C71DC8">
        <w:rPr>
          <w:sz w:val="16"/>
        </w:rPr>
        <w:t xml:space="preserve"> </w:t>
      </w:r>
      <w:r w:rsidRPr="00C71DC8">
        <w:rPr>
          <w:rStyle w:val="Emphasis"/>
        </w:rPr>
        <w:t>channeled</w:t>
      </w:r>
      <w:r w:rsidRPr="00C71DC8">
        <w:rPr>
          <w:sz w:val="16"/>
        </w:rPr>
        <w:t xml:space="preserve"> </w:t>
      </w:r>
      <w:r w:rsidRPr="00C71DC8">
        <w:rPr>
          <w:rStyle w:val="StyleUnderline"/>
        </w:rPr>
        <w:t>role that their</w:t>
      </w:r>
      <w:r w:rsidRPr="00C71DC8">
        <w:rPr>
          <w:sz w:val="16"/>
        </w:rPr>
        <w:t xml:space="preserve"> collective bargaining </w:t>
      </w:r>
      <w:r w:rsidRPr="00C71DC8">
        <w:rPr>
          <w:rStyle w:val="StyleUnderline"/>
        </w:rPr>
        <w:t>agreements can</w:t>
      </w:r>
      <w:r w:rsidRPr="00C71DC8">
        <w:rPr>
          <w:sz w:val="16"/>
        </w:rPr>
        <w:t xml:space="preserve"> </w:t>
      </w:r>
      <w:r w:rsidRPr="00C71DC8">
        <w:rPr>
          <w:rStyle w:val="Emphasis"/>
        </w:rPr>
        <w:t xml:space="preserve">impede </w:t>
      </w:r>
      <w:r w:rsidRPr="00CE35AE">
        <w:rPr>
          <w:rStyle w:val="Emphasis"/>
          <w:highlight w:val="yellow"/>
        </w:rPr>
        <w:t>effective government</w:t>
      </w:r>
      <w:r w:rsidRPr="00C71DC8">
        <w:rPr>
          <w:sz w:val="16"/>
        </w:rPr>
        <w:t>.</w:t>
      </w:r>
    </w:p>
    <w:p w14:paraId="6F56ECE1" w14:textId="77777777" w:rsidR="00DD4A19" w:rsidRDefault="00DD4A19" w:rsidP="00DD4A19">
      <w:pPr>
        <w:rPr>
          <w:sz w:val="16"/>
        </w:rPr>
      </w:pPr>
      <w:r w:rsidRPr="00C71DC8">
        <w:rPr>
          <w:rStyle w:val="StyleUnderline"/>
        </w:rPr>
        <w:t>There is good reason to believe that giving employees, through their unions, an institutional voice in the initial decision making will increase the likelihood that they will become</w:t>
      </w:r>
      <w:r w:rsidRPr="00C71DC8">
        <w:rPr>
          <w:sz w:val="16"/>
        </w:rPr>
        <w:t xml:space="preserve"> </w:t>
      </w:r>
      <w:r w:rsidRPr="00C71DC8">
        <w:rPr>
          <w:rStyle w:val="Emphasis"/>
        </w:rPr>
        <w:t>agents of, instead of obstructions to, effective change</w:t>
      </w:r>
      <w:r w:rsidRPr="00C71DC8">
        <w:rPr>
          <w:sz w:val="16"/>
        </w:rPr>
        <w:t>. Studies in the private sector show that when unions are strong and have a cooperative relationship with management, they provide independent employee voice that plays a crucial role in the successful development and sustenance of high performance workplace practices. 147 These findings are consistent with the general social-psychology procedural justice literature which finds positive outcomes associated generally with employee voice, that is, having an opportunity to be heard concerning decisions that affect them, even when the outcomes are not what the employees desired. 148</w:t>
      </w:r>
    </w:p>
    <w:p w14:paraId="69AF681F" w14:textId="65B4E22A" w:rsidR="00C837BF" w:rsidRPr="00456882" w:rsidRDefault="00FA4A93" w:rsidP="00C837BF">
      <w:pPr>
        <w:pStyle w:val="Heading4"/>
      </w:pPr>
      <w:r>
        <w:t xml:space="preserve">5. Bifurcation </w:t>
      </w:r>
      <w:r w:rsidR="006862BF">
        <w:t xml:space="preserve">ensures </w:t>
      </w:r>
      <w:r w:rsidR="00456882">
        <w:rPr>
          <w:u w:val="single"/>
        </w:rPr>
        <w:t>expansive protection</w:t>
      </w:r>
      <w:r w:rsidR="00456882">
        <w:t xml:space="preserve"> for </w:t>
      </w:r>
      <w:r w:rsidR="00C837BF" w:rsidRPr="00456882">
        <w:rPr>
          <w:u w:val="single"/>
        </w:rPr>
        <w:t>‘robust discussion’</w:t>
      </w:r>
      <w:r w:rsidR="006862BF">
        <w:t xml:space="preserve">---that </w:t>
      </w:r>
      <w:r w:rsidR="00C837BF">
        <w:t xml:space="preserve">authorizes </w:t>
      </w:r>
      <w:r w:rsidR="00C837BF">
        <w:rPr>
          <w:u w:val="single"/>
        </w:rPr>
        <w:t>abusive behavior</w:t>
      </w:r>
      <w:r w:rsidR="00C837BF">
        <w:t xml:space="preserve"> by </w:t>
      </w:r>
      <w:r w:rsidR="00456882">
        <w:t>negotiators</w:t>
      </w:r>
      <w:r w:rsidR="006862BF">
        <w:t>,</w:t>
      </w:r>
      <w:r w:rsidR="00456882">
        <w:t xml:space="preserve"> </w:t>
      </w:r>
      <w:r w:rsidR="00456882">
        <w:rPr>
          <w:u w:val="single"/>
        </w:rPr>
        <w:t>destroy</w:t>
      </w:r>
      <w:r w:rsidR="006862BF">
        <w:rPr>
          <w:u w:val="single"/>
        </w:rPr>
        <w:t>ing</w:t>
      </w:r>
      <w:r w:rsidR="00456882">
        <w:rPr>
          <w:u w:val="single"/>
        </w:rPr>
        <w:t xml:space="preserve"> good faith</w:t>
      </w:r>
      <w:r w:rsidR="00456882">
        <w:t xml:space="preserve"> and </w:t>
      </w:r>
      <w:r w:rsidR="00456882">
        <w:rPr>
          <w:u w:val="single"/>
        </w:rPr>
        <w:t>collaps</w:t>
      </w:r>
      <w:r w:rsidR="006862BF">
        <w:rPr>
          <w:u w:val="single"/>
        </w:rPr>
        <w:t>ing</w:t>
      </w:r>
      <w:r w:rsidR="00456882">
        <w:rPr>
          <w:u w:val="single"/>
        </w:rPr>
        <w:t xml:space="preserve"> bargaining</w:t>
      </w:r>
      <w:r w:rsidR="00456882">
        <w:t xml:space="preserve">. </w:t>
      </w:r>
    </w:p>
    <w:p w14:paraId="093A4DB3" w14:textId="77777777" w:rsidR="00C837BF" w:rsidRDefault="00C837BF" w:rsidP="00C837BF">
      <w:r>
        <w:t xml:space="preserve">Lieutenant Colonel Frank D. </w:t>
      </w:r>
      <w:r w:rsidRPr="00062541">
        <w:rPr>
          <w:rStyle w:val="Style13ptBold"/>
        </w:rPr>
        <w:t>Hollifield 15</w:t>
      </w:r>
      <w:r>
        <w:t>, Lt Col Frank D. Hollifield, Judge Advocate, United States Air Force (LL.M., Atlanta John Marshall Law School (2014); LL.M., The Judge Advocate General Legal Center and School (2009); J.D., The University of Alabama (2000); M.P.A., The University of Alabama (1994); B.A., The University of Alabama (1994)) serves as Associate General Counsel, Defense Logistics Agency (DLA), Ft. Belvoir, Virginia, "Boys (and Girls) Gone Wild: The Misguided Development of the Robust Language or Debate Doctrine Under the Federal Labor Relations Authority," Air Force Law Review, vol. 74, 2015, pp. 1-29</w:t>
      </w:r>
    </w:p>
    <w:p w14:paraId="1CC376BD" w14:textId="77777777" w:rsidR="00C837BF" w:rsidRPr="00D325E7" w:rsidRDefault="00C837BF" w:rsidP="00C837BF">
      <w:pPr>
        <w:rPr>
          <w:sz w:val="16"/>
        </w:rPr>
      </w:pPr>
      <w:r w:rsidRPr="00CE35AE">
        <w:rPr>
          <w:sz w:val="16"/>
        </w:rPr>
        <w:t xml:space="preserve">III. </w:t>
      </w:r>
      <w:r w:rsidRPr="00CE35AE">
        <w:rPr>
          <w:rStyle w:val="Emphasis"/>
        </w:rPr>
        <w:t>FLRA ROBUST DOCTRINE</w:t>
      </w:r>
      <w:r w:rsidRPr="00CE35AE">
        <w:rPr>
          <w:sz w:val="16"/>
        </w:rPr>
        <w:t xml:space="preserve">/LANGUAGE </w:t>
      </w:r>
      <w:r w:rsidRPr="00CE35AE">
        <w:rPr>
          <w:rStyle w:val="Emphasis"/>
        </w:rPr>
        <w:t>COMPARISON</w:t>
      </w:r>
      <w:r w:rsidRPr="00CE35AE">
        <w:rPr>
          <w:sz w:val="16"/>
        </w:rPr>
        <w:t xml:space="preserve"> </w:t>
      </w:r>
      <w:r w:rsidRPr="00CE35AE">
        <w:rPr>
          <w:rStyle w:val="StyleUnderline"/>
        </w:rPr>
        <w:t>TO</w:t>
      </w:r>
      <w:r w:rsidRPr="00CE35AE">
        <w:rPr>
          <w:sz w:val="16"/>
        </w:rPr>
        <w:t xml:space="preserve"> </w:t>
      </w:r>
      <w:r w:rsidRPr="00CE35AE">
        <w:rPr>
          <w:rStyle w:val="Emphasis"/>
        </w:rPr>
        <w:t>PRIVATE</w:t>
      </w:r>
      <w:r w:rsidRPr="00CE35AE">
        <w:rPr>
          <w:sz w:val="16"/>
        </w:rPr>
        <w:t xml:space="preserve"> OR NON-PUBLIC </w:t>
      </w:r>
      <w:r w:rsidRPr="00CE35AE">
        <w:rPr>
          <w:rStyle w:val="Emphasis"/>
        </w:rPr>
        <w:t>SECTOR APPLICATIONS</w:t>
      </w:r>
    </w:p>
    <w:p w14:paraId="11AEF8AB" w14:textId="77777777" w:rsidR="00C837BF" w:rsidRPr="00D325E7" w:rsidRDefault="00C837BF" w:rsidP="00C837BF">
      <w:pPr>
        <w:rPr>
          <w:sz w:val="16"/>
        </w:rPr>
      </w:pPr>
      <w:r w:rsidRPr="00D325E7">
        <w:rPr>
          <w:sz w:val="16"/>
        </w:rPr>
        <w:t xml:space="preserve">While </w:t>
      </w:r>
      <w:r w:rsidRPr="00CE35AE">
        <w:rPr>
          <w:rStyle w:val="StyleUnderline"/>
          <w:highlight w:val="yellow"/>
        </w:rPr>
        <w:t>there exists a</w:t>
      </w:r>
      <w:r w:rsidRPr="00D325E7">
        <w:rPr>
          <w:sz w:val="16"/>
        </w:rPr>
        <w:t xml:space="preserve"> large </w:t>
      </w:r>
      <w:r w:rsidRPr="00CE35AE">
        <w:rPr>
          <w:rStyle w:val="Emphasis"/>
          <w:highlight w:val="yellow"/>
        </w:rPr>
        <w:t>conceptual divide</w:t>
      </w:r>
      <w:r w:rsidRPr="00CE35AE">
        <w:rPr>
          <w:sz w:val="16"/>
          <w:highlight w:val="yellow"/>
        </w:rPr>
        <w:t xml:space="preserve"> </w:t>
      </w:r>
      <w:r w:rsidRPr="00CE35AE">
        <w:rPr>
          <w:rStyle w:val="StyleUnderline"/>
          <w:highlight w:val="yellow"/>
        </w:rPr>
        <w:t>between</w:t>
      </w:r>
      <w:r w:rsidRPr="00CE35AE">
        <w:rPr>
          <w:sz w:val="16"/>
          <w:highlight w:val="yellow"/>
        </w:rPr>
        <w:t xml:space="preserve"> </w:t>
      </w:r>
      <w:r w:rsidRPr="00CE35AE">
        <w:rPr>
          <w:rStyle w:val="Emphasis"/>
          <w:highlight w:val="yellow"/>
        </w:rPr>
        <w:t>private</w:t>
      </w:r>
      <w:r w:rsidRPr="00CE35AE">
        <w:rPr>
          <w:sz w:val="16"/>
          <w:highlight w:val="yellow"/>
        </w:rPr>
        <w:t xml:space="preserve"> </w:t>
      </w:r>
      <w:r w:rsidRPr="00CE35AE">
        <w:rPr>
          <w:rStyle w:val="StyleUnderline"/>
          <w:highlight w:val="yellow"/>
        </w:rPr>
        <w:t>and</w:t>
      </w:r>
      <w:r w:rsidRPr="00CE35AE">
        <w:rPr>
          <w:sz w:val="16"/>
          <w:highlight w:val="yellow"/>
        </w:rPr>
        <w:t xml:space="preserve"> </w:t>
      </w:r>
      <w:r w:rsidRPr="00CE35AE">
        <w:rPr>
          <w:rStyle w:val="Emphasis"/>
          <w:highlight w:val="yellow"/>
        </w:rPr>
        <w:t>public</w:t>
      </w:r>
      <w:r w:rsidRPr="00D325E7">
        <w:rPr>
          <w:sz w:val="16"/>
        </w:rPr>
        <w:t xml:space="preserve"> sector </w:t>
      </w:r>
      <w:r w:rsidRPr="00CE35AE">
        <w:rPr>
          <w:rStyle w:val="Emphasis"/>
          <w:highlight w:val="yellow"/>
        </w:rPr>
        <w:t>labor</w:t>
      </w:r>
      <w:r w:rsidRPr="00C837BF">
        <w:rPr>
          <w:rStyle w:val="Emphasis"/>
        </w:rPr>
        <w:t xml:space="preserve"> relations</w:t>
      </w:r>
      <w:r w:rsidRPr="00C837BF">
        <w:rPr>
          <w:rStyle w:val="StyleUnderline"/>
        </w:rPr>
        <w:t>, the rules governing</w:t>
      </w:r>
      <w:r w:rsidRPr="00D325E7">
        <w:rPr>
          <w:sz w:val="16"/>
        </w:rPr>
        <w:t xml:space="preserve"> </w:t>
      </w:r>
      <w:r w:rsidRPr="00C837BF">
        <w:rPr>
          <w:rStyle w:val="Emphasis"/>
        </w:rPr>
        <w:t>Federal sector employees</w:t>
      </w:r>
      <w:r w:rsidRPr="00D325E7">
        <w:rPr>
          <w:sz w:val="16"/>
        </w:rPr>
        <w:t xml:space="preserve"> </w:t>
      </w:r>
      <w:r w:rsidRPr="00C837BF">
        <w:rPr>
          <w:rStyle w:val="StyleUnderline"/>
        </w:rPr>
        <w:t>was</w:t>
      </w:r>
      <w:r w:rsidRPr="00D325E7">
        <w:rPr>
          <w:sz w:val="16"/>
        </w:rPr>
        <w:t xml:space="preserve"> </w:t>
      </w:r>
      <w:r w:rsidRPr="00C837BF">
        <w:rPr>
          <w:rStyle w:val="Emphasis"/>
        </w:rPr>
        <w:t>actually based</w:t>
      </w:r>
      <w:r w:rsidRPr="00D325E7">
        <w:rPr>
          <w:sz w:val="16"/>
        </w:rPr>
        <w:t xml:space="preserve"> </w:t>
      </w:r>
      <w:r w:rsidRPr="00C837BF">
        <w:rPr>
          <w:rStyle w:val="StyleUnderline"/>
        </w:rPr>
        <w:t>on</w:t>
      </w:r>
      <w:r w:rsidRPr="00D325E7">
        <w:rPr>
          <w:sz w:val="16"/>
        </w:rPr>
        <w:t xml:space="preserve"> </w:t>
      </w:r>
      <w:r w:rsidRPr="00C837BF">
        <w:rPr>
          <w:rStyle w:val="Emphasis"/>
        </w:rPr>
        <w:t>private</w:t>
      </w:r>
      <w:r w:rsidRPr="00D325E7">
        <w:rPr>
          <w:sz w:val="16"/>
        </w:rPr>
        <w:t xml:space="preserve"> sector </w:t>
      </w:r>
      <w:r w:rsidRPr="00C837BF">
        <w:rPr>
          <w:rStyle w:val="Emphasis"/>
        </w:rPr>
        <w:t>laws</w:t>
      </w:r>
      <w:r w:rsidRPr="00D325E7">
        <w:rPr>
          <w:sz w:val="16"/>
        </w:rPr>
        <w:t xml:space="preserve"> </w:t>
      </w:r>
      <w:r w:rsidRPr="00C837BF">
        <w:rPr>
          <w:rStyle w:val="StyleUnderline"/>
        </w:rPr>
        <w:t>and makes for a</w:t>
      </w:r>
      <w:r w:rsidRPr="00D325E7">
        <w:rPr>
          <w:sz w:val="16"/>
        </w:rPr>
        <w:t xml:space="preserve"> </w:t>
      </w:r>
      <w:r w:rsidRPr="00C837BF">
        <w:rPr>
          <w:rStyle w:val="Emphasis"/>
        </w:rPr>
        <w:t>viable comparison</w:t>
      </w:r>
      <w:r w:rsidRPr="00D325E7">
        <w:rPr>
          <w:sz w:val="16"/>
        </w:rPr>
        <w:t xml:space="preserve"> between the two. 77 Section III(A) discusses the fact that the </w:t>
      </w:r>
      <w:r w:rsidRPr="00C837BF">
        <w:rPr>
          <w:rStyle w:val="Emphasis"/>
        </w:rPr>
        <w:t>NLRB</w:t>
      </w:r>
      <w:r w:rsidRPr="00D325E7">
        <w:rPr>
          <w:sz w:val="16"/>
        </w:rPr>
        <w:t xml:space="preserve"> accords </w:t>
      </w:r>
      <w:r w:rsidRPr="00C837BF">
        <w:rPr>
          <w:rStyle w:val="Emphasis"/>
        </w:rPr>
        <w:t>private</w:t>
      </w:r>
      <w:r w:rsidRPr="00D325E7">
        <w:rPr>
          <w:sz w:val="16"/>
        </w:rPr>
        <w:t xml:space="preserve"> sector </w:t>
      </w:r>
      <w:r w:rsidRPr="00C837BF">
        <w:rPr>
          <w:rStyle w:val="StyleUnderline"/>
        </w:rPr>
        <w:t>employees</w:t>
      </w:r>
      <w:r w:rsidRPr="00D325E7">
        <w:rPr>
          <w:sz w:val="16"/>
        </w:rPr>
        <w:t xml:space="preserve"> (who </w:t>
      </w:r>
      <w:r w:rsidRPr="00C837BF">
        <w:rPr>
          <w:rStyle w:val="StyleUnderline"/>
        </w:rPr>
        <w:t>have</w:t>
      </w:r>
      <w:r w:rsidRPr="00D325E7">
        <w:rPr>
          <w:sz w:val="16"/>
        </w:rPr>
        <w:t xml:space="preserve"> far </w:t>
      </w:r>
      <w:r w:rsidRPr="00C837BF">
        <w:rPr>
          <w:rStyle w:val="Emphasis"/>
        </w:rPr>
        <w:t>fewer</w:t>
      </w:r>
      <w:r w:rsidRPr="00D325E7">
        <w:rPr>
          <w:sz w:val="16"/>
        </w:rPr>
        <w:t xml:space="preserve"> employment </w:t>
      </w:r>
      <w:r w:rsidRPr="00C837BF">
        <w:rPr>
          <w:rStyle w:val="Emphasis"/>
        </w:rPr>
        <w:t>rights</w:t>
      </w:r>
      <w:r w:rsidRPr="00D325E7">
        <w:rPr>
          <w:sz w:val="16"/>
        </w:rPr>
        <w:t xml:space="preserve"> and guarantees </w:t>
      </w:r>
      <w:r w:rsidRPr="00C837BF">
        <w:rPr>
          <w:rStyle w:val="StyleUnderline"/>
        </w:rPr>
        <w:t>concerning employment than</w:t>
      </w:r>
      <w:r w:rsidRPr="00D325E7">
        <w:rPr>
          <w:sz w:val="16"/>
        </w:rPr>
        <w:t xml:space="preserve"> </w:t>
      </w:r>
      <w:r w:rsidRPr="00C837BF">
        <w:rPr>
          <w:rStyle w:val="Emphasis"/>
        </w:rPr>
        <w:t>Federal</w:t>
      </w:r>
      <w:r w:rsidRPr="00D325E7">
        <w:rPr>
          <w:sz w:val="16"/>
        </w:rPr>
        <w:t xml:space="preserve"> sector employees) much less in the way of latitude, when it comes to a robust language or debate doctrine. This </w:t>
      </w:r>
      <w:r w:rsidRPr="00C837BF">
        <w:rPr>
          <w:rStyle w:val="StyleUnderline"/>
        </w:rPr>
        <w:t>development</w:t>
      </w:r>
      <w:r w:rsidRPr="00D325E7">
        <w:rPr>
          <w:sz w:val="16"/>
        </w:rPr>
        <w:t xml:space="preserve"> (which </w:t>
      </w:r>
      <w:r w:rsidRPr="00C837BF">
        <w:rPr>
          <w:rStyle w:val="StyleUnderline"/>
        </w:rPr>
        <w:t>is</w:t>
      </w:r>
      <w:r w:rsidRPr="00D325E7">
        <w:rPr>
          <w:sz w:val="16"/>
        </w:rPr>
        <w:t xml:space="preserve"> much </w:t>
      </w:r>
      <w:r w:rsidRPr="00C837BF">
        <w:rPr>
          <w:rStyle w:val="Emphasis"/>
        </w:rPr>
        <w:t>more restrictive</w:t>
      </w:r>
      <w:r w:rsidRPr="00D325E7">
        <w:rPr>
          <w:sz w:val="16"/>
        </w:rPr>
        <w:t xml:space="preserve"> </w:t>
      </w:r>
      <w:r w:rsidRPr="00C837BF">
        <w:rPr>
          <w:rStyle w:val="StyleUnderline"/>
        </w:rPr>
        <w:t>of</w:t>
      </w:r>
      <w:r w:rsidRPr="00D325E7">
        <w:rPr>
          <w:sz w:val="16"/>
        </w:rPr>
        <w:t xml:space="preserve"> </w:t>
      </w:r>
      <w:r w:rsidRPr="00C837BF">
        <w:rPr>
          <w:rStyle w:val="Emphasis"/>
        </w:rPr>
        <w:t>private</w:t>
      </w:r>
      <w:r w:rsidRPr="00D325E7">
        <w:rPr>
          <w:sz w:val="16"/>
        </w:rPr>
        <w:t xml:space="preserve"> sector </w:t>
      </w:r>
      <w:r w:rsidRPr="00C837BF">
        <w:rPr>
          <w:rStyle w:val="Emphasis"/>
        </w:rPr>
        <w:t>employees</w:t>
      </w:r>
      <w:r w:rsidRPr="00D325E7">
        <w:rPr>
          <w:sz w:val="16"/>
        </w:rPr>
        <w:t>) has developed overtime, which is discussed in Section III(B), below. Section III(C) culminates with a discussion of the impact of the two (private versus public) doctrines have on case law and the rights guaranteed for employees.</w:t>
      </w:r>
    </w:p>
    <w:p w14:paraId="008680F5" w14:textId="77777777" w:rsidR="00C837BF" w:rsidRPr="00D325E7" w:rsidRDefault="00C837BF" w:rsidP="00C837BF">
      <w:pPr>
        <w:rPr>
          <w:sz w:val="16"/>
        </w:rPr>
      </w:pPr>
      <w:r w:rsidRPr="00D325E7">
        <w:rPr>
          <w:sz w:val="16"/>
        </w:rPr>
        <w:t>[*20] A. NLRB versus FLRA Robust Language/Debate Doctrines</w:t>
      </w:r>
    </w:p>
    <w:p w14:paraId="430DD965" w14:textId="77777777" w:rsidR="00C837BF" w:rsidRPr="00D325E7" w:rsidRDefault="00C837BF" w:rsidP="00C837BF">
      <w:pPr>
        <w:rPr>
          <w:sz w:val="16"/>
        </w:rPr>
      </w:pPr>
      <w:r w:rsidRPr="00C837BF">
        <w:rPr>
          <w:rStyle w:val="Emphasis"/>
        </w:rPr>
        <w:t>Ostensibly</w:t>
      </w:r>
      <w:r w:rsidRPr="00C837BF">
        <w:rPr>
          <w:rStyle w:val="StyleUnderline"/>
        </w:rPr>
        <w:t>, the statutory rights</w:t>
      </w:r>
      <w:r w:rsidRPr="00D325E7">
        <w:rPr>
          <w:sz w:val="16"/>
        </w:rPr>
        <w:t xml:space="preserve"> that </w:t>
      </w:r>
      <w:r w:rsidRPr="00C837BF">
        <w:rPr>
          <w:rStyle w:val="StyleUnderline"/>
        </w:rPr>
        <w:t>the Civil Service Act</w:t>
      </w:r>
      <w:r w:rsidRPr="00D325E7">
        <w:rPr>
          <w:sz w:val="16"/>
        </w:rPr>
        <w:t xml:space="preserve"> of 1978 </w:t>
      </w:r>
      <w:r w:rsidRPr="00C837BF">
        <w:rPr>
          <w:rStyle w:val="StyleUnderline"/>
        </w:rPr>
        <w:t>affords</w:t>
      </w:r>
      <w:r w:rsidRPr="00D325E7">
        <w:rPr>
          <w:sz w:val="16"/>
        </w:rPr>
        <w:t xml:space="preserve"> </w:t>
      </w:r>
      <w:r w:rsidRPr="00C837BF">
        <w:rPr>
          <w:rStyle w:val="Emphasis"/>
        </w:rPr>
        <w:t>Federal</w:t>
      </w:r>
      <w:r w:rsidRPr="00D325E7">
        <w:rPr>
          <w:sz w:val="16"/>
        </w:rPr>
        <w:t xml:space="preserve"> sector </w:t>
      </w:r>
      <w:r w:rsidRPr="00C837BF">
        <w:rPr>
          <w:rStyle w:val="StyleUnderline"/>
        </w:rPr>
        <w:t xml:space="preserve">employees largely </w:t>
      </w:r>
      <w:r w:rsidRPr="00C837BF">
        <w:rPr>
          <w:rStyle w:val="Emphasis"/>
        </w:rPr>
        <w:t>mirrors</w:t>
      </w:r>
      <w:r w:rsidRPr="00D325E7">
        <w:rPr>
          <w:sz w:val="16"/>
        </w:rPr>
        <w:t xml:space="preserve"> </w:t>
      </w:r>
      <w:r w:rsidRPr="00C837BF">
        <w:rPr>
          <w:rStyle w:val="StyleUnderline"/>
        </w:rPr>
        <w:t>the rights afforded</w:t>
      </w:r>
      <w:r w:rsidRPr="00D325E7">
        <w:rPr>
          <w:sz w:val="16"/>
        </w:rPr>
        <w:t xml:space="preserve"> </w:t>
      </w:r>
      <w:r w:rsidRPr="00C837BF">
        <w:rPr>
          <w:rStyle w:val="StyleUnderline"/>
        </w:rPr>
        <w:t>private</w:t>
      </w:r>
      <w:r w:rsidRPr="00D325E7">
        <w:rPr>
          <w:sz w:val="16"/>
        </w:rPr>
        <w:t xml:space="preserve"> sector </w:t>
      </w:r>
      <w:r w:rsidRPr="00C837BF">
        <w:rPr>
          <w:rStyle w:val="StyleUnderline"/>
        </w:rPr>
        <w:t>employees under</w:t>
      </w:r>
      <w:r w:rsidRPr="00D325E7">
        <w:rPr>
          <w:sz w:val="16"/>
        </w:rPr>
        <w:t xml:space="preserve"> Section 7 of </w:t>
      </w:r>
      <w:r w:rsidRPr="00C837BF">
        <w:rPr>
          <w:rStyle w:val="StyleUnderline"/>
        </w:rPr>
        <w:t>the</w:t>
      </w:r>
      <w:r w:rsidRPr="00D325E7">
        <w:rPr>
          <w:sz w:val="16"/>
        </w:rPr>
        <w:t xml:space="preserve"> National Labor Relations Act (</w:t>
      </w:r>
      <w:r w:rsidRPr="00C837BF">
        <w:rPr>
          <w:rStyle w:val="Emphasis"/>
        </w:rPr>
        <w:t>NLRA</w:t>
      </w:r>
      <w:r w:rsidRPr="00D325E7">
        <w:rPr>
          <w:sz w:val="16"/>
        </w:rPr>
        <w:t xml:space="preserve">). 78 </w:t>
      </w:r>
      <w:r w:rsidRPr="00C837BF">
        <w:rPr>
          <w:rStyle w:val="StyleUnderline"/>
        </w:rPr>
        <w:t>While the</w:t>
      </w:r>
      <w:r w:rsidRPr="00D325E7">
        <w:rPr>
          <w:sz w:val="16"/>
        </w:rPr>
        <w:t xml:space="preserve"> </w:t>
      </w:r>
      <w:r w:rsidRPr="00C837BF">
        <w:rPr>
          <w:rStyle w:val="Emphasis"/>
        </w:rPr>
        <w:t>provisions</w:t>
      </w:r>
      <w:r w:rsidRPr="00D325E7">
        <w:rPr>
          <w:sz w:val="16"/>
        </w:rPr>
        <w:t xml:space="preserve"> under the FLRA and the NLRA </w:t>
      </w:r>
      <w:r w:rsidRPr="00C837BF">
        <w:rPr>
          <w:rStyle w:val="StyleUnderline"/>
        </w:rPr>
        <w:t>are</w:t>
      </w:r>
      <w:r w:rsidRPr="00D325E7">
        <w:rPr>
          <w:sz w:val="16"/>
        </w:rPr>
        <w:t xml:space="preserve"> </w:t>
      </w:r>
      <w:r w:rsidRPr="00C837BF">
        <w:rPr>
          <w:rStyle w:val="Emphasis"/>
        </w:rPr>
        <w:t>very similar</w:t>
      </w:r>
      <w:r w:rsidRPr="00D325E7">
        <w:rPr>
          <w:sz w:val="16"/>
        </w:rPr>
        <w:t xml:space="preserve"> </w:t>
      </w:r>
      <w:r w:rsidRPr="00C837BF">
        <w:rPr>
          <w:rStyle w:val="StyleUnderline"/>
        </w:rPr>
        <w:t>and are even</w:t>
      </w:r>
      <w:r w:rsidRPr="00D325E7">
        <w:rPr>
          <w:sz w:val="16"/>
        </w:rPr>
        <w:t xml:space="preserve"> </w:t>
      </w:r>
      <w:r w:rsidRPr="00C837BF">
        <w:rPr>
          <w:rStyle w:val="Emphasis"/>
        </w:rPr>
        <w:t>conceptually cross-applied</w:t>
      </w:r>
      <w:r w:rsidRPr="00D325E7">
        <w:rPr>
          <w:sz w:val="16"/>
        </w:rPr>
        <w:t xml:space="preserve"> in the U.S. Supreme Court's Old Dominion decision above, </w:t>
      </w:r>
      <w:r w:rsidRPr="00C837BF">
        <w:rPr>
          <w:rStyle w:val="StyleUnderline"/>
        </w:rPr>
        <w:t>the</w:t>
      </w:r>
      <w:r w:rsidRPr="00D325E7">
        <w:rPr>
          <w:sz w:val="16"/>
        </w:rPr>
        <w:t xml:space="preserve"> </w:t>
      </w:r>
      <w:r w:rsidRPr="00C837BF">
        <w:rPr>
          <w:rStyle w:val="Emphasis"/>
        </w:rPr>
        <w:t>reality</w:t>
      </w:r>
      <w:r w:rsidRPr="00D325E7">
        <w:rPr>
          <w:sz w:val="16"/>
        </w:rPr>
        <w:t xml:space="preserve"> </w:t>
      </w:r>
      <w:r w:rsidRPr="00C837BF">
        <w:rPr>
          <w:rStyle w:val="StyleUnderline"/>
        </w:rPr>
        <w:t>is</w:t>
      </w:r>
      <w:r w:rsidRPr="00D325E7">
        <w:rPr>
          <w:sz w:val="16"/>
        </w:rPr>
        <w:t xml:space="preserve"> </w:t>
      </w:r>
      <w:r w:rsidRPr="00C837BF">
        <w:rPr>
          <w:rStyle w:val="Emphasis"/>
        </w:rPr>
        <w:t>very different</w:t>
      </w:r>
      <w:r w:rsidRPr="00D325E7">
        <w:rPr>
          <w:sz w:val="16"/>
        </w:rPr>
        <w:t>. As Peter Marksteiner observed in The Labor Lawyer, there are very important distinctions between the FLRA-context, as compared with the NLRB-context:</w:t>
      </w:r>
    </w:p>
    <w:p w14:paraId="0559DFD9" w14:textId="77777777" w:rsidR="00C837BF" w:rsidRPr="00D325E7" w:rsidRDefault="00C837BF" w:rsidP="00C837BF">
      <w:pPr>
        <w:rPr>
          <w:sz w:val="16"/>
        </w:rPr>
      </w:pPr>
      <w:r w:rsidRPr="00CE35AE">
        <w:rPr>
          <w:rStyle w:val="StyleUnderline"/>
          <w:highlight w:val="yellow"/>
        </w:rPr>
        <w:t>Federal employees enjoy</w:t>
      </w:r>
      <w:r w:rsidRPr="00C837BF">
        <w:rPr>
          <w:rStyle w:val="StyleUnderline"/>
        </w:rPr>
        <w:t xml:space="preserve"> considerably </w:t>
      </w:r>
      <w:r w:rsidRPr="00CE35AE">
        <w:rPr>
          <w:rStyle w:val="StyleUnderline"/>
          <w:highlight w:val="yellow"/>
        </w:rPr>
        <w:t>more</w:t>
      </w:r>
      <w:r w:rsidRPr="00CE35AE">
        <w:rPr>
          <w:sz w:val="16"/>
          <w:highlight w:val="yellow"/>
        </w:rPr>
        <w:t xml:space="preserve"> </w:t>
      </w:r>
      <w:r w:rsidRPr="00CE35AE">
        <w:rPr>
          <w:rStyle w:val="Emphasis"/>
          <w:highlight w:val="yellow"/>
        </w:rPr>
        <w:t>redress rights</w:t>
      </w:r>
      <w:r w:rsidRPr="00CE35AE">
        <w:rPr>
          <w:sz w:val="16"/>
          <w:highlight w:val="yellow"/>
        </w:rPr>
        <w:t xml:space="preserve"> </w:t>
      </w:r>
      <w:r w:rsidRPr="00CE35AE">
        <w:rPr>
          <w:rStyle w:val="StyleUnderline"/>
          <w:highlight w:val="yellow"/>
        </w:rPr>
        <w:t>than</w:t>
      </w:r>
      <w:r w:rsidRPr="00D325E7">
        <w:rPr>
          <w:sz w:val="16"/>
        </w:rPr>
        <w:t xml:space="preserve"> their </w:t>
      </w:r>
      <w:r w:rsidRPr="00CE35AE">
        <w:rPr>
          <w:rStyle w:val="Emphasis"/>
          <w:highlight w:val="yellow"/>
        </w:rPr>
        <w:t>private</w:t>
      </w:r>
      <w:r w:rsidRPr="00D325E7">
        <w:rPr>
          <w:sz w:val="16"/>
        </w:rPr>
        <w:t xml:space="preserve"> sector </w:t>
      </w:r>
      <w:r w:rsidRPr="00C837BF">
        <w:rPr>
          <w:rStyle w:val="Emphasis"/>
        </w:rPr>
        <w:t>counterparts</w:t>
      </w:r>
      <w:r w:rsidRPr="00D325E7">
        <w:rPr>
          <w:sz w:val="16"/>
        </w:rPr>
        <w:t xml:space="preserve">, and there are virtually no barriers built into the system to discourage disgruntled employees from using the various complaint processes to harass supervisors and coworkers. </w:t>
      </w:r>
      <w:r w:rsidRPr="00C837BF">
        <w:rPr>
          <w:rStyle w:val="StyleUnderline"/>
        </w:rPr>
        <w:t xml:space="preserve">Federal employees </w:t>
      </w:r>
      <w:r w:rsidRPr="00CE35AE">
        <w:rPr>
          <w:rStyle w:val="StyleUnderline"/>
          <w:highlight w:val="yellow"/>
        </w:rPr>
        <w:t>file complaints</w:t>
      </w:r>
      <w:r w:rsidRPr="00CE35AE">
        <w:rPr>
          <w:sz w:val="16"/>
          <w:highlight w:val="yellow"/>
        </w:rPr>
        <w:t xml:space="preserve"> </w:t>
      </w:r>
      <w:r w:rsidRPr="00CE35AE">
        <w:rPr>
          <w:rStyle w:val="Emphasis"/>
          <w:highlight w:val="yellow"/>
        </w:rPr>
        <w:t>five times more</w:t>
      </w:r>
      <w:r w:rsidRPr="00D325E7">
        <w:rPr>
          <w:sz w:val="16"/>
        </w:rPr>
        <w:t xml:space="preserve"> often than private sector employees do, </w:t>
      </w:r>
      <w:r w:rsidRPr="00CE35AE">
        <w:rPr>
          <w:rStyle w:val="StyleUnderline"/>
          <w:highlight w:val="yellow"/>
        </w:rPr>
        <w:t>adding</w:t>
      </w:r>
      <w:r w:rsidRPr="00CE35AE">
        <w:rPr>
          <w:sz w:val="16"/>
          <w:highlight w:val="yellow"/>
        </w:rPr>
        <w:t xml:space="preserve"> </w:t>
      </w:r>
      <w:r w:rsidRPr="00CE35AE">
        <w:rPr>
          <w:rStyle w:val="Emphasis"/>
          <w:highlight w:val="yellow"/>
        </w:rPr>
        <w:t>considerable costs</w:t>
      </w:r>
      <w:r w:rsidRPr="00CE35AE">
        <w:rPr>
          <w:sz w:val="16"/>
        </w:rPr>
        <w:t xml:space="preserve"> </w:t>
      </w:r>
      <w:r w:rsidRPr="00CE35AE">
        <w:rPr>
          <w:rStyle w:val="StyleUnderline"/>
        </w:rPr>
        <w:t>to</w:t>
      </w:r>
      <w:r w:rsidRPr="00C837BF">
        <w:rPr>
          <w:rStyle w:val="StyleUnderline"/>
        </w:rPr>
        <w:t xml:space="preserve"> the</w:t>
      </w:r>
      <w:r w:rsidRPr="00D325E7">
        <w:rPr>
          <w:sz w:val="16"/>
        </w:rPr>
        <w:t xml:space="preserve"> </w:t>
      </w:r>
      <w:r w:rsidRPr="00C837BF">
        <w:rPr>
          <w:rStyle w:val="Emphasis"/>
        </w:rPr>
        <w:t>price</w:t>
      </w:r>
      <w:r w:rsidRPr="00D325E7">
        <w:rPr>
          <w:sz w:val="16"/>
        </w:rPr>
        <w:t xml:space="preserve"> </w:t>
      </w:r>
      <w:r w:rsidRPr="00C837BF">
        <w:rPr>
          <w:rStyle w:val="StyleUnderline"/>
        </w:rPr>
        <w:t>of trying to</w:t>
      </w:r>
      <w:r w:rsidRPr="00D325E7">
        <w:rPr>
          <w:sz w:val="16"/>
        </w:rPr>
        <w:t xml:space="preserve"> </w:t>
      </w:r>
      <w:r w:rsidRPr="00C837BF">
        <w:rPr>
          <w:rStyle w:val="Emphasis"/>
        </w:rPr>
        <w:t>conduct business</w:t>
      </w:r>
      <w:r w:rsidRPr="00D325E7">
        <w:rPr>
          <w:sz w:val="16"/>
        </w:rPr>
        <w:t xml:space="preserve"> </w:t>
      </w:r>
      <w:r w:rsidRPr="00C837BF">
        <w:rPr>
          <w:rStyle w:val="StyleUnderline"/>
        </w:rPr>
        <w:t>with a</w:t>
      </w:r>
      <w:r w:rsidRPr="00D325E7">
        <w:rPr>
          <w:sz w:val="16"/>
        </w:rPr>
        <w:t xml:space="preserve"> </w:t>
      </w:r>
      <w:r w:rsidRPr="00C837BF">
        <w:rPr>
          <w:rStyle w:val="Emphasis"/>
        </w:rPr>
        <w:t>federal workforce</w:t>
      </w:r>
      <w:r w:rsidRPr="00C837BF">
        <w:rPr>
          <w:rStyle w:val="StyleUnderline"/>
        </w:rPr>
        <w:t xml:space="preserve">. Moreover the </w:t>
      </w:r>
      <w:r w:rsidRPr="00C837BF">
        <w:rPr>
          <w:rStyle w:val="Emphasis"/>
        </w:rPr>
        <w:t>costs</w:t>
      </w:r>
      <w:r w:rsidRPr="00D325E7">
        <w:rPr>
          <w:sz w:val="16"/>
        </w:rPr>
        <w:t xml:space="preserve"> </w:t>
      </w:r>
      <w:r w:rsidRPr="00C837BF">
        <w:rPr>
          <w:rStyle w:val="StyleUnderline"/>
        </w:rPr>
        <w:t>are</w:t>
      </w:r>
      <w:r w:rsidRPr="00D325E7">
        <w:rPr>
          <w:sz w:val="16"/>
        </w:rPr>
        <w:t xml:space="preserve"> </w:t>
      </w:r>
      <w:r w:rsidRPr="00CE35AE">
        <w:rPr>
          <w:rStyle w:val="Emphasis"/>
          <w:highlight w:val="yellow"/>
        </w:rPr>
        <w:t>not solely economic</w:t>
      </w:r>
      <w:r w:rsidRPr="00D325E7">
        <w:rPr>
          <w:sz w:val="16"/>
        </w:rPr>
        <w:t xml:space="preserve"> </w:t>
      </w:r>
      <w:r w:rsidRPr="00C837BF">
        <w:rPr>
          <w:rStyle w:val="StyleUnderline"/>
        </w:rPr>
        <w:t>in</w:t>
      </w:r>
      <w:r w:rsidRPr="00D325E7">
        <w:rPr>
          <w:sz w:val="16"/>
        </w:rPr>
        <w:t xml:space="preserve"> </w:t>
      </w:r>
      <w:r w:rsidRPr="00C837BF">
        <w:rPr>
          <w:rStyle w:val="Emphasis"/>
        </w:rPr>
        <w:t>nature</w:t>
      </w:r>
      <w:r w:rsidRPr="00C837BF">
        <w:rPr>
          <w:rStyle w:val="StyleUnderline"/>
        </w:rPr>
        <w:t>. It is</w:t>
      </w:r>
      <w:r w:rsidRPr="00D325E7">
        <w:rPr>
          <w:sz w:val="16"/>
        </w:rPr>
        <w:t xml:space="preserve"> growing </w:t>
      </w:r>
      <w:r w:rsidRPr="00C837BF">
        <w:rPr>
          <w:rStyle w:val="Emphasis"/>
        </w:rPr>
        <w:t>increasingly difficult</w:t>
      </w:r>
      <w:r w:rsidRPr="00D325E7">
        <w:rPr>
          <w:sz w:val="16"/>
        </w:rPr>
        <w:t xml:space="preserve"> </w:t>
      </w:r>
      <w:r w:rsidRPr="00C837BF">
        <w:rPr>
          <w:rStyle w:val="StyleUnderline"/>
        </w:rPr>
        <w:t>to</w:t>
      </w:r>
      <w:r w:rsidRPr="00D325E7">
        <w:rPr>
          <w:sz w:val="16"/>
        </w:rPr>
        <w:t xml:space="preserve"> </w:t>
      </w:r>
      <w:r w:rsidRPr="00C837BF">
        <w:rPr>
          <w:rStyle w:val="Emphasis"/>
        </w:rPr>
        <w:t>attract</w:t>
      </w:r>
      <w:r w:rsidRPr="00D325E7">
        <w:rPr>
          <w:sz w:val="16"/>
        </w:rPr>
        <w:t xml:space="preserve"> </w:t>
      </w:r>
      <w:r w:rsidRPr="00C837BF">
        <w:rPr>
          <w:rStyle w:val="StyleUnderline"/>
        </w:rPr>
        <w:t>and</w:t>
      </w:r>
      <w:r w:rsidRPr="00D325E7">
        <w:rPr>
          <w:sz w:val="16"/>
        </w:rPr>
        <w:t xml:space="preserve"> </w:t>
      </w:r>
      <w:r w:rsidRPr="00C837BF">
        <w:rPr>
          <w:rStyle w:val="Emphasis"/>
        </w:rPr>
        <w:t>retain</w:t>
      </w:r>
      <w:r w:rsidRPr="00D325E7">
        <w:rPr>
          <w:sz w:val="16"/>
        </w:rPr>
        <w:t xml:space="preserve"> high </w:t>
      </w:r>
      <w:r w:rsidRPr="00C837BF">
        <w:rPr>
          <w:rStyle w:val="Emphasis"/>
        </w:rPr>
        <w:t>quality employees</w:t>
      </w:r>
      <w:r w:rsidRPr="00D325E7">
        <w:rPr>
          <w:sz w:val="16"/>
        </w:rPr>
        <w:t xml:space="preserve"> </w:t>
      </w:r>
      <w:r w:rsidRPr="00CE35AE">
        <w:rPr>
          <w:rStyle w:val="StyleUnderline"/>
          <w:highlight w:val="yellow"/>
        </w:rPr>
        <w:t>in a system</w:t>
      </w:r>
      <w:r w:rsidRPr="00D325E7">
        <w:rPr>
          <w:sz w:val="16"/>
        </w:rPr>
        <w:t xml:space="preserve"> [*21] many </w:t>
      </w:r>
      <w:r w:rsidRPr="00C837BF">
        <w:rPr>
          <w:rStyle w:val="Emphasis"/>
        </w:rPr>
        <w:t xml:space="preserve">federal </w:t>
      </w:r>
      <w:r w:rsidRPr="00CE35AE">
        <w:rPr>
          <w:rStyle w:val="Emphasis"/>
          <w:highlight w:val="yellow"/>
        </w:rPr>
        <w:t>managers</w:t>
      </w:r>
      <w:r w:rsidRPr="00CE35AE">
        <w:rPr>
          <w:sz w:val="16"/>
          <w:highlight w:val="yellow"/>
        </w:rPr>
        <w:t xml:space="preserve"> </w:t>
      </w:r>
      <w:r w:rsidRPr="00CE35AE">
        <w:rPr>
          <w:rStyle w:val="StyleUnderline"/>
          <w:highlight w:val="yellow"/>
        </w:rPr>
        <w:t>believe</w:t>
      </w:r>
      <w:r w:rsidRPr="00CE35AE">
        <w:rPr>
          <w:sz w:val="16"/>
          <w:highlight w:val="yellow"/>
        </w:rPr>
        <w:t xml:space="preserve"> </w:t>
      </w:r>
      <w:r w:rsidRPr="00CE35AE">
        <w:rPr>
          <w:rStyle w:val="Emphasis"/>
          <w:highlight w:val="yellow"/>
        </w:rPr>
        <w:t>insulates employees</w:t>
      </w:r>
      <w:r w:rsidRPr="00CE35AE">
        <w:rPr>
          <w:sz w:val="16"/>
          <w:highlight w:val="yellow"/>
        </w:rPr>
        <w:t xml:space="preserve"> </w:t>
      </w:r>
      <w:r w:rsidRPr="00CE35AE">
        <w:rPr>
          <w:rStyle w:val="StyleUnderline"/>
          <w:highlight w:val="yellow"/>
        </w:rPr>
        <w:t>from being</w:t>
      </w:r>
      <w:r w:rsidRPr="00D325E7">
        <w:rPr>
          <w:sz w:val="16"/>
        </w:rPr>
        <w:t xml:space="preserve"> </w:t>
      </w:r>
      <w:r w:rsidRPr="00C837BF">
        <w:rPr>
          <w:rStyle w:val="Emphasis"/>
        </w:rPr>
        <w:t xml:space="preserve">held </w:t>
      </w:r>
      <w:r w:rsidRPr="00CE35AE">
        <w:rPr>
          <w:rStyle w:val="Emphasis"/>
          <w:highlight w:val="yellow"/>
        </w:rPr>
        <w:t>accountable</w:t>
      </w:r>
      <w:r w:rsidRPr="00D325E7">
        <w:rPr>
          <w:sz w:val="16"/>
        </w:rPr>
        <w:t xml:space="preserve"> </w:t>
      </w:r>
      <w:r w:rsidRPr="00C837BF">
        <w:rPr>
          <w:rStyle w:val="StyleUnderline"/>
        </w:rPr>
        <w:t>for poor</w:t>
      </w:r>
      <w:r w:rsidRPr="00D325E7">
        <w:rPr>
          <w:sz w:val="16"/>
        </w:rPr>
        <w:t xml:space="preserve"> </w:t>
      </w:r>
      <w:r w:rsidRPr="00C837BF">
        <w:rPr>
          <w:rStyle w:val="Emphasis"/>
        </w:rPr>
        <w:t>performance</w:t>
      </w:r>
      <w:r w:rsidRPr="00D325E7">
        <w:rPr>
          <w:sz w:val="16"/>
        </w:rPr>
        <w:t xml:space="preserve"> </w:t>
      </w:r>
      <w:r w:rsidRPr="00C837BF">
        <w:rPr>
          <w:rStyle w:val="StyleUnderline"/>
        </w:rPr>
        <w:t>or</w:t>
      </w:r>
      <w:r w:rsidRPr="00D325E7">
        <w:rPr>
          <w:sz w:val="16"/>
        </w:rPr>
        <w:t xml:space="preserve"> </w:t>
      </w:r>
      <w:r w:rsidRPr="00C837BF">
        <w:rPr>
          <w:rStyle w:val="Emphasis"/>
        </w:rPr>
        <w:t>misconduct</w:t>
      </w:r>
      <w:r w:rsidRPr="00D325E7">
        <w:rPr>
          <w:sz w:val="16"/>
        </w:rPr>
        <w:t>. 79</w:t>
      </w:r>
    </w:p>
    <w:p w14:paraId="63ED32D7" w14:textId="77777777" w:rsidR="00C837BF" w:rsidRPr="00C837BF" w:rsidRDefault="00C837BF" w:rsidP="00C837BF">
      <w:pPr>
        <w:rPr>
          <w:rStyle w:val="Emphasis"/>
        </w:rPr>
      </w:pPr>
      <w:r w:rsidRPr="00D325E7">
        <w:rPr>
          <w:sz w:val="16"/>
        </w:rPr>
        <w:t xml:space="preserve">Further, </w:t>
      </w:r>
      <w:r w:rsidRPr="00C837BF">
        <w:rPr>
          <w:rStyle w:val="StyleUnderline"/>
        </w:rPr>
        <w:t>Federal</w:t>
      </w:r>
      <w:r w:rsidRPr="00D325E7">
        <w:rPr>
          <w:sz w:val="16"/>
        </w:rPr>
        <w:t xml:space="preserve"> </w:t>
      </w:r>
      <w:r w:rsidRPr="00CE35AE">
        <w:rPr>
          <w:rStyle w:val="Emphasis"/>
          <w:highlight w:val="yellow"/>
        </w:rPr>
        <w:t>supervisory</w:t>
      </w:r>
      <w:r w:rsidRPr="00CE35AE">
        <w:rPr>
          <w:sz w:val="16"/>
          <w:highlight w:val="yellow"/>
        </w:rPr>
        <w:t xml:space="preserve"> </w:t>
      </w:r>
      <w:r w:rsidRPr="00CE35AE">
        <w:rPr>
          <w:rStyle w:val="StyleUnderline"/>
          <w:highlight w:val="yellow"/>
        </w:rPr>
        <w:t>employees</w:t>
      </w:r>
      <w:r w:rsidRPr="00C837BF">
        <w:rPr>
          <w:rStyle w:val="StyleUnderline"/>
        </w:rPr>
        <w:t xml:space="preserve"> are left to </w:t>
      </w:r>
      <w:r w:rsidRPr="00CE35AE">
        <w:rPr>
          <w:rStyle w:val="StyleUnderline"/>
          <w:highlight w:val="yellow"/>
        </w:rPr>
        <w:t>feel</w:t>
      </w:r>
      <w:r w:rsidRPr="00CE35AE">
        <w:rPr>
          <w:sz w:val="16"/>
          <w:highlight w:val="yellow"/>
        </w:rPr>
        <w:t xml:space="preserve"> </w:t>
      </w:r>
      <w:r w:rsidRPr="00CE35AE">
        <w:rPr>
          <w:rStyle w:val="Emphasis"/>
          <w:highlight w:val="yellow"/>
        </w:rPr>
        <w:t>helpless</w:t>
      </w:r>
      <w:r w:rsidRPr="00D325E7">
        <w:rPr>
          <w:sz w:val="16"/>
        </w:rPr>
        <w:t xml:space="preserve"> </w:t>
      </w:r>
      <w:r w:rsidRPr="00C837BF">
        <w:rPr>
          <w:rStyle w:val="StyleUnderline"/>
        </w:rPr>
        <w:t xml:space="preserve">when dealing with </w:t>
      </w:r>
      <w:r w:rsidRPr="00CE35AE">
        <w:rPr>
          <w:rStyle w:val="StyleUnderline"/>
          <w:highlight w:val="yellow"/>
        </w:rPr>
        <w:t>Federal</w:t>
      </w:r>
      <w:r w:rsidRPr="00C837BF">
        <w:rPr>
          <w:rStyle w:val="StyleUnderline"/>
        </w:rPr>
        <w:t xml:space="preserve"> sector </w:t>
      </w:r>
      <w:r w:rsidRPr="00C837BF">
        <w:rPr>
          <w:rStyle w:val="Emphasis"/>
        </w:rPr>
        <w:t xml:space="preserve">labor </w:t>
      </w:r>
      <w:r w:rsidRPr="00CE35AE">
        <w:rPr>
          <w:rStyle w:val="Emphasis"/>
          <w:highlight w:val="yellow"/>
        </w:rPr>
        <w:t>union</w:t>
      </w:r>
      <w:r w:rsidRPr="00CE35AE">
        <w:rPr>
          <w:sz w:val="16"/>
          <w:highlight w:val="yellow"/>
        </w:rPr>
        <w:t xml:space="preserve"> </w:t>
      </w:r>
      <w:r w:rsidRPr="00CE35AE">
        <w:rPr>
          <w:rStyle w:val="Emphasis"/>
          <w:highlight w:val="yellow"/>
        </w:rPr>
        <w:t>rep</w:t>
      </w:r>
      <w:r w:rsidRPr="00CE35AE">
        <w:rPr>
          <w:rStyle w:val="StyleUnderline"/>
        </w:rPr>
        <w:t>resentative</w:t>
      </w:r>
      <w:r w:rsidRPr="00CE35AE">
        <w:rPr>
          <w:rStyle w:val="Emphasis"/>
          <w:highlight w:val="yellow"/>
        </w:rPr>
        <w:t>s</w:t>
      </w:r>
      <w:r w:rsidRPr="00C837BF">
        <w:rPr>
          <w:rStyle w:val="StyleUnderline"/>
        </w:rPr>
        <w:t xml:space="preserve">, where the Union representatives enjoy what can only be described as a </w:t>
      </w:r>
      <w:r w:rsidRPr="00C837BF">
        <w:rPr>
          <w:rStyle w:val="Emphasis"/>
        </w:rPr>
        <w:t>"seriously inequitable bargaining position":</w:t>
      </w:r>
    </w:p>
    <w:p w14:paraId="1DC445FD" w14:textId="77777777" w:rsidR="00C837BF" w:rsidRPr="00D325E7" w:rsidRDefault="00C837BF" w:rsidP="00C837BF">
      <w:pPr>
        <w:rPr>
          <w:sz w:val="16"/>
        </w:rPr>
      </w:pPr>
      <w:r w:rsidRPr="00C837BF">
        <w:rPr>
          <w:rStyle w:val="StyleUnderline"/>
        </w:rPr>
        <w:t xml:space="preserve">[U]nion employees </w:t>
      </w:r>
      <w:r w:rsidRPr="00CE35AE">
        <w:rPr>
          <w:rStyle w:val="StyleUnderline"/>
          <w:highlight w:val="yellow"/>
        </w:rPr>
        <w:t>do not seem</w:t>
      </w:r>
      <w:r w:rsidRPr="00D325E7">
        <w:rPr>
          <w:sz w:val="16"/>
        </w:rPr>
        <w:t xml:space="preserve"> to be </w:t>
      </w:r>
      <w:r w:rsidRPr="00CE35AE">
        <w:rPr>
          <w:rStyle w:val="Emphasis"/>
          <w:highlight w:val="yellow"/>
        </w:rPr>
        <w:t>bound</w:t>
      </w:r>
      <w:r w:rsidRPr="00CE35AE">
        <w:rPr>
          <w:sz w:val="16"/>
          <w:highlight w:val="yellow"/>
        </w:rPr>
        <w:t xml:space="preserve"> </w:t>
      </w:r>
      <w:r w:rsidRPr="00CE35AE">
        <w:rPr>
          <w:rStyle w:val="StyleUnderline"/>
          <w:highlight w:val="yellow"/>
        </w:rPr>
        <w:t>by</w:t>
      </w:r>
      <w:r w:rsidRPr="00C837BF">
        <w:rPr>
          <w:rStyle w:val="StyleUnderline"/>
        </w:rPr>
        <w:t xml:space="preserve"> the</w:t>
      </w:r>
      <w:r w:rsidRPr="00D325E7">
        <w:rPr>
          <w:sz w:val="16"/>
        </w:rPr>
        <w:t xml:space="preserve"> </w:t>
      </w:r>
      <w:r w:rsidRPr="00C837BF">
        <w:rPr>
          <w:rStyle w:val="Emphasis"/>
        </w:rPr>
        <w:t xml:space="preserve">same </w:t>
      </w:r>
      <w:r w:rsidRPr="00CE35AE">
        <w:rPr>
          <w:rStyle w:val="Emphasis"/>
          <w:highlight w:val="yellow"/>
        </w:rPr>
        <w:t>standards of conduct</w:t>
      </w:r>
      <w:r w:rsidRPr="00D325E7">
        <w:rPr>
          <w:sz w:val="16"/>
        </w:rPr>
        <w:t xml:space="preserve"> </w:t>
      </w:r>
      <w:r w:rsidRPr="00C837BF">
        <w:rPr>
          <w:rStyle w:val="StyleUnderline"/>
        </w:rPr>
        <w:t>all</w:t>
      </w:r>
      <w:r w:rsidRPr="00D325E7">
        <w:rPr>
          <w:sz w:val="16"/>
        </w:rPr>
        <w:t xml:space="preserve"> </w:t>
      </w:r>
      <w:r w:rsidRPr="00C837BF">
        <w:rPr>
          <w:rStyle w:val="Emphasis"/>
        </w:rPr>
        <w:t>other</w:t>
      </w:r>
      <w:r w:rsidRPr="00D325E7">
        <w:rPr>
          <w:sz w:val="16"/>
        </w:rPr>
        <w:t xml:space="preserve"> </w:t>
      </w:r>
      <w:r w:rsidRPr="00C837BF">
        <w:rPr>
          <w:rStyle w:val="StyleUnderline"/>
        </w:rPr>
        <w:t xml:space="preserve">employees must follow. It is not uncommon for union officials to </w:t>
      </w:r>
      <w:r w:rsidRPr="00CE35AE">
        <w:rPr>
          <w:rStyle w:val="StyleUnderline"/>
          <w:highlight w:val="yellow"/>
        </w:rPr>
        <w:t>resort to</w:t>
      </w:r>
      <w:r w:rsidRPr="00CE35AE">
        <w:rPr>
          <w:sz w:val="16"/>
          <w:highlight w:val="yellow"/>
        </w:rPr>
        <w:t xml:space="preserve"> </w:t>
      </w:r>
      <w:r w:rsidRPr="00CE35AE">
        <w:rPr>
          <w:rStyle w:val="Emphasis"/>
          <w:highlight w:val="yellow"/>
        </w:rPr>
        <w:t>name calling</w:t>
      </w:r>
      <w:r w:rsidRPr="00CE35AE">
        <w:rPr>
          <w:sz w:val="16"/>
          <w:highlight w:val="yellow"/>
        </w:rPr>
        <w:t xml:space="preserve"> </w:t>
      </w:r>
      <w:r w:rsidRPr="00CE35AE">
        <w:rPr>
          <w:rStyle w:val="StyleUnderline"/>
          <w:highlight w:val="yellow"/>
        </w:rPr>
        <w:t>and</w:t>
      </w:r>
      <w:r w:rsidRPr="00CE35AE">
        <w:rPr>
          <w:sz w:val="16"/>
          <w:highlight w:val="yellow"/>
        </w:rPr>
        <w:t xml:space="preserve"> </w:t>
      </w:r>
      <w:r w:rsidRPr="00CE35AE">
        <w:rPr>
          <w:rStyle w:val="Emphasis"/>
          <w:highlight w:val="yellow"/>
        </w:rPr>
        <w:t>abusive language</w:t>
      </w:r>
      <w:r w:rsidRPr="00D325E7">
        <w:rPr>
          <w:sz w:val="16"/>
        </w:rPr>
        <w:t xml:space="preserve"> </w:t>
      </w:r>
      <w:r w:rsidRPr="00C837BF">
        <w:rPr>
          <w:rStyle w:val="StyleUnderline"/>
        </w:rPr>
        <w:t>...</w:t>
      </w:r>
      <w:r w:rsidRPr="00CE35AE">
        <w:rPr>
          <w:rStyle w:val="StyleUnderline"/>
          <w:highlight w:val="yellow"/>
        </w:rPr>
        <w:t>then</w:t>
      </w:r>
      <w:r w:rsidRPr="00CE35AE">
        <w:rPr>
          <w:sz w:val="16"/>
          <w:highlight w:val="yellow"/>
        </w:rPr>
        <w:t xml:space="preserve"> </w:t>
      </w:r>
      <w:r w:rsidRPr="00CE35AE">
        <w:rPr>
          <w:rStyle w:val="Emphasis"/>
          <w:highlight w:val="yellow"/>
        </w:rPr>
        <w:t>hide</w:t>
      </w:r>
      <w:r w:rsidRPr="00CE35AE">
        <w:rPr>
          <w:sz w:val="16"/>
          <w:highlight w:val="yellow"/>
        </w:rPr>
        <w:t xml:space="preserve"> </w:t>
      </w:r>
      <w:r w:rsidRPr="00CE35AE">
        <w:rPr>
          <w:rStyle w:val="StyleUnderline"/>
          <w:highlight w:val="yellow"/>
        </w:rPr>
        <w:t>behind</w:t>
      </w:r>
      <w:r w:rsidRPr="00D325E7">
        <w:rPr>
          <w:sz w:val="16"/>
        </w:rPr>
        <w:t xml:space="preserve"> the phrase </w:t>
      </w:r>
      <w:r w:rsidRPr="00CE35AE">
        <w:rPr>
          <w:rStyle w:val="Emphasis"/>
          <w:highlight w:val="yellow"/>
        </w:rPr>
        <w:t>"robust discussion."</w:t>
      </w:r>
      <w:r w:rsidRPr="00D325E7">
        <w:rPr>
          <w:sz w:val="16"/>
        </w:rPr>
        <w:t xml:space="preserve"> I had a situation in my own office in which </w:t>
      </w:r>
      <w:r w:rsidRPr="00CE35AE">
        <w:rPr>
          <w:rStyle w:val="StyleUnderline"/>
          <w:highlight w:val="yellow"/>
        </w:rPr>
        <w:t>a visiting</w:t>
      </w:r>
      <w:r w:rsidRPr="00C837BF">
        <w:rPr>
          <w:rStyle w:val="StyleUnderline"/>
        </w:rPr>
        <w:t xml:space="preserve"> union </w:t>
      </w:r>
      <w:r w:rsidRPr="00CE35AE">
        <w:rPr>
          <w:rStyle w:val="StyleUnderline"/>
          <w:highlight w:val="yellow"/>
        </w:rPr>
        <w:t>employee called me a</w:t>
      </w:r>
      <w:r w:rsidRPr="00C837BF">
        <w:rPr>
          <w:rStyle w:val="StyleUnderline"/>
        </w:rPr>
        <w:t xml:space="preserve"> "</w:t>
      </w:r>
      <w:r w:rsidRPr="00D325E7">
        <w:rPr>
          <w:sz w:val="16"/>
        </w:rPr>
        <w:t xml:space="preserve">goddamned </w:t>
      </w:r>
      <w:r w:rsidRPr="00CE35AE">
        <w:rPr>
          <w:rStyle w:val="Emphasis"/>
          <w:sz w:val="32"/>
          <w:szCs w:val="32"/>
          <w:highlight w:val="yellow"/>
        </w:rPr>
        <w:t>monkey</w:t>
      </w:r>
      <w:r w:rsidRPr="00CE35AE">
        <w:rPr>
          <w:rStyle w:val="StyleUnderline"/>
          <w:highlight w:val="yellow"/>
        </w:rPr>
        <w:t>" and</w:t>
      </w:r>
      <w:r w:rsidRPr="00D325E7">
        <w:rPr>
          <w:sz w:val="16"/>
        </w:rPr>
        <w:t xml:space="preserve"> </w:t>
      </w:r>
      <w:r w:rsidRPr="00C837BF">
        <w:rPr>
          <w:rStyle w:val="Emphasis"/>
        </w:rPr>
        <w:t>threatened me</w:t>
      </w:r>
      <w:r w:rsidRPr="00D325E7">
        <w:rPr>
          <w:sz w:val="16"/>
        </w:rPr>
        <w:t xml:space="preserve"> </w:t>
      </w:r>
      <w:r w:rsidRPr="00C837BF">
        <w:rPr>
          <w:rStyle w:val="StyleUnderline"/>
        </w:rPr>
        <w:t>with</w:t>
      </w:r>
      <w:r w:rsidRPr="00D325E7">
        <w:rPr>
          <w:sz w:val="16"/>
        </w:rPr>
        <w:t xml:space="preserve"> the statement "Don't you know who you are dealing with? </w:t>
      </w:r>
      <w:r w:rsidRPr="00CE35AE">
        <w:rPr>
          <w:rStyle w:val="Emphasis"/>
          <w:sz w:val="32"/>
          <w:szCs w:val="32"/>
          <w:highlight w:val="yellow"/>
        </w:rPr>
        <w:t>Boys like you end up missing</w:t>
      </w:r>
      <w:r w:rsidRPr="00CE35AE">
        <w:rPr>
          <w:szCs w:val="32"/>
        </w:rPr>
        <w:t xml:space="preserve"> </w:t>
      </w:r>
      <w:r w:rsidRPr="00C837BF">
        <w:rPr>
          <w:rStyle w:val="StyleUnderline"/>
        </w:rPr>
        <w:t>and</w:t>
      </w:r>
      <w:r w:rsidRPr="00D325E7">
        <w:rPr>
          <w:sz w:val="16"/>
        </w:rPr>
        <w:t xml:space="preserve"> even </w:t>
      </w:r>
      <w:r w:rsidRPr="00C837BF">
        <w:rPr>
          <w:rStyle w:val="Emphasis"/>
        </w:rPr>
        <w:t>your family will never find you</w:t>
      </w:r>
      <w:r w:rsidRPr="00D325E7">
        <w:rPr>
          <w:sz w:val="16"/>
        </w:rPr>
        <w:t>. You know what I mean, boy?" This statement was made while he was poking his finger in my chest. When I filed a grievance on this issue, the union responded by saying it was acceptable language because it was robust discussion. Both the contract and our Standards of Conduct require employees to behave in a courteous and non-threatening manner. Appointment to a union position should not exempt the representative from this basic requirement. 80</w:t>
      </w:r>
    </w:p>
    <w:p w14:paraId="0DBDB342" w14:textId="77777777" w:rsidR="00C837BF" w:rsidRPr="00D325E7" w:rsidRDefault="00C837BF" w:rsidP="00C837BF">
      <w:pPr>
        <w:rPr>
          <w:sz w:val="10"/>
        </w:rPr>
      </w:pPr>
      <w:r w:rsidRPr="00D325E7">
        <w:rPr>
          <w:sz w:val="10"/>
        </w:rPr>
        <w:t>As the following overview of NLRA case law reveals, the above threat visited on the Federal manager/supervisor by a Federal employee Union representative is also not reflected in private sector robust language or debate doctrine under NLRB jurisprudence, despite the fact that Federal employees already enjoy incomparably superior protections and benefits to those of employees in the private sector. Not least among these benefits is the fact that employees in the private sector work under largely "at-will" employment situations, but for Union activity in their favor: a situation clearly not contemplated by Federal employees, where (even absent the [*22] protection of Unions and the FLRA) the Merits Systems Protection Board acts as a "bulwark" against illegitimate removal from employment. 81</w:t>
      </w:r>
    </w:p>
    <w:p w14:paraId="4192B53B" w14:textId="77777777" w:rsidR="00C837BF" w:rsidRPr="00D325E7" w:rsidRDefault="00C837BF" w:rsidP="00C837BF">
      <w:pPr>
        <w:rPr>
          <w:sz w:val="10"/>
        </w:rPr>
      </w:pPr>
      <w:r w:rsidRPr="00D325E7">
        <w:rPr>
          <w:sz w:val="10"/>
        </w:rPr>
        <w:t>B. Overview of the Development of the Robust Language/Debate Doctrine Under the NLRB</w:t>
      </w:r>
    </w:p>
    <w:p w14:paraId="343F7280" w14:textId="77777777" w:rsidR="00C837BF" w:rsidRPr="00D325E7" w:rsidRDefault="00C837BF" w:rsidP="00C837BF">
      <w:pPr>
        <w:rPr>
          <w:sz w:val="16"/>
        </w:rPr>
      </w:pPr>
      <w:r w:rsidRPr="00C837BF">
        <w:rPr>
          <w:rStyle w:val="StyleUnderline"/>
        </w:rPr>
        <w:t xml:space="preserve">While the </w:t>
      </w:r>
      <w:r w:rsidRPr="00C837BF">
        <w:rPr>
          <w:rStyle w:val="Emphasis"/>
        </w:rPr>
        <w:t>statutory underpinnings</w:t>
      </w:r>
      <w:r w:rsidRPr="00C837BF">
        <w:rPr>
          <w:rStyle w:val="StyleUnderline"/>
        </w:rPr>
        <w:t xml:space="preserve"> provided by</w:t>
      </w:r>
      <w:r w:rsidRPr="00D325E7">
        <w:rPr>
          <w:sz w:val="16"/>
        </w:rPr>
        <w:t xml:space="preserve"> 5 U.S.C. § 7102 and Section 7 of </w:t>
      </w:r>
      <w:r w:rsidRPr="00CE35AE">
        <w:rPr>
          <w:rStyle w:val="StyleUnderline"/>
          <w:highlight w:val="yellow"/>
        </w:rPr>
        <w:t>the</w:t>
      </w:r>
      <w:r w:rsidRPr="00CE35AE">
        <w:rPr>
          <w:sz w:val="16"/>
          <w:highlight w:val="yellow"/>
        </w:rPr>
        <w:t xml:space="preserve"> </w:t>
      </w:r>
      <w:r w:rsidRPr="00CE35AE">
        <w:rPr>
          <w:rStyle w:val="Emphasis"/>
          <w:highlight w:val="yellow"/>
        </w:rPr>
        <w:t>NLRA</w:t>
      </w:r>
      <w:r w:rsidRPr="00D325E7">
        <w:rPr>
          <w:sz w:val="16"/>
        </w:rPr>
        <w:t xml:space="preserve">, </w:t>
      </w:r>
      <w:r w:rsidRPr="00C837BF">
        <w:rPr>
          <w:rStyle w:val="StyleUnderline"/>
        </w:rPr>
        <w:t xml:space="preserve">the </w:t>
      </w:r>
      <w:r w:rsidRPr="00C837BF">
        <w:rPr>
          <w:rStyle w:val="Emphasis"/>
        </w:rPr>
        <w:t>development</w:t>
      </w:r>
      <w:r w:rsidRPr="00C837BF">
        <w:rPr>
          <w:rStyle w:val="StyleUnderline"/>
        </w:rPr>
        <w:t xml:space="preserve"> of</w:t>
      </w:r>
      <w:r w:rsidRPr="00D325E7">
        <w:rPr>
          <w:sz w:val="16"/>
        </w:rPr>
        <w:t xml:space="preserve"> the robust language or debate </w:t>
      </w:r>
      <w:r w:rsidRPr="00C837BF">
        <w:rPr>
          <w:rStyle w:val="Emphasis"/>
        </w:rPr>
        <w:t>doctrine</w:t>
      </w:r>
      <w:r w:rsidRPr="00D325E7">
        <w:rPr>
          <w:sz w:val="16"/>
        </w:rPr>
        <w:t xml:space="preserve"> </w:t>
      </w:r>
      <w:r w:rsidRPr="00C837BF">
        <w:rPr>
          <w:rStyle w:val="StyleUnderline"/>
        </w:rPr>
        <w:t xml:space="preserve">between the Federal and private sectors </w:t>
      </w:r>
      <w:r w:rsidRPr="00CE35AE">
        <w:rPr>
          <w:rStyle w:val="StyleUnderline"/>
          <w:highlight w:val="yellow"/>
        </w:rPr>
        <w:t>has been</w:t>
      </w:r>
      <w:r w:rsidRPr="00CE35AE">
        <w:rPr>
          <w:sz w:val="16"/>
          <w:highlight w:val="yellow"/>
        </w:rPr>
        <w:t xml:space="preserve"> </w:t>
      </w:r>
      <w:r w:rsidRPr="00CE35AE">
        <w:rPr>
          <w:rStyle w:val="Emphasis"/>
          <w:highlight w:val="yellow"/>
        </w:rPr>
        <w:t>starkly different</w:t>
      </w:r>
      <w:r w:rsidRPr="00C837BF">
        <w:rPr>
          <w:rStyle w:val="StyleUnderline"/>
        </w:rPr>
        <w:t>; to the point of</w:t>
      </w:r>
      <w:r w:rsidRPr="00D325E7">
        <w:rPr>
          <w:sz w:val="16"/>
        </w:rPr>
        <w:t xml:space="preserve"> </w:t>
      </w:r>
      <w:r w:rsidRPr="00C837BF">
        <w:rPr>
          <w:rStyle w:val="Emphasis"/>
        </w:rPr>
        <w:t>almost</w:t>
      </w:r>
      <w:r w:rsidRPr="00D325E7">
        <w:rPr>
          <w:sz w:val="16"/>
        </w:rPr>
        <w:t xml:space="preserve"> </w:t>
      </w:r>
      <w:r w:rsidRPr="00C837BF">
        <w:rPr>
          <w:rStyle w:val="StyleUnderline"/>
        </w:rPr>
        <w:t>being</w:t>
      </w:r>
      <w:r w:rsidRPr="00D325E7">
        <w:rPr>
          <w:sz w:val="16"/>
        </w:rPr>
        <w:t xml:space="preserve"> a "study in </w:t>
      </w:r>
      <w:r w:rsidRPr="00C837BF">
        <w:rPr>
          <w:rStyle w:val="Emphasis"/>
        </w:rPr>
        <w:t>opposites</w:t>
      </w:r>
      <w:r w:rsidRPr="00D325E7">
        <w:rPr>
          <w:sz w:val="16"/>
        </w:rPr>
        <w:t xml:space="preserve">." 82 </w:t>
      </w:r>
      <w:r w:rsidRPr="00C837BF">
        <w:rPr>
          <w:rStyle w:val="StyleUnderline"/>
        </w:rPr>
        <w:t xml:space="preserve">As with the analysis of the development of the </w:t>
      </w:r>
      <w:r w:rsidRPr="00C837BF">
        <w:rPr>
          <w:rStyle w:val="Emphasis"/>
        </w:rPr>
        <w:t>robust language</w:t>
      </w:r>
      <w:r w:rsidRPr="00D325E7">
        <w:rPr>
          <w:sz w:val="16"/>
        </w:rPr>
        <w:t xml:space="preserve"> or debate doctrine under the FLRA, the study of the doctrine under the NLRB requires essentially "going back to the beginning": the first or seminal cases in the doctrine's development. A seminal case in the development of the balancing test to determine whether individual speech (in a representational capacity) is protected or not is the NLRB's decision in Atlantic Steel Company and Chastain (Atlantic Steel), 245 NLRB 814 (1979). 83 In Atlantic Steel, the NLRB was faced with a set of circumstances where Chastain (a Union official) asked a supervisor if a probationary employee had worked over time. 84 The Atlantic Steel opinion notes that Chastain made the inquiry out of concern for the probationary employee. 85 The supervisor replied, on the shop floor and with Chastain and two other employees within earshot that the "whole crew" had been asked to take overtime, instead of just the probationary employee. 86 As the supervisor began to walk away, Chastain turned to another employee and called the supervisor a "lying son of a bit--," stated that the supervisor had told a "motherfu--ing lie," or referred to the supervisor as a "motherfu--ing liar." 87 The differentiation between the purported statements is the fact that the testimony on Chastain's utterance is inconsistent, as reflected in the NLRB's opinion in Atlantic Steel. 88 Chastain was suspended, pending discharge, which was later imposed. 89</w:t>
      </w:r>
    </w:p>
    <w:p w14:paraId="011858B8" w14:textId="77777777" w:rsidR="00C837BF" w:rsidRPr="00D325E7" w:rsidRDefault="00C837BF" w:rsidP="00C837BF">
      <w:pPr>
        <w:rPr>
          <w:sz w:val="10"/>
        </w:rPr>
      </w:pPr>
      <w:r w:rsidRPr="00D325E7">
        <w:rPr>
          <w:sz w:val="10"/>
        </w:rPr>
        <w:t>In its calculus to determine whether Chastain's language and conduct was protected, the NLRB examined "several factors" to determine if Chastain has "crossed the line" and had lost the protection of the statute (NLRB): (1) the place of discussion; (2) the subject matter of the discussion; (3) the nature of the employee's [*23] outburst; and (4) whether the employee's outburst was, in any way, provoked by an employer's unfair labor practice. 90 The NLRB found the following:</w:t>
      </w:r>
    </w:p>
    <w:p w14:paraId="1E103182" w14:textId="77777777" w:rsidR="00C837BF" w:rsidRPr="00D325E7" w:rsidRDefault="00C837BF" w:rsidP="00C837BF">
      <w:pPr>
        <w:rPr>
          <w:sz w:val="10"/>
        </w:rPr>
      </w:pPr>
      <w:r w:rsidRPr="00D325E7">
        <w:rPr>
          <w:sz w:val="10"/>
        </w:rPr>
        <w:t>Here the arbitrator considered the factors which the Board considers, and conclude that the employee's discharge was warranted based on reasons not repugnant to the Act. He noted that the incident occurred on the production floor during working time (not at a grievance meeting), that the employee's question about overtime expressed legitimate concern which could be grieved, and that the supervisor had investigated and answered the question promptly; but, nevertheless, the employee had reacted in an obscene fashion without provocation and in a work setting where such conduct was not normally tolerated. He further considered the employee's past record and concluded that, considered together, this record established a reasonable basis for discharge. 91</w:t>
      </w:r>
    </w:p>
    <w:p w14:paraId="6E481793" w14:textId="77777777" w:rsidR="00C837BF" w:rsidRPr="00D325E7" w:rsidRDefault="00C837BF" w:rsidP="00C837BF">
      <w:pPr>
        <w:rPr>
          <w:sz w:val="10"/>
        </w:rPr>
      </w:pPr>
      <w:r w:rsidRPr="00D325E7">
        <w:rPr>
          <w:sz w:val="10"/>
        </w:rPr>
        <w:t>The NLRB adopted the arbitrator's findings and conclusions to the extent they were consistent with the NLRB's decision. 92 In an obvious "underscore" of the difference between the treatment of the robust language or debate doctrine in the Federal and private sectors, Atlantic Steel actually "reins in" the protected speech short of the "obscene insubordination short of physical violence":</w:t>
      </w:r>
    </w:p>
    <w:p w14:paraId="5EBD5574" w14:textId="77777777" w:rsidR="00C837BF" w:rsidRPr="00D325E7" w:rsidRDefault="00C837BF" w:rsidP="00C837BF">
      <w:pPr>
        <w:rPr>
          <w:sz w:val="10"/>
        </w:rPr>
      </w:pPr>
      <w:r w:rsidRPr="00D325E7">
        <w:rPr>
          <w:sz w:val="10"/>
        </w:rPr>
        <w:t>We find nothing in the arbitrator's decision that is repugnant to the Act. Indeed a contrary result in this case would mean that any employee's off-hand complaint would be protected activity which would shield obscene insubordination short of physical violence. That result would not be consistent with the Act. Accordingly we conclude that it will effectuate the purposes of the Act to give conclusive effect to the grievance award, and, on that basis, we shall dismiss the complaint in its entirety. 93</w:t>
      </w:r>
    </w:p>
    <w:p w14:paraId="20842CB8" w14:textId="77777777" w:rsidR="00C837BF" w:rsidRPr="00D325E7" w:rsidRDefault="00C837BF" w:rsidP="00C837BF">
      <w:pPr>
        <w:rPr>
          <w:sz w:val="16"/>
        </w:rPr>
      </w:pPr>
      <w:r w:rsidRPr="00D325E7">
        <w:rPr>
          <w:sz w:val="16"/>
        </w:rPr>
        <w:t xml:space="preserve">The starkest contrast of the Atlantic Steel decision it is the fact that the NLRB actually acknowledges that fact that curbing profane utterances is in keeping with the goal of establishing effective labor-management relations </w:t>
      </w:r>
      <w:r w:rsidRPr="00D325E7">
        <w:rPr>
          <w:rStyle w:val="StyleUnderline"/>
        </w:rPr>
        <w:t xml:space="preserve">under the </w:t>
      </w:r>
      <w:r w:rsidRPr="00D325E7">
        <w:rPr>
          <w:rStyle w:val="Emphasis"/>
        </w:rPr>
        <w:t>NLRA</w:t>
      </w:r>
      <w:r w:rsidRPr="00D325E7">
        <w:rPr>
          <w:sz w:val="16"/>
        </w:rPr>
        <w:t xml:space="preserve"> (as an analogue to the FLRA).</w:t>
      </w:r>
    </w:p>
    <w:p w14:paraId="09B43FB3" w14:textId="77777777" w:rsidR="00C837BF" w:rsidRPr="00D325E7" w:rsidRDefault="00C837BF" w:rsidP="00C837BF">
      <w:pPr>
        <w:rPr>
          <w:sz w:val="16"/>
        </w:rPr>
      </w:pPr>
      <w:r w:rsidRPr="00D325E7">
        <w:rPr>
          <w:sz w:val="16"/>
        </w:rPr>
        <w:t xml:space="preserve">The stark contrast of the development of the robust language or debate doctrine under the Federal versus private is further underscored by the decision in Marico Enterprises, Inc. and Local 1-J, SIEU, AFL-CIO, 283 NLRB 726 (1987), where </w:t>
      </w:r>
      <w:r w:rsidRPr="00D325E7">
        <w:rPr>
          <w:rStyle w:val="Emphasis"/>
        </w:rPr>
        <w:t>discharge</w:t>
      </w:r>
      <w:r w:rsidRPr="00D325E7">
        <w:rPr>
          <w:sz w:val="16"/>
        </w:rPr>
        <w:t xml:space="preserve"> </w:t>
      </w:r>
      <w:r w:rsidRPr="00D325E7">
        <w:rPr>
          <w:rStyle w:val="StyleUnderline"/>
        </w:rPr>
        <w:t>of an</w:t>
      </w:r>
      <w:r w:rsidRPr="00D325E7">
        <w:rPr>
          <w:sz w:val="16"/>
        </w:rPr>
        <w:t xml:space="preserve"> </w:t>
      </w:r>
      <w:r w:rsidRPr="00D325E7">
        <w:rPr>
          <w:rStyle w:val="Emphasis"/>
        </w:rPr>
        <w:t>employee</w:t>
      </w:r>
      <w:r w:rsidRPr="00D325E7">
        <w:rPr>
          <w:sz w:val="16"/>
        </w:rPr>
        <w:t xml:space="preserve"> </w:t>
      </w:r>
      <w:r w:rsidRPr="00D325E7">
        <w:rPr>
          <w:rStyle w:val="StyleUnderline"/>
        </w:rPr>
        <w:t>for an</w:t>
      </w:r>
      <w:r w:rsidRPr="00D325E7">
        <w:rPr>
          <w:sz w:val="16"/>
        </w:rPr>
        <w:t xml:space="preserve"> </w:t>
      </w:r>
      <w:r w:rsidRPr="00D325E7">
        <w:rPr>
          <w:rStyle w:val="Emphasis"/>
        </w:rPr>
        <w:t>obscene</w:t>
      </w:r>
      <w:r w:rsidRPr="00D325E7">
        <w:rPr>
          <w:sz w:val="16"/>
        </w:rPr>
        <w:t xml:space="preserve"> finger </w:t>
      </w:r>
      <w:r w:rsidRPr="00D325E7">
        <w:rPr>
          <w:rStyle w:val="Emphasis"/>
        </w:rPr>
        <w:t>gesture</w:t>
      </w:r>
      <w:r w:rsidRPr="00D325E7">
        <w:rPr>
          <w:sz w:val="16"/>
        </w:rPr>
        <w:t xml:space="preserve"> </w:t>
      </w:r>
      <w:r w:rsidRPr="00D325E7">
        <w:rPr>
          <w:rStyle w:val="StyleUnderline"/>
        </w:rPr>
        <w:t>was</w:t>
      </w:r>
      <w:r w:rsidRPr="00D325E7">
        <w:rPr>
          <w:sz w:val="16"/>
        </w:rPr>
        <w:t xml:space="preserve"> </w:t>
      </w:r>
      <w:r w:rsidRPr="00D325E7">
        <w:rPr>
          <w:rStyle w:val="Emphasis"/>
        </w:rPr>
        <w:t>upheld</w:t>
      </w:r>
      <w:r w:rsidRPr="00D325E7">
        <w:rPr>
          <w:sz w:val="16"/>
        </w:rPr>
        <w:t xml:space="preserve"> by the [*24] NLRB. 94 In this case, a confrontation between the employee and the President of Marico Enterprises, Jules Cohen, was triggered by an Immigration and Naturalization Service (INS) raid on the workplace. 95 The employee (Pauyo) represented other employees in the workplace, where they accused Mr. Cohen of actually calling the INS to the workplace, as an alleged pretext for stifling union activity. 96 The situation escalated to the point that employees were engaging in almost riotous activity, with Pauyo seemingly an instigator and a representative for similarly-situated employees (both purportedly engaging in union activity and potentially affected by the INS raid) to Mr. Cohen. 97 The confrontation between Pauyo, employees, and Mr. Cohen escalated over the course of a couple of days, with the relationship between Pauyo and Cohen deteriorating as time went on. 98 The situation deteriorated to the point that Cohen requested that Pauyo leave the premises, to which Pauyo replied he would leave only if fired. 99 It was just before this time that Pauyo made an obscene finger gesture in the form of a "bird" at Cohen. 100 The combination of the "bird" shot at Cohen, along with Pauyo's intransigence in refusing to leave the workplace when requested to do so by Cohen, compelled the NLRB to uphold the ALJ's decision to reaffirm the employer's decision to terminate Pauyo. 101 A key statement in the NLRB's decision to uphold the ALJ's decision is as follows: "The Board found the discharge lawful as the employee 'brazenly flouted' his supervisor's direction, which constituted 'the ultimate challenge to Respondent's authority.' I find the instant situation analogous." 102 In addition, the NLRB notes, essentially that the Union representative's refusal to obey a management order to "cease and desist" took the conduct beyond that protected by law:</w:t>
      </w:r>
    </w:p>
    <w:p w14:paraId="62FC79FC" w14:textId="77777777" w:rsidR="00C837BF" w:rsidRPr="00D325E7" w:rsidRDefault="00C837BF" w:rsidP="00C837BF">
      <w:pPr>
        <w:rPr>
          <w:sz w:val="16"/>
        </w:rPr>
      </w:pPr>
      <w:r w:rsidRPr="00D325E7">
        <w:rPr>
          <w:rStyle w:val="StyleUnderline"/>
        </w:rPr>
        <w:t>The Board found that</w:t>
      </w:r>
      <w:r w:rsidRPr="00D325E7">
        <w:rPr>
          <w:sz w:val="16"/>
        </w:rPr>
        <w:t xml:space="preserve"> the steward's </w:t>
      </w:r>
      <w:r w:rsidRPr="00D325E7">
        <w:rPr>
          <w:rStyle w:val="Emphasis"/>
        </w:rPr>
        <w:t xml:space="preserve">continued </w:t>
      </w:r>
      <w:r w:rsidRPr="00CE35AE">
        <w:rPr>
          <w:rStyle w:val="Emphasis"/>
          <w:highlight w:val="yellow"/>
        </w:rPr>
        <w:t>intransigence</w:t>
      </w:r>
      <w:r w:rsidRPr="00CE35AE">
        <w:rPr>
          <w:sz w:val="16"/>
          <w:highlight w:val="yellow"/>
        </w:rPr>
        <w:t xml:space="preserve"> </w:t>
      </w:r>
      <w:r w:rsidRPr="00CE35AE">
        <w:rPr>
          <w:rStyle w:val="StyleUnderline"/>
          <w:highlight w:val="yellow"/>
        </w:rPr>
        <w:t>was</w:t>
      </w:r>
      <w:r w:rsidRPr="00CE35AE">
        <w:rPr>
          <w:sz w:val="16"/>
          <w:highlight w:val="yellow"/>
        </w:rPr>
        <w:t xml:space="preserve"> </w:t>
      </w:r>
      <w:r w:rsidRPr="00CE35AE">
        <w:rPr>
          <w:rStyle w:val="Emphasis"/>
          <w:highlight w:val="yellow"/>
        </w:rPr>
        <w:t>not</w:t>
      </w:r>
      <w:r w:rsidRPr="00D325E7">
        <w:rPr>
          <w:sz w:val="16"/>
        </w:rPr>
        <w:t xml:space="preserve"> </w:t>
      </w:r>
      <w:r w:rsidRPr="00D325E7">
        <w:rPr>
          <w:rStyle w:val="StyleUnderline"/>
        </w:rPr>
        <w:t>a</w:t>
      </w:r>
      <w:r w:rsidRPr="00D325E7">
        <w:rPr>
          <w:sz w:val="16"/>
        </w:rPr>
        <w:t xml:space="preserve"> </w:t>
      </w:r>
      <w:r w:rsidRPr="00CE35AE">
        <w:rPr>
          <w:rStyle w:val="Emphasis"/>
          <w:highlight w:val="yellow"/>
        </w:rPr>
        <w:t>part</w:t>
      </w:r>
      <w:r w:rsidRPr="00CE35AE">
        <w:rPr>
          <w:sz w:val="16"/>
          <w:highlight w:val="yellow"/>
        </w:rPr>
        <w:t xml:space="preserve"> </w:t>
      </w:r>
      <w:r w:rsidRPr="00CE35AE">
        <w:rPr>
          <w:rStyle w:val="StyleUnderline"/>
          <w:highlight w:val="yellow"/>
        </w:rPr>
        <w:t>of</w:t>
      </w:r>
      <w:r w:rsidRPr="00D325E7">
        <w:rPr>
          <w:rStyle w:val="StyleUnderline"/>
        </w:rPr>
        <w:t xml:space="preserve"> the</w:t>
      </w:r>
      <w:r w:rsidRPr="00D325E7">
        <w:rPr>
          <w:sz w:val="16"/>
        </w:rPr>
        <w:t xml:space="preserve"> res gestae of the </w:t>
      </w:r>
      <w:r w:rsidRPr="00D325E7">
        <w:rPr>
          <w:rStyle w:val="Emphasis"/>
        </w:rPr>
        <w:t xml:space="preserve">grievance </w:t>
      </w:r>
      <w:r w:rsidRPr="00CE35AE">
        <w:rPr>
          <w:rStyle w:val="Emphasis"/>
          <w:highlight w:val="yellow"/>
        </w:rPr>
        <w:t>discussion</w:t>
      </w:r>
      <w:r w:rsidRPr="00D325E7">
        <w:rPr>
          <w:sz w:val="16"/>
        </w:rPr>
        <w:t>. Rather the order to stop shouting was a reasonable and lawful order that should have been obeyed, and his refusal to do so was not related to [grievant's] protected processing of the grievance. 103</w:t>
      </w:r>
    </w:p>
    <w:p w14:paraId="0AE0AF16" w14:textId="77777777" w:rsidR="00C837BF" w:rsidRPr="00D325E7" w:rsidRDefault="00C837BF" w:rsidP="00C837BF">
      <w:pPr>
        <w:rPr>
          <w:sz w:val="10"/>
        </w:rPr>
      </w:pPr>
      <w:r w:rsidRPr="00D325E7">
        <w:rPr>
          <w:sz w:val="10"/>
        </w:rPr>
        <w:t>The refusal to "cease and desist," despite the message apparently having reached management's ears is important to the management maintenance of good order and discipline part of the balance, where an employee, even where engaging in [*25] protected activity, may not engage in conduct that loses the protection of the statute (refusal to obey an order after the position of the union representative has already been made known to management). Marico Enterprises stands not just as a stark counter-example to the decision in the Grissom case because of the relatively minor language and/or conduct disciplined for, but it also highlights the fact that the FLRA simply failed to take into account the fact that, despite requests to tone down the outburst and note that the language and conduct was inappropriate in the Grissom case, the FLRA simply ignores these and allows the Union to effectively "walk all over" management, which is not a part of the labor-management relationship contemplated under law.</w:t>
      </w:r>
    </w:p>
    <w:p w14:paraId="68A9A01A" w14:textId="77777777" w:rsidR="00C837BF" w:rsidRPr="00D325E7" w:rsidRDefault="00C837BF" w:rsidP="00C837BF">
      <w:pPr>
        <w:rPr>
          <w:sz w:val="10"/>
        </w:rPr>
      </w:pPr>
      <w:r w:rsidRPr="00D325E7">
        <w:rPr>
          <w:sz w:val="10"/>
        </w:rPr>
        <w:t>Dove-tailing the NLRB's analysis of the circumstances, to determine whether conduct and language falls outside of the protection of Section 7 of the NLRA, is the NLRB's decision in Hotel Ramada of Nevada and Professional, Clerical, and Miscellaneous Employees, Teamsters, Local 995, AFL-CIO (Hotel Ramada), 2002 WL 121804 (N.L.R.B. Div. of Judges) (2002). 104 The judge hearing the case found that the rude and discourteous conduct during a discussion with a supervisor was to be sustained in a decision that split findings between the employer and the Union. 105 The language and conduct made the subject of the robust language or debate aspect of the Hotel Ramada case occurred over the course of months. 106 The derogatory comments made were about the supervisor's breath and oral hygiene and of failure to maintain a satisfactory relationship between employees and supervisors, and, in particular, where Union representative responded to the supervisor's question if the Union representative was "through for the day" to discuss a work matter; the Union representative replied "It's none of your business." 107 In the formulation of the final decision, the judge stated that the Union lost protection of Section 7 rights (NLRA) where the connection to union activity was "speculative," and where the rude comments made about the management official was "concerted" (over an extended period of time):</w:t>
      </w:r>
    </w:p>
    <w:p w14:paraId="4E6FFFBA" w14:textId="77777777" w:rsidR="00C837BF" w:rsidRPr="00D325E7" w:rsidRDefault="00C837BF" w:rsidP="00C837BF">
      <w:pPr>
        <w:rPr>
          <w:sz w:val="16"/>
        </w:rPr>
      </w:pPr>
      <w:r w:rsidRPr="00D325E7">
        <w:rPr>
          <w:sz w:val="16"/>
        </w:rPr>
        <w:t xml:space="preserve">Also, </w:t>
      </w:r>
      <w:r w:rsidRPr="00D325E7">
        <w:rPr>
          <w:rStyle w:val="StyleUnderline"/>
        </w:rPr>
        <w:t>it is clearly the Board's position that there is</w:t>
      </w:r>
      <w:r w:rsidRPr="00D325E7">
        <w:rPr>
          <w:sz w:val="16"/>
        </w:rPr>
        <w:t xml:space="preserve"> </w:t>
      </w:r>
      <w:r w:rsidRPr="00D325E7">
        <w:rPr>
          <w:rStyle w:val="Emphasis"/>
        </w:rPr>
        <w:t>no violation</w:t>
      </w:r>
      <w:r w:rsidRPr="00D325E7">
        <w:rPr>
          <w:sz w:val="16"/>
        </w:rPr>
        <w:t xml:space="preserve"> of the Act </w:t>
      </w:r>
      <w:r w:rsidRPr="00D325E7">
        <w:rPr>
          <w:rStyle w:val="StyleUnderline"/>
        </w:rPr>
        <w:t>when a</w:t>
      </w:r>
      <w:r w:rsidRPr="00D325E7">
        <w:rPr>
          <w:sz w:val="16"/>
        </w:rPr>
        <w:t xml:space="preserve"> known </w:t>
      </w:r>
      <w:r w:rsidRPr="00D325E7">
        <w:rPr>
          <w:rStyle w:val="StyleUnderline"/>
        </w:rPr>
        <w:t>union supporter is</w:t>
      </w:r>
      <w:r w:rsidRPr="00D325E7">
        <w:rPr>
          <w:sz w:val="16"/>
        </w:rPr>
        <w:t xml:space="preserve"> </w:t>
      </w:r>
      <w:r w:rsidRPr="00D325E7">
        <w:rPr>
          <w:rStyle w:val="Emphasis"/>
        </w:rPr>
        <w:t>disciplined</w:t>
      </w:r>
      <w:r w:rsidRPr="00D325E7">
        <w:rPr>
          <w:sz w:val="16"/>
        </w:rPr>
        <w:t xml:space="preserve"> </w:t>
      </w:r>
      <w:r w:rsidRPr="00D325E7">
        <w:rPr>
          <w:rStyle w:val="StyleUnderline"/>
        </w:rPr>
        <w:t>for a</w:t>
      </w:r>
      <w:r w:rsidRPr="00D325E7">
        <w:rPr>
          <w:sz w:val="16"/>
        </w:rPr>
        <w:t xml:space="preserve"> </w:t>
      </w:r>
      <w:r w:rsidRPr="00D325E7">
        <w:rPr>
          <w:rStyle w:val="Emphasis"/>
        </w:rPr>
        <w:t>disrespectful verbal attack</w:t>
      </w:r>
      <w:r w:rsidRPr="00D325E7">
        <w:rPr>
          <w:sz w:val="16"/>
        </w:rPr>
        <w:t xml:space="preserve"> on a management official where the nexus of the concerted action is both remote and highly speculative. The Broadway, 267 NLRB 385, 407 (1983). The Board has further held that even an employee who is engaged in concerted protected activity, by opprobrious conduct, lost the protection of the Act. [*26] Atlantic Steel Co., 245 NLRB 814, 816 (1979); also see Marico Enterprises, Inc., 283 NLRB 726, 732 (1987). 108</w:t>
      </w:r>
    </w:p>
    <w:p w14:paraId="39B26D32" w14:textId="77777777" w:rsidR="00C837BF" w:rsidRPr="00D325E7" w:rsidRDefault="00C837BF" w:rsidP="00C837BF">
      <w:pPr>
        <w:rPr>
          <w:sz w:val="10"/>
        </w:rPr>
      </w:pPr>
      <w:r w:rsidRPr="00D325E7">
        <w:rPr>
          <w:sz w:val="10"/>
        </w:rPr>
        <w:t>Also significant in the judge's decision are the following facts that "pulled" the employee's conduct out of the protection of the Act, even where the employee was engaged in activity ostensibly aimed at protecting the interests of the bargaining unit:</w:t>
      </w:r>
    </w:p>
    <w:p w14:paraId="0D13DCDA" w14:textId="77777777" w:rsidR="00C837BF" w:rsidRPr="00D325E7" w:rsidRDefault="00C837BF" w:rsidP="00C837BF">
      <w:pPr>
        <w:rPr>
          <w:sz w:val="10"/>
        </w:rPr>
      </w:pPr>
      <w:r w:rsidRPr="00D325E7">
        <w:rPr>
          <w:sz w:val="10"/>
        </w:rPr>
        <w:t>While there were clearly personality problems between Burgos [employee] and supervisors Hogan, Fusco, and Simmons, it is equally as clear that Burgos used every opportunity to turn collective-bargaining issues into personal issues be demeaning and insulting behavior towards management. Simply put, Burgos went out of his way to be rude. He appeared to enjoy causing problems, totally unrelated to any legitimate union activity. Union activity cannot be used as a shield to protect him from improper conduct, unrelated to that of union activity, for which the Respondents had a right to discipline. 109</w:t>
      </w:r>
    </w:p>
    <w:p w14:paraId="4E0C47D3" w14:textId="77777777" w:rsidR="00C837BF" w:rsidRPr="00D325E7" w:rsidRDefault="00C837BF" w:rsidP="00C837BF">
      <w:pPr>
        <w:rPr>
          <w:sz w:val="10"/>
        </w:rPr>
      </w:pPr>
      <w:r w:rsidRPr="00D325E7">
        <w:rPr>
          <w:sz w:val="10"/>
        </w:rPr>
        <w:t>This is a radically different line of reasoning from that in the Grissom case, where the "contextual" analysis is completely lacking, as noted above, and where the Grissom Board simply accords a poorly-justified protection of the Union members for their language and conduct, without a single consideration that the activity (because of personal motivation or animus) may bring it outside of the protection of the FLRA (as with the NLRA). Further, and as noted with the cases above, the NLRA is willing to enforce professional behavior and decorum with private sector Union employees, where the FLRA is not (with a group of employees that have a lot more in the way of benefits and protections and far less to lose).</w:t>
      </w:r>
    </w:p>
    <w:p w14:paraId="482C3F12" w14:textId="77777777" w:rsidR="00C837BF" w:rsidRPr="00D325E7" w:rsidRDefault="00C837BF" w:rsidP="00C837BF">
      <w:pPr>
        <w:rPr>
          <w:sz w:val="10"/>
        </w:rPr>
      </w:pPr>
      <w:r w:rsidRPr="00D325E7">
        <w:rPr>
          <w:sz w:val="10"/>
        </w:rPr>
        <w:t>The NLRB's analysis of language and conduct under the robust language or debate doctrine has continued, as reflected in the NLRB's decision in Daimler Chrysler Corp. and UAW, Local 412 (Unit 53) (Daimler Chrysler), AFL-CIO, 344 NLRB 1324 (2005).110 In the Daimler Chrysler case, the Union official, in the process of attempting to make arrangements for a grievance investigation on 25 March 1999, called a non-bargaining unit employee and "asshole" and stated "bullsh--, I want the meeting now." 111 The Union official, as he then attempted to leave the area and in response to a request to stay, asked "is that an order?" 112 The Union official then declared loudly "fu[--] this sh[--]" and that he did not "have to put up with this bullsh[--]." 113 The exchange took place in a non-managerial "cubicle farm" that [*27] a number of other workers (both managerial and non-managerial), with approximately three that could hear the conversation, according to the Daimler Chrysler opinion. 114 The Union official's demeanor was described as "intimidating." 115 The Daimler Chrysler Board noted as the governing law on robust language or debate, the following:</w:t>
      </w:r>
    </w:p>
    <w:p w14:paraId="647C7213" w14:textId="77777777" w:rsidR="00C837BF" w:rsidRPr="00D325E7" w:rsidRDefault="00C837BF" w:rsidP="00C837BF">
      <w:pPr>
        <w:rPr>
          <w:sz w:val="10"/>
        </w:rPr>
      </w:pPr>
      <w:r w:rsidRPr="00D325E7">
        <w:rPr>
          <w:sz w:val="10"/>
        </w:rPr>
        <w:t>Where an employee engages in indefensible or abusive misconduct during otherwise protected activity, the Employee forfeits the Act's protection. Whether the Act's protection is lost depends on a balancing of four factors: (1) the place of the discussion between the employee and employer; (2) the subject matter of the discussion; (3) the nature of the employee's outburst was, in any way, provoked by the employer's unfair labor practice. See Atlantic Steel Co., 245 NLRB 814 (1979); see also Trus Joist Macmillan, 341 NLRB 369, 371 (2004) (applying Atlantic Steel factors to find employee use of profanity and lewd gestures removed from statutory protection). Applying these factors, we find that [the employee's] March 25 conduct cost him the Act's the protection. 116</w:t>
      </w:r>
    </w:p>
    <w:p w14:paraId="15312942" w14:textId="77777777" w:rsidR="00C837BF" w:rsidRPr="00D325E7" w:rsidRDefault="00C837BF" w:rsidP="00C837BF">
      <w:pPr>
        <w:rPr>
          <w:sz w:val="10"/>
        </w:rPr>
      </w:pPr>
      <w:r w:rsidRPr="00D325E7">
        <w:rPr>
          <w:sz w:val="10"/>
        </w:rPr>
        <w:t>The NLRB then examines the language and context within the Atlantic Steel test, as articulated both in the quote above and as articulated in the above discussion of the Atlantic Steel case. 117 In examining the first factor in the Atlantic Steel test, the NLRB notes that it weighs against protection of the employee's conduct, where the discussion took place amidst a "cubicle farm" containing a number of managerial and non-managerial employees. 118 The NLRB furthers its rationale, where it notes: "In such a place, [the employee's] sustained profanity would reasonably tend to affect workplace discipline by undermining the authority of the supervisor subject to his vituperative attack." 119 The NLRB notes that the second Atlantic Steel factor weighs in favor of protecting the employee's speech, where it "took place in the normal course of [the employee's] exercise of his grievance-investigation duties, which are protected." 120 The NLRB then notes that the third Atlantic Steel factor weighs against protection under the Act, where the employee "was insubordinate and profane" during the meeting or encounter. 121 The NLRB also notes that, in finding that the third factor weighs out of favor of the employee, that the fact "the profanity involved more than a single spontaneous outburst" is a factor essentially [*28] in aggravation of the employee's language and conduct during the episode. 122 As to the provocation required to prove the fourth factor of the Atlantic Steel test, the NLRB found that the facts weighed out of favor of the employee's protection under the NLRA for his language and conduct during the incident. 123 The supervisor had simply first told the Union official/employee that the grievance investigation meeting "take place the following week" and then asked the Union official/employee to return after his initial "tirade." 124 In this instance the NLRB declared: "we find that [the employee] lost the protection of the Act by his misconduct during the March 25 encounter with [the employer/supervisor]." 125 The examples, outlined above, show a pattern of conduct much milder than that observed in the Grissom case, and the NLRB cases actually found the speech and conduct in each of the above instances (even though they were much milder than that in Grissom and where private sector Unions have much more to protect or at stake for membership) not protected under any robust language or speech doctrine.</w:t>
      </w:r>
    </w:p>
    <w:p w14:paraId="1A08811A" w14:textId="77777777" w:rsidR="00C837BF" w:rsidRPr="00D325E7" w:rsidRDefault="00C837BF" w:rsidP="00C837BF">
      <w:pPr>
        <w:rPr>
          <w:sz w:val="10"/>
        </w:rPr>
      </w:pPr>
      <w:r w:rsidRPr="00D325E7">
        <w:rPr>
          <w:sz w:val="10"/>
        </w:rPr>
        <w:t>C. NLRB versus FLRA Application of the Robust Language/Debate Doctrine</w:t>
      </w:r>
    </w:p>
    <w:p w14:paraId="0AF4BAD0" w14:textId="2960B3FA" w:rsidR="00C837BF" w:rsidRPr="00C71DC8" w:rsidRDefault="00C837BF" w:rsidP="00DD4A19">
      <w:pPr>
        <w:rPr>
          <w:sz w:val="16"/>
        </w:rPr>
      </w:pPr>
      <w:r w:rsidRPr="00D325E7">
        <w:rPr>
          <w:sz w:val="16"/>
        </w:rPr>
        <w:t xml:space="preserve">The "stark" difference between the NLRB's treatment and the FLRA's treatment of the robust language or debate doctrine begs a question as to how the two adjudicative entities justify the different results, especially where the statutory rights are very similar if not nearly identical. The differentiation between the application of similar laws under similar balancing tests for the robust language or debate doctrine, with the FLRA and the NLRB, are stark. While the FLRA in the Grissom case hardly takes the context of the language and conduct into account, beyond paying "lip service" to the fact that "context" is a consideration under its own rule. In addition, where the NLRB actually considers seriatim the factors in the balancing test to determine if the language and conduct is protected or not, the FLRA (in the Grissom case) states that it is at liberty to pick and choose which factors it will consider in its own balancing test to arrive at a decision. This is demonstrated by the FLRA's remark in Grissom that actually states (as to the application of the factors in the "balancing test"): "However, the foregoing factors need not be cited or applied in any particular way in determining whether an action constitutes flagrant misconduct. 126 The FLRA in Grissom follows this up by a reference to a case where the "Authority denied agency's exceptions contending that an arbitration award was contrary to law because the arbitrator did not apply all of the Defense Mapping Agency factors." 127 In addition, </w:t>
      </w:r>
      <w:r w:rsidRPr="00D325E7">
        <w:rPr>
          <w:rStyle w:val="StyleUnderline"/>
        </w:rPr>
        <w:t>the</w:t>
      </w:r>
      <w:r w:rsidRPr="00D325E7">
        <w:rPr>
          <w:sz w:val="16"/>
        </w:rPr>
        <w:t xml:space="preserve"> </w:t>
      </w:r>
      <w:r w:rsidRPr="00D325E7">
        <w:rPr>
          <w:rStyle w:val="Emphasis"/>
        </w:rPr>
        <w:t>NLRB</w:t>
      </w:r>
      <w:r w:rsidRPr="00D325E7">
        <w:rPr>
          <w:sz w:val="16"/>
        </w:rPr>
        <w:t xml:space="preserve"> </w:t>
      </w:r>
      <w:r w:rsidRPr="00D325E7">
        <w:rPr>
          <w:rStyle w:val="StyleUnderline"/>
        </w:rPr>
        <w:t>sets the</w:t>
      </w:r>
      <w:r w:rsidRPr="00D325E7">
        <w:rPr>
          <w:sz w:val="16"/>
        </w:rPr>
        <w:t xml:space="preserve"> </w:t>
      </w:r>
      <w:r w:rsidRPr="00D325E7">
        <w:rPr>
          <w:rStyle w:val="Emphasis"/>
        </w:rPr>
        <w:t>"bar"</w:t>
      </w:r>
      <w:r w:rsidRPr="00D325E7">
        <w:rPr>
          <w:sz w:val="16"/>
        </w:rPr>
        <w:t xml:space="preserve"> </w:t>
      </w:r>
      <w:r w:rsidRPr="00D325E7">
        <w:rPr>
          <w:rStyle w:val="Emphasis"/>
        </w:rPr>
        <w:t>much lower</w:t>
      </w:r>
      <w:r w:rsidRPr="00D325E7">
        <w:rPr>
          <w:sz w:val="16"/>
        </w:rPr>
        <w:t xml:space="preserve"> (</w:t>
      </w:r>
      <w:r w:rsidRPr="00D325E7">
        <w:rPr>
          <w:rStyle w:val="StyleUnderline"/>
        </w:rPr>
        <w:t>as far as</w:t>
      </w:r>
      <w:r w:rsidRPr="00D325E7">
        <w:rPr>
          <w:sz w:val="16"/>
        </w:rPr>
        <w:t xml:space="preserve"> </w:t>
      </w:r>
      <w:r w:rsidRPr="00D325E7">
        <w:rPr>
          <w:rStyle w:val="Emphasis"/>
        </w:rPr>
        <w:t>tolerance</w:t>
      </w:r>
      <w:r w:rsidRPr="00D325E7">
        <w:rPr>
          <w:sz w:val="16"/>
        </w:rPr>
        <w:t xml:space="preserve"> </w:t>
      </w:r>
      <w:r w:rsidRPr="00D325E7">
        <w:rPr>
          <w:rStyle w:val="StyleUnderline"/>
        </w:rPr>
        <w:t>of</w:t>
      </w:r>
      <w:r w:rsidRPr="00D325E7">
        <w:rPr>
          <w:sz w:val="16"/>
        </w:rPr>
        <w:t xml:space="preserve"> </w:t>
      </w:r>
      <w:r w:rsidRPr="00D325E7">
        <w:rPr>
          <w:rStyle w:val="Emphasis"/>
        </w:rPr>
        <w:t>profane, vulgar, vituperative language</w:t>
      </w:r>
      <w:r w:rsidRPr="00D325E7">
        <w:rPr>
          <w:sz w:val="16"/>
        </w:rPr>
        <w:t xml:space="preserve"> </w:t>
      </w:r>
      <w:r w:rsidRPr="00D325E7">
        <w:rPr>
          <w:rStyle w:val="StyleUnderline"/>
        </w:rPr>
        <w:t>and</w:t>
      </w:r>
      <w:r w:rsidRPr="00D325E7">
        <w:rPr>
          <w:sz w:val="16"/>
        </w:rPr>
        <w:t xml:space="preserve"> </w:t>
      </w:r>
      <w:r w:rsidRPr="00D325E7">
        <w:rPr>
          <w:rStyle w:val="Emphasis"/>
        </w:rPr>
        <w:t>conduct</w:t>
      </w:r>
      <w:r w:rsidRPr="00D325E7">
        <w:rPr>
          <w:sz w:val="16"/>
        </w:rPr>
        <w:t xml:space="preserve">), </w:t>
      </w:r>
      <w:r w:rsidRPr="00D325E7">
        <w:rPr>
          <w:rStyle w:val="StyleUnderline"/>
        </w:rPr>
        <w:t>where the</w:t>
      </w:r>
      <w:r w:rsidRPr="00D325E7">
        <w:rPr>
          <w:sz w:val="16"/>
        </w:rPr>
        <w:t xml:space="preserve"> </w:t>
      </w:r>
      <w:r w:rsidRPr="00CE35AE">
        <w:rPr>
          <w:rStyle w:val="Emphasis"/>
          <w:highlight w:val="yellow"/>
        </w:rPr>
        <w:t>FLRA</w:t>
      </w:r>
      <w:r w:rsidRPr="00D325E7">
        <w:rPr>
          <w:sz w:val="16"/>
        </w:rPr>
        <w:t xml:space="preserve"> (in the Grissom case) </w:t>
      </w:r>
      <w:r w:rsidRPr="00D325E7">
        <w:rPr>
          <w:rStyle w:val="StyleUnderline"/>
        </w:rPr>
        <w:t>seems to find</w:t>
      </w:r>
      <w:r w:rsidRPr="00D325E7">
        <w:rPr>
          <w:sz w:val="16"/>
        </w:rPr>
        <w:t xml:space="preserve"> </w:t>
      </w:r>
      <w:r w:rsidRPr="00D325E7">
        <w:rPr>
          <w:rStyle w:val="Emphasis"/>
        </w:rPr>
        <w:t>sustained misconduct</w:t>
      </w:r>
      <w:r w:rsidRPr="00D325E7">
        <w:rPr>
          <w:sz w:val="16"/>
        </w:rPr>
        <w:t xml:space="preserve">, even in the face [*29] of supervisory or managerial requests to end the same, </w:t>
      </w:r>
      <w:r w:rsidRPr="00D325E7">
        <w:rPr>
          <w:rStyle w:val="StyleUnderline"/>
        </w:rPr>
        <w:t>somehow</w:t>
      </w:r>
      <w:r w:rsidRPr="00D325E7">
        <w:rPr>
          <w:sz w:val="16"/>
        </w:rPr>
        <w:t xml:space="preserve"> </w:t>
      </w:r>
      <w:r w:rsidRPr="00D325E7">
        <w:rPr>
          <w:rStyle w:val="Emphasis"/>
        </w:rPr>
        <w:t>protected activity</w:t>
      </w:r>
      <w:r w:rsidRPr="00D325E7">
        <w:rPr>
          <w:sz w:val="16"/>
        </w:rPr>
        <w:t xml:space="preserve"> under the FLRA, </w:t>
      </w:r>
      <w:r w:rsidRPr="00D325E7">
        <w:rPr>
          <w:rStyle w:val="StyleUnderline"/>
        </w:rPr>
        <w:t>as an exercise of</w:t>
      </w:r>
      <w:r w:rsidRPr="00D325E7">
        <w:rPr>
          <w:sz w:val="16"/>
        </w:rPr>
        <w:t xml:space="preserve"> </w:t>
      </w:r>
      <w:r w:rsidRPr="00D325E7">
        <w:rPr>
          <w:rStyle w:val="Emphasis"/>
        </w:rPr>
        <w:t>representational rights</w:t>
      </w:r>
      <w:r w:rsidRPr="00D325E7">
        <w:rPr>
          <w:sz w:val="16"/>
        </w:rPr>
        <w:t xml:space="preserve"> under the robust language or debate doctrine. </w:t>
      </w:r>
      <w:r w:rsidRPr="00D325E7">
        <w:rPr>
          <w:rStyle w:val="StyleUnderline"/>
        </w:rPr>
        <w:t>This ability to use the robust language or debate doctrine as a</w:t>
      </w:r>
      <w:r w:rsidRPr="00D325E7">
        <w:rPr>
          <w:sz w:val="16"/>
        </w:rPr>
        <w:t xml:space="preserve"> </w:t>
      </w:r>
      <w:r w:rsidRPr="00D325E7">
        <w:rPr>
          <w:rStyle w:val="Emphasis"/>
        </w:rPr>
        <w:t>shield</w:t>
      </w:r>
      <w:r w:rsidRPr="00D325E7">
        <w:rPr>
          <w:sz w:val="16"/>
        </w:rPr>
        <w:t xml:space="preserve"> </w:t>
      </w:r>
      <w:r w:rsidRPr="00D325E7">
        <w:rPr>
          <w:rStyle w:val="StyleUnderline"/>
        </w:rPr>
        <w:t>and as a</w:t>
      </w:r>
      <w:r w:rsidRPr="00D325E7">
        <w:rPr>
          <w:sz w:val="16"/>
        </w:rPr>
        <w:t xml:space="preserve"> </w:t>
      </w:r>
      <w:r w:rsidRPr="00D325E7">
        <w:rPr>
          <w:rStyle w:val="Emphasis"/>
        </w:rPr>
        <w:t>sword</w:t>
      </w:r>
      <w:r w:rsidRPr="00D325E7">
        <w:rPr>
          <w:sz w:val="16"/>
        </w:rPr>
        <w:t xml:space="preserve"> (</w:t>
      </w:r>
      <w:r w:rsidRPr="00D325E7">
        <w:rPr>
          <w:rStyle w:val="StyleUnderline"/>
        </w:rPr>
        <w:t>where Union representatives can use</w:t>
      </w:r>
      <w:r w:rsidRPr="00D325E7">
        <w:rPr>
          <w:sz w:val="16"/>
        </w:rPr>
        <w:t xml:space="preserve"> </w:t>
      </w:r>
      <w:r w:rsidRPr="00D325E7">
        <w:rPr>
          <w:rStyle w:val="Emphasis"/>
        </w:rPr>
        <w:t>vulgar</w:t>
      </w:r>
      <w:r w:rsidRPr="00D325E7">
        <w:rPr>
          <w:sz w:val="16"/>
        </w:rPr>
        <w:t xml:space="preserve"> </w:t>
      </w:r>
      <w:r w:rsidRPr="00D325E7">
        <w:rPr>
          <w:rStyle w:val="StyleUnderline"/>
        </w:rPr>
        <w:t>and</w:t>
      </w:r>
      <w:r w:rsidRPr="00D325E7">
        <w:rPr>
          <w:sz w:val="16"/>
        </w:rPr>
        <w:t xml:space="preserve"> even </w:t>
      </w:r>
      <w:r w:rsidRPr="00D325E7">
        <w:rPr>
          <w:rStyle w:val="Emphasis"/>
        </w:rPr>
        <w:t>threatening language</w:t>
      </w:r>
      <w:r w:rsidRPr="00D325E7">
        <w:rPr>
          <w:sz w:val="16"/>
        </w:rPr>
        <w:t xml:space="preserve"> </w:t>
      </w:r>
      <w:r w:rsidRPr="00D325E7">
        <w:rPr>
          <w:rStyle w:val="StyleUnderline"/>
        </w:rPr>
        <w:t>or engage in</w:t>
      </w:r>
      <w:r w:rsidRPr="00D325E7">
        <w:rPr>
          <w:sz w:val="16"/>
        </w:rPr>
        <w:t xml:space="preserve"> </w:t>
      </w:r>
      <w:r w:rsidRPr="00D325E7">
        <w:rPr>
          <w:rStyle w:val="Emphasis"/>
        </w:rPr>
        <w:t>similar conduct</w:t>
      </w:r>
      <w:r w:rsidRPr="00D325E7">
        <w:rPr>
          <w:rStyle w:val="StyleUnderline"/>
        </w:rPr>
        <w:t>, and</w:t>
      </w:r>
      <w:r w:rsidRPr="00D325E7">
        <w:rPr>
          <w:sz w:val="16"/>
        </w:rPr>
        <w:t xml:space="preserve"> </w:t>
      </w:r>
      <w:r w:rsidRPr="00D325E7">
        <w:rPr>
          <w:rStyle w:val="Emphasis"/>
        </w:rPr>
        <w:t>management</w:t>
      </w:r>
      <w:r w:rsidRPr="00D325E7">
        <w:rPr>
          <w:sz w:val="16"/>
        </w:rPr>
        <w:t xml:space="preserve"> </w:t>
      </w:r>
      <w:r w:rsidRPr="00D325E7">
        <w:rPr>
          <w:rStyle w:val="Emphasis"/>
        </w:rPr>
        <w:t>cannot do the same</w:t>
      </w:r>
      <w:r w:rsidRPr="00D325E7">
        <w:rPr>
          <w:sz w:val="16"/>
        </w:rPr>
        <w:t xml:space="preserve"> for fear of the filing of an Unfair Labor Practice or being "hauled before" the FLRA) </w:t>
      </w:r>
      <w:r w:rsidRPr="00D325E7">
        <w:rPr>
          <w:rStyle w:val="StyleUnderline"/>
        </w:rPr>
        <w:t>places individuals in supervisory or managerial positions at a distinct</w:t>
      </w:r>
      <w:r w:rsidRPr="00D325E7">
        <w:rPr>
          <w:sz w:val="16"/>
        </w:rPr>
        <w:t xml:space="preserve"> </w:t>
      </w:r>
      <w:r w:rsidRPr="00D325E7">
        <w:rPr>
          <w:rStyle w:val="Emphasis"/>
        </w:rPr>
        <w:t>disadvantage</w:t>
      </w:r>
      <w:r w:rsidRPr="00D325E7">
        <w:rPr>
          <w:rStyle w:val="StyleUnderline"/>
        </w:rPr>
        <w:t xml:space="preserve">, where they are obligated to </w:t>
      </w:r>
      <w:r w:rsidRPr="00CE35AE">
        <w:rPr>
          <w:rStyle w:val="StyleUnderline"/>
          <w:highlight w:val="yellow"/>
        </w:rPr>
        <w:t xml:space="preserve">endure </w:t>
      </w:r>
      <w:r w:rsidRPr="00CE35AE">
        <w:rPr>
          <w:rStyle w:val="Emphasis"/>
          <w:highlight w:val="yellow"/>
        </w:rPr>
        <w:t>foul language</w:t>
      </w:r>
      <w:r w:rsidRPr="00CE35AE">
        <w:rPr>
          <w:rStyle w:val="StyleUnderline"/>
          <w:highlight w:val="yellow"/>
        </w:rPr>
        <w:t xml:space="preserve">, </w:t>
      </w:r>
      <w:r w:rsidRPr="00CE35AE">
        <w:rPr>
          <w:rStyle w:val="Emphasis"/>
          <w:highlight w:val="yellow"/>
        </w:rPr>
        <w:t>threats</w:t>
      </w:r>
      <w:r w:rsidRPr="00CE35AE">
        <w:rPr>
          <w:rStyle w:val="StyleUnderline"/>
          <w:highlight w:val="yellow"/>
        </w:rPr>
        <w:t>, and</w:t>
      </w:r>
      <w:r w:rsidRPr="00CE35AE">
        <w:rPr>
          <w:sz w:val="16"/>
          <w:highlight w:val="yellow"/>
        </w:rPr>
        <w:t xml:space="preserve"> </w:t>
      </w:r>
      <w:r w:rsidRPr="00CE35AE">
        <w:rPr>
          <w:rStyle w:val="Emphasis"/>
          <w:highlight w:val="yellow"/>
        </w:rPr>
        <w:t>other conduct</w:t>
      </w:r>
      <w:r w:rsidRPr="00D325E7">
        <w:rPr>
          <w:sz w:val="16"/>
        </w:rPr>
        <w:t xml:space="preserve"> </w:t>
      </w:r>
      <w:r w:rsidRPr="00D325E7">
        <w:rPr>
          <w:rStyle w:val="StyleUnderline"/>
        </w:rPr>
        <w:t>that undermines</w:t>
      </w:r>
      <w:r w:rsidRPr="00D325E7">
        <w:rPr>
          <w:sz w:val="16"/>
        </w:rPr>
        <w:t xml:space="preserve"> </w:t>
      </w:r>
      <w:r w:rsidRPr="00D325E7">
        <w:rPr>
          <w:rStyle w:val="Emphasis"/>
        </w:rPr>
        <w:t>good order</w:t>
      </w:r>
      <w:r w:rsidRPr="00D325E7">
        <w:rPr>
          <w:sz w:val="16"/>
        </w:rPr>
        <w:t xml:space="preserve"> and discipline </w:t>
      </w:r>
      <w:r w:rsidRPr="00D325E7">
        <w:rPr>
          <w:rStyle w:val="StyleUnderline"/>
        </w:rPr>
        <w:t>in the</w:t>
      </w:r>
      <w:r w:rsidRPr="00D325E7">
        <w:rPr>
          <w:sz w:val="16"/>
        </w:rPr>
        <w:t xml:space="preserve"> </w:t>
      </w:r>
      <w:r w:rsidRPr="00D325E7">
        <w:rPr>
          <w:rStyle w:val="Emphasis"/>
        </w:rPr>
        <w:t>workplace</w:t>
      </w:r>
      <w:r w:rsidRPr="00D325E7">
        <w:rPr>
          <w:sz w:val="16"/>
        </w:rPr>
        <w:t xml:space="preserve">, where managerial or supervisory employees cannot reciprocate for fear of running afoul of agency codes of conduct or even the provisions of 5 U.S.C. § 7102, where there is no "give as good as you get" provision for foul-mouthed, threatening, and obnoxious Union officials or representatives. 128 </w:t>
      </w:r>
      <w:r w:rsidRPr="00D325E7">
        <w:rPr>
          <w:rStyle w:val="StyleUnderline"/>
        </w:rPr>
        <w:t>The subsequent development of the robust language or debate doctrine</w:t>
      </w:r>
      <w:r w:rsidRPr="00D325E7">
        <w:rPr>
          <w:sz w:val="16"/>
        </w:rPr>
        <w:t xml:space="preserve">, as noted in the cases listed at footnote 75 and as discussed in greater detail below, </w:t>
      </w:r>
      <w:r w:rsidRPr="00D325E7">
        <w:rPr>
          <w:rStyle w:val="StyleUnderline"/>
        </w:rPr>
        <w:t>demonstrate that the Grissom opinion is</w:t>
      </w:r>
      <w:r w:rsidRPr="00D325E7">
        <w:rPr>
          <w:sz w:val="16"/>
        </w:rPr>
        <w:t xml:space="preserve"> </w:t>
      </w:r>
      <w:r w:rsidRPr="00D325E7">
        <w:rPr>
          <w:rStyle w:val="Emphasis"/>
        </w:rPr>
        <w:t>not</w:t>
      </w:r>
      <w:r w:rsidRPr="00D325E7">
        <w:rPr>
          <w:sz w:val="16"/>
        </w:rPr>
        <w:t xml:space="preserve"> </w:t>
      </w:r>
      <w:r w:rsidRPr="00D325E7">
        <w:rPr>
          <w:rStyle w:val="StyleUnderline"/>
        </w:rPr>
        <w:t>a</w:t>
      </w:r>
      <w:r w:rsidRPr="00D325E7">
        <w:rPr>
          <w:sz w:val="16"/>
        </w:rPr>
        <w:t xml:space="preserve"> </w:t>
      </w:r>
      <w:r w:rsidRPr="00D325E7">
        <w:rPr>
          <w:rStyle w:val="Emphasis"/>
        </w:rPr>
        <w:t>"flash-in-the-pan" occurrence</w:t>
      </w:r>
      <w:r w:rsidRPr="00D325E7">
        <w:rPr>
          <w:sz w:val="16"/>
        </w:rPr>
        <w:t xml:space="preserve"> </w:t>
      </w:r>
      <w:r w:rsidRPr="00D325E7">
        <w:rPr>
          <w:rStyle w:val="StyleUnderline"/>
        </w:rPr>
        <w:t>or</w:t>
      </w:r>
      <w:r w:rsidRPr="00D325E7">
        <w:rPr>
          <w:sz w:val="16"/>
        </w:rPr>
        <w:t xml:space="preserve"> an aberrant </w:t>
      </w:r>
      <w:r w:rsidRPr="00D325E7">
        <w:rPr>
          <w:rStyle w:val="Emphasis"/>
        </w:rPr>
        <w:t>opinion</w:t>
      </w:r>
      <w:r w:rsidRPr="00D325E7">
        <w:rPr>
          <w:sz w:val="16"/>
        </w:rPr>
        <w:t xml:space="preserve"> in FLRA robust language or debate doctrine; </w:t>
      </w:r>
      <w:r w:rsidRPr="00D325E7">
        <w:rPr>
          <w:rStyle w:val="StyleUnderline"/>
        </w:rPr>
        <w:t>it is a</w:t>
      </w:r>
      <w:r w:rsidRPr="00D325E7">
        <w:rPr>
          <w:sz w:val="16"/>
        </w:rPr>
        <w:t xml:space="preserve"> </w:t>
      </w:r>
      <w:r w:rsidRPr="00D325E7">
        <w:rPr>
          <w:rStyle w:val="Emphasis"/>
        </w:rPr>
        <w:t>watershed moment</w:t>
      </w:r>
      <w:r w:rsidRPr="00D325E7">
        <w:rPr>
          <w:sz w:val="16"/>
        </w:rPr>
        <w:t xml:space="preserve"> </w:t>
      </w:r>
      <w:r w:rsidRPr="00D325E7">
        <w:rPr>
          <w:rStyle w:val="StyleUnderline"/>
        </w:rPr>
        <w:t>which</w:t>
      </w:r>
      <w:r w:rsidRPr="00D325E7">
        <w:rPr>
          <w:sz w:val="16"/>
        </w:rPr>
        <w:t xml:space="preserve"> has </w:t>
      </w:r>
      <w:r w:rsidRPr="00D325E7">
        <w:rPr>
          <w:rStyle w:val="StyleUnderline"/>
        </w:rPr>
        <w:t>formed the</w:t>
      </w:r>
      <w:r w:rsidRPr="00D325E7">
        <w:rPr>
          <w:sz w:val="16"/>
        </w:rPr>
        <w:t xml:space="preserve"> </w:t>
      </w:r>
      <w:r w:rsidRPr="00D325E7">
        <w:rPr>
          <w:rStyle w:val="Emphasis"/>
        </w:rPr>
        <w:t>basis</w:t>
      </w:r>
      <w:r w:rsidRPr="00D325E7">
        <w:rPr>
          <w:sz w:val="16"/>
        </w:rPr>
        <w:t xml:space="preserve"> </w:t>
      </w:r>
      <w:r w:rsidRPr="00D325E7">
        <w:rPr>
          <w:rStyle w:val="StyleUnderline"/>
        </w:rPr>
        <w:t>of the FLRA's treatment of the robust language or debate doctrine that has given Federal sector Unions a</w:t>
      </w:r>
      <w:r w:rsidRPr="00D325E7">
        <w:rPr>
          <w:sz w:val="16"/>
        </w:rPr>
        <w:t xml:space="preserve"> </w:t>
      </w:r>
      <w:r w:rsidRPr="00D325E7">
        <w:rPr>
          <w:rStyle w:val="Emphasis"/>
        </w:rPr>
        <w:t>"pass"</w:t>
      </w:r>
      <w:r w:rsidRPr="00D325E7">
        <w:rPr>
          <w:sz w:val="16"/>
        </w:rPr>
        <w:t xml:space="preserve"> </w:t>
      </w:r>
      <w:r w:rsidRPr="00D325E7">
        <w:rPr>
          <w:rStyle w:val="StyleUnderline"/>
        </w:rPr>
        <w:t>on</w:t>
      </w:r>
      <w:r w:rsidRPr="00D325E7">
        <w:rPr>
          <w:sz w:val="16"/>
        </w:rPr>
        <w:t xml:space="preserve"> profane and </w:t>
      </w:r>
      <w:r w:rsidRPr="00D325E7">
        <w:rPr>
          <w:rStyle w:val="Emphasis"/>
        </w:rPr>
        <w:t>thuggish behavior</w:t>
      </w:r>
      <w:r w:rsidRPr="00D325E7">
        <w:rPr>
          <w:sz w:val="16"/>
        </w:rPr>
        <w:t>, which puts Federal sector management at an artificial and uncalled-for disadvantage. This observation is driven home when we survey how the robust language or debate doctrine has evolved since Grissom in the overview of the development of the robust language or debate doctrine since the decision in the Grissom case and even because of the Grissom case. The "context" for the conclusion that the Grissom case is an inappropriate extension of the rights under the robust language or debate doctrine to Unions is the fact that Federal sector employees enjoy protections and benefits that are "enviable" for private sector employees: guaranteed salaries, guaranteed holidays and paid leave, guaranteed procedures to protect employees in the event of reductions-in-force (to the extent practicable), guaranteed appeal rights for discipline via the provisions of the labor contracts and the Merit Systems Protection Board, etc. Where the private sector employees are held to a higher standard and enjoy far less in the way of rights and benefits that their Federal sector counterparts, it is strange that Federal sector employees are accorded the ability to annoy, harass, and intimidate managers and supervisors, where they have far less to lose in the process and have far less in the way of legitimate fear of loss of benefits and employment than their private sector counterparts.</w:t>
      </w:r>
    </w:p>
    <w:p w14:paraId="036902FA" w14:textId="77777777" w:rsidR="00DD4A19" w:rsidRDefault="00DD4A19" w:rsidP="00D66DA2">
      <w:pPr>
        <w:pStyle w:val="Heading3"/>
      </w:pPr>
      <w:r>
        <w:t>Bifurcation NB---I/L</w:t>
      </w:r>
    </w:p>
    <w:p w14:paraId="6EA3D528" w14:textId="77777777" w:rsidR="00DD4A19" w:rsidRDefault="00DD4A19" w:rsidP="00DD4A19">
      <w:pPr>
        <w:pStyle w:val="Heading4"/>
      </w:pPr>
      <w:r>
        <w:t xml:space="preserve">Public weak when under a different legal regime than private because they can’t organize for shared goals. </w:t>
      </w:r>
    </w:p>
    <w:p w14:paraId="1E356368" w14:textId="77777777" w:rsidR="00DD4A19" w:rsidRDefault="00DD4A19" w:rsidP="00DD4A19">
      <w:r>
        <w:t xml:space="preserve">Abdullah Wais </w:t>
      </w:r>
      <w:r w:rsidRPr="00CE10A2">
        <w:rPr>
          <w:rStyle w:val="Style13ptBold"/>
        </w:rPr>
        <w:t>Hassan 17</w:t>
      </w:r>
      <w:r>
        <w:t>, PhD in Politics from University of California, Santa Cruz, "Unreliable Allies: Democrats and the Decline of Public Sector Unions," Dissertation submitted in partial satisfaction of the requirements for the degree of Doctor of Philosophy in Politics, University of California, Santa Cruz, 12/2017, https://escholarship.org/content/qt9k9334sn/qt9k9334sn_noSplash_8b3d5ec375665f48d8a0fd0f63e85bd7.pdf</w:t>
      </w:r>
    </w:p>
    <w:p w14:paraId="01335AA3" w14:textId="77777777" w:rsidR="00DD4A19" w:rsidRPr="00633745" w:rsidRDefault="00DD4A19" w:rsidP="00DD4A19">
      <w:pPr>
        <w:rPr>
          <w:sz w:val="16"/>
        </w:rPr>
      </w:pPr>
      <w:r w:rsidRPr="00D172E6">
        <w:rPr>
          <w:rStyle w:val="StyleUnderline"/>
        </w:rPr>
        <w:t>The</w:t>
      </w:r>
      <w:r w:rsidRPr="00633745">
        <w:rPr>
          <w:sz w:val="16"/>
        </w:rPr>
        <w:t xml:space="preserve"> </w:t>
      </w:r>
      <w:r w:rsidRPr="00D172E6">
        <w:rPr>
          <w:rStyle w:val="Emphasis"/>
        </w:rPr>
        <w:t>history</w:t>
      </w:r>
      <w:r w:rsidRPr="00633745">
        <w:rPr>
          <w:sz w:val="16"/>
        </w:rPr>
        <w:t xml:space="preserve"> </w:t>
      </w:r>
      <w:r w:rsidRPr="00D172E6">
        <w:rPr>
          <w:rStyle w:val="StyleUnderline"/>
        </w:rPr>
        <w:t>of</w:t>
      </w:r>
      <w:r w:rsidRPr="00633745">
        <w:rPr>
          <w:sz w:val="16"/>
        </w:rPr>
        <w:t xml:space="preserve"> </w:t>
      </w:r>
      <w:r w:rsidRPr="00D172E6">
        <w:rPr>
          <w:rStyle w:val="Emphasis"/>
        </w:rPr>
        <w:t>public</w:t>
      </w:r>
      <w:r w:rsidRPr="00633745">
        <w:rPr>
          <w:sz w:val="16"/>
        </w:rPr>
        <w:t xml:space="preserve"> sector </w:t>
      </w:r>
      <w:r w:rsidRPr="00D172E6">
        <w:rPr>
          <w:rStyle w:val="Emphasis"/>
        </w:rPr>
        <w:t>unionism</w:t>
      </w:r>
      <w:r w:rsidRPr="00633745">
        <w:rPr>
          <w:sz w:val="16"/>
        </w:rPr>
        <w:t xml:space="preserve"> </w:t>
      </w:r>
      <w:r w:rsidRPr="00D172E6">
        <w:rPr>
          <w:rStyle w:val="StyleUnderline"/>
        </w:rPr>
        <w:t>in the</w:t>
      </w:r>
      <w:r w:rsidRPr="00633745">
        <w:rPr>
          <w:sz w:val="16"/>
        </w:rPr>
        <w:t xml:space="preserve"> </w:t>
      </w:r>
      <w:r w:rsidRPr="00D172E6">
        <w:rPr>
          <w:rStyle w:val="Emphasis"/>
        </w:rPr>
        <w:t>U</w:t>
      </w:r>
      <w:r w:rsidRPr="00633745">
        <w:rPr>
          <w:sz w:val="16"/>
        </w:rPr>
        <w:t xml:space="preserve">nited </w:t>
      </w:r>
      <w:r w:rsidRPr="00D172E6">
        <w:rPr>
          <w:rStyle w:val="Emphasis"/>
        </w:rPr>
        <w:t>S</w:t>
      </w:r>
      <w:r w:rsidRPr="00633745">
        <w:rPr>
          <w:sz w:val="16"/>
        </w:rPr>
        <w:t xml:space="preserve">tates presented in Chapter 2 </w:t>
      </w:r>
      <w:r w:rsidRPr="00D172E6">
        <w:rPr>
          <w:rStyle w:val="StyleUnderline"/>
        </w:rPr>
        <w:t>suggests a</w:t>
      </w:r>
      <w:r w:rsidRPr="00633745">
        <w:rPr>
          <w:sz w:val="16"/>
        </w:rPr>
        <w:t xml:space="preserve"> </w:t>
      </w:r>
      <w:r w:rsidRPr="00D172E6">
        <w:rPr>
          <w:rStyle w:val="Emphasis"/>
        </w:rPr>
        <w:t>distinctive periodization</w:t>
      </w:r>
      <w:r w:rsidRPr="00633745">
        <w:rPr>
          <w:sz w:val="16"/>
        </w:rPr>
        <w:t xml:space="preserve">, in which the era others have called “stagnation” can more accurately be understood as two distinct periods, one of relative stability and strength, from 1976 to 2000, and a second period of retrenchment, from 2000 to 2014. This revised historical account also poses a question: </w:t>
      </w:r>
      <w:r w:rsidRPr="00D172E6">
        <w:rPr>
          <w:rStyle w:val="StyleUnderline"/>
        </w:rPr>
        <w:t>what</w:t>
      </w:r>
      <w:r w:rsidRPr="00633745">
        <w:rPr>
          <w:sz w:val="16"/>
        </w:rPr>
        <w:t xml:space="preserve"> </w:t>
      </w:r>
      <w:r w:rsidRPr="00D172E6">
        <w:rPr>
          <w:rStyle w:val="Emphasis"/>
        </w:rPr>
        <w:t>explains the shift</w:t>
      </w:r>
      <w:r w:rsidRPr="00633745">
        <w:rPr>
          <w:sz w:val="16"/>
        </w:rPr>
        <w:t xml:space="preserve"> </w:t>
      </w:r>
      <w:r w:rsidRPr="00D172E6">
        <w:rPr>
          <w:rStyle w:val="StyleUnderline"/>
        </w:rPr>
        <w:t>from</w:t>
      </w:r>
      <w:r w:rsidRPr="00633745">
        <w:rPr>
          <w:sz w:val="16"/>
        </w:rPr>
        <w:t xml:space="preserve"> </w:t>
      </w:r>
      <w:r w:rsidRPr="00D172E6">
        <w:rPr>
          <w:rStyle w:val="Emphasis"/>
        </w:rPr>
        <w:t>stability</w:t>
      </w:r>
      <w:r w:rsidRPr="00633745">
        <w:rPr>
          <w:sz w:val="16"/>
        </w:rPr>
        <w:t xml:space="preserve"> </w:t>
      </w:r>
      <w:r w:rsidRPr="00D172E6">
        <w:rPr>
          <w:rStyle w:val="StyleUnderline"/>
        </w:rPr>
        <w:t>to</w:t>
      </w:r>
      <w:r w:rsidRPr="00633745">
        <w:rPr>
          <w:sz w:val="16"/>
        </w:rPr>
        <w:t xml:space="preserve"> </w:t>
      </w:r>
      <w:r w:rsidRPr="00D172E6">
        <w:rPr>
          <w:rStyle w:val="Emphasis"/>
        </w:rPr>
        <w:t>retrenchment?</w:t>
      </w:r>
    </w:p>
    <w:p w14:paraId="2A28C821" w14:textId="77777777" w:rsidR="00DD4A19" w:rsidRPr="00633745" w:rsidRDefault="00DD4A19" w:rsidP="00D172E6">
      <w:pPr>
        <w:rPr>
          <w:sz w:val="16"/>
        </w:rPr>
      </w:pPr>
      <w:r w:rsidRPr="00633745">
        <w:rPr>
          <w:sz w:val="16"/>
        </w:rPr>
        <w:t>Although few scholars have recognized (or sought to explain) the retrenchment trend beginning in the 2000s, the events in Wisconsin in 2011 spurred a number of studies addressing this issue. The Wisconsin Uprising protests were a series of demonstrations in February 2011, against the state GOP’s Act 10 Budget Repair Bill. The Budget Repair Bill eliminated public sector bargaining and severely cut funding for public services in the state. The Wisconsin Uprising, centered in Madison, Wisconsin were grounds for some of the largest left-centered protests in the U.S. since the Vietnam War and have inspired both journalists accounts and scholarly treatises (Nichols 2012).73 Most studies focused on the question of how and why public sector unions were vulnerable to political attacks, and had limited success in countering them, in states such as Wisconsin, Ohio, and Indiana in the wake of the Great Recession.</w:t>
      </w:r>
    </w:p>
    <w:p w14:paraId="79925435" w14:textId="77777777" w:rsidR="00DD4A19" w:rsidRPr="00633745" w:rsidRDefault="00DD4A19" w:rsidP="007A34C6">
      <w:pPr>
        <w:rPr>
          <w:sz w:val="16"/>
        </w:rPr>
      </w:pPr>
      <w:r w:rsidRPr="00633745">
        <w:rPr>
          <w:sz w:val="16"/>
        </w:rPr>
        <w:t xml:space="preserve">These works suggest some initial (if speculative) </w:t>
      </w:r>
      <w:r w:rsidRPr="007A34C6">
        <w:rPr>
          <w:rStyle w:val="StyleUnderline"/>
        </w:rPr>
        <w:t>scholarly explanations for the</w:t>
      </w:r>
      <w:r w:rsidRPr="00633745">
        <w:rPr>
          <w:sz w:val="16"/>
        </w:rPr>
        <w:t xml:space="preserve"> broader </w:t>
      </w:r>
      <w:r w:rsidRPr="007A34C6">
        <w:rPr>
          <w:rStyle w:val="Emphasis"/>
        </w:rPr>
        <w:t>pattern of retrenchment</w:t>
      </w:r>
      <w:r w:rsidRPr="00633745">
        <w:rPr>
          <w:sz w:val="16"/>
        </w:rPr>
        <w:t xml:space="preserve"> I have identified. Some </w:t>
      </w:r>
      <w:r w:rsidRPr="007A34C6">
        <w:rPr>
          <w:rStyle w:val="StyleUnderline"/>
        </w:rPr>
        <w:t>point to the</w:t>
      </w:r>
      <w:r w:rsidRPr="00633745">
        <w:rPr>
          <w:sz w:val="16"/>
        </w:rPr>
        <w:t xml:space="preserve"> </w:t>
      </w:r>
      <w:r w:rsidRPr="007A34C6">
        <w:rPr>
          <w:rStyle w:val="Emphasis"/>
        </w:rPr>
        <w:t>institutional weaknesses</w:t>
      </w:r>
      <w:r w:rsidRPr="00633745">
        <w:rPr>
          <w:sz w:val="16"/>
        </w:rPr>
        <w:t xml:space="preserve"> </w:t>
      </w:r>
      <w:r w:rsidRPr="007A34C6">
        <w:rPr>
          <w:rStyle w:val="StyleUnderline"/>
        </w:rPr>
        <w:t>of</w:t>
      </w:r>
      <w:r w:rsidRPr="00633745">
        <w:rPr>
          <w:sz w:val="16"/>
        </w:rPr>
        <w:t xml:space="preserve"> </w:t>
      </w:r>
      <w:r w:rsidRPr="007A34C6">
        <w:rPr>
          <w:rStyle w:val="Emphasis"/>
        </w:rPr>
        <w:t>public</w:t>
      </w:r>
      <w:r w:rsidRPr="00633745">
        <w:rPr>
          <w:sz w:val="16"/>
        </w:rPr>
        <w:t xml:space="preserve"> sector </w:t>
      </w:r>
      <w:r w:rsidRPr="007A34C6">
        <w:rPr>
          <w:rStyle w:val="Emphasis"/>
        </w:rPr>
        <w:t>unions</w:t>
      </w:r>
      <w:r w:rsidRPr="00633745">
        <w:rPr>
          <w:sz w:val="16"/>
        </w:rPr>
        <w:t xml:space="preserve">. Both Walker (2011) and Rosenfeld (2014) argue, for example, that </w:t>
      </w:r>
      <w:r w:rsidRPr="007A34C6">
        <w:rPr>
          <w:rStyle w:val="StyleUnderline"/>
        </w:rPr>
        <w:t>the</w:t>
      </w:r>
      <w:r w:rsidRPr="00633745">
        <w:rPr>
          <w:sz w:val="16"/>
        </w:rPr>
        <w:t xml:space="preserve"> </w:t>
      </w:r>
      <w:r w:rsidRPr="007A34C6">
        <w:rPr>
          <w:rStyle w:val="Emphasis"/>
        </w:rPr>
        <w:t>exclusion</w:t>
      </w:r>
      <w:r w:rsidRPr="00633745">
        <w:rPr>
          <w:sz w:val="16"/>
        </w:rPr>
        <w:t xml:space="preserve"> </w:t>
      </w:r>
      <w:r w:rsidRPr="007A34C6">
        <w:rPr>
          <w:rStyle w:val="StyleUnderline"/>
        </w:rPr>
        <w:t>of</w:t>
      </w:r>
      <w:r w:rsidRPr="00633745">
        <w:rPr>
          <w:sz w:val="16"/>
        </w:rPr>
        <w:t xml:space="preserve"> </w:t>
      </w:r>
      <w:r w:rsidRPr="007A34C6">
        <w:rPr>
          <w:rStyle w:val="Emphasis"/>
        </w:rPr>
        <w:t>public</w:t>
      </w:r>
      <w:r w:rsidRPr="00633745">
        <w:rPr>
          <w:sz w:val="16"/>
        </w:rPr>
        <w:t xml:space="preserve"> sector </w:t>
      </w:r>
      <w:r w:rsidRPr="007A34C6">
        <w:rPr>
          <w:rStyle w:val="Emphasis"/>
        </w:rPr>
        <w:t>workers</w:t>
      </w:r>
      <w:r w:rsidRPr="00633745">
        <w:rPr>
          <w:sz w:val="16"/>
        </w:rPr>
        <w:t xml:space="preserve"> </w:t>
      </w:r>
      <w:r w:rsidRPr="007A34C6">
        <w:rPr>
          <w:rStyle w:val="StyleUnderline"/>
        </w:rPr>
        <w:t>from the</w:t>
      </w:r>
      <w:r w:rsidRPr="00633745">
        <w:rPr>
          <w:sz w:val="16"/>
        </w:rPr>
        <w:t xml:space="preserve"> </w:t>
      </w:r>
      <w:r w:rsidRPr="007A34C6">
        <w:rPr>
          <w:rStyle w:val="Emphasis"/>
        </w:rPr>
        <w:t>Wagner Act</w:t>
      </w:r>
      <w:r w:rsidRPr="00633745">
        <w:rPr>
          <w:sz w:val="16"/>
        </w:rPr>
        <w:t xml:space="preserve"> in the 1930s and the failure of the NPERA in the 1970s </w:t>
      </w:r>
      <w:r w:rsidRPr="007A34C6">
        <w:rPr>
          <w:rStyle w:val="StyleUnderline"/>
        </w:rPr>
        <w:t>meant</w:t>
      </w:r>
      <w:r w:rsidRPr="00633745">
        <w:rPr>
          <w:sz w:val="16"/>
        </w:rPr>
        <w:t xml:space="preserve"> that </w:t>
      </w:r>
      <w:r w:rsidRPr="007A34C6">
        <w:rPr>
          <w:rStyle w:val="Emphasis"/>
        </w:rPr>
        <w:t>public</w:t>
      </w:r>
      <w:r w:rsidRPr="00633745">
        <w:rPr>
          <w:sz w:val="16"/>
        </w:rPr>
        <w:t xml:space="preserve"> </w:t>
      </w:r>
      <w:r w:rsidRPr="007A34C6">
        <w:rPr>
          <w:rStyle w:val="StyleUnderline"/>
        </w:rPr>
        <w:t>and</w:t>
      </w:r>
      <w:r w:rsidRPr="00633745">
        <w:rPr>
          <w:sz w:val="16"/>
        </w:rPr>
        <w:t xml:space="preserve"> </w:t>
      </w:r>
      <w:r w:rsidRPr="007A34C6">
        <w:rPr>
          <w:rStyle w:val="Emphasis"/>
        </w:rPr>
        <w:t>private</w:t>
      </w:r>
      <w:r w:rsidRPr="00633745">
        <w:rPr>
          <w:sz w:val="16"/>
        </w:rPr>
        <w:t xml:space="preserve"> sector </w:t>
      </w:r>
      <w:r w:rsidRPr="007A34C6">
        <w:rPr>
          <w:rStyle w:val="Emphasis"/>
        </w:rPr>
        <w:t>labor law</w:t>
      </w:r>
      <w:r w:rsidRPr="00633745">
        <w:rPr>
          <w:sz w:val="16"/>
        </w:rPr>
        <w:t xml:space="preserve"> </w:t>
      </w:r>
      <w:r w:rsidRPr="007A34C6">
        <w:rPr>
          <w:rStyle w:val="StyleUnderline"/>
        </w:rPr>
        <w:t>would</w:t>
      </w:r>
      <w:r w:rsidRPr="00633745">
        <w:rPr>
          <w:sz w:val="16"/>
        </w:rPr>
        <w:t xml:space="preserve"> </w:t>
      </w:r>
      <w:r w:rsidRPr="007A34C6">
        <w:rPr>
          <w:rStyle w:val="Emphasis"/>
        </w:rPr>
        <w:t>remain bifurcated</w:t>
      </w:r>
      <w:r w:rsidRPr="007A34C6">
        <w:rPr>
          <w:rStyle w:val="StyleUnderline"/>
        </w:rPr>
        <w:t>. Public</w:t>
      </w:r>
      <w:r w:rsidRPr="00633745">
        <w:rPr>
          <w:sz w:val="16"/>
        </w:rPr>
        <w:t xml:space="preserve"> sector </w:t>
      </w:r>
      <w:r w:rsidRPr="007A34C6">
        <w:rPr>
          <w:rStyle w:val="StyleUnderline"/>
        </w:rPr>
        <w:t>and private</w:t>
      </w:r>
      <w:r w:rsidRPr="00633745">
        <w:rPr>
          <w:sz w:val="16"/>
        </w:rPr>
        <w:t xml:space="preserve"> sector </w:t>
      </w:r>
      <w:r w:rsidRPr="007A34C6">
        <w:rPr>
          <w:rStyle w:val="StyleUnderline"/>
        </w:rPr>
        <w:t>workers</w:t>
      </w:r>
      <w:r w:rsidRPr="00633745">
        <w:rPr>
          <w:sz w:val="16"/>
        </w:rPr>
        <w:t xml:space="preserve"> would be less likely to unite to press for shared goals (Walker 2014, 177). Furthermore, </w:t>
      </w:r>
      <w:r w:rsidRPr="007A34C6">
        <w:rPr>
          <w:rStyle w:val="StyleUnderline"/>
        </w:rPr>
        <w:t>institutional exclusion of public</w:t>
      </w:r>
      <w:r w:rsidRPr="00633745">
        <w:rPr>
          <w:sz w:val="16"/>
        </w:rPr>
        <w:t xml:space="preserve"> sector </w:t>
      </w:r>
      <w:r w:rsidRPr="007A34C6">
        <w:rPr>
          <w:rStyle w:val="StyleUnderline"/>
        </w:rPr>
        <w:t>unions from federal labor law meant</w:t>
      </w:r>
      <w:r w:rsidRPr="00633745">
        <w:rPr>
          <w:sz w:val="16"/>
        </w:rPr>
        <w:t xml:space="preserve"> that </w:t>
      </w:r>
      <w:r w:rsidRPr="007A34C6">
        <w:rPr>
          <w:rStyle w:val="StyleUnderline"/>
        </w:rPr>
        <w:t>government worker unions had</w:t>
      </w:r>
      <w:r w:rsidRPr="00517FE3">
        <w:rPr>
          <w:rStyle w:val="StyleUnderline"/>
        </w:rPr>
        <w:t xml:space="preserve"> </w:t>
      </w:r>
      <w:r w:rsidRPr="007A34C6">
        <w:rPr>
          <w:rStyle w:val="Emphasis"/>
        </w:rPr>
        <w:t>no floor</w:t>
      </w:r>
      <w:r w:rsidRPr="00633745">
        <w:rPr>
          <w:sz w:val="16"/>
        </w:rPr>
        <w:t xml:space="preserve"> of protection. In other words, the existence of policy alternatives in non-bargaining states makes it difficult for union supporters to claim that bargaining is a fundamental right in the public sector. Without federal recognition, Republican policymakers could pass restrictive statutes in particular states and point to other non-bargaining states as justification for restrictions. For example, Governor Scott Walker in Wisconsin and the Republican dominated statehouse used the experience of neighboring state Indiana (which revoked an executive order allowing bargaining six years before) as a template and justification for the revocation of worker bargaining rights (Walker 181). Walker invoked many of the same arguments against public sector unions that have been popular since the Boston Police strike of 1919. In an op-ed piece in the Wall Street Journal, Walker cited the non-delegation argument as a motivation for his actions and claimed that unionization stifles innovation in the public sector while inflating the salaries of government workers (March 10, 2011).</w:t>
      </w:r>
    </w:p>
    <w:p w14:paraId="37A99F2F" w14:textId="15A65387" w:rsidR="00203F0A" w:rsidRDefault="00203F0A" w:rsidP="00D66DA2">
      <w:pPr>
        <w:pStyle w:val="Heading3"/>
      </w:pPr>
      <w:r>
        <w:t>Avoids Court Politics---2NC</w:t>
      </w:r>
    </w:p>
    <w:p w14:paraId="014CA200" w14:textId="77777777" w:rsidR="00203F0A" w:rsidRPr="00526C8C" w:rsidRDefault="00203F0A" w:rsidP="00203F0A">
      <w:pPr>
        <w:pStyle w:val="Heading4"/>
      </w:pPr>
      <w:r>
        <w:t xml:space="preserve">NLRA exemptions are </w:t>
      </w:r>
      <w:r>
        <w:rPr>
          <w:u w:val="single"/>
        </w:rPr>
        <w:t>statutorily mandated</w:t>
      </w:r>
      <w:r>
        <w:t xml:space="preserve">; </w:t>
      </w:r>
      <w:r>
        <w:rPr>
          <w:u w:val="single"/>
        </w:rPr>
        <w:t>only Congress</w:t>
      </w:r>
      <w:r>
        <w:t xml:space="preserve"> can remove them. </w:t>
      </w:r>
    </w:p>
    <w:p w14:paraId="3092A80C" w14:textId="77777777" w:rsidR="00633745" w:rsidRDefault="00203F0A" w:rsidP="00203F0A">
      <w:r>
        <w:t xml:space="preserve">Kris W. </w:t>
      </w:r>
      <w:r w:rsidRPr="00174587">
        <w:rPr>
          <w:rStyle w:val="Style13ptBold"/>
        </w:rPr>
        <w:t>Kobach et al. 24</w:t>
      </w:r>
      <w:r>
        <w:t>, Kobach is Attorney General of Kansas; Kambli is Deputy Attorney General, Kansas SC No. 29788; Rodriguez is Assistant Attorney General, Kansas SC No. 29172; Carr is Attorney General of Georgia; Petrany is Solicitor General; Carter is Special Assistant Attorney General, Georgia Bar No. 113601; Wilson is Attorney General of South Carolina; Spate is Assistant Deputy Solicitor General; Hydrick is Assistant Deputy Solicitor General; Griffin is Arkansas Attorney General; Cantrell is Assistant Solicitor General; Bronni is Solicitor General; Moody is Attorney General of Florida; Pratt is Counselor to the Attorney General, FBN 100351; Labrador is Attorney General of Idaho; Turner is Chief of Constitutional Litigation &amp; Policy; Rokita is Attorney General of Indiana; Barta is Solicitor General; Bird is Attorney General of Iowa; Wessan is Solicitor General; Murrill is Attorney General of Louisiana; Aguiñaga is Solicitor General; Bailey is Attorney General of Missouri; Dempsey is Deputy Solicitor General; Knudsen is Attorney General of Montana; Corrigan is Solicitor General; Torstensen Jr. is Deputy Solicitor General; Hilgers is Attorney General of Nebraska; Korell is Assistant Solicitor General; Wrigley is North Dakota Attorney General; Axt is Solicitor General; Drummond is Attorney General of Oklahoma; Gaskins II is Solicitor General, OBA No. 20212; West is Director of Special Litigation, OBA No. 30768; Skrmetti is Attorney General and Reporter of Tennessee; Rice is Solicitor General; Hermandorfer is Director of Strategic Litigation; Paxton is Attorney General of the State of Texas; Webster is First Assistant Attorney General; Molina is Deputy Attorney General for Legal Strategy; Walters is Chief of Special Litigation Division; Hunker is Special Counsel, Texas State Bar No. 24118415; Greene is Special Counsel, Texas State Bar No. 24096217; Miyares is Attorney General of Virginia; Gallagher is Principal Deputy Solicitor General; Chestnut is Deputy Solicitor General; Boucek is Tennessee BPR No. 021399, Georgia Bar No. 396831; Miller is Michigan Bar No. P81467, "State of Kansas, et al. v. The United States Department of Labor, et al.," Complaint filed in the United States District Court for the Southern District of Georgia Brunswick Division, 2024, https://ago.nebraska.gov/sites/default/files/doc/20240610%20H-2A%20Complaint%20-%20Final_0.pdf</w:t>
      </w:r>
    </w:p>
    <w:p w14:paraId="192C9EB2" w14:textId="5A740939" w:rsidR="00203F0A" w:rsidRPr="006A69F0" w:rsidRDefault="00203F0A" w:rsidP="00203F0A">
      <w:pPr>
        <w:rPr>
          <w:sz w:val="16"/>
        </w:rPr>
      </w:pPr>
      <w:r w:rsidRPr="00330360">
        <w:rPr>
          <w:rStyle w:val="StyleUnderline"/>
        </w:rPr>
        <w:t xml:space="preserve">The </w:t>
      </w:r>
      <w:r w:rsidRPr="00CE35AE">
        <w:rPr>
          <w:rStyle w:val="StyleUnderline"/>
          <w:highlight w:val="yellow"/>
        </w:rPr>
        <w:t>right</w:t>
      </w:r>
      <w:r w:rsidRPr="00330360">
        <w:rPr>
          <w:rStyle w:val="StyleUnderline"/>
        </w:rPr>
        <w:t xml:space="preserve"> to collective bargaining in America came about </w:t>
      </w:r>
      <w:r w:rsidRPr="00CE35AE">
        <w:rPr>
          <w:rStyle w:val="StyleUnderline"/>
          <w:highlight w:val="yellow"/>
        </w:rPr>
        <w:t xml:space="preserve">through the </w:t>
      </w:r>
      <w:r w:rsidRPr="00CE35AE">
        <w:rPr>
          <w:rStyle w:val="Emphasis"/>
          <w:highlight w:val="yellow"/>
        </w:rPr>
        <w:t>N</w:t>
      </w:r>
      <w:r w:rsidRPr="006A69F0">
        <w:rPr>
          <w:sz w:val="16"/>
        </w:rPr>
        <w:t xml:space="preserve">ational </w:t>
      </w:r>
      <w:r w:rsidRPr="00CE35AE">
        <w:rPr>
          <w:rStyle w:val="Emphasis"/>
          <w:highlight w:val="yellow"/>
        </w:rPr>
        <w:t>L</w:t>
      </w:r>
      <w:r w:rsidRPr="006A69F0">
        <w:rPr>
          <w:sz w:val="16"/>
        </w:rPr>
        <w:t xml:space="preserve">abor </w:t>
      </w:r>
      <w:r w:rsidRPr="00CE35AE">
        <w:rPr>
          <w:rStyle w:val="Emphasis"/>
          <w:highlight w:val="yellow"/>
        </w:rPr>
        <w:t>R</w:t>
      </w:r>
      <w:r w:rsidRPr="006A69F0">
        <w:rPr>
          <w:sz w:val="16"/>
        </w:rPr>
        <w:t xml:space="preserve">elations </w:t>
      </w:r>
      <w:r w:rsidRPr="00CE35AE">
        <w:rPr>
          <w:rStyle w:val="Emphasis"/>
          <w:highlight w:val="yellow"/>
        </w:rPr>
        <w:t>A</w:t>
      </w:r>
      <w:r w:rsidRPr="006A69F0">
        <w:rPr>
          <w:sz w:val="16"/>
        </w:rPr>
        <w:t>ct of 1935 (NLRA), after decades of contentious relationships between labor and management. Labor turmoil led to violent uprisings such as the Colorado Coalfield War of 1913–14 where coalminers engaged in vicious warfare against Rockefeller-owned Colorado Fuel and Iron. The death toll reached nearly 70 individuals on both sides. It was against this backdrop that Congress passed the NLRA. Since its inception nearly 90 years ago, the NLRA has expressly excluded all agricultural workers. See 29 U.S.C. § 152(3). There have been efforts to legislatively remove that exception, but none have succeeded.</w:t>
      </w:r>
    </w:p>
    <w:p w14:paraId="5FD0C0AB" w14:textId="77777777" w:rsidR="00203F0A" w:rsidRPr="006A69F0" w:rsidRDefault="00203F0A" w:rsidP="00203F0A">
      <w:pPr>
        <w:rPr>
          <w:sz w:val="16"/>
        </w:rPr>
      </w:pPr>
      <w:r w:rsidRPr="006A69F0">
        <w:rPr>
          <w:sz w:val="16"/>
        </w:rPr>
        <w:t xml:space="preserve">However, the </w:t>
      </w:r>
      <w:r w:rsidRPr="00330360">
        <w:rPr>
          <w:rStyle w:val="Emphasis"/>
        </w:rPr>
        <w:t>Defendants</w:t>
      </w:r>
      <w:r w:rsidRPr="006A69F0">
        <w:rPr>
          <w:sz w:val="16"/>
        </w:rPr>
        <w:t xml:space="preserve"> </w:t>
      </w:r>
      <w:r w:rsidRPr="00330360">
        <w:rPr>
          <w:rStyle w:val="StyleUnderline"/>
        </w:rPr>
        <w:t xml:space="preserve">now attempt </w:t>
      </w:r>
      <w:r w:rsidRPr="00CE35AE">
        <w:rPr>
          <w:rStyle w:val="StyleUnderline"/>
          <w:highlight w:val="yellow"/>
        </w:rPr>
        <w:t>to</w:t>
      </w:r>
      <w:r w:rsidRPr="00CE35AE">
        <w:rPr>
          <w:sz w:val="16"/>
          <w:highlight w:val="yellow"/>
        </w:rPr>
        <w:t xml:space="preserve"> </w:t>
      </w:r>
      <w:r w:rsidRPr="00CE35AE">
        <w:rPr>
          <w:rStyle w:val="Emphasis"/>
          <w:highlight w:val="yellow"/>
        </w:rPr>
        <w:t>unilaterally change that</w:t>
      </w:r>
      <w:r w:rsidRPr="006A69F0">
        <w:rPr>
          <w:sz w:val="16"/>
        </w:rPr>
        <w:t xml:space="preserve"> delicate, </w:t>
      </w:r>
      <w:r w:rsidRPr="00CE35AE">
        <w:rPr>
          <w:rStyle w:val="Emphasis"/>
          <w:highlight w:val="yellow"/>
        </w:rPr>
        <w:t>congressional</w:t>
      </w:r>
      <w:r w:rsidRPr="00CE35AE">
        <w:rPr>
          <w:rStyle w:val="StyleUnderline"/>
        </w:rPr>
        <w:t xml:space="preserve">ly-created </w:t>
      </w:r>
      <w:r w:rsidRPr="00CE35AE">
        <w:rPr>
          <w:rStyle w:val="Emphasis"/>
          <w:highlight w:val="yellow"/>
        </w:rPr>
        <w:t>balance</w:t>
      </w:r>
      <w:r w:rsidRPr="006A69F0">
        <w:rPr>
          <w:sz w:val="16"/>
        </w:rPr>
        <w:t xml:space="preserve"> through a new rule entitled, “Improving Protections for Workers in Temporary Agricultural Employment in the United States” (Final Rule). 89 Fed. Reg. 33,898. But they only want to change it for the benefit of farmworkers who are in the United States temporarily on H-2A visas. In other words, they hope to give certain federal rights to alien workers that are not enjoyed by Americans. To justify this unlawful (and counterintuitive) Final Rule, the Department points to its employer-certification authority under the Immigration and Nationality Act. But that certification authority exists to protect American workers and to prevent Americans’ wages from being adversely affected by the H-2A system. That is fundamentally at odds with what Defendants want to do here, which is give temporary foreign workers collective bargaining rights that American farmworkers lack. Defendants’ actions are wrong and, more importantly here, unlawful. The Plaintiffs include a group of states, Miles Berry Farm, and the Georgia Fruit &amp; Vegetable Growers Association (GFVGA), who are suing to vindicate their interests and prevent this injustice from taking effect.</w:t>
      </w:r>
    </w:p>
    <w:p w14:paraId="5E1BC1FB" w14:textId="77777777" w:rsidR="00633745" w:rsidRDefault="00203F0A" w:rsidP="00203F0A">
      <w:r>
        <w:t>[PARAGRAPH INTEGRITY PAUSES]</w:t>
      </w:r>
    </w:p>
    <w:p w14:paraId="5D373A9D" w14:textId="77777777" w:rsidR="00633745" w:rsidRPr="00496C88" w:rsidRDefault="00203F0A" w:rsidP="00203F0A">
      <w:pPr>
        <w:rPr>
          <w:sz w:val="4"/>
          <w:szCs w:val="4"/>
        </w:rPr>
      </w:pPr>
      <w:r w:rsidRPr="00496C88">
        <w:rPr>
          <w:sz w:val="4"/>
          <w:szCs w:val="4"/>
        </w:rPr>
        <w:t>THE PARTIES 1. Plaintiff Kansas is a sovereign State of the United States of America. It sues to vindicate its sovereign, quasi-sovereign, and proprietary interests. 2. Kansas brings this suit through its attorney general, Kris W. Kobach. He is the chief legal officer of the State of Kansas and has the authority to represent Kansas in federal court. Kan. Stat. Ann. 75-702(a). 3. Plaintiff Georgia is a sovereign State of the United States of America. It sues to vindicate its sovereign, quasi-sovereign, and proprietary interests. 4. Georgia brings this suit through its attorney general, Christopher M. Carr. He is the chief legal officer of the State of Georgia and has the authority to represent Georgia in federal court. 5. Plaintiff South Carolina is a sovereign State of the United States of America. It sues to vindicate its sovereign, quasi-sovereign, and proprietary interests. 6. South Carolina brings this suit through its attorney general, Alan Wilson. He is the chief legal officer of the state of South Carolina and has the authority to represent South Carolina in federal court. State ex rel. Condon v. 4 Hodges, 349 S.C. 232, 239–40, 562 S.E.2d 623, 627 (2002) (the South Carolina attorney general “‘may institute, conduct and maintain all such suits and proceedings as he deems necessary for the enforcement of the laws of the State, the preservation of order, and the protection of public rights.’” (emphasis in original) (quoting State ex rel. Daniel v. Broad River Power Co., 157 S.C. 1, 68, 153 S.E. 537, 560 (1929), aff’d 282 U.S. 187 (1930)). 7. Plaintiff Arkansas is a sovereign State of the United States of America. Arkansas sues to vindicate its sovereign, quasi-sovereign, and proprietary interests through its Attorney General, Tim Griffin, who has authority to represent Arkansas in federal court. Ark. Code Ann. § 25-16-702-703. 8. Plaintiff Florida is a sovereign State of the United States of America. It sues to vindicate its sovereign, quasi-sovereign, and proprietary interests. 9. Ashley Moody, the Attorney General of Florida, has authority to sue in the name of the State. See § 16.01(4)–(5), Fla. Stat. That power is incredibly broad and includes the power to vindicate injuries to the State at any governmental level. See, e.g., Florida v. Nelson, 576 F. Supp. 3d 1017, 1030 (M.D. Fla. 2021) (finding standing based on an injury to a state university); Florida v. Becerra, 544 F. Supp. 3d 1241, 1253–54 (M.D. Fla. 2021) (finding standing based on injuries to political subdivisions of the State). 10. Plaintiff Idaho is a sovereign State of the United States of America. It sues to vindicate its sovereign, quasi-sovereign, and proprietary interests. 5 11. Idaho brings this suit through its attorney general, Raúl R. Labrador. He is the chief legal officer of the State of Idaho and has the authority to represent Idaho in federal court. Idaho Code § 67-1401; see also IDAHO CONST. art. IV. 12. Plaintiff Indiana is a sovereign State of the United States of America. It sues to vindicate its sovereign, quasi-sovereign, and proprietary interests. 13. Theodore E. Rokita is the Attorney General of Indiana. The Attorney General is authorized to “represent the state in any matter involving the rights or interests of the state.” Ind. Code § 4-6-1-6. 14. Plaintiff Iowa is a sovereign State of the United States of America. Iowa sues to vindicate its sovereign, quasi-sovereign, financial, and proprietary interests. 15. Iowa brings this suit through its attorney general, Brenna Bird. She is authorized by Iowa law to sue on the State’s behalf under Iowa Code § 13.2. 16. Plaintiff Louisiana is a sovereign State of the United States of America. Louisiana sues to vindicate its sovereign, quasi-sovereign, financial, and proprietary interests. 17. Louisiana brings this suit through its attorney general, Liz Murrill. She is the chief legal officer of the State of Louisiana and has authority to institute any civil action. LA Const. Art. IV, § 8. 18. Plaintiff Missouri is a sovereign State of the United States of America. Missouri sues to vindicate its sovereign, quasi-sovereign, financial, and proprietary interests. 6 19. Andrew Bailey is the 44th Attorney General of the State of Missouri. Attorney General Bailey is authorized to bring actions on behalf of Missouri that are “necessary to protect the rights and interests of the state, and enforce any and all rights, interests or claims against any and all persons, firms or corporations in whatever court or jurisdiction such action may be necessary.” Mo. Rev. Stat. § 27.060. 20. Plaintiff Montana is a sovereign State of the United States of America. Montana sues to vindicate its sovereign, quasi-sovereign, financial, and proprietary interests. 21. Montana brings this suit through its attorney general, Austin Knudsen, who is the chief legal officer of the State. Mont. Const. Art. IV § 4(4). He is authorized to bring legal actions to protect the interests of the State of Montana and its citizens. 22. Plaintiff Nebraska is a sovereign State of the United States of America. Nebraska sues to vindicate its sovereign, quasi-sovereign, financial, and proprietary interests. 23. Nebraska brings this suit through its attorney general, Mike Hilgers. General Hilgers is the chief legal officer of the State of Nebraska and is authorized to represent Nebraska in federal court. Neb. Rev. Stat. § 84-203. 24. Plaintiff North Dakota is a sovereign State of the United States of America and brings this lawsuit to vindicate its sovereign, quasi-sovereign, and proprietary interests. 7 25. North Dakota brings this lawsuit through its attorney general, who has authority to “[i]nstitute and prosecute all actions and proceedings in favor or for the use of the state.” N.D.C.C. § 54-12-01(2). 26. Plaintiff Oklahoma is a sovereign State of the United States of America. It sues to vindicate its sovereign, quasi-sovereign, and proprietary interests. 27. Oklahoma brings this suit through its attorney general, Gentner Drummond. He is the chief law officer of the State of Oklahoma and has the authority to represent Oklahoma in federal court. See 74 Okla. Stat. §§ 18 &amp; 18b(A)(2). 28. Plaintiff Tennessee is a sovereign State of the United States of America. It sues to vindicate its sovereign, quasi-sovereign, and proprietary interests. 29. Tennessee brings this suit through its attorney general, Jonathan Skrmetti. He is the chief legal officer of the State of Tennessee and has the authority to represent Tennessee in “all civil litigated matters … in which the state … may be interested.” Tenn. Code Ann. § 8-6-109(b)(1). 30. Plaintiff Texas is a sovereign State of the United States of America. Texas sues to vindicate its sovereign, quasi-sovereign, financial, and proprietary interests. 8 31. Texas brings this suit through its attorney general Ken Paxton. He is the chief legal officer of the State of Texas and has the authority to represent Texas in civil litigation. Perry v. Del Rio, 67 S.W.3d 85, 92 (Tex. 2011). 32. Plaintiff Virginia is a sovereign State of the United States of America. Virginia sues to vindicate its sovereign, quasi-sovereign, and proprietary interests and brings this suit through its attorney general, Jason S. Miyares. He is the chief legal officer of the Commonwealth of Virginia and has the authority to represent Virginia in federal court. Va. Code §§ 2.2-507, 2.2-513. 33. Plaintiff Miles Berry Farm is a 400-acre blueberry, strawberry, zucchini, razzmatazz grape, and cabbage farm with its principal place of business in Baxley, Georgia. 34. Miles Berry Farm has employed H-2A workers since at least 2016. It presently employs roughly 150 H-2A workers per year. It provides housing and transportation for its H-2A workers. It plans on filing an application between October and November of 2024 to participate in the H-2A program in 2025. 35. Miles Berry Farm is not a member of the GFVGA. 36. Plaintiff GFVGA is a trade organization for fruit and vegetable growers in Georgia. It is based in LaGrange, Georgia. 37. The GFVGA has between 550 and 600 members across Georgia, which includes 175 to 200 member organizations. 9 38. Members of the GFVGA rely upon the GFVGA to assist with a range of labor supply and labor cost matters, particularly matters surrounding the H-2A program. 39. On behalf of its members, the GFVGA engages in lobbying efforts regarding attempts to reform and modify regulations governing the H-2A program. 40. The GFVGA provides Georgia farms with educational resources, hosts farm and produce shows, hosts labor relations forums, and engages in legislative activities. A key part of the services GFVGA provides to its members centers on the H-2A program, including gathering information regarding changes to the program; assessing how the changes will impact members; and putting members in contact with congressional staff, agency personnel, and farm labor contractors to resolve operational challenges in the administration of the H-2A program. 41. 42. GFVGA members participated in the H-2A program in the past to supply their workforce and will continue to do so in the future. GFVGA’s membership includes at least one organization that has H-2A workers at present, at least one member organization that will file applications for new workers between August 2024 and January 2025, and at least one member organization that will be utilizing the work of H-2A visa holders between December 14, 2024, and December 31, 2024. 43. Included among GFVGA’s members are J.E.T. Farms Georgia, Inc.; Spring Hill Produce, LLC; Minor Brothers Farm; and Minor Produce, Inc. These 10 four businesses all currently use H-2A workers and provide housing and transportation for such workers. 44. The United States Department of Labor (the “Department” or “DoL”) is an executive department of the federal government of the United States. Its duties include administering federal law pertaining to occupational safety and health and wage and hour standards. 45. The Final Rule was issued by two DoL sub-agencies: the Employment and Training Administration and DoL’s Wage and Hour Division. 46. The Employment and Training Administration, among other things, exercises the Secretary of Labor’s authority to issue agricultural labor certifications. In exercising this authority, it cooperates with state workforce agencies. 47. Defendant José Javier Rodríguez is the Assistant Secretary of Labor in charge of the Employment and Training Administration. In this capacity, he manages, directs, or is responsible for the Administration, including its temporary labor certifications such as the H-2A program. 48. The Wage and Hour Division, among other things, exercises the Secretary of Labor’s authority to assure employer compliance with the terms and conditions of employment under the H-2A program. 49. Defendant Jessica Looman is the Administrator in charge of the Wage and Hour Division. In this capacity, she manages, directs, or is responsible for the Division, including its H-2A enforcement activities. JURISDICTION AND VENUE 11 50. The Court has subject matter jurisdiction pursuant to 5 U.S.C. §§ 702– 03 (2018) and 28 U.S.C. § 1331 (2018). 51. Under § 702, the federal government has waived immunity from suits under the Administrative Procedure Act. 52. The Court is authorized to set aside the challenged agency actions, postpone their effective date pending judicial review, hold them unlawful, grant preliminary and permanent injunctive relief, and award the declaratory and injunctive relief requested below. 5 U.S.C. §§ 705–06 (2018); 28 U.S.C. §§ 1361, 2201–02 (2018). 53. Venue is proper in this Court under 28 U.S.C. § 1391(e)(1) because Plaintiffs Georgia, and Miles Berry Farms reside in the district and no real property is involved in this action. 54. Plaintiffs are challenging a final agency action pursuant to 5 U.S.C. §§ 551(13) and 704 (2018).</w:t>
      </w:r>
    </w:p>
    <w:p w14:paraId="1C0453D5" w14:textId="77777777" w:rsidR="00633745" w:rsidRDefault="00203F0A" w:rsidP="00203F0A">
      <w:r>
        <w:t>[PARAGRAPH INTEGRITY RESUMES]</w:t>
      </w:r>
    </w:p>
    <w:p w14:paraId="11BD3AFA" w14:textId="2AD0817D" w:rsidR="00203F0A" w:rsidRPr="006A69F0" w:rsidRDefault="00203F0A" w:rsidP="00203F0A">
      <w:pPr>
        <w:rPr>
          <w:sz w:val="16"/>
        </w:rPr>
      </w:pPr>
      <w:r w:rsidRPr="006A69F0">
        <w:rPr>
          <w:sz w:val="16"/>
        </w:rPr>
        <w:t>BACKGROUND</w:t>
      </w:r>
    </w:p>
    <w:p w14:paraId="238C39D3" w14:textId="77777777" w:rsidR="00203F0A" w:rsidRPr="006A69F0" w:rsidRDefault="00203F0A" w:rsidP="00203F0A">
      <w:pPr>
        <w:rPr>
          <w:sz w:val="16"/>
        </w:rPr>
      </w:pPr>
      <w:r w:rsidRPr="006A69F0">
        <w:rPr>
          <w:sz w:val="16"/>
        </w:rPr>
        <w:t>A. The NLRA</w:t>
      </w:r>
    </w:p>
    <w:p w14:paraId="5593258C" w14:textId="77777777" w:rsidR="00203F0A" w:rsidRPr="006A69F0" w:rsidRDefault="00203F0A" w:rsidP="00203F0A">
      <w:pPr>
        <w:rPr>
          <w:sz w:val="16"/>
        </w:rPr>
      </w:pPr>
      <w:r w:rsidRPr="006A69F0">
        <w:rPr>
          <w:sz w:val="16"/>
        </w:rPr>
        <w:t>55. In 1935, Congress passed the NLRA which, among other things, established the right of certain employees to “self-organization, to form, join, or assist labor organizations, to bargain collectively through representatives of their own choosing, and to engage in other concentrated activities for the purpose of collective bargaining or other mutual aid or protection.” 29 U.S.C. § 157 (2018).</w:t>
      </w:r>
    </w:p>
    <w:p w14:paraId="09145A28" w14:textId="77777777" w:rsidR="00203F0A" w:rsidRPr="006A69F0" w:rsidRDefault="00203F0A" w:rsidP="00203F0A">
      <w:pPr>
        <w:rPr>
          <w:sz w:val="16"/>
        </w:rPr>
      </w:pPr>
      <w:r w:rsidRPr="006A69F0">
        <w:rPr>
          <w:sz w:val="16"/>
        </w:rPr>
        <w:t xml:space="preserve">56. For 89 years (i.e., since the NLRA’s inception), </w:t>
      </w:r>
      <w:r w:rsidRPr="00330360">
        <w:rPr>
          <w:rStyle w:val="StyleUnderline"/>
        </w:rPr>
        <w:t>the</w:t>
      </w:r>
      <w:r w:rsidRPr="006A69F0">
        <w:rPr>
          <w:sz w:val="16"/>
        </w:rPr>
        <w:t xml:space="preserve"> </w:t>
      </w:r>
      <w:r w:rsidRPr="00CE35AE">
        <w:rPr>
          <w:rStyle w:val="Emphasis"/>
          <w:highlight w:val="yellow"/>
        </w:rPr>
        <w:t>NLRA</w:t>
      </w:r>
      <w:r w:rsidRPr="006A69F0">
        <w:rPr>
          <w:sz w:val="16"/>
        </w:rPr>
        <w:t xml:space="preserve"> </w:t>
      </w:r>
      <w:r w:rsidRPr="00330360">
        <w:rPr>
          <w:rStyle w:val="StyleUnderline"/>
        </w:rPr>
        <w:t>has</w:t>
      </w:r>
      <w:r w:rsidRPr="006A69F0">
        <w:rPr>
          <w:sz w:val="16"/>
        </w:rPr>
        <w:t xml:space="preserve"> </w:t>
      </w:r>
      <w:r w:rsidRPr="00CE35AE">
        <w:rPr>
          <w:rStyle w:val="Emphasis"/>
          <w:highlight w:val="yellow"/>
        </w:rPr>
        <w:t>explicitly excluded</w:t>
      </w:r>
      <w:r w:rsidRPr="006A69F0">
        <w:rPr>
          <w:sz w:val="16"/>
        </w:rPr>
        <w:t xml:space="preserve"> agricultural </w:t>
      </w:r>
      <w:r w:rsidRPr="00CE35AE">
        <w:rPr>
          <w:rStyle w:val="Emphasis"/>
          <w:highlight w:val="yellow"/>
        </w:rPr>
        <w:t>workers</w:t>
      </w:r>
      <w:r w:rsidRPr="006A69F0">
        <w:rPr>
          <w:sz w:val="16"/>
        </w:rPr>
        <w:t xml:space="preserve"> </w:t>
      </w:r>
      <w:r w:rsidRPr="00330360">
        <w:rPr>
          <w:rStyle w:val="StyleUnderline"/>
        </w:rPr>
        <w:t>from that</w:t>
      </w:r>
      <w:r w:rsidRPr="006A69F0">
        <w:rPr>
          <w:sz w:val="16"/>
        </w:rPr>
        <w:t xml:space="preserve"> </w:t>
      </w:r>
      <w:r w:rsidRPr="00330360">
        <w:rPr>
          <w:rStyle w:val="Emphasis"/>
        </w:rPr>
        <w:t>statutory right</w:t>
      </w:r>
      <w:r w:rsidRPr="006A69F0">
        <w:rPr>
          <w:sz w:val="16"/>
        </w:rPr>
        <w:t>. See 29 U.S.C. § 152(3) (2018).</w:t>
      </w:r>
    </w:p>
    <w:p w14:paraId="6CD37264" w14:textId="77777777" w:rsidR="00203F0A" w:rsidRPr="006A69F0" w:rsidRDefault="00203F0A" w:rsidP="00203F0A">
      <w:pPr>
        <w:rPr>
          <w:sz w:val="6"/>
          <w:szCs w:val="12"/>
        </w:rPr>
      </w:pPr>
      <w:r w:rsidRPr="006A69F0">
        <w:rPr>
          <w:sz w:val="6"/>
          <w:szCs w:val="12"/>
        </w:rPr>
        <w:t>B. The Immigration Reform and Control Act of 1986</w:t>
      </w:r>
    </w:p>
    <w:p w14:paraId="06D85992" w14:textId="77777777" w:rsidR="00203F0A" w:rsidRPr="006A69F0" w:rsidRDefault="00203F0A" w:rsidP="00203F0A">
      <w:pPr>
        <w:rPr>
          <w:sz w:val="6"/>
          <w:szCs w:val="12"/>
        </w:rPr>
      </w:pPr>
      <w:r w:rsidRPr="006A69F0">
        <w:rPr>
          <w:sz w:val="6"/>
          <w:szCs w:val="12"/>
        </w:rPr>
        <w:t>57. The Immigration Reform and Control Act of 1986 (IRCA) amended the INA to create a special class of temporary, foreign-migrant agricultural workers. 8 U.S.C. § 1101(a)(15)(H)(ii)(a).1 These workers receive H2-A visas.</w:t>
      </w:r>
    </w:p>
    <w:p w14:paraId="34F0F79A" w14:textId="77777777" w:rsidR="00203F0A" w:rsidRPr="006A69F0" w:rsidRDefault="00203F0A" w:rsidP="00203F0A">
      <w:pPr>
        <w:rPr>
          <w:sz w:val="6"/>
          <w:szCs w:val="12"/>
        </w:rPr>
      </w:pPr>
      <w:r w:rsidRPr="006A69F0">
        <w:rPr>
          <w:sz w:val="6"/>
          <w:szCs w:val="12"/>
        </w:rPr>
        <w:t>58. The INA is an immigration statute that is administered by the U.S. Department of Homeland Security (specifically, the U.S. Citizenship and Immigration Services).</w:t>
      </w:r>
    </w:p>
    <w:p w14:paraId="1B57A650" w14:textId="77777777" w:rsidR="00203F0A" w:rsidRPr="006A69F0" w:rsidRDefault="00203F0A" w:rsidP="00203F0A">
      <w:pPr>
        <w:rPr>
          <w:sz w:val="6"/>
          <w:szCs w:val="12"/>
        </w:rPr>
      </w:pPr>
      <w:r w:rsidRPr="006A69F0">
        <w:rPr>
          <w:sz w:val="6"/>
          <w:szCs w:val="12"/>
        </w:rPr>
        <w:t>59. The INA expressly states who is given authority to issue regulations generally under the statute. These include the Secretary of Homeland Security, the Attorney General of the United States, and the Secretary of State. See 8 U.S.C. §§ 1103–04.</w:t>
      </w:r>
    </w:p>
    <w:p w14:paraId="0C941CF6" w14:textId="77777777" w:rsidR="00203F0A" w:rsidRPr="006A69F0" w:rsidRDefault="00203F0A" w:rsidP="00203F0A">
      <w:pPr>
        <w:rPr>
          <w:sz w:val="6"/>
          <w:szCs w:val="12"/>
        </w:rPr>
      </w:pPr>
      <w:r w:rsidRPr="006A69F0">
        <w:rPr>
          <w:sz w:val="6"/>
          <w:szCs w:val="12"/>
        </w:rPr>
        <w:t>60. Under IRCA, the Secretary of Labor performs a ministerial function to certify that (1) there are not sufficient American or lawful permanent resident workers to perform the necessary work and (2) foreign workers will not adversely affect the wages and working conditions of workers in the United States who are similarly employed. 8 U.S.C. § 1188(a)(1).</w:t>
      </w:r>
    </w:p>
    <w:p w14:paraId="2927D14D" w14:textId="77777777" w:rsidR="00203F0A" w:rsidRPr="006A69F0" w:rsidRDefault="00203F0A" w:rsidP="00203F0A">
      <w:pPr>
        <w:rPr>
          <w:sz w:val="6"/>
          <w:szCs w:val="12"/>
        </w:rPr>
      </w:pPr>
      <w:r w:rsidRPr="006A69F0">
        <w:rPr>
          <w:sz w:val="6"/>
          <w:szCs w:val="12"/>
        </w:rPr>
        <w:t>61. The point of this certification authority is to make sure that farms use nonimmigrant (temporary visa) alien labor only when there is no other choice, so as to protect the welfare of American and lawful-resident workers.</w:t>
      </w:r>
    </w:p>
    <w:p w14:paraId="779538D5" w14:textId="77777777" w:rsidR="00203F0A" w:rsidRPr="006A69F0" w:rsidRDefault="00203F0A" w:rsidP="00203F0A">
      <w:pPr>
        <w:rPr>
          <w:sz w:val="6"/>
          <w:szCs w:val="12"/>
        </w:rPr>
      </w:pPr>
      <w:r w:rsidRPr="006A69F0">
        <w:rPr>
          <w:sz w:val="6"/>
          <w:szCs w:val="12"/>
        </w:rPr>
        <w:t>62. The INA does not give the Secretary of Labor (or her delegees) general authority to issue regulations under the statute.</w:t>
      </w:r>
    </w:p>
    <w:p w14:paraId="32B2369F" w14:textId="77777777" w:rsidR="00203F0A" w:rsidRPr="006A69F0" w:rsidRDefault="00203F0A" w:rsidP="00203F0A">
      <w:pPr>
        <w:rPr>
          <w:sz w:val="6"/>
          <w:szCs w:val="12"/>
        </w:rPr>
      </w:pPr>
      <w:r w:rsidRPr="006A69F0">
        <w:rPr>
          <w:sz w:val="6"/>
          <w:szCs w:val="12"/>
        </w:rPr>
        <w:t>63. There are subsections of IRCA where Congress expressly gave the Secretary of Labor (or her delegees) authorization to issue a particular regulation. See 8 U.S.C. § 1188(c)(4) (“the Secretary of Labor shall issue regulations which address the specific requirements of housing for employees principally engaged in the range production of livestock”), § 1188(a)(2) (“The Secretary of Labor may require by regulation, as a condition of issuing the certification, the payment of a fee to recover the reasonable costs of processing applications for certification”).</w:t>
      </w:r>
    </w:p>
    <w:p w14:paraId="79E63352" w14:textId="77777777" w:rsidR="00203F0A" w:rsidRPr="006A69F0" w:rsidRDefault="00203F0A" w:rsidP="00203F0A">
      <w:pPr>
        <w:rPr>
          <w:sz w:val="6"/>
          <w:szCs w:val="12"/>
        </w:rPr>
      </w:pPr>
      <w:r w:rsidRPr="006A69F0">
        <w:rPr>
          <w:sz w:val="6"/>
          <w:szCs w:val="12"/>
        </w:rPr>
        <w:t>64. 8 U.S.C. § 1188(a)(1) provides no express authority for the Secretary of Labor (or her delegees) to issue regulations.</w:t>
      </w:r>
    </w:p>
    <w:p w14:paraId="0F4BCE86" w14:textId="77777777" w:rsidR="00203F0A" w:rsidRPr="006A69F0" w:rsidRDefault="00203F0A" w:rsidP="00203F0A">
      <w:pPr>
        <w:rPr>
          <w:sz w:val="6"/>
          <w:szCs w:val="12"/>
        </w:rPr>
      </w:pPr>
      <w:r w:rsidRPr="006A69F0">
        <w:rPr>
          <w:sz w:val="6"/>
          <w:szCs w:val="12"/>
        </w:rPr>
        <w:t>65. In the 38 years since IRCA was enacted there was never a regulation that provided for the unionization of H-2A workers.</w:t>
      </w:r>
    </w:p>
    <w:p w14:paraId="6A3E965C" w14:textId="77777777" w:rsidR="00203F0A" w:rsidRPr="006A69F0" w:rsidRDefault="00203F0A" w:rsidP="00203F0A">
      <w:pPr>
        <w:rPr>
          <w:sz w:val="6"/>
          <w:szCs w:val="12"/>
        </w:rPr>
      </w:pPr>
      <w:r w:rsidRPr="006A69F0">
        <w:rPr>
          <w:sz w:val="6"/>
          <w:szCs w:val="12"/>
        </w:rPr>
        <w:t>E. Final Rule</w:t>
      </w:r>
    </w:p>
    <w:p w14:paraId="7E1B43A6" w14:textId="77777777" w:rsidR="00203F0A" w:rsidRPr="006A69F0" w:rsidRDefault="00203F0A" w:rsidP="00203F0A">
      <w:pPr>
        <w:rPr>
          <w:sz w:val="6"/>
          <w:szCs w:val="12"/>
        </w:rPr>
      </w:pPr>
      <w:r w:rsidRPr="006A69F0">
        <w:rPr>
          <w:sz w:val="6"/>
          <w:szCs w:val="12"/>
        </w:rPr>
        <w:t>66. On April 29, 2024, Defendants published “Improving Protections for Workers in Temporary Agricultural Employment in the United States,” 89 Fed. Reg. 33,898 (Final Rule), with an effective date of June 28, 2024. The Finaly Rule applies to all applications to participate in the H-2A program filed on or after August 29, 2024.</w:t>
      </w:r>
    </w:p>
    <w:p w14:paraId="76FF3DA6" w14:textId="77777777" w:rsidR="00203F0A" w:rsidRPr="006A69F0" w:rsidRDefault="00203F0A" w:rsidP="00203F0A">
      <w:pPr>
        <w:rPr>
          <w:sz w:val="6"/>
          <w:szCs w:val="12"/>
        </w:rPr>
      </w:pPr>
      <w:r w:rsidRPr="006A69F0">
        <w:rPr>
          <w:sz w:val="6"/>
          <w:szCs w:val="12"/>
        </w:rPr>
        <w:t>67. The Final Rule cites as its legal authority 8 U.S.C. § 1188(a)(1). Id. at 33,899; see also id. at 33,900 (“These revisions will help prevent exploitation and abuse of agricultural workers and ensure that unscrupulous employers do not financially gain from their violations or contribute to economic and workforce instability by circumventing the law, both of which would adversely affect the wages and working conditions of workers in the United States similarly employed, and undermine the Department’s ability to determine whether there are, in fact, insufficient U.S. workers for proposed H-2A jobs.”).</w:t>
      </w:r>
    </w:p>
    <w:p w14:paraId="38ECFD5F" w14:textId="77777777" w:rsidR="00203F0A" w:rsidRPr="006A69F0" w:rsidRDefault="00203F0A" w:rsidP="00203F0A">
      <w:pPr>
        <w:rPr>
          <w:sz w:val="6"/>
          <w:szCs w:val="12"/>
        </w:rPr>
      </w:pPr>
      <w:r w:rsidRPr="006A69F0">
        <w:rPr>
          <w:sz w:val="6"/>
          <w:szCs w:val="12"/>
        </w:rPr>
        <w:t>68. The Final Rule claims to provide protections for “‘concerted activity for mutual aid and protection’ which encompasses numerous ways that workers can engage, individually or collectively, to enforce their rights.” 89 Fed. Reg. 34,005. The Final Rule accomplishes this task by mirroring provisions of the NLRA. See 29 U.S.C. §§ 157-58.</w:t>
      </w:r>
    </w:p>
    <w:p w14:paraId="76C0E6EC" w14:textId="77777777" w:rsidR="00203F0A" w:rsidRPr="006A69F0" w:rsidRDefault="00203F0A" w:rsidP="00203F0A">
      <w:pPr>
        <w:rPr>
          <w:sz w:val="6"/>
          <w:szCs w:val="12"/>
        </w:rPr>
      </w:pPr>
      <w:r w:rsidRPr="006A69F0">
        <w:rPr>
          <w:sz w:val="6"/>
          <w:szCs w:val="12"/>
        </w:rPr>
        <w:t>69. For example, the Final Rule requires that “with respect to any person engaged in agriculture…the employer has not and will not…discharge, or in any manner discriminate against…any person who has engaged in activities related to self-organization” which includes, “any effort to form, join, or assist a labor organization.” 89 Fed. Reg. at 34,062.</w:t>
      </w:r>
    </w:p>
    <w:p w14:paraId="6167DB87" w14:textId="77777777" w:rsidR="00203F0A" w:rsidRPr="006A69F0" w:rsidRDefault="00203F0A" w:rsidP="00203F0A">
      <w:pPr>
        <w:rPr>
          <w:sz w:val="6"/>
          <w:szCs w:val="12"/>
        </w:rPr>
      </w:pPr>
      <w:r w:rsidRPr="006A69F0">
        <w:rPr>
          <w:sz w:val="6"/>
          <w:szCs w:val="12"/>
        </w:rPr>
        <w:t>70. It also includes the same prohibitions in relation to “other concerted activities for the purpose of mutual aid or protection relating to wages or working conditions.” Id.</w:t>
      </w:r>
    </w:p>
    <w:p w14:paraId="685DA42E" w14:textId="77777777" w:rsidR="00203F0A" w:rsidRPr="006A69F0" w:rsidRDefault="00203F0A" w:rsidP="00203F0A">
      <w:pPr>
        <w:rPr>
          <w:sz w:val="6"/>
          <w:szCs w:val="12"/>
        </w:rPr>
      </w:pPr>
      <w:r w:rsidRPr="006A69F0">
        <w:rPr>
          <w:sz w:val="6"/>
          <w:szCs w:val="12"/>
        </w:rPr>
        <w:t>71. Employers must also refrain from discriminating in any manner against an employee who “refused to attend an employer sponsored meeting with the employer…if the primary purpose of the meeting is to communicate the employer’s opinion concerning any activity protected in this subpart; or has refused to listen to employer-sponsored speech or view employer-sponsored communications, the primary purpose of which is to communicate the employer’s opinion concerning any activity protected by this subpart.” Id at 34,063.</w:t>
      </w:r>
    </w:p>
    <w:p w14:paraId="6B706641" w14:textId="77777777" w:rsidR="00203F0A" w:rsidRPr="006A69F0" w:rsidRDefault="00203F0A" w:rsidP="00203F0A">
      <w:pPr>
        <w:rPr>
          <w:sz w:val="6"/>
          <w:szCs w:val="12"/>
        </w:rPr>
      </w:pPr>
      <w:r w:rsidRPr="006A69F0">
        <w:rPr>
          <w:sz w:val="6"/>
          <w:szCs w:val="12"/>
        </w:rPr>
        <w:t>72. The Final Rule requires employers to “permit a worker to designate a representative to attend any investigatory interview that the worker reasonably believes might result in disciplinary action and must permit the worker to receive advice and active assistance from the designated representative during any such investigatory interview.” Id. And it requires employers who provide housing to allow workers “to invite, or accept at their discretion, guests to their living quarters and/or the common areas or outdoor spaces near such housing.” Id. These guests may include union organizers.</w:t>
      </w:r>
    </w:p>
    <w:p w14:paraId="520FBAE2" w14:textId="77777777" w:rsidR="00203F0A" w:rsidRPr="006A69F0" w:rsidRDefault="00203F0A" w:rsidP="00203F0A">
      <w:pPr>
        <w:rPr>
          <w:sz w:val="6"/>
          <w:szCs w:val="12"/>
        </w:rPr>
      </w:pPr>
      <w:r w:rsidRPr="006A69F0">
        <w:rPr>
          <w:sz w:val="6"/>
          <w:szCs w:val="12"/>
        </w:rPr>
        <w:t>73. The Final Rule also protects boycotts and pickets. For example, the Final Rule states “a group of workers engaged in a labor dispute who meet with the management of a grocery store to explain their labor dispute and seek to persuade the store to stop carrying the products sold by the workers’ employer until the labor dispute is resolved would be engaged in protected concerted activity” would be protected activity and that they intend “to interpret the terms ‘concerted activity’ broadly, to include concerted activities for the broad purpose of ‘mutual aid or protection’ as well as for the narrower purpose of ‘self-organization,’ as long as the object of the activity is related to the workers’ own wages and working conditions.” Id. at 34,007.</w:t>
      </w:r>
    </w:p>
    <w:p w14:paraId="40813FE7" w14:textId="77777777" w:rsidR="00203F0A" w:rsidRPr="006A69F0" w:rsidRDefault="00203F0A" w:rsidP="00203F0A">
      <w:pPr>
        <w:rPr>
          <w:sz w:val="6"/>
          <w:szCs w:val="12"/>
        </w:rPr>
      </w:pPr>
      <w:r w:rsidRPr="006A69F0">
        <w:rPr>
          <w:sz w:val="6"/>
          <w:szCs w:val="12"/>
        </w:rPr>
        <w:t>74. The Final Rule pays lip service to the idea of implementing these rules to prevent adverse effects for similarly employed workers in the United States by stating, “Proposals to prohibit retaliation for self-advocacy and concerted activity… fall within the Department’s authority to ensure that foreign labor certification of H-2A workers does not adversely affect similarly employed workers in the United States.” Id. at 34,005.</w:t>
      </w:r>
    </w:p>
    <w:p w14:paraId="397D458E" w14:textId="77777777" w:rsidR="00203F0A" w:rsidRPr="006A69F0" w:rsidRDefault="00203F0A" w:rsidP="00203F0A">
      <w:pPr>
        <w:rPr>
          <w:sz w:val="6"/>
          <w:szCs w:val="12"/>
        </w:rPr>
      </w:pPr>
      <w:r w:rsidRPr="006A69F0">
        <w:rPr>
          <w:sz w:val="6"/>
          <w:szCs w:val="12"/>
        </w:rPr>
        <w:t>75. However, the Final Rule does not rationally explain how this will be accomplished when H-2A workers are given greater protections than their American counterparts, nor does it wrestle with the fact that American farmworkers are still ineligible for these protections under the NLRA.</w:t>
      </w:r>
    </w:p>
    <w:p w14:paraId="15E21AC0" w14:textId="77777777" w:rsidR="00203F0A" w:rsidRPr="006A69F0" w:rsidRDefault="00203F0A" w:rsidP="00203F0A">
      <w:pPr>
        <w:rPr>
          <w:sz w:val="6"/>
          <w:szCs w:val="12"/>
        </w:rPr>
      </w:pPr>
      <w:r w:rsidRPr="006A69F0">
        <w:rPr>
          <w:sz w:val="6"/>
          <w:szCs w:val="12"/>
        </w:rPr>
        <w:t>76. The Final Rule also alters the terms of payment due to H-2A workers by changing the effective date of the annual Adverse Effect Wage Rate (AEWR), one of the measures used to determine the wage owed to an H-2A worker. Id. at 34060. Whereas increases in the AEWR currently take effect every January 1, the Final Rule changes the effective date to the date of publication of the AEWR in the Federal Register, which usually occurs around December 14. Id. at 34048−49, 34060.</w:t>
      </w:r>
    </w:p>
    <w:p w14:paraId="1E28FA24" w14:textId="77777777" w:rsidR="00203F0A" w:rsidRPr="006A69F0" w:rsidRDefault="00203F0A" w:rsidP="00203F0A">
      <w:pPr>
        <w:rPr>
          <w:sz w:val="6"/>
          <w:szCs w:val="12"/>
        </w:rPr>
      </w:pPr>
      <w:r w:rsidRPr="006A69F0">
        <w:rPr>
          <w:sz w:val="6"/>
          <w:szCs w:val="12"/>
        </w:rPr>
        <w:t>IRREPARABLE HARM</w:t>
      </w:r>
    </w:p>
    <w:p w14:paraId="2510E802" w14:textId="77777777" w:rsidR="00203F0A" w:rsidRPr="006A69F0" w:rsidRDefault="00203F0A" w:rsidP="00203F0A">
      <w:pPr>
        <w:rPr>
          <w:sz w:val="6"/>
          <w:szCs w:val="12"/>
        </w:rPr>
      </w:pPr>
      <w:r w:rsidRPr="006A69F0">
        <w:rPr>
          <w:sz w:val="6"/>
          <w:szCs w:val="12"/>
        </w:rPr>
        <w:t>77. The H-2A program requires employers to begin the certification process through state workforce agencies such as those located in Plaintiff States.</w:t>
      </w:r>
    </w:p>
    <w:p w14:paraId="14A15FA8" w14:textId="77777777" w:rsidR="00203F0A" w:rsidRPr="006A69F0" w:rsidRDefault="00203F0A" w:rsidP="00203F0A">
      <w:pPr>
        <w:rPr>
          <w:sz w:val="6"/>
          <w:szCs w:val="12"/>
        </w:rPr>
      </w:pPr>
      <w:r w:rsidRPr="006A69F0">
        <w:rPr>
          <w:sz w:val="6"/>
          <w:szCs w:val="12"/>
        </w:rPr>
        <w:t>78. The Employment and Training Administration requires the state workforce agencies to review the job orders for deficiencies and give prospective H- 2A employers the ability to correct them.</w:t>
      </w:r>
    </w:p>
    <w:p w14:paraId="0DDF7C16" w14:textId="77777777" w:rsidR="00203F0A" w:rsidRPr="006A69F0" w:rsidRDefault="00203F0A" w:rsidP="00203F0A">
      <w:pPr>
        <w:rPr>
          <w:sz w:val="6"/>
          <w:szCs w:val="12"/>
        </w:rPr>
      </w:pPr>
      <w:r w:rsidRPr="006A69F0">
        <w:rPr>
          <w:sz w:val="6"/>
          <w:szCs w:val="12"/>
        </w:rPr>
        <w:t>79. All of the Plaintiff States’ workforce agencies will incur administrative costs with the implementation of this Final Rule and the Final Rule will result in state agencies having to change their preexisting approaches and behavior.</w:t>
      </w:r>
    </w:p>
    <w:p w14:paraId="51A8197B" w14:textId="77777777" w:rsidR="00203F0A" w:rsidRPr="006A69F0" w:rsidRDefault="00203F0A" w:rsidP="00203F0A">
      <w:pPr>
        <w:rPr>
          <w:sz w:val="6"/>
          <w:szCs w:val="12"/>
        </w:rPr>
      </w:pPr>
      <w:r w:rsidRPr="006A69F0">
        <w:rPr>
          <w:sz w:val="6"/>
          <w:szCs w:val="12"/>
        </w:rPr>
        <w:t>80. The Final Rule acknowledges this by stating that the transition period between the Final Rule and its effective date was meant to “provide the Department with the necessary time to implement changes to Office of Management and Budget (OMB)-approved application forms within the Foreign Labor Application Gateway (FLAG) System and to its standard operating procedures and policies, and to provide training and technical assistance to…State workforce agencies (SWAs), employers, and other stakeholders in order to familiarize them with changes required by this final rule.” Id. at 33,904 (emphasis added).</w:t>
      </w:r>
    </w:p>
    <w:p w14:paraId="38E65415" w14:textId="77777777" w:rsidR="00203F0A" w:rsidRPr="006A69F0" w:rsidRDefault="00203F0A" w:rsidP="00203F0A">
      <w:pPr>
        <w:rPr>
          <w:sz w:val="6"/>
          <w:szCs w:val="12"/>
        </w:rPr>
      </w:pPr>
      <w:r w:rsidRPr="006A69F0">
        <w:rPr>
          <w:sz w:val="6"/>
          <w:szCs w:val="12"/>
        </w:rPr>
        <w:t>81. Thus, the Final Rule acknowledges state workforce agencies including those in the Plaintiff States will require changes and incur administrative costs to comply with the Final Rule.</w:t>
      </w:r>
    </w:p>
    <w:p w14:paraId="77347FA5" w14:textId="77777777" w:rsidR="00203F0A" w:rsidRPr="006A69F0" w:rsidRDefault="00203F0A" w:rsidP="00203F0A">
      <w:pPr>
        <w:rPr>
          <w:sz w:val="6"/>
          <w:szCs w:val="12"/>
        </w:rPr>
      </w:pPr>
      <w:r w:rsidRPr="006A69F0">
        <w:rPr>
          <w:sz w:val="6"/>
          <w:szCs w:val="12"/>
        </w:rPr>
        <w:t>82. Plaintiff States’ workforce agencies also verify that there will be administrative costs.</w:t>
      </w:r>
    </w:p>
    <w:p w14:paraId="3411CADD" w14:textId="77777777" w:rsidR="00203F0A" w:rsidRPr="006A69F0" w:rsidRDefault="00203F0A" w:rsidP="00203F0A">
      <w:pPr>
        <w:rPr>
          <w:sz w:val="6"/>
          <w:szCs w:val="12"/>
        </w:rPr>
      </w:pPr>
      <w:r w:rsidRPr="006A69F0">
        <w:rPr>
          <w:sz w:val="6"/>
          <w:szCs w:val="12"/>
        </w:rPr>
        <w:t>83. In South Carolina for instance, the state workforce agency will require an additional employee to comply with the Final Rule.</w:t>
      </w:r>
    </w:p>
    <w:p w14:paraId="29A045BF" w14:textId="77777777" w:rsidR="00203F0A" w:rsidRPr="006A69F0" w:rsidRDefault="00203F0A" w:rsidP="00203F0A">
      <w:pPr>
        <w:rPr>
          <w:sz w:val="6"/>
          <w:szCs w:val="12"/>
        </w:rPr>
      </w:pPr>
      <w:r w:rsidRPr="006A69F0">
        <w:rPr>
          <w:sz w:val="6"/>
          <w:szCs w:val="12"/>
        </w:rPr>
        <w:t>84. Other Plaintiff States will also incur administrative costs such as Plaintiff Florida through the Florida Department of Commerce, Plaintiff Arkansas through its Department of Commerce and Department of Labor and Licensing, and Virginia through its Employment Commission.</w:t>
      </w:r>
    </w:p>
    <w:p w14:paraId="04A0727A" w14:textId="77777777" w:rsidR="00203F0A" w:rsidRPr="006A69F0" w:rsidRDefault="00203F0A" w:rsidP="00203F0A">
      <w:pPr>
        <w:rPr>
          <w:sz w:val="6"/>
          <w:szCs w:val="12"/>
        </w:rPr>
      </w:pPr>
      <w:r w:rsidRPr="006A69F0">
        <w:rPr>
          <w:sz w:val="6"/>
          <w:szCs w:val="12"/>
        </w:rPr>
        <w:t>85. Turning to the private plaintiffs, under the H-2A program, “employers may temporarily hire foreign workers ‘when there are not enough qualified and available American workers to fill open jobs.’” Overdevest Nurseries, L.P. v. Walsh, 2 F.4th 977, 980 (D.C. Cir. 2001) (quoting Mendoza v. Perez, 754 F.3d 1002, 1007 (D.C. Cir. 2014)). As such, Miles Berry Farm and members of the GFVGA including J.E.T. Farms, Inc., Spring Hill Produce, Minor Brother Farm, and Minor Brothers Produce, are dependent on H-2A workers to operate their farms.</w:t>
      </w:r>
    </w:p>
    <w:p w14:paraId="1A546DBE" w14:textId="77777777" w:rsidR="00203F0A" w:rsidRPr="006A69F0" w:rsidRDefault="00203F0A" w:rsidP="00203F0A">
      <w:pPr>
        <w:rPr>
          <w:sz w:val="6"/>
          <w:szCs w:val="12"/>
        </w:rPr>
      </w:pPr>
      <w:r w:rsidRPr="006A69F0">
        <w:rPr>
          <w:sz w:val="6"/>
          <w:szCs w:val="12"/>
        </w:rPr>
        <w:t>86. Member organizations of GFVGA utilize the work of H-2A visa holders between December 14 and December 31 each year. Thus, member organizations relying upon the AEWR to calculate wages will experience increased labor costs from the Final Rule.</w:t>
      </w:r>
    </w:p>
    <w:p w14:paraId="3402C713" w14:textId="77777777" w:rsidR="00203F0A" w:rsidRPr="006A69F0" w:rsidRDefault="00203F0A" w:rsidP="00203F0A">
      <w:pPr>
        <w:rPr>
          <w:sz w:val="6"/>
          <w:szCs w:val="12"/>
        </w:rPr>
      </w:pPr>
      <w:r w:rsidRPr="006A69F0">
        <w:rPr>
          <w:sz w:val="6"/>
          <w:szCs w:val="12"/>
        </w:rPr>
        <w:t>87. Miles Berry Farm and members of GFVGA will need to familiarize themselves with the Final Rule and implement its provisions, resulting in either a time costs to these entities or a financial costs where the entity outsources these tasks to a specialist such as an attorney or human resources manager.</w:t>
      </w:r>
    </w:p>
    <w:p w14:paraId="699BEE74" w14:textId="77777777" w:rsidR="00203F0A" w:rsidRPr="006A69F0" w:rsidRDefault="00203F0A" w:rsidP="00203F0A">
      <w:pPr>
        <w:rPr>
          <w:sz w:val="6"/>
          <w:szCs w:val="12"/>
        </w:rPr>
      </w:pPr>
      <w:r w:rsidRPr="006A69F0">
        <w:rPr>
          <w:sz w:val="6"/>
          <w:szCs w:val="12"/>
        </w:rPr>
        <w:t>88. Miles Berry Farm and members of GFVGA including J.E.T. Farms, Inc.; Spring Hill Produce, LLC; Minor Brother Farm, and Minor Produce, Inc. oppose allowing H-2A workers to engage in labor organizing activities, particularly while on the premises of their employer-provided housing units and would not permit them to do so absent the Final Rule.</w:t>
      </w:r>
    </w:p>
    <w:p w14:paraId="1E17CE15" w14:textId="77777777" w:rsidR="00203F0A" w:rsidRPr="006A69F0" w:rsidRDefault="00203F0A" w:rsidP="00203F0A">
      <w:pPr>
        <w:rPr>
          <w:sz w:val="6"/>
          <w:szCs w:val="12"/>
        </w:rPr>
      </w:pPr>
      <w:r w:rsidRPr="006A69F0">
        <w:rPr>
          <w:sz w:val="6"/>
          <w:szCs w:val="12"/>
        </w:rPr>
        <w:t>89. Miles Berry Farm and members of GFVGA further oppose H-2A workers obtaining protections that mirror those created by the NLRA. They do not wish to hire H-2A workers with NLRA protection and would not do so if they had the choice. The ability of H-2A workers to self-organize and obtain rights that mirror those provided by the NLRA place requirements on Miles Berry Farm and members of GFVGA above and beyond the minimum pay, working conditions, and housing condition requirements of the H-2A program, as established by statute and regulation.</w:t>
      </w:r>
    </w:p>
    <w:p w14:paraId="1249AB5D" w14:textId="77777777" w:rsidR="00203F0A" w:rsidRPr="006A69F0" w:rsidRDefault="00203F0A" w:rsidP="00203F0A">
      <w:pPr>
        <w:rPr>
          <w:sz w:val="6"/>
          <w:szCs w:val="12"/>
        </w:rPr>
      </w:pPr>
      <w:r w:rsidRPr="006A69F0">
        <w:rPr>
          <w:sz w:val="6"/>
          <w:szCs w:val="12"/>
        </w:rPr>
        <w:t>90. Miles Berry Farm and members of GFVGA, including J.E.T. Farms, Inc.; Spring Hill Produce, LLC; Minor Brother Farm; and Minor Produce, Inc. would, absent the Final Rule, opt to employ H-2A workers who do not engage in self-organizing activities.</w:t>
      </w:r>
    </w:p>
    <w:p w14:paraId="2F3FB6F3" w14:textId="77777777" w:rsidR="00203F0A" w:rsidRPr="006A69F0" w:rsidRDefault="00203F0A" w:rsidP="00203F0A">
      <w:pPr>
        <w:rPr>
          <w:sz w:val="6"/>
          <w:szCs w:val="12"/>
        </w:rPr>
      </w:pPr>
      <w:r w:rsidRPr="006A69F0">
        <w:rPr>
          <w:sz w:val="6"/>
          <w:szCs w:val="12"/>
        </w:rPr>
        <w:t>91. Farms need the ability to investigate matters involving employees in a timely and efficient manner, sometimes while the employees are in the fields. Miles Berry Farm and members of GFVGA, including J.E.T. Farms, Inc.; Spring Hill Produce, LLC,; Minor Brother Farm; and Minor Produce, Inc. will face administrative challenges and delays in the management of employees if forced to permit an H-2A worker to have a designee present for any investigatory interview that the worker reasonably believes might result in disciplinary action. Waiting to investigate and address matters will also jeopardize workplace safety and crop quality.</w:t>
      </w:r>
    </w:p>
    <w:p w14:paraId="3A5A498A" w14:textId="77777777" w:rsidR="00203F0A" w:rsidRPr="006A69F0" w:rsidRDefault="00203F0A" w:rsidP="00203F0A">
      <w:pPr>
        <w:rPr>
          <w:sz w:val="6"/>
          <w:szCs w:val="12"/>
        </w:rPr>
      </w:pPr>
      <w:r w:rsidRPr="006A69F0">
        <w:rPr>
          <w:sz w:val="6"/>
          <w:szCs w:val="12"/>
        </w:rPr>
        <w:t>92. As a condition of participation in the H-2A program, the Final Rule requires Miles Berry Farm and members of GFVGA to agree to conditions contrary to the efficient and cost-effective operation of their farms. Thus, if the Final Rule is permitted to go into effect, they are left with the choice of not participating in the H2A program (which they participate in specifically because there are not enough qualified and available American workers to fill the jobs) or agreeing to terms that will impair their ability to operate their farms.</w:t>
      </w:r>
    </w:p>
    <w:p w14:paraId="34C414FD" w14:textId="77777777" w:rsidR="00203F0A" w:rsidRPr="006A69F0" w:rsidRDefault="00203F0A" w:rsidP="00203F0A">
      <w:pPr>
        <w:rPr>
          <w:sz w:val="6"/>
          <w:szCs w:val="12"/>
        </w:rPr>
      </w:pPr>
      <w:r w:rsidRPr="006A69F0">
        <w:rPr>
          <w:sz w:val="6"/>
          <w:szCs w:val="12"/>
        </w:rPr>
        <w:t>CLAIMS</w:t>
      </w:r>
    </w:p>
    <w:p w14:paraId="6166104A" w14:textId="77777777" w:rsidR="00203F0A" w:rsidRPr="006A69F0" w:rsidRDefault="00203F0A" w:rsidP="00203F0A">
      <w:pPr>
        <w:rPr>
          <w:sz w:val="6"/>
          <w:szCs w:val="12"/>
        </w:rPr>
      </w:pPr>
      <w:r w:rsidRPr="006A69F0">
        <w:rPr>
          <w:sz w:val="6"/>
          <w:szCs w:val="12"/>
        </w:rPr>
        <w:t>COUNT I</w:t>
      </w:r>
    </w:p>
    <w:p w14:paraId="238BD3AE" w14:textId="77777777" w:rsidR="00203F0A" w:rsidRPr="006A69F0" w:rsidRDefault="00203F0A" w:rsidP="00203F0A">
      <w:pPr>
        <w:rPr>
          <w:sz w:val="6"/>
          <w:szCs w:val="12"/>
        </w:rPr>
      </w:pPr>
      <w:r w:rsidRPr="006A69F0">
        <w:rPr>
          <w:sz w:val="6"/>
          <w:szCs w:val="12"/>
        </w:rPr>
        <w:t>Agency Action That Is Contrary to Statute – Contrary to NLRA 5 U.S.C. § 706</w:t>
      </w:r>
    </w:p>
    <w:p w14:paraId="46448A29" w14:textId="77777777" w:rsidR="00203F0A" w:rsidRPr="006A69F0" w:rsidRDefault="00203F0A" w:rsidP="00203F0A">
      <w:pPr>
        <w:rPr>
          <w:sz w:val="6"/>
          <w:szCs w:val="12"/>
        </w:rPr>
      </w:pPr>
      <w:r w:rsidRPr="006A69F0">
        <w:rPr>
          <w:sz w:val="6"/>
          <w:szCs w:val="12"/>
        </w:rPr>
        <w:t>93. Plaintiffs incorporate by reference all preceding paragraphs.</w:t>
      </w:r>
    </w:p>
    <w:p w14:paraId="4E751977" w14:textId="77777777" w:rsidR="00203F0A" w:rsidRPr="006A69F0" w:rsidRDefault="00203F0A" w:rsidP="00203F0A">
      <w:pPr>
        <w:rPr>
          <w:sz w:val="16"/>
        </w:rPr>
      </w:pPr>
      <w:r w:rsidRPr="006A69F0">
        <w:rPr>
          <w:sz w:val="16"/>
        </w:rPr>
        <w:t xml:space="preserve">94. </w:t>
      </w:r>
      <w:r w:rsidRPr="006A69F0">
        <w:rPr>
          <w:rStyle w:val="StyleUnderline"/>
        </w:rPr>
        <w:t>The</w:t>
      </w:r>
      <w:r w:rsidRPr="006A69F0">
        <w:rPr>
          <w:sz w:val="16"/>
        </w:rPr>
        <w:t xml:space="preserve"> </w:t>
      </w:r>
      <w:r w:rsidRPr="006A69F0">
        <w:rPr>
          <w:rStyle w:val="Emphasis"/>
        </w:rPr>
        <w:t>APA</w:t>
      </w:r>
      <w:r w:rsidRPr="006A69F0">
        <w:rPr>
          <w:sz w:val="16"/>
        </w:rPr>
        <w:t xml:space="preserve"> </w:t>
      </w:r>
      <w:r w:rsidRPr="006A69F0">
        <w:rPr>
          <w:rStyle w:val="Emphasis"/>
        </w:rPr>
        <w:t>requires courts</w:t>
      </w:r>
      <w:r w:rsidRPr="006A69F0">
        <w:rPr>
          <w:sz w:val="16"/>
        </w:rPr>
        <w:t xml:space="preserve"> </w:t>
      </w:r>
      <w:r w:rsidRPr="006A69F0">
        <w:rPr>
          <w:rStyle w:val="StyleUnderline"/>
        </w:rPr>
        <w:t>to “hold</w:t>
      </w:r>
      <w:r w:rsidRPr="006A69F0">
        <w:rPr>
          <w:sz w:val="16"/>
        </w:rPr>
        <w:t xml:space="preserve"> </w:t>
      </w:r>
      <w:r w:rsidRPr="006A69F0">
        <w:rPr>
          <w:rStyle w:val="Emphasis"/>
        </w:rPr>
        <w:t>unlawful</w:t>
      </w:r>
      <w:r w:rsidRPr="006A69F0">
        <w:rPr>
          <w:sz w:val="16"/>
        </w:rPr>
        <w:t xml:space="preserve"> </w:t>
      </w:r>
      <w:r w:rsidRPr="006A69F0">
        <w:rPr>
          <w:rStyle w:val="StyleUnderline"/>
        </w:rPr>
        <w:t>and</w:t>
      </w:r>
      <w:r w:rsidRPr="006A69F0">
        <w:rPr>
          <w:sz w:val="16"/>
        </w:rPr>
        <w:t xml:space="preserve"> </w:t>
      </w:r>
      <w:r w:rsidRPr="006A69F0">
        <w:rPr>
          <w:rStyle w:val="Emphasis"/>
        </w:rPr>
        <w:t>set aside</w:t>
      </w:r>
      <w:r w:rsidRPr="006A69F0">
        <w:rPr>
          <w:sz w:val="16"/>
        </w:rPr>
        <w:t xml:space="preserve"> agency </w:t>
      </w:r>
      <w:r w:rsidRPr="006A69F0">
        <w:rPr>
          <w:rStyle w:val="Emphasis"/>
        </w:rPr>
        <w:t>action</w:t>
      </w:r>
      <w:r w:rsidRPr="006A69F0">
        <w:rPr>
          <w:sz w:val="16"/>
        </w:rPr>
        <w:t xml:space="preserve">, findings, and conclusions found to be . . . (A) . . . </w:t>
      </w:r>
      <w:r w:rsidRPr="006A69F0">
        <w:rPr>
          <w:rStyle w:val="Emphasis"/>
        </w:rPr>
        <w:t>not in accordance</w:t>
      </w:r>
      <w:r w:rsidRPr="006A69F0">
        <w:rPr>
          <w:sz w:val="16"/>
        </w:rPr>
        <w:t xml:space="preserve"> </w:t>
      </w:r>
      <w:r w:rsidRPr="006A69F0">
        <w:rPr>
          <w:rStyle w:val="StyleUnderline"/>
        </w:rPr>
        <w:t>with</w:t>
      </w:r>
      <w:r w:rsidRPr="006A69F0">
        <w:rPr>
          <w:sz w:val="16"/>
        </w:rPr>
        <w:t xml:space="preserve"> </w:t>
      </w:r>
      <w:r w:rsidRPr="006A69F0">
        <w:rPr>
          <w:rStyle w:val="Emphasis"/>
        </w:rPr>
        <w:t>law</w:t>
      </w:r>
      <w:r w:rsidRPr="006A69F0">
        <w:rPr>
          <w:sz w:val="16"/>
        </w:rPr>
        <w:t>.” 5 U.S.C. § 706(2).</w:t>
      </w:r>
    </w:p>
    <w:p w14:paraId="7D5ECA83" w14:textId="77777777" w:rsidR="00203F0A" w:rsidRPr="006A69F0" w:rsidRDefault="00203F0A" w:rsidP="00203F0A">
      <w:pPr>
        <w:rPr>
          <w:sz w:val="16"/>
        </w:rPr>
      </w:pPr>
      <w:r w:rsidRPr="006A69F0">
        <w:rPr>
          <w:sz w:val="16"/>
        </w:rPr>
        <w:t>95. The Final Rule is not in accordance with federal law.</w:t>
      </w:r>
    </w:p>
    <w:p w14:paraId="388BED17" w14:textId="77777777" w:rsidR="00203F0A" w:rsidRPr="006A69F0" w:rsidRDefault="00203F0A" w:rsidP="00203F0A">
      <w:pPr>
        <w:rPr>
          <w:sz w:val="16"/>
        </w:rPr>
      </w:pPr>
      <w:r w:rsidRPr="006A69F0">
        <w:rPr>
          <w:sz w:val="16"/>
        </w:rPr>
        <w:t xml:space="preserve">96. </w:t>
      </w:r>
      <w:r w:rsidRPr="00CE35AE">
        <w:rPr>
          <w:rStyle w:val="Emphasis"/>
          <w:highlight w:val="yellow"/>
        </w:rPr>
        <w:t>Congress</w:t>
      </w:r>
      <w:r w:rsidRPr="00CE35AE">
        <w:rPr>
          <w:sz w:val="16"/>
          <w:highlight w:val="yellow"/>
        </w:rPr>
        <w:t xml:space="preserve"> </w:t>
      </w:r>
      <w:r w:rsidRPr="00CE35AE">
        <w:rPr>
          <w:rStyle w:val="StyleUnderline"/>
          <w:highlight w:val="yellow"/>
        </w:rPr>
        <w:t>has</w:t>
      </w:r>
      <w:r w:rsidRPr="006A69F0">
        <w:rPr>
          <w:sz w:val="16"/>
        </w:rPr>
        <w:t xml:space="preserve"> </w:t>
      </w:r>
      <w:r w:rsidRPr="006A69F0">
        <w:rPr>
          <w:rStyle w:val="Emphasis"/>
        </w:rPr>
        <w:t xml:space="preserve">already </w:t>
      </w:r>
      <w:r w:rsidRPr="00CE35AE">
        <w:rPr>
          <w:rStyle w:val="Emphasis"/>
          <w:highlight w:val="yellow"/>
        </w:rPr>
        <w:t>clearly spoken</w:t>
      </w:r>
      <w:r w:rsidRPr="006A69F0">
        <w:rPr>
          <w:rStyle w:val="StyleUnderline"/>
        </w:rPr>
        <w:t xml:space="preserve"> on</w:t>
      </w:r>
      <w:r w:rsidRPr="006A69F0">
        <w:rPr>
          <w:sz w:val="16"/>
        </w:rPr>
        <w:t xml:space="preserve"> </w:t>
      </w:r>
      <w:r w:rsidRPr="006A69F0">
        <w:rPr>
          <w:rStyle w:val="Emphasis"/>
        </w:rPr>
        <w:t>whether</w:t>
      </w:r>
      <w:r w:rsidRPr="006A69F0">
        <w:rPr>
          <w:sz w:val="16"/>
        </w:rPr>
        <w:t xml:space="preserve"> agricultural </w:t>
      </w:r>
      <w:r w:rsidRPr="006A69F0">
        <w:rPr>
          <w:rStyle w:val="Emphasis"/>
        </w:rPr>
        <w:t>workers</w:t>
      </w:r>
      <w:r w:rsidRPr="006A69F0">
        <w:rPr>
          <w:sz w:val="16"/>
        </w:rPr>
        <w:t xml:space="preserve"> </w:t>
      </w:r>
      <w:r w:rsidRPr="006A69F0">
        <w:rPr>
          <w:rStyle w:val="StyleUnderline"/>
        </w:rPr>
        <w:t>have</w:t>
      </w:r>
      <w:r w:rsidRPr="006A69F0">
        <w:rPr>
          <w:sz w:val="16"/>
        </w:rPr>
        <w:t xml:space="preserve"> </w:t>
      </w:r>
      <w:r w:rsidRPr="006A69F0">
        <w:rPr>
          <w:rStyle w:val="Emphasis"/>
        </w:rPr>
        <w:t>c</w:t>
      </w:r>
      <w:r w:rsidRPr="006A69F0">
        <w:rPr>
          <w:sz w:val="16"/>
        </w:rPr>
        <w:t xml:space="preserve">ollective </w:t>
      </w:r>
      <w:r w:rsidRPr="006A69F0">
        <w:rPr>
          <w:rStyle w:val="Emphasis"/>
        </w:rPr>
        <w:t>b</w:t>
      </w:r>
      <w:r w:rsidRPr="006A69F0">
        <w:rPr>
          <w:sz w:val="16"/>
        </w:rPr>
        <w:t xml:space="preserve">argaining </w:t>
      </w:r>
      <w:r w:rsidRPr="006A69F0">
        <w:rPr>
          <w:rStyle w:val="Emphasis"/>
        </w:rPr>
        <w:t>r</w:t>
      </w:r>
      <w:r w:rsidRPr="006A69F0">
        <w:rPr>
          <w:sz w:val="16"/>
        </w:rPr>
        <w:t>ight</w:t>
      </w:r>
      <w:r w:rsidRPr="006A69F0">
        <w:rPr>
          <w:rStyle w:val="Emphasis"/>
        </w:rPr>
        <w:t>s</w:t>
      </w:r>
      <w:r w:rsidRPr="006A69F0">
        <w:rPr>
          <w:sz w:val="16"/>
        </w:rPr>
        <w:t xml:space="preserve"> </w:t>
      </w:r>
      <w:r w:rsidRPr="006A69F0">
        <w:rPr>
          <w:rStyle w:val="StyleUnderline"/>
        </w:rPr>
        <w:t>and</w:t>
      </w:r>
      <w:r w:rsidRPr="006A69F0">
        <w:rPr>
          <w:sz w:val="16"/>
        </w:rPr>
        <w:t xml:space="preserve"> has </w:t>
      </w:r>
      <w:r w:rsidRPr="006A69F0">
        <w:rPr>
          <w:rStyle w:val="Emphasis"/>
        </w:rPr>
        <w:t>concluded</w:t>
      </w:r>
      <w:r w:rsidRPr="006A69F0">
        <w:rPr>
          <w:sz w:val="16"/>
        </w:rPr>
        <w:t xml:space="preserve"> that </w:t>
      </w:r>
      <w:r w:rsidRPr="006A69F0">
        <w:rPr>
          <w:rStyle w:val="StyleUnderline"/>
        </w:rPr>
        <w:t>they</w:t>
      </w:r>
      <w:r w:rsidRPr="006A69F0">
        <w:rPr>
          <w:sz w:val="16"/>
        </w:rPr>
        <w:t xml:space="preserve"> </w:t>
      </w:r>
      <w:r w:rsidRPr="006A69F0">
        <w:rPr>
          <w:rStyle w:val="Emphasis"/>
        </w:rPr>
        <w:t>do not</w:t>
      </w:r>
      <w:r w:rsidRPr="006A69F0">
        <w:rPr>
          <w:sz w:val="16"/>
        </w:rPr>
        <w:t>.</w:t>
      </w:r>
    </w:p>
    <w:p w14:paraId="6B135B9A" w14:textId="77777777" w:rsidR="00203F0A" w:rsidRPr="006A69F0" w:rsidRDefault="00203F0A" w:rsidP="00203F0A">
      <w:pPr>
        <w:rPr>
          <w:sz w:val="16"/>
        </w:rPr>
      </w:pPr>
      <w:r w:rsidRPr="006A69F0">
        <w:rPr>
          <w:sz w:val="16"/>
        </w:rPr>
        <w:t>97. I</w:t>
      </w:r>
      <w:r w:rsidRPr="00CE35AE">
        <w:rPr>
          <w:rStyle w:val="Emphasis"/>
          <w:highlight w:val="yellow"/>
        </w:rPr>
        <w:t>Only Congress</w:t>
      </w:r>
      <w:r w:rsidRPr="00CE35AE">
        <w:rPr>
          <w:sz w:val="16"/>
          <w:highlight w:val="yellow"/>
        </w:rPr>
        <w:t xml:space="preserve"> </w:t>
      </w:r>
      <w:r w:rsidRPr="00CE35AE">
        <w:rPr>
          <w:rStyle w:val="StyleUnderline"/>
          <w:highlight w:val="yellow"/>
        </w:rPr>
        <w:t>can</w:t>
      </w:r>
      <w:r w:rsidRPr="00CE35AE">
        <w:rPr>
          <w:sz w:val="16"/>
          <w:highlight w:val="yellow"/>
        </w:rPr>
        <w:t xml:space="preserve"> </w:t>
      </w:r>
      <w:r w:rsidRPr="00CE35AE">
        <w:rPr>
          <w:rStyle w:val="Emphasis"/>
          <w:highlight w:val="yellow"/>
        </w:rPr>
        <w:t>rewrite the NLRA</w:t>
      </w:r>
      <w:r w:rsidRPr="006A69F0">
        <w:rPr>
          <w:sz w:val="16"/>
        </w:rPr>
        <w:t>. The Defendants cannot do it through the rulemaking process.</w:t>
      </w:r>
    </w:p>
    <w:p w14:paraId="60AE1163" w14:textId="77777777" w:rsidR="00203F0A" w:rsidRDefault="00203F0A" w:rsidP="00203F0A">
      <w:pPr>
        <w:pStyle w:val="Heading4"/>
      </w:pPr>
      <w:r>
        <w:t>Courts can’t rewrite the text of the NLRA. As written, this makes the CP text indisputably Congressional.</w:t>
      </w:r>
    </w:p>
    <w:p w14:paraId="10DDF948" w14:textId="77777777" w:rsidR="00203F0A" w:rsidRDefault="00203F0A" w:rsidP="00203F0A">
      <w:r>
        <w:t xml:space="preserve">Tom </w:t>
      </w:r>
      <w:r w:rsidRPr="00EF0474">
        <w:rPr>
          <w:rStyle w:val="Style13ptBold"/>
        </w:rPr>
        <w:t>Joyce 24</w:t>
      </w:r>
      <w:r>
        <w:t>, "17 state AGs sue Biden admin. for allowing foreign farmworkers to unionize," Heartlander News, 06/12/2024, https://heartlandernews.com/2024/06/12/17-state-ags-sue-biden-admin-for-allowing-foreign-farmworkers-to-unionize/</w:t>
      </w:r>
    </w:p>
    <w:p w14:paraId="2EB0EB5E" w14:textId="77777777" w:rsidR="00203F0A" w:rsidRPr="00BD1446" w:rsidRDefault="00203F0A" w:rsidP="00203F0A">
      <w:pPr>
        <w:rPr>
          <w:sz w:val="16"/>
        </w:rPr>
      </w:pPr>
      <w:r w:rsidRPr="00BD1446">
        <w:rPr>
          <w:sz w:val="16"/>
        </w:rPr>
        <w:t xml:space="preserve">Filed on June 10 in the Southern District Court of Georgia, the complaint argues that </w:t>
      </w:r>
      <w:r w:rsidRPr="00CE35AE">
        <w:rPr>
          <w:rStyle w:val="StyleUnderline"/>
          <w:highlight w:val="yellow"/>
        </w:rPr>
        <w:t>the</w:t>
      </w:r>
      <w:r w:rsidRPr="00BD1446">
        <w:rPr>
          <w:rStyle w:val="StyleUnderline"/>
        </w:rPr>
        <w:t xml:space="preserve"> new </w:t>
      </w:r>
      <w:r w:rsidRPr="00CE35AE">
        <w:rPr>
          <w:rStyle w:val="StyleUnderline"/>
          <w:highlight w:val="yellow"/>
        </w:rPr>
        <w:t>rule</w:t>
      </w:r>
      <w:r w:rsidRPr="00BD1446">
        <w:rPr>
          <w:sz w:val="16"/>
        </w:rPr>
        <w:t xml:space="preserve"> from the U.S. Department of Labor </w:t>
      </w:r>
      <w:r w:rsidRPr="00CE35AE">
        <w:rPr>
          <w:rStyle w:val="StyleUnderline"/>
          <w:highlight w:val="yellow"/>
        </w:rPr>
        <w:t>is a</w:t>
      </w:r>
      <w:r w:rsidRPr="00CE35AE">
        <w:rPr>
          <w:sz w:val="16"/>
          <w:highlight w:val="yellow"/>
        </w:rPr>
        <w:t xml:space="preserve"> </w:t>
      </w:r>
      <w:r w:rsidRPr="00CE35AE">
        <w:rPr>
          <w:rStyle w:val="Emphasis"/>
          <w:highlight w:val="yellow"/>
        </w:rPr>
        <w:t>rewrite</w:t>
      </w:r>
      <w:r w:rsidRPr="00CE35AE">
        <w:rPr>
          <w:sz w:val="16"/>
          <w:highlight w:val="yellow"/>
        </w:rPr>
        <w:t xml:space="preserve"> </w:t>
      </w:r>
      <w:r w:rsidRPr="00CE35AE">
        <w:rPr>
          <w:rStyle w:val="StyleUnderline"/>
          <w:highlight w:val="yellow"/>
        </w:rPr>
        <w:t>of the</w:t>
      </w:r>
      <w:r w:rsidRPr="00CE35AE">
        <w:rPr>
          <w:sz w:val="16"/>
          <w:highlight w:val="yellow"/>
        </w:rPr>
        <w:t xml:space="preserve"> </w:t>
      </w:r>
      <w:r w:rsidRPr="00CE35AE">
        <w:rPr>
          <w:rStyle w:val="Emphasis"/>
          <w:highlight w:val="yellow"/>
        </w:rPr>
        <w:t>N</w:t>
      </w:r>
      <w:r w:rsidRPr="00BD1446">
        <w:rPr>
          <w:sz w:val="16"/>
        </w:rPr>
        <w:t xml:space="preserve">ational </w:t>
      </w:r>
      <w:r w:rsidRPr="00CE35AE">
        <w:rPr>
          <w:rStyle w:val="Emphasis"/>
          <w:highlight w:val="yellow"/>
        </w:rPr>
        <w:t>L</w:t>
      </w:r>
      <w:r w:rsidRPr="00BD1446">
        <w:rPr>
          <w:sz w:val="16"/>
        </w:rPr>
        <w:t xml:space="preserve">abor </w:t>
      </w:r>
      <w:r w:rsidRPr="00CE35AE">
        <w:rPr>
          <w:rStyle w:val="Emphasis"/>
          <w:highlight w:val="yellow"/>
        </w:rPr>
        <w:t>R</w:t>
      </w:r>
      <w:r w:rsidRPr="00BD1446">
        <w:rPr>
          <w:sz w:val="16"/>
        </w:rPr>
        <w:t xml:space="preserve">elations </w:t>
      </w:r>
      <w:r w:rsidRPr="00CE35AE">
        <w:rPr>
          <w:rStyle w:val="Emphasis"/>
          <w:highlight w:val="yellow"/>
        </w:rPr>
        <w:t>A</w:t>
      </w:r>
      <w:r w:rsidRPr="00BD1446">
        <w:rPr>
          <w:sz w:val="16"/>
        </w:rPr>
        <w:t xml:space="preserve">ct and that </w:t>
      </w:r>
      <w:r w:rsidRPr="00CE35AE">
        <w:rPr>
          <w:rStyle w:val="Emphasis"/>
          <w:highlight w:val="yellow"/>
        </w:rPr>
        <w:t>only Congress</w:t>
      </w:r>
      <w:r w:rsidRPr="00CE35AE">
        <w:rPr>
          <w:sz w:val="16"/>
          <w:highlight w:val="yellow"/>
        </w:rPr>
        <w:t xml:space="preserve"> </w:t>
      </w:r>
      <w:r w:rsidRPr="00CE35AE">
        <w:rPr>
          <w:rStyle w:val="StyleUnderline"/>
          <w:highlight w:val="yellow"/>
        </w:rPr>
        <w:t>has the</w:t>
      </w:r>
      <w:r w:rsidRPr="00CE35AE">
        <w:rPr>
          <w:sz w:val="16"/>
          <w:highlight w:val="yellow"/>
        </w:rPr>
        <w:t xml:space="preserve"> </w:t>
      </w:r>
      <w:r w:rsidRPr="00CE35AE">
        <w:rPr>
          <w:rStyle w:val="Emphasis"/>
          <w:highlight w:val="yellow"/>
        </w:rPr>
        <w:t>power</w:t>
      </w:r>
      <w:r w:rsidRPr="00BD1446">
        <w:rPr>
          <w:sz w:val="16"/>
        </w:rPr>
        <w:t xml:space="preserve"> </w:t>
      </w:r>
      <w:r w:rsidRPr="00BD1446">
        <w:rPr>
          <w:rStyle w:val="StyleUnderline"/>
        </w:rPr>
        <w:t>to</w:t>
      </w:r>
      <w:r w:rsidRPr="00BD1446">
        <w:rPr>
          <w:sz w:val="16"/>
        </w:rPr>
        <w:t xml:space="preserve"> </w:t>
      </w:r>
      <w:r w:rsidRPr="00BD1446">
        <w:rPr>
          <w:rStyle w:val="Emphasis"/>
        </w:rPr>
        <w:t>amend the NLRA</w:t>
      </w:r>
      <w:r w:rsidRPr="00BD1446">
        <w:rPr>
          <w:sz w:val="16"/>
        </w:rPr>
        <w:t>.</w:t>
      </w:r>
    </w:p>
    <w:p w14:paraId="54422F11" w14:textId="77777777" w:rsidR="00203F0A" w:rsidRDefault="00203F0A" w:rsidP="00203F0A">
      <w:pPr>
        <w:pStyle w:val="Heading4"/>
      </w:pPr>
      <w:r>
        <w:t xml:space="preserve">Particularly for the public workers carve-out. </w:t>
      </w:r>
    </w:p>
    <w:p w14:paraId="0A1488AE" w14:textId="77777777" w:rsidR="00203F0A" w:rsidRDefault="00203F0A" w:rsidP="00203F0A">
      <w:r>
        <w:t xml:space="preserve">James C. </w:t>
      </w:r>
      <w:r w:rsidRPr="00EF0474">
        <w:rPr>
          <w:rStyle w:val="Style13ptBold"/>
        </w:rPr>
        <w:t>Ho 18</w:t>
      </w:r>
      <w:r>
        <w:t>, Circuit Judge, United States Court of Appeals for the Fifth Circuit, "Voices for International Business and Education, Incorporated, doing business as International High School of New Orleans v. National Labor Relations Board," No. 17-60364, United States Court of Appeals for the Fifth Circuit, 09/21/2018</w:t>
      </w:r>
    </w:p>
    <w:p w14:paraId="50CC2518" w14:textId="77777777" w:rsidR="00203F0A" w:rsidRPr="00BC0C8F" w:rsidRDefault="00203F0A" w:rsidP="00203F0A">
      <w:pPr>
        <w:rPr>
          <w:sz w:val="16"/>
        </w:rPr>
      </w:pPr>
      <w:r w:rsidRPr="00CE35AE">
        <w:rPr>
          <w:rStyle w:val="StyleUnderline"/>
          <w:highlight w:val="yellow"/>
        </w:rPr>
        <w:t>Under its vision, the Board exercises</w:t>
      </w:r>
      <w:r w:rsidRPr="00CE35AE">
        <w:rPr>
          <w:sz w:val="16"/>
          <w:highlight w:val="yellow"/>
        </w:rPr>
        <w:t xml:space="preserve"> </w:t>
      </w:r>
      <w:r w:rsidRPr="00CE35AE">
        <w:rPr>
          <w:rStyle w:val="Emphasis"/>
          <w:highlight w:val="yellow"/>
        </w:rPr>
        <w:t>lawmaking power</w:t>
      </w:r>
      <w:r w:rsidRPr="00BC0C8F">
        <w:rPr>
          <w:sz w:val="16"/>
        </w:rPr>
        <w:t xml:space="preserve"> </w:t>
      </w:r>
      <w:r w:rsidRPr="00BC0C8F">
        <w:rPr>
          <w:rStyle w:val="StyleUnderline"/>
        </w:rPr>
        <w:t>by deciding</w:t>
      </w:r>
      <w:r w:rsidRPr="00BC0C8F">
        <w:rPr>
          <w:sz w:val="16"/>
        </w:rPr>
        <w:t xml:space="preserve"> </w:t>
      </w:r>
      <w:r w:rsidRPr="00BC0C8F">
        <w:rPr>
          <w:rStyle w:val="Emphasis"/>
        </w:rPr>
        <w:t>who shall and shall not be subject to collective bargaining</w:t>
      </w:r>
      <w:r w:rsidRPr="00BC0C8F">
        <w:rPr>
          <w:sz w:val="16"/>
        </w:rPr>
        <w:t xml:space="preserve">. It exercises executive power by issuing orders requiring compliance by private parties. And it demands that the judiciary defer to its actions. In sum, the Board consolidates power into a single entity that is both unaccountable to the people via Congressional election and immune from robust judicial review. </w:t>
      </w:r>
      <w:r w:rsidRPr="00CE35AE">
        <w:rPr>
          <w:rStyle w:val="StyleUnderline"/>
          <w:highlight w:val="yellow"/>
        </w:rPr>
        <w:t>That is</w:t>
      </w:r>
      <w:r w:rsidRPr="00CE35AE">
        <w:rPr>
          <w:sz w:val="16"/>
          <w:highlight w:val="yellow"/>
        </w:rPr>
        <w:t xml:space="preserve"> </w:t>
      </w:r>
      <w:r w:rsidRPr="00CE35AE">
        <w:rPr>
          <w:rStyle w:val="Emphasis"/>
          <w:highlight w:val="yellow"/>
        </w:rPr>
        <w:t>not how the Constitution is supposed to work</w:t>
      </w:r>
      <w:r w:rsidRPr="00BC0C8F">
        <w:rPr>
          <w:sz w:val="16"/>
        </w:rPr>
        <w:t>—and when it comes to unambiguous laws, it is not how Chevron is supposed to work.</w:t>
      </w:r>
    </w:p>
    <w:p w14:paraId="42B7F82A" w14:textId="77777777" w:rsidR="00203F0A" w:rsidRPr="00BC0C8F" w:rsidRDefault="00203F0A" w:rsidP="00203F0A">
      <w:pPr>
        <w:rPr>
          <w:sz w:val="16"/>
        </w:rPr>
      </w:pPr>
      <w:r w:rsidRPr="00CE35AE">
        <w:rPr>
          <w:rStyle w:val="StyleUnderline"/>
          <w:highlight w:val="yellow"/>
        </w:rPr>
        <w:t>Congress has</w:t>
      </w:r>
      <w:r w:rsidRPr="00CE35AE">
        <w:rPr>
          <w:sz w:val="16"/>
          <w:highlight w:val="yellow"/>
        </w:rPr>
        <w:t xml:space="preserve"> </w:t>
      </w:r>
      <w:r w:rsidRPr="00CE35AE">
        <w:rPr>
          <w:rStyle w:val="Emphasis"/>
          <w:highlight w:val="yellow"/>
        </w:rPr>
        <w:t>spoken clearly</w:t>
      </w:r>
      <w:r w:rsidRPr="00BC0C8F">
        <w:rPr>
          <w:sz w:val="16"/>
        </w:rPr>
        <w:t xml:space="preserve"> here. Charter </w:t>
      </w:r>
      <w:r w:rsidRPr="00CE35AE">
        <w:rPr>
          <w:rStyle w:val="StyleUnderline"/>
          <w:highlight w:val="yellow"/>
        </w:rPr>
        <w:t>schools are unambiguously</w:t>
      </w:r>
      <w:r w:rsidRPr="00BC0C8F">
        <w:rPr>
          <w:sz w:val="16"/>
        </w:rPr>
        <w:t xml:space="preserve"> private organizations, </w:t>
      </w:r>
      <w:r w:rsidRPr="00CE35AE">
        <w:rPr>
          <w:rStyle w:val="Emphasis"/>
          <w:highlight w:val="yellow"/>
        </w:rPr>
        <w:t>not political subdivisions</w:t>
      </w:r>
      <w:r w:rsidRPr="00BC0C8F">
        <w:rPr>
          <w:sz w:val="16"/>
        </w:rPr>
        <w:t xml:space="preserve">. Accordingly, the Board’s claim of deference fails to comply with Chevron, never mind the Constitution. </w:t>
      </w:r>
      <w:r w:rsidRPr="00CE35AE">
        <w:rPr>
          <w:rStyle w:val="Emphasis"/>
          <w:highlight w:val="yellow"/>
        </w:rPr>
        <w:t>Only Congress can make law</w:t>
      </w:r>
      <w:r w:rsidRPr="00BC0C8F">
        <w:rPr>
          <w:rStyle w:val="StyleUnderline"/>
        </w:rPr>
        <w:t xml:space="preserve">. So </w:t>
      </w:r>
      <w:r w:rsidRPr="00CE35AE">
        <w:rPr>
          <w:rStyle w:val="StyleUnderline"/>
          <w:highlight w:val="yellow"/>
        </w:rPr>
        <w:t>if law is to be</w:t>
      </w:r>
      <w:r w:rsidRPr="00BC0C8F">
        <w:rPr>
          <w:sz w:val="16"/>
        </w:rPr>
        <w:t xml:space="preserve"> made or </w:t>
      </w:r>
      <w:r w:rsidRPr="00CE35AE">
        <w:rPr>
          <w:rStyle w:val="Emphasis"/>
          <w:highlight w:val="yellow"/>
        </w:rPr>
        <w:t>changed</w:t>
      </w:r>
      <w:r w:rsidRPr="00CE35AE">
        <w:rPr>
          <w:rStyle w:val="StyleUnderline"/>
          <w:highlight w:val="yellow"/>
        </w:rPr>
        <w:t>, it must be</w:t>
      </w:r>
      <w:r w:rsidRPr="00BC0C8F">
        <w:rPr>
          <w:rStyle w:val="StyleUnderline"/>
        </w:rPr>
        <w:t xml:space="preserve"> done as the</w:t>
      </w:r>
      <w:r w:rsidRPr="00BC0C8F">
        <w:rPr>
          <w:sz w:val="16"/>
        </w:rPr>
        <w:t xml:space="preserve"> </w:t>
      </w:r>
      <w:r w:rsidRPr="00BC0C8F">
        <w:rPr>
          <w:rStyle w:val="Emphasis"/>
        </w:rPr>
        <w:t>Constitution commands</w:t>
      </w:r>
      <w:r w:rsidRPr="00BC0C8F">
        <w:rPr>
          <w:rStyle w:val="StyleUnderline"/>
        </w:rPr>
        <w:t>—</w:t>
      </w:r>
      <w:r w:rsidRPr="00CE35AE">
        <w:rPr>
          <w:rStyle w:val="StyleUnderline"/>
          <w:highlight w:val="yellow"/>
        </w:rPr>
        <w:t>through</w:t>
      </w:r>
      <w:r w:rsidRPr="00CE35AE">
        <w:rPr>
          <w:sz w:val="16"/>
          <w:highlight w:val="yellow"/>
        </w:rPr>
        <w:t xml:space="preserve"> </w:t>
      </w:r>
      <w:r w:rsidRPr="00CE35AE">
        <w:rPr>
          <w:rStyle w:val="Emphasis"/>
          <w:highlight w:val="yellow"/>
        </w:rPr>
        <w:t>Article I</w:t>
      </w:r>
      <w:r w:rsidRPr="00BC0C8F">
        <w:rPr>
          <w:rStyle w:val="Emphasis"/>
        </w:rPr>
        <w:t>, Section 7</w:t>
      </w:r>
      <w:r w:rsidRPr="00BC0C8F">
        <w:rPr>
          <w:sz w:val="16"/>
        </w:rPr>
        <w:t>, not Article II, Section 2. I concur.</w:t>
      </w:r>
    </w:p>
    <w:p w14:paraId="34747A2B" w14:textId="0606CFC7" w:rsidR="00203F0A" w:rsidRDefault="00203F0A" w:rsidP="00203F0A">
      <w:pPr>
        <w:pStyle w:val="Heading2"/>
      </w:pPr>
      <w:r>
        <w:t>Theory/Perms</w:t>
      </w:r>
    </w:p>
    <w:p w14:paraId="37BBE4E2" w14:textId="6BA5B5F9" w:rsidR="00203F0A" w:rsidRDefault="00203F0A" w:rsidP="00D66DA2">
      <w:pPr>
        <w:pStyle w:val="Heading3"/>
      </w:pPr>
      <w:r>
        <w:t>AT: Theory---AT: PICs Bad---2NC</w:t>
      </w:r>
    </w:p>
    <w:p w14:paraId="5F276242" w14:textId="77777777" w:rsidR="00150179" w:rsidRDefault="005D7357" w:rsidP="00150179">
      <w:pPr>
        <w:pStyle w:val="Analytic"/>
      </w:pPr>
      <w:r>
        <w:t xml:space="preserve">The CP’s </w:t>
      </w:r>
      <w:r>
        <w:rPr>
          <w:u w:val="single"/>
        </w:rPr>
        <w:t>great</w:t>
      </w:r>
      <w:r>
        <w:t xml:space="preserve">: </w:t>
      </w:r>
    </w:p>
    <w:p w14:paraId="0D214A0C" w14:textId="241BF233" w:rsidR="00D8651E" w:rsidRDefault="00D8651E" w:rsidP="00150179">
      <w:pPr>
        <w:pStyle w:val="Analytic"/>
      </w:pPr>
      <w:r>
        <w:t xml:space="preserve">1. </w:t>
      </w:r>
      <w:r w:rsidR="005D7357">
        <w:t xml:space="preserve">Specific PICs are the </w:t>
      </w:r>
      <w:r w:rsidR="005D7357">
        <w:rPr>
          <w:u w:val="single"/>
        </w:rPr>
        <w:t>best debate can get</w:t>
      </w:r>
      <w:r w:rsidR="005D7357">
        <w:t>.</w:t>
      </w:r>
      <w:r w:rsidR="005D7357" w:rsidRPr="005D7357">
        <w:t xml:space="preserve"> </w:t>
      </w:r>
      <w:r w:rsidR="005D7357">
        <w:t xml:space="preserve">It </w:t>
      </w:r>
      <w:r w:rsidR="005D7357">
        <w:rPr>
          <w:u w:val="single"/>
        </w:rPr>
        <w:t>tests</w:t>
      </w:r>
      <w:r w:rsidR="005D7357">
        <w:t xml:space="preserve"> details and finds the </w:t>
      </w:r>
      <w:r w:rsidR="005D7357">
        <w:rPr>
          <w:u w:val="single"/>
        </w:rPr>
        <w:t>best policy</w:t>
      </w:r>
      <w:r w:rsidR="005D7357">
        <w:t xml:space="preserve"> and teaches </w:t>
      </w:r>
      <w:r w:rsidR="005D7357">
        <w:rPr>
          <w:u w:val="single"/>
        </w:rPr>
        <w:t>argumentative responsibility</w:t>
      </w:r>
      <w:r w:rsidR="005D7357">
        <w:t xml:space="preserve">. PICs encourage </w:t>
      </w:r>
      <w:r w:rsidR="005D7357">
        <w:rPr>
          <w:u w:val="single"/>
        </w:rPr>
        <w:t>specific research</w:t>
      </w:r>
      <w:r w:rsidR="005D7357">
        <w:t xml:space="preserve">---this </w:t>
      </w:r>
      <w:r w:rsidR="005D7357">
        <w:rPr>
          <w:u w:val="single"/>
        </w:rPr>
        <w:t>only</w:t>
      </w:r>
      <w:r w:rsidR="005D7357">
        <w:t xml:space="preserve"> applies against </w:t>
      </w:r>
      <w:r w:rsidR="005D7357">
        <w:rPr>
          <w:u w:val="single"/>
        </w:rPr>
        <w:t>their plan</w:t>
      </w:r>
      <w:r w:rsidR="005D7357">
        <w:t>---that’s educational and strategic.</w:t>
      </w:r>
    </w:p>
    <w:p w14:paraId="7FCF9D92" w14:textId="5F1FD9CC" w:rsidR="00DE62C9" w:rsidRDefault="00DE62C9" w:rsidP="00DE62C9">
      <w:pPr>
        <w:pStyle w:val="Heading4"/>
      </w:pPr>
      <w:r>
        <w:t xml:space="preserve">2. The </w:t>
      </w:r>
      <w:r>
        <w:rPr>
          <w:u w:val="single"/>
        </w:rPr>
        <w:t>devil is in the details</w:t>
      </w:r>
      <w:r>
        <w:t xml:space="preserve"> of civil service reform. </w:t>
      </w:r>
    </w:p>
    <w:p w14:paraId="17B550F7" w14:textId="77777777" w:rsidR="00DE62C9" w:rsidRDefault="00DE62C9" w:rsidP="00DE62C9">
      <w:r w:rsidRPr="00DE62C9">
        <w:rPr>
          <w:rStyle w:val="Style13ptBold"/>
        </w:rPr>
        <w:t>KCNF DC 18</w:t>
      </w:r>
      <w:r>
        <w:t>, "Civil Service 'Reform' Should Embrace the Merit Systems Principles – The Alternative Is Much Worse," 02/22/2018, https://kcnfdc.com/blog/civil-service-reform-should-embrace-the-merit-systems-principles-the-alternative-is-much-worse/</w:t>
      </w:r>
    </w:p>
    <w:p w14:paraId="06ACD358" w14:textId="5370568D" w:rsidR="00DE62C9" w:rsidRPr="00EA1405" w:rsidRDefault="00DE62C9" w:rsidP="00DE62C9">
      <w:pPr>
        <w:rPr>
          <w:sz w:val="16"/>
        </w:rPr>
      </w:pPr>
      <w:r w:rsidRPr="00EA1405">
        <w:rPr>
          <w:sz w:val="16"/>
        </w:rPr>
        <w:t xml:space="preserve">In February 2018, as part of its Fiscal Year 2019 Budget Proposal, the White House issued a paper discussing its big-picture vision for civil service reform. In addition to calling for cuts to Federal employee compensation and retirement benefits, </w:t>
      </w:r>
      <w:r w:rsidRPr="00CE35AE">
        <w:rPr>
          <w:rStyle w:val="StyleUnderline"/>
          <w:highlight w:val="yellow"/>
        </w:rPr>
        <w:t>the White House proposed changes that</w:t>
      </w:r>
      <w:r w:rsidRPr="00EA1405">
        <w:rPr>
          <w:rStyle w:val="StyleUnderline"/>
        </w:rPr>
        <w:t xml:space="preserve"> will</w:t>
      </w:r>
      <w:r w:rsidRPr="00EA1405">
        <w:rPr>
          <w:sz w:val="16"/>
        </w:rPr>
        <w:t xml:space="preserve"> </w:t>
      </w:r>
      <w:r w:rsidRPr="00EA1405">
        <w:rPr>
          <w:rStyle w:val="Emphasis"/>
        </w:rPr>
        <w:t xml:space="preserve">fundamentally </w:t>
      </w:r>
      <w:r w:rsidRPr="00CE35AE">
        <w:rPr>
          <w:rStyle w:val="Emphasis"/>
          <w:highlight w:val="yellow"/>
        </w:rPr>
        <w:t>alter</w:t>
      </w:r>
      <w:r w:rsidRPr="00CE35AE">
        <w:rPr>
          <w:sz w:val="16"/>
          <w:highlight w:val="yellow"/>
        </w:rPr>
        <w:t xml:space="preserve"> </w:t>
      </w:r>
      <w:r w:rsidRPr="00CE35AE">
        <w:rPr>
          <w:rStyle w:val="StyleUnderline"/>
          <w:highlight w:val="yellow"/>
        </w:rPr>
        <w:t>the</w:t>
      </w:r>
      <w:r w:rsidRPr="00EA1405">
        <w:rPr>
          <w:sz w:val="16"/>
        </w:rPr>
        <w:t xml:space="preserve"> makeup of the </w:t>
      </w:r>
      <w:r w:rsidRPr="00CE35AE">
        <w:rPr>
          <w:rStyle w:val="Emphasis"/>
          <w:highlight w:val="yellow"/>
        </w:rPr>
        <w:t>federal bureaucracy</w:t>
      </w:r>
      <w:r w:rsidRPr="00EA1405">
        <w:rPr>
          <w:sz w:val="16"/>
        </w:rPr>
        <w:t>:</w:t>
      </w:r>
    </w:p>
    <w:p w14:paraId="0AED1D90" w14:textId="77777777" w:rsidR="00DE62C9" w:rsidRPr="00EA1405" w:rsidRDefault="00DE62C9" w:rsidP="00DE62C9">
      <w:pPr>
        <w:ind w:left="720"/>
        <w:rPr>
          <w:sz w:val="16"/>
        </w:rPr>
      </w:pPr>
      <w:r w:rsidRPr="00EA1405">
        <w:rPr>
          <w:sz w:val="16"/>
        </w:rPr>
        <w:t>While pursuing a series of proposals to overhaul Federal compensation and benefits, the Administration also intends to partner with Congress to cull statutory and regulatory rules that have over time created an increasingly incomprehensible and unmanageable civil service system. The Administration will propose changes in hiring and dismissal procedures to empower Federal managers with greater flexibility.</w:t>
      </w:r>
    </w:p>
    <w:p w14:paraId="51A9B378" w14:textId="77777777" w:rsidR="00DE62C9" w:rsidRPr="00EA1405" w:rsidRDefault="00DE62C9" w:rsidP="00DE62C9">
      <w:pPr>
        <w:rPr>
          <w:sz w:val="16"/>
        </w:rPr>
      </w:pPr>
      <w:r w:rsidRPr="00EA1405">
        <w:rPr>
          <w:rStyle w:val="StyleUnderline"/>
        </w:rPr>
        <w:t>This</w:t>
      </w:r>
      <w:r w:rsidRPr="00EA1405">
        <w:rPr>
          <w:sz w:val="16"/>
        </w:rPr>
        <w:t xml:space="preserve"> </w:t>
      </w:r>
      <w:r w:rsidRPr="00EA1405">
        <w:rPr>
          <w:rStyle w:val="Emphasis"/>
        </w:rPr>
        <w:t>echoes</w:t>
      </w:r>
      <w:r w:rsidRPr="00EA1405">
        <w:rPr>
          <w:sz w:val="16"/>
        </w:rPr>
        <w:t xml:space="preserve"> President </w:t>
      </w:r>
      <w:r w:rsidRPr="00EA1405">
        <w:rPr>
          <w:rStyle w:val="StyleUnderline"/>
        </w:rPr>
        <w:t>Trump’s request in his</w:t>
      </w:r>
      <w:r w:rsidRPr="00EA1405">
        <w:rPr>
          <w:sz w:val="16"/>
        </w:rPr>
        <w:t xml:space="preserve"> </w:t>
      </w:r>
      <w:r w:rsidRPr="00EA1405">
        <w:rPr>
          <w:rStyle w:val="Emphasis"/>
        </w:rPr>
        <w:t>first S</w:t>
      </w:r>
      <w:r w:rsidRPr="00EA1405">
        <w:rPr>
          <w:sz w:val="16"/>
        </w:rPr>
        <w:t xml:space="preserve">tate </w:t>
      </w:r>
      <w:r w:rsidRPr="00EA1405">
        <w:rPr>
          <w:rStyle w:val="Emphasis"/>
        </w:rPr>
        <w:t>o</w:t>
      </w:r>
      <w:r w:rsidRPr="00EA1405">
        <w:rPr>
          <w:sz w:val="16"/>
        </w:rPr>
        <w:t xml:space="preserve">f </w:t>
      </w:r>
      <w:r w:rsidRPr="00EA1405">
        <w:rPr>
          <w:rStyle w:val="Emphasis"/>
        </w:rPr>
        <w:t>t</w:t>
      </w:r>
      <w:r w:rsidRPr="00EA1405">
        <w:rPr>
          <w:sz w:val="16"/>
        </w:rPr>
        <w:t xml:space="preserve">he </w:t>
      </w:r>
      <w:r w:rsidRPr="00EA1405">
        <w:rPr>
          <w:rStyle w:val="Emphasis"/>
        </w:rPr>
        <w:t>U</w:t>
      </w:r>
      <w:r w:rsidRPr="00EA1405">
        <w:rPr>
          <w:sz w:val="16"/>
        </w:rPr>
        <w:t xml:space="preserve">nion Address </w:t>
      </w:r>
      <w:r w:rsidRPr="00EA1405">
        <w:rPr>
          <w:rStyle w:val="StyleUnderline"/>
        </w:rPr>
        <w:t>that Congress</w:t>
      </w:r>
      <w:r w:rsidRPr="00EA1405">
        <w:rPr>
          <w:sz w:val="16"/>
        </w:rPr>
        <w:t xml:space="preserve"> “reward good workers and [</w:t>
      </w:r>
      <w:r w:rsidRPr="00EA1405">
        <w:rPr>
          <w:rStyle w:val="Emphasis"/>
        </w:rPr>
        <w:t>remove</w:t>
      </w:r>
      <w:r w:rsidRPr="00EA1405">
        <w:rPr>
          <w:sz w:val="16"/>
        </w:rPr>
        <w:t xml:space="preserve">] </w:t>
      </w:r>
      <w:r w:rsidRPr="00EA1405">
        <w:rPr>
          <w:rStyle w:val="StyleUnderline"/>
        </w:rPr>
        <w:t>federal employees who</w:t>
      </w:r>
      <w:r w:rsidRPr="00EA1405">
        <w:rPr>
          <w:sz w:val="16"/>
        </w:rPr>
        <w:t xml:space="preserve"> </w:t>
      </w:r>
      <w:r w:rsidRPr="00EA1405">
        <w:rPr>
          <w:rStyle w:val="Emphasis"/>
        </w:rPr>
        <w:t>undermine</w:t>
      </w:r>
      <w:r w:rsidRPr="00EA1405">
        <w:rPr>
          <w:sz w:val="16"/>
        </w:rPr>
        <w:t xml:space="preserve"> the </w:t>
      </w:r>
      <w:r w:rsidRPr="00EA1405">
        <w:rPr>
          <w:rStyle w:val="StyleUnderline"/>
        </w:rPr>
        <w:t>public</w:t>
      </w:r>
      <w:r w:rsidRPr="00EA1405">
        <w:rPr>
          <w:sz w:val="16"/>
        </w:rPr>
        <w:t xml:space="preserve"> </w:t>
      </w:r>
      <w:r w:rsidRPr="00EA1405">
        <w:rPr>
          <w:rStyle w:val="Emphasis"/>
        </w:rPr>
        <w:t>trust</w:t>
      </w:r>
      <w:r w:rsidRPr="00EA1405">
        <w:rPr>
          <w:sz w:val="16"/>
        </w:rPr>
        <w:t xml:space="preserve"> </w:t>
      </w:r>
      <w:r w:rsidRPr="00EA1405">
        <w:rPr>
          <w:rStyle w:val="StyleUnderline"/>
        </w:rPr>
        <w:t>or</w:t>
      </w:r>
      <w:r w:rsidRPr="00EA1405">
        <w:rPr>
          <w:sz w:val="16"/>
        </w:rPr>
        <w:t xml:space="preserve"> </w:t>
      </w:r>
      <w:r w:rsidRPr="00EA1405">
        <w:rPr>
          <w:rStyle w:val="Emphasis"/>
        </w:rPr>
        <w:t>fail</w:t>
      </w:r>
      <w:r w:rsidRPr="00EA1405">
        <w:rPr>
          <w:sz w:val="16"/>
        </w:rPr>
        <w:t xml:space="preserve"> </w:t>
      </w:r>
      <w:r w:rsidRPr="00EA1405">
        <w:rPr>
          <w:rStyle w:val="StyleUnderline"/>
        </w:rPr>
        <w:t>the</w:t>
      </w:r>
      <w:r w:rsidRPr="00EA1405">
        <w:rPr>
          <w:sz w:val="16"/>
        </w:rPr>
        <w:t xml:space="preserve"> American </w:t>
      </w:r>
      <w:r w:rsidRPr="00EA1405">
        <w:rPr>
          <w:rStyle w:val="Emphasis"/>
        </w:rPr>
        <w:t>people</w:t>
      </w:r>
      <w:r w:rsidRPr="00EA1405">
        <w:rPr>
          <w:sz w:val="16"/>
        </w:rPr>
        <w:t xml:space="preserve">.” </w:t>
      </w:r>
      <w:r w:rsidRPr="00CE35AE">
        <w:rPr>
          <w:rStyle w:val="StyleUnderline"/>
          <w:highlight w:val="yellow"/>
        </w:rPr>
        <w:t>Based on</w:t>
      </w:r>
      <w:r w:rsidRPr="00EA1405">
        <w:rPr>
          <w:sz w:val="16"/>
        </w:rPr>
        <w:t xml:space="preserve"> these </w:t>
      </w:r>
      <w:r w:rsidRPr="00CE35AE">
        <w:rPr>
          <w:rStyle w:val="Emphasis"/>
          <w:highlight w:val="yellow"/>
        </w:rPr>
        <w:t>grandiose policy statements alone</w:t>
      </w:r>
      <w:r w:rsidRPr="00CE35AE">
        <w:rPr>
          <w:rStyle w:val="StyleUnderline"/>
          <w:highlight w:val="yellow"/>
        </w:rPr>
        <w:t>, it is</w:t>
      </w:r>
      <w:r w:rsidRPr="00CE35AE">
        <w:rPr>
          <w:sz w:val="16"/>
          <w:highlight w:val="yellow"/>
        </w:rPr>
        <w:t xml:space="preserve"> </w:t>
      </w:r>
      <w:r w:rsidRPr="00CE35AE">
        <w:rPr>
          <w:rStyle w:val="Emphasis"/>
          <w:highlight w:val="yellow"/>
        </w:rPr>
        <w:t>difficult to determine how</w:t>
      </w:r>
      <w:r w:rsidRPr="00EA1405">
        <w:rPr>
          <w:sz w:val="16"/>
        </w:rPr>
        <w:t xml:space="preserve"> broadly </w:t>
      </w:r>
      <w:r w:rsidRPr="00CE35AE">
        <w:rPr>
          <w:rStyle w:val="StyleUnderline"/>
          <w:highlight w:val="yellow"/>
        </w:rPr>
        <w:t>the White House intends to</w:t>
      </w:r>
      <w:r w:rsidRPr="00CE35AE">
        <w:rPr>
          <w:sz w:val="16"/>
          <w:highlight w:val="yellow"/>
        </w:rPr>
        <w:t xml:space="preserve"> </w:t>
      </w:r>
      <w:r w:rsidRPr="00CE35AE">
        <w:rPr>
          <w:rStyle w:val="Emphasis"/>
          <w:highlight w:val="yellow"/>
        </w:rPr>
        <w:t>overhaul</w:t>
      </w:r>
      <w:r w:rsidRPr="00EA1405">
        <w:rPr>
          <w:sz w:val="16"/>
        </w:rPr>
        <w:t xml:space="preserve"> </w:t>
      </w:r>
      <w:r w:rsidRPr="00EA1405">
        <w:rPr>
          <w:rStyle w:val="StyleUnderline"/>
        </w:rPr>
        <w:t>the</w:t>
      </w:r>
      <w:r w:rsidRPr="00EA1405">
        <w:rPr>
          <w:sz w:val="16"/>
        </w:rPr>
        <w:t xml:space="preserve"> federal </w:t>
      </w:r>
      <w:r w:rsidRPr="00CE35AE">
        <w:rPr>
          <w:rStyle w:val="Emphasis"/>
          <w:highlight w:val="yellow"/>
        </w:rPr>
        <w:t>civil service</w:t>
      </w:r>
      <w:r w:rsidRPr="00EA1405">
        <w:rPr>
          <w:sz w:val="16"/>
        </w:rPr>
        <w:t xml:space="preserve">, or who the White House imagines will constitute the next generation of civil servants. Given some of the President’s statements, there is a concern that he was referring to loyalty as a necessary requirement for the civil service. </w:t>
      </w:r>
      <w:r w:rsidRPr="00EA1405">
        <w:rPr>
          <w:rStyle w:val="StyleUnderline"/>
        </w:rPr>
        <w:t xml:space="preserve">As with most things, </w:t>
      </w:r>
      <w:r w:rsidRPr="00CE35AE">
        <w:rPr>
          <w:rStyle w:val="StyleUnderline"/>
          <w:highlight w:val="yellow"/>
        </w:rPr>
        <w:t>the</w:t>
      </w:r>
      <w:r w:rsidRPr="00CE35AE">
        <w:rPr>
          <w:sz w:val="16"/>
          <w:highlight w:val="yellow"/>
        </w:rPr>
        <w:t xml:space="preserve"> </w:t>
      </w:r>
      <w:r w:rsidRPr="00CE35AE">
        <w:rPr>
          <w:rStyle w:val="Emphasis"/>
          <w:highlight w:val="yellow"/>
        </w:rPr>
        <w:t>devil</w:t>
      </w:r>
      <w:r w:rsidRPr="00CE35AE">
        <w:rPr>
          <w:sz w:val="16"/>
          <w:highlight w:val="yellow"/>
        </w:rPr>
        <w:t xml:space="preserve"> </w:t>
      </w:r>
      <w:r w:rsidRPr="00CE35AE">
        <w:rPr>
          <w:rStyle w:val="StyleUnderline"/>
          <w:highlight w:val="yellow"/>
        </w:rPr>
        <w:t>is in the</w:t>
      </w:r>
      <w:r w:rsidRPr="00CE35AE">
        <w:rPr>
          <w:sz w:val="16"/>
          <w:highlight w:val="yellow"/>
        </w:rPr>
        <w:t xml:space="preserve"> </w:t>
      </w:r>
      <w:r w:rsidRPr="00CE35AE">
        <w:rPr>
          <w:rStyle w:val="Emphasis"/>
          <w:highlight w:val="yellow"/>
        </w:rPr>
        <w:t>details</w:t>
      </w:r>
      <w:r w:rsidRPr="00EA1405">
        <w:rPr>
          <w:sz w:val="16"/>
        </w:rPr>
        <w:t>.</w:t>
      </w:r>
    </w:p>
    <w:p w14:paraId="617B8111" w14:textId="77777777" w:rsidR="00DE62C9" w:rsidRPr="00EA1405" w:rsidRDefault="00DE62C9" w:rsidP="00DE62C9">
      <w:pPr>
        <w:rPr>
          <w:sz w:val="16"/>
        </w:rPr>
      </w:pPr>
      <w:r w:rsidRPr="00EA1405">
        <w:rPr>
          <w:rStyle w:val="Emphasis"/>
        </w:rPr>
        <w:t>Before</w:t>
      </w:r>
      <w:r w:rsidRPr="00EA1405">
        <w:rPr>
          <w:sz w:val="16"/>
        </w:rPr>
        <w:t xml:space="preserve"> </w:t>
      </w:r>
      <w:r w:rsidRPr="00EA1405">
        <w:rPr>
          <w:rStyle w:val="StyleUnderline"/>
        </w:rPr>
        <w:t>making</w:t>
      </w:r>
      <w:r w:rsidRPr="00EA1405">
        <w:rPr>
          <w:sz w:val="16"/>
        </w:rPr>
        <w:t xml:space="preserve"> </w:t>
      </w:r>
      <w:r w:rsidRPr="00EA1405">
        <w:rPr>
          <w:rStyle w:val="Emphasis"/>
        </w:rPr>
        <w:t>any dramatic changes</w:t>
      </w:r>
      <w:r w:rsidRPr="00EA1405">
        <w:rPr>
          <w:sz w:val="16"/>
        </w:rPr>
        <w:t xml:space="preserve">, the White House and Congress should </w:t>
      </w:r>
      <w:r w:rsidRPr="00EA1405">
        <w:rPr>
          <w:rStyle w:val="Emphasis"/>
        </w:rPr>
        <w:t>consider</w:t>
      </w:r>
      <w:r w:rsidRPr="00EA1405">
        <w:rPr>
          <w:sz w:val="16"/>
        </w:rPr>
        <w:t xml:space="preserve"> </w:t>
      </w:r>
      <w:r w:rsidRPr="00EA1405">
        <w:rPr>
          <w:rStyle w:val="StyleUnderline"/>
        </w:rPr>
        <w:t>the</w:t>
      </w:r>
      <w:r w:rsidRPr="00EA1405">
        <w:rPr>
          <w:sz w:val="16"/>
        </w:rPr>
        <w:t xml:space="preserve"> </w:t>
      </w:r>
      <w:r w:rsidRPr="00EA1405">
        <w:rPr>
          <w:rStyle w:val="Emphasis"/>
        </w:rPr>
        <w:t>history</w:t>
      </w:r>
      <w:r w:rsidRPr="00EA1405">
        <w:rPr>
          <w:sz w:val="16"/>
        </w:rPr>
        <w:t xml:space="preserve"> </w:t>
      </w:r>
      <w:r w:rsidRPr="00EA1405">
        <w:rPr>
          <w:rStyle w:val="StyleUnderline"/>
        </w:rPr>
        <w:t>of the</w:t>
      </w:r>
      <w:r w:rsidRPr="00EA1405">
        <w:rPr>
          <w:sz w:val="16"/>
        </w:rPr>
        <w:t xml:space="preserve"> </w:t>
      </w:r>
      <w:r w:rsidRPr="00EA1405">
        <w:rPr>
          <w:rStyle w:val="Emphasis"/>
        </w:rPr>
        <w:t>civil service</w:t>
      </w:r>
      <w:r w:rsidRPr="00EA1405">
        <w:rPr>
          <w:sz w:val="16"/>
        </w:rPr>
        <w:t xml:space="preserve"> </w:t>
      </w:r>
      <w:r w:rsidRPr="00EA1405">
        <w:rPr>
          <w:rStyle w:val="StyleUnderline"/>
        </w:rPr>
        <w:t>and</w:t>
      </w:r>
      <w:r w:rsidRPr="00EA1405">
        <w:rPr>
          <w:sz w:val="16"/>
        </w:rPr>
        <w:t xml:space="preserve"> </w:t>
      </w:r>
      <w:r w:rsidRPr="00EA1405">
        <w:rPr>
          <w:rStyle w:val="Emphasis"/>
        </w:rPr>
        <w:t>why</w:t>
      </w:r>
      <w:r w:rsidRPr="00EA1405">
        <w:rPr>
          <w:sz w:val="16"/>
        </w:rPr>
        <w:t xml:space="preserve"> federal employee </w:t>
      </w:r>
      <w:r w:rsidRPr="00EA1405">
        <w:rPr>
          <w:rStyle w:val="Emphasis"/>
        </w:rPr>
        <w:t>protections</w:t>
      </w:r>
      <w:r w:rsidRPr="00EA1405">
        <w:rPr>
          <w:sz w:val="16"/>
        </w:rPr>
        <w:t xml:space="preserve"> </w:t>
      </w:r>
      <w:r w:rsidRPr="00EA1405">
        <w:rPr>
          <w:rStyle w:val="StyleUnderline"/>
        </w:rPr>
        <w:t>are</w:t>
      </w:r>
      <w:r w:rsidRPr="00EA1405">
        <w:rPr>
          <w:sz w:val="16"/>
        </w:rPr>
        <w:t xml:space="preserve"> so </w:t>
      </w:r>
      <w:r w:rsidRPr="00EA1405">
        <w:rPr>
          <w:rStyle w:val="Emphasis"/>
        </w:rPr>
        <w:t>important</w:t>
      </w:r>
      <w:r w:rsidRPr="00EA1405">
        <w:rPr>
          <w:sz w:val="16"/>
        </w:rPr>
        <w:t xml:space="preserve"> to national policy. Before the modern civil service system, the federal government operated in large part on a spoils system (“to the victor belongs the spoils”) tracing its roots back to Andrew Jackson. At the beginning of his administration in 1829, Jackson removed nearly 10% of the federal workforce in the name of reform and efficiency. In reality, Jackson had promised government positions to his supporters in return for their political support, and he needed to purge the bureaucracy in order to make room for his supporters. The results were predictable. By 1842, U.S. Senator Garrett Davis described the spoils system as “the greatest and most threatening abuse that ever invaded our system,” adding that it makes the president “the great feudatory of the nation and all offices fiefs, whose tenure is suit and service to him.” Later, in 1881, a disgruntled job-seeker shot President James A. Garfield after being rejected by his administration. The assassin, Charles Guiteau, felt the president owed him a patronage position for his assistance in securing Garfield’s election.</w:t>
      </w:r>
    </w:p>
    <w:p w14:paraId="1C2B9CD9" w14:textId="77777777" w:rsidR="00150179" w:rsidRDefault="00DE62C9" w:rsidP="00150179">
      <w:pPr>
        <w:pStyle w:val="Analytic"/>
      </w:pPr>
      <w:r>
        <w:t>3</w:t>
      </w:r>
      <w:r w:rsidR="00D8651E">
        <w:t xml:space="preserve">. </w:t>
      </w:r>
      <w:r w:rsidR="00D8651E">
        <w:rPr>
          <w:u w:val="single"/>
        </w:rPr>
        <w:t>GROUND</w:t>
      </w:r>
      <w:r w:rsidR="00D8651E">
        <w:t xml:space="preserve">. </w:t>
      </w:r>
      <w:r w:rsidR="00EA5105">
        <w:t xml:space="preserve">It’s </w:t>
      </w:r>
      <w:r w:rsidR="00EA5105">
        <w:rPr>
          <w:u w:val="single"/>
        </w:rPr>
        <w:t>terrible</w:t>
      </w:r>
      <w:r w:rsidR="00EA5105">
        <w:t xml:space="preserve"> on the </w:t>
      </w:r>
      <w:r w:rsidR="00EA5105">
        <w:rPr>
          <w:u w:val="single"/>
        </w:rPr>
        <w:t>topic</w:t>
      </w:r>
      <w:r w:rsidR="00EA5105">
        <w:t xml:space="preserve"> AND </w:t>
      </w:r>
      <w:r w:rsidR="00EA5105">
        <w:rPr>
          <w:u w:val="single"/>
        </w:rPr>
        <w:t>particularly</w:t>
      </w:r>
      <w:r w:rsidR="00EA5105">
        <w:t xml:space="preserve"> against fed workers---need PICs out of </w:t>
      </w:r>
      <w:r w:rsidR="00EA5105">
        <w:rPr>
          <w:u w:val="single"/>
        </w:rPr>
        <w:t>explicit mandates</w:t>
      </w:r>
      <w:r w:rsidR="00EA5105">
        <w:t xml:space="preserve"> to get back in the game. </w:t>
      </w:r>
    </w:p>
    <w:p w14:paraId="7083D885" w14:textId="77777777" w:rsidR="00150179" w:rsidRDefault="00DE62C9" w:rsidP="00150179">
      <w:pPr>
        <w:pStyle w:val="Analytic"/>
      </w:pPr>
      <w:r>
        <w:t>4</w:t>
      </w:r>
      <w:r w:rsidR="00EA5105">
        <w:t xml:space="preserve">. It’s </w:t>
      </w:r>
      <w:r w:rsidR="00EA5105">
        <w:rPr>
          <w:u w:val="single"/>
        </w:rPr>
        <w:t>FAIR</w:t>
      </w:r>
      <w:r w:rsidR="00EA5105" w:rsidRPr="00EA5105">
        <w:t xml:space="preserve">. They can </w:t>
      </w:r>
      <w:r w:rsidR="00EA5105">
        <w:t xml:space="preserve">read </w:t>
      </w:r>
      <w:r w:rsidR="00EA5105">
        <w:rPr>
          <w:u w:val="single"/>
        </w:rPr>
        <w:t>‘their law key’</w:t>
      </w:r>
      <w:r w:rsidR="00EA5105">
        <w:t xml:space="preserve">, straight turn </w:t>
      </w:r>
      <w:r w:rsidR="00EA5105">
        <w:rPr>
          <w:u w:val="single"/>
        </w:rPr>
        <w:t>court politics</w:t>
      </w:r>
      <w:r w:rsidR="00EA5105">
        <w:t xml:space="preserve">, OR impact turn </w:t>
      </w:r>
      <w:r w:rsidR="00EA5105">
        <w:rPr>
          <w:u w:val="single"/>
        </w:rPr>
        <w:t>bifurcation</w:t>
      </w:r>
      <w:r w:rsidR="00EA5105">
        <w:t xml:space="preserve">. </w:t>
      </w:r>
    </w:p>
    <w:p w14:paraId="75EF3828" w14:textId="77777777" w:rsidR="00150179" w:rsidRDefault="005D7357" w:rsidP="00150179">
      <w:pPr>
        <w:pStyle w:val="Analytic"/>
      </w:pPr>
      <w:r>
        <w:t xml:space="preserve">5. AFF CHOICE SOLVES. The CP’s </w:t>
      </w:r>
      <w:r>
        <w:rPr>
          <w:u w:val="single"/>
        </w:rPr>
        <w:t>written</w:t>
      </w:r>
      <w:r>
        <w:t xml:space="preserve"> based on a word they </w:t>
      </w:r>
      <w:r>
        <w:rPr>
          <w:u w:val="single"/>
        </w:rPr>
        <w:t>put in the plan</w:t>
      </w:r>
      <w:r>
        <w:t xml:space="preserve">. They have </w:t>
      </w:r>
      <w:r>
        <w:rPr>
          <w:u w:val="single"/>
        </w:rPr>
        <w:t>infinite time</w:t>
      </w:r>
      <w:r>
        <w:t xml:space="preserve"> to craft the perfect plan and should </w:t>
      </w:r>
      <w:r>
        <w:rPr>
          <w:u w:val="single"/>
        </w:rPr>
        <w:t>never include</w:t>
      </w:r>
      <w:r>
        <w:t xml:space="preserve"> things they </w:t>
      </w:r>
      <w:r>
        <w:rPr>
          <w:u w:val="single"/>
        </w:rPr>
        <w:t>can’t defend</w:t>
      </w:r>
      <w:r>
        <w:t>.</w:t>
      </w:r>
    </w:p>
    <w:p w14:paraId="1BA5970B" w14:textId="2C87EF2C" w:rsidR="005D7357" w:rsidRPr="005D7357" w:rsidRDefault="005D7357" w:rsidP="00150179">
      <w:pPr>
        <w:pStyle w:val="Analytic"/>
      </w:pPr>
      <w:r>
        <w:t xml:space="preserve">6. Hard debate is </w:t>
      </w:r>
      <w:r w:rsidRPr="005D7357">
        <w:rPr>
          <w:u w:val="single"/>
        </w:rPr>
        <w:t>good</w:t>
      </w:r>
      <w:r>
        <w:t xml:space="preserve">. It’s </w:t>
      </w:r>
      <w:r w:rsidRPr="005D7357">
        <w:rPr>
          <w:u w:val="single"/>
        </w:rPr>
        <w:t>our job</w:t>
      </w:r>
      <w:r>
        <w:t xml:space="preserve"> to make it tough on them.</w:t>
      </w:r>
    </w:p>
    <w:p w14:paraId="1997A1BF" w14:textId="77777777" w:rsidR="008E79EA" w:rsidRDefault="008E79EA" w:rsidP="00D66DA2">
      <w:pPr>
        <w:pStyle w:val="Heading3"/>
      </w:pPr>
      <w:r>
        <w:t>AT: Theory---AT: Process CPs Bad---2NC</w:t>
      </w:r>
    </w:p>
    <w:p w14:paraId="02295967" w14:textId="77777777" w:rsidR="00150179" w:rsidRDefault="009407C8" w:rsidP="00150179">
      <w:pPr>
        <w:pStyle w:val="Analytic"/>
      </w:pPr>
      <w:r>
        <w:t xml:space="preserve">1. It’s </w:t>
      </w:r>
      <w:r>
        <w:rPr>
          <w:u w:val="single"/>
        </w:rPr>
        <w:t>not a process CP</w:t>
      </w:r>
      <w:r>
        <w:t xml:space="preserve">, it’s a PIC out of the </w:t>
      </w:r>
      <w:r>
        <w:rPr>
          <w:u w:val="single"/>
        </w:rPr>
        <w:t>verb in the plan</w:t>
      </w:r>
      <w:r>
        <w:t>: [</w:t>
      </w:r>
      <w:r w:rsidRPr="00150179">
        <w:rPr>
          <w:highlight w:val="yellow"/>
        </w:rPr>
        <w:t>_______</w:t>
      </w:r>
      <w:r>
        <w:t xml:space="preserve">]. Solves </w:t>
      </w:r>
      <w:r>
        <w:rPr>
          <w:u w:val="single"/>
        </w:rPr>
        <w:t>limits</w:t>
      </w:r>
      <w:r>
        <w:t xml:space="preserve"> and </w:t>
      </w:r>
      <w:r>
        <w:rPr>
          <w:u w:val="single"/>
        </w:rPr>
        <w:t>debateability</w:t>
      </w:r>
      <w:r>
        <w:t xml:space="preserve">---if they put something in their plan they </w:t>
      </w:r>
      <w:r>
        <w:rPr>
          <w:u w:val="single"/>
        </w:rPr>
        <w:t>can’t defend</w:t>
      </w:r>
      <w:r>
        <w:t xml:space="preserve">, they </w:t>
      </w:r>
      <w:r>
        <w:rPr>
          <w:u w:val="single"/>
        </w:rPr>
        <w:t>should lose</w:t>
      </w:r>
      <w:r>
        <w:t xml:space="preserve">. We have </w:t>
      </w:r>
      <w:r>
        <w:rPr>
          <w:u w:val="single"/>
        </w:rPr>
        <w:t>no competition arguments</w:t>
      </w:r>
      <w:r>
        <w:t xml:space="preserve"> about </w:t>
      </w:r>
      <w:r>
        <w:rPr>
          <w:u w:val="single"/>
        </w:rPr>
        <w:t>certainty</w:t>
      </w:r>
      <w:r>
        <w:t xml:space="preserve"> or </w:t>
      </w:r>
      <w:r>
        <w:rPr>
          <w:u w:val="single"/>
        </w:rPr>
        <w:t>immediacy</w:t>
      </w:r>
      <w:r>
        <w:t xml:space="preserve">. </w:t>
      </w:r>
    </w:p>
    <w:p w14:paraId="46F59550" w14:textId="77777777" w:rsidR="00150179" w:rsidRDefault="009407C8" w:rsidP="00150179">
      <w:pPr>
        <w:pStyle w:val="Analytic"/>
      </w:pPr>
      <w:r>
        <w:t xml:space="preserve">2. The </w:t>
      </w:r>
      <w:r>
        <w:rPr>
          <w:u w:val="single"/>
        </w:rPr>
        <w:t>net benefit</w:t>
      </w:r>
      <w:r>
        <w:t xml:space="preserve"> AND </w:t>
      </w:r>
      <w:r w:rsidRPr="009407C8">
        <w:rPr>
          <w:u w:val="single"/>
        </w:rPr>
        <w:t>solvency advocate</w:t>
      </w:r>
      <w:r>
        <w:t xml:space="preserve"> prove the difference is </w:t>
      </w:r>
      <w:r>
        <w:rPr>
          <w:u w:val="single"/>
        </w:rPr>
        <w:t>substantive</w:t>
      </w:r>
      <w:r>
        <w:t xml:space="preserve"> and the </w:t>
      </w:r>
      <w:r>
        <w:rPr>
          <w:u w:val="single"/>
        </w:rPr>
        <w:t>debate</w:t>
      </w:r>
      <w:r>
        <w:t xml:space="preserve"> is </w:t>
      </w:r>
      <w:r>
        <w:rPr>
          <w:u w:val="single"/>
        </w:rPr>
        <w:t>germane</w:t>
      </w:r>
      <w:r>
        <w:t xml:space="preserve">. </w:t>
      </w:r>
    </w:p>
    <w:p w14:paraId="77EBE4F3" w14:textId="77777777" w:rsidR="00150179" w:rsidRDefault="009407C8" w:rsidP="00150179">
      <w:pPr>
        <w:pStyle w:val="Analytic"/>
      </w:pPr>
      <w:r>
        <w:t xml:space="preserve">3. It’s key to </w:t>
      </w:r>
      <w:r>
        <w:rPr>
          <w:u w:val="single"/>
        </w:rPr>
        <w:t>neg flex</w:t>
      </w:r>
      <w:r>
        <w:t xml:space="preserve">---there’s </w:t>
      </w:r>
      <w:r>
        <w:rPr>
          <w:u w:val="single"/>
        </w:rPr>
        <w:t>overwhelming consensus</w:t>
      </w:r>
      <w:r>
        <w:t xml:space="preserve"> fed worker CBR repeal was bad---we </w:t>
      </w:r>
      <w:r>
        <w:rPr>
          <w:u w:val="single"/>
        </w:rPr>
        <w:t>need</w:t>
      </w:r>
      <w:r>
        <w:t xml:space="preserve"> to </w:t>
      </w:r>
      <w:r>
        <w:rPr>
          <w:u w:val="single"/>
        </w:rPr>
        <w:t>narrow the disagreement</w:t>
      </w:r>
      <w:r>
        <w:t xml:space="preserve"> to get back in the game. </w:t>
      </w:r>
    </w:p>
    <w:p w14:paraId="2D12C9C6" w14:textId="54C07F99" w:rsidR="00A04DC4" w:rsidRPr="00A04DC4" w:rsidRDefault="00A04DC4" w:rsidP="00150179">
      <w:pPr>
        <w:pStyle w:val="Analytic"/>
      </w:pPr>
      <w:r>
        <w:t xml:space="preserve">4. </w:t>
      </w:r>
      <w:r w:rsidRPr="00A04DC4">
        <w:rPr>
          <w:u w:val="single"/>
        </w:rPr>
        <w:t>Negation theory</w:t>
      </w:r>
      <w:r>
        <w:t xml:space="preserve">---if we prove it </w:t>
      </w:r>
      <w:r w:rsidRPr="00A04DC4">
        <w:rPr>
          <w:u w:val="single"/>
        </w:rPr>
        <w:t>competes</w:t>
      </w:r>
      <w:r>
        <w:t xml:space="preserve">, it’s </w:t>
      </w:r>
      <w:r w:rsidRPr="00A04DC4">
        <w:rPr>
          <w:u w:val="single"/>
        </w:rPr>
        <w:t>legitimate</w:t>
      </w:r>
      <w:r>
        <w:t xml:space="preserve">---any other interp arbitrarily shields the aff from testing. </w:t>
      </w:r>
    </w:p>
    <w:p w14:paraId="5AE71478" w14:textId="2EAA56B6" w:rsidR="00D65F13" w:rsidRDefault="00D65F13" w:rsidP="00D66DA2">
      <w:pPr>
        <w:pStyle w:val="Heading3"/>
      </w:pPr>
      <w:r>
        <w:t>AT: Theory---AT: Solvency Advocate---2NC</w:t>
      </w:r>
    </w:p>
    <w:p w14:paraId="533130C7" w14:textId="77777777" w:rsidR="00150179" w:rsidRDefault="00D65F13" w:rsidP="00150179">
      <w:pPr>
        <w:pStyle w:val="Analytic"/>
      </w:pPr>
      <w:r>
        <w:t>Solvency advocate:</w:t>
      </w:r>
    </w:p>
    <w:p w14:paraId="5826B8E3" w14:textId="77777777" w:rsidR="00150179" w:rsidRDefault="00D65F13" w:rsidP="00150179">
      <w:pPr>
        <w:pStyle w:val="Analytic"/>
      </w:pPr>
      <w:r>
        <w:t xml:space="preserve">1. We meet! 1NC Walker and McCann both advocate the </w:t>
      </w:r>
      <w:r>
        <w:rPr>
          <w:u w:val="single"/>
        </w:rPr>
        <w:t>specific proposal</w:t>
      </w:r>
      <w:r>
        <w:t xml:space="preserve">, down to the </w:t>
      </w:r>
      <w:r>
        <w:rPr>
          <w:u w:val="single"/>
        </w:rPr>
        <w:t>language of our US Code amendments!</w:t>
      </w:r>
      <w:r>
        <w:t xml:space="preserve"> If that’s not good enough, no CP meets because absolute congruence is impossible.</w:t>
      </w:r>
    </w:p>
    <w:p w14:paraId="508649A1" w14:textId="77777777" w:rsidR="00150179" w:rsidRDefault="00D65F13" w:rsidP="00150179">
      <w:pPr>
        <w:pStyle w:val="Analytic"/>
      </w:pPr>
      <w:r>
        <w:t xml:space="preserve">2. </w:t>
      </w:r>
      <w:r w:rsidRPr="00D65F13">
        <w:rPr>
          <w:u w:val="single"/>
        </w:rPr>
        <w:t>They</w:t>
      </w:r>
      <w:r>
        <w:t xml:space="preserve"> don’t meet---no card says the USFG should do the plan.</w:t>
      </w:r>
    </w:p>
    <w:p w14:paraId="688C465A" w14:textId="77777777" w:rsidR="00150179" w:rsidRDefault="00D65F13" w:rsidP="00150179">
      <w:pPr>
        <w:pStyle w:val="Analytic"/>
      </w:pPr>
      <w:r>
        <w:t xml:space="preserve">3. Requiring advocates is </w:t>
      </w:r>
      <w:r w:rsidRPr="007D75E7">
        <w:rPr>
          <w:u w:val="single"/>
        </w:rPr>
        <w:t>bad</w:t>
      </w:r>
      <w:r>
        <w:t>:</w:t>
      </w:r>
    </w:p>
    <w:p w14:paraId="75CA2311" w14:textId="77777777" w:rsidR="00150179" w:rsidRDefault="00D65F13" w:rsidP="00150179">
      <w:pPr>
        <w:pStyle w:val="Analytic"/>
      </w:pPr>
      <w:r>
        <w:t xml:space="preserve">a. Impossible with </w:t>
      </w:r>
      <w:r w:rsidRPr="00D65F13">
        <w:rPr>
          <w:u w:val="single"/>
        </w:rPr>
        <w:t>new affs</w:t>
      </w:r>
      <w:r>
        <w:t xml:space="preserve"> we don’t know in </w:t>
      </w:r>
      <w:r w:rsidRPr="00D65F13">
        <w:rPr>
          <w:u w:val="single"/>
        </w:rPr>
        <w:t>advance</w:t>
      </w:r>
      <w:r>
        <w:t xml:space="preserve">. </w:t>
      </w:r>
    </w:p>
    <w:p w14:paraId="78D75CFF" w14:textId="41A86F7F" w:rsidR="00D65F13" w:rsidRPr="00D65F13" w:rsidRDefault="00D65F13" w:rsidP="00150179">
      <w:pPr>
        <w:pStyle w:val="Analytic"/>
      </w:pPr>
      <w:r>
        <w:t xml:space="preserve">b. Stunts </w:t>
      </w:r>
      <w:r w:rsidRPr="00D65F13">
        <w:rPr>
          <w:u w:val="single"/>
        </w:rPr>
        <w:t>creativity</w:t>
      </w:r>
      <w:r>
        <w:t xml:space="preserve">. Debaters </w:t>
      </w:r>
      <w:r w:rsidRPr="00D65F13">
        <w:rPr>
          <w:u w:val="single"/>
        </w:rPr>
        <w:t>innovate beyond</w:t>
      </w:r>
      <w:r>
        <w:t xml:space="preserve">, NOT </w:t>
      </w:r>
      <w:r w:rsidRPr="00D65F13">
        <w:rPr>
          <w:u w:val="single"/>
        </w:rPr>
        <w:t>regurgitate</w:t>
      </w:r>
      <w:r>
        <w:t xml:space="preserve"> others’ ideas.</w:t>
      </w:r>
    </w:p>
    <w:p w14:paraId="5223B6CE" w14:textId="34FFF858" w:rsidR="008A0079" w:rsidRDefault="008A0079" w:rsidP="00D66DA2">
      <w:pPr>
        <w:pStyle w:val="Heading3"/>
      </w:pPr>
      <w:r>
        <w:t>AT: Perm: Do Both---2NC</w:t>
      </w:r>
    </w:p>
    <w:p w14:paraId="0628D4C7" w14:textId="3C8A4247" w:rsidR="008A0079" w:rsidRDefault="008A0079" w:rsidP="008253A7">
      <w:pPr>
        <w:pStyle w:val="Analytic"/>
      </w:pPr>
      <w:r>
        <w:t xml:space="preserve">Doing both fails: </w:t>
      </w:r>
    </w:p>
    <w:p w14:paraId="483896E3" w14:textId="4EE375F7" w:rsidR="008A0079" w:rsidRPr="008A0079" w:rsidRDefault="008A0079" w:rsidP="008A0079">
      <w:pPr>
        <w:pStyle w:val="Heading4"/>
      </w:pPr>
      <w:r>
        <w:t xml:space="preserve">1. </w:t>
      </w:r>
      <w:r w:rsidR="00741108">
        <w:rPr>
          <w:u w:val="single"/>
        </w:rPr>
        <w:t>MUTUALLY EXCLUSIVE</w:t>
      </w:r>
      <w:r>
        <w:t xml:space="preserve">. The plan restores rights as structured by FSLMRS. That statute provides for </w:t>
      </w:r>
      <w:r>
        <w:rPr>
          <w:u w:val="single"/>
        </w:rPr>
        <w:t>exclusive jurisdiction</w:t>
      </w:r>
      <w:r>
        <w:t xml:space="preserve"> over federal public unions, which </w:t>
      </w:r>
      <w:r>
        <w:rPr>
          <w:u w:val="single"/>
        </w:rPr>
        <w:t>bans the CP</w:t>
      </w:r>
      <w:r>
        <w:t xml:space="preserve">. </w:t>
      </w:r>
    </w:p>
    <w:p w14:paraId="16CCD2AD" w14:textId="77777777" w:rsidR="008A0079" w:rsidRDefault="008A0079" w:rsidP="008A0079">
      <w:r>
        <w:t xml:space="preserve">Michael D. </w:t>
      </w:r>
      <w:r w:rsidRPr="00502400">
        <w:rPr>
          <w:rStyle w:val="Style13ptBold"/>
        </w:rPr>
        <w:t>Moberly 4</w:t>
      </w:r>
      <w:r>
        <w:t>, B.B.A., J.D., University of Iowa; Shareholder, Ryley, Carlock &amp; Applewhite, Phoenix, Arizona, "Extending a Qualified Evidentiary Privilege to Confidential Communications Between Employees and Their Union Representatives," Nevada Law Journal, vol. 5, Winter 2004, pp. 508, 522-523</w:t>
      </w:r>
    </w:p>
    <w:p w14:paraId="4ABAF81C" w14:textId="77777777" w:rsidR="008A0079" w:rsidRPr="00126A48" w:rsidRDefault="008A0079" w:rsidP="008A0079">
      <w:pPr>
        <w:rPr>
          <w:sz w:val="16"/>
        </w:rPr>
      </w:pPr>
      <w:r w:rsidRPr="00126A48">
        <w:rPr>
          <w:sz w:val="16"/>
        </w:rPr>
        <w:t>C. Customs Service</w:t>
      </w:r>
    </w:p>
    <w:p w14:paraId="01CD2C08" w14:textId="77777777" w:rsidR="008A0079" w:rsidRPr="00126A48" w:rsidRDefault="008A0079" w:rsidP="008A0079">
      <w:pPr>
        <w:rPr>
          <w:sz w:val="16"/>
        </w:rPr>
      </w:pPr>
      <w:r w:rsidRPr="00126A48">
        <w:rPr>
          <w:sz w:val="16"/>
        </w:rPr>
        <w:t xml:space="preserve">The Customs Service case arose under </w:t>
      </w:r>
      <w:r w:rsidRPr="00502400">
        <w:rPr>
          <w:rStyle w:val="StyleUnderline"/>
        </w:rPr>
        <w:t>the</w:t>
      </w:r>
      <w:r w:rsidRPr="00126A48">
        <w:rPr>
          <w:sz w:val="16"/>
        </w:rPr>
        <w:t xml:space="preserve"> Federal Service Labor-Management Relations Statute ("</w:t>
      </w:r>
      <w:r w:rsidRPr="00502400">
        <w:rPr>
          <w:rStyle w:val="Emphasis"/>
        </w:rPr>
        <w:t>FSLMRS</w:t>
      </w:r>
      <w:r w:rsidRPr="00126A48">
        <w:rPr>
          <w:sz w:val="16"/>
        </w:rPr>
        <w:t xml:space="preserve">" or the "Statute"), 117 a federal labor relations act </w:t>
      </w:r>
      <w:r w:rsidRPr="00126A48">
        <w:rPr>
          <w:rStyle w:val="Emphasis"/>
        </w:rPr>
        <w:t>patterned after</w:t>
      </w:r>
      <w:r w:rsidRPr="00126A48">
        <w:rPr>
          <w:sz w:val="16"/>
        </w:rPr>
        <w:t xml:space="preserve"> </w:t>
      </w:r>
      <w:r w:rsidRPr="00126A48">
        <w:rPr>
          <w:rStyle w:val="StyleUnderline"/>
        </w:rPr>
        <w:t>the</w:t>
      </w:r>
      <w:r w:rsidRPr="00126A48">
        <w:rPr>
          <w:sz w:val="16"/>
        </w:rPr>
        <w:t xml:space="preserve"> </w:t>
      </w:r>
      <w:r w:rsidRPr="00126A48">
        <w:rPr>
          <w:rStyle w:val="Emphasis"/>
        </w:rPr>
        <w:t>NLRA</w:t>
      </w:r>
      <w:r w:rsidRPr="00126A48">
        <w:rPr>
          <w:sz w:val="16"/>
        </w:rPr>
        <w:t xml:space="preserve"> 118 that </w:t>
      </w:r>
      <w:r w:rsidRPr="00126A48">
        <w:rPr>
          <w:rStyle w:val="StyleUnderline"/>
        </w:rPr>
        <w:t>codifies the</w:t>
      </w:r>
      <w:r w:rsidRPr="00126A48">
        <w:rPr>
          <w:sz w:val="16"/>
        </w:rPr>
        <w:t xml:space="preserve"> </w:t>
      </w:r>
      <w:r w:rsidRPr="00126A48">
        <w:rPr>
          <w:rStyle w:val="Emphasis"/>
        </w:rPr>
        <w:t>c</w:t>
      </w:r>
      <w:r w:rsidRPr="00126A48">
        <w:rPr>
          <w:sz w:val="16"/>
        </w:rPr>
        <w:t xml:space="preserve">ollective </w:t>
      </w:r>
      <w:r w:rsidRPr="00126A48">
        <w:rPr>
          <w:rStyle w:val="Emphasis"/>
        </w:rPr>
        <w:t>b</w:t>
      </w:r>
      <w:r w:rsidRPr="00126A48">
        <w:rPr>
          <w:sz w:val="16"/>
        </w:rPr>
        <w:t xml:space="preserve">argaining </w:t>
      </w:r>
      <w:r w:rsidRPr="00126A48">
        <w:rPr>
          <w:rStyle w:val="Emphasis"/>
        </w:rPr>
        <w:t>r</w:t>
      </w:r>
      <w:r w:rsidRPr="00126A48">
        <w:rPr>
          <w:sz w:val="16"/>
        </w:rPr>
        <w:t>ight</w:t>
      </w:r>
      <w:r w:rsidRPr="00126A48">
        <w:rPr>
          <w:rStyle w:val="Emphasis"/>
        </w:rPr>
        <w:t>s</w:t>
      </w:r>
      <w:r w:rsidRPr="00126A48">
        <w:rPr>
          <w:sz w:val="16"/>
        </w:rPr>
        <w:t xml:space="preserve"> </w:t>
      </w:r>
      <w:r w:rsidRPr="00126A48">
        <w:rPr>
          <w:rStyle w:val="StyleUnderline"/>
        </w:rPr>
        <w:t>of</w:t>
      </w:r>
      <w:r w:rsidRPr="00126A48">
        <w:rPr>
          <w:sz w:val="16"/>
        </w:rPr>
        <w:t xml:space="preserve"> most </w:t>
      </w:r>
      <w:r w:rsidRPr="00126A48">
        <w:rPr>
          <w:rStyle w:val="Emphasis"/>
        </w:rPr>
        <w:t>federal employees</w:t>
      </w:r>
      <w:r w:rsidRPr="00126A48">
        <w:rPr>
          <w:sz w:val="16"/>
        </w:rPr>
        <w:t>, 119 and generally governs "the investigation and prosecution of unfair labor practices in the federal sector." 120 As in Cook Paint and City of Newburgh, the specific issue addressed in Customs Service was whether an employer commits an unfair labor practice 121 by questioning an employee's union representative about statements the employee made to the representative during the course of the employer's disciplinary investigation. 122</w:t>
      </w:r>
    </w:p>
    <w:p w14:paraId="371EEAED" w14:textId="77777777" w:rsidR="008A0079" w:rsidRPr="00126A48" w:rsidRDefault="008A0079" w:rsidP="008A0079">
      <w:pPr>
        <w:rPr>
          <w:sz w:val="16"/>
        </w:rPr>
      </w:pPr>
      <w:r w:rsidRPr="00126A48">
        <w:rPr>
          <w:rStyle w:val="StyleUnderline"/>
        </w:rPr>
        <w:t xml:space="preserve">The </w:t>
      </w:r>
      <w:r w:rsidRPr="00CE35AE">
        <w:rPr>
          <w:rStyle w:val="Emphasis"/>
          <w:highlight w:val="yellow"/>
        </w:rPr>
        <w:t>FLRA</w:t>
      </w:r>
      <w:r w:rsidRPr="00126A48">
        <w:rPr>
          <w:sz w:val="16"/>
        </w:rPr>
        <w:t xml:space="preserve">, </w:t>
      </w:r>
      <w:r w:rsidRPr="00126A48">
        <w:rPr>
          <w:rStyle w:val="StyleUnderline"/>
        </w:rPr>
        <w:t xml:space="preserve">which </w:t>
      </w:r>
      <w:r w:rsidRPr="00CE35AE">
        <w:rPr>
          <w:rStyle w:val="StyleUnderline"/>
          <w:highlight w:val="yellow"/>
        </w:rPr>
        <w:t>has</w:t>
      </w:r>
      <w:r w:rsidRPr="00CE35AE">
        <w:rPr>
          <w:sz w:val="16"/>
          <w:highlight w:val="yellow"/>
        </w:rPr>
        <w:t xml:space="preserve"> </w:t>
      </w:r>
      <w:r w:rsidRPr="00CE35AE">
        <w:rPr>
          <w:rStyle w:val="Emphasis"/>
          <w:highlight w:val="yellow"/>
        </w:rPr>
        <w:t>exclusive jurisdiction</w:t>
      </w:r>
      <w:r w:rsidRPr="00CE35AE">
        <w:rPr>
          <w:sz w:val="16"/>
          <w:highlight w:val="yellow"/>
        </w:rPr>
        <w:t xml:space="preserve"> </w:t>
      </w:r>
      <w:r w:rsidRPr="00CE35AE">
        <w:rPr>
          <w:rStyle w:val="StyleUnderline"/>
          <w:highlight w:val="yellow"/>
        </w:rPr>
        <w:t>over</w:t>
      </w:r>
      <w:r w:rsidRPr="00126A48">
        <w:rPr>
          <w:rStyle w:val="StyleUnderline"/>
        </w:rPr>
        <w:t xml:space="preserve"> </w:t>
      </w:r>
      <w:r w:rsidRPr="00CE35AE">
        <w:rPr>
          <w:rStyle w:val="Emphasis"/>
          <w:highlight w:val="yellow"/>
        </w:rPr>
        <w:t>u</w:t>
      </w:r>
      <w:r w:rsidRPr="00126A48">
        <w:rPr>
          <w:rStyle w:val="StyleUnderline"/>
        </w:rPr>
        <w:t xml:space="preserve">nfair </w:t>
      </w:r>
      <w:r w:rsidRPr="00CE35AE">
        <w:rPr>
          <w:rStyle w:val="Emphasis"/>
          <w:highlight w:val="yellow"/>
        </w:rPr>
        <w:t>l</w:t>
      </w:r>
      <w:r w:rsidRPr="00126A48">
        <w:rPr>
          <w:rStyle w:val="StyleUnderline"/>
        </w:rPr>
        <w:t xml:space="preserve">abor </w:t>
      </w:r>
      <w:r w:rsidRPr="00CE35AE">
        <w:rPr>
          <w:rStyle w:val="Emphasis"/>
          <w:highlight w:val="yellow"/>
        </w:rPr>
        <w:t>p</w:t>
      </w:r>
      <w:r w:rsidRPr="00126A48">
        <w:rPr>
          <w:rStyle w:val="StyleUnderline"/>
        </w:rPr>
        <w:t>ractice claim</w:t>
      </w:r>
      <w:r w:rsidRPr="00CE35AE">
        <w:rPr>
          <w:rStyle w:val="Emphasis"/>
          <w:highlight w:val="yellow"/>
        </w:rPr>
        <w:t>s</w:t>
      </w:r>
      <w:r w:rsidRPr="00126A48">
        <w:rPr>
          <w:sz w:val="16"/>
        </w:rPr>
        <w:t xml:space="preserve"> arising</w:t>
      </w:r>
      <w:r w:rsidRPr="00126A48">
        <w:rPr>
          <w:rStyle w:val="StyleUnderline"/>
        </w:rPr>
        <w:t xml:space="preserve"> </w:t>
      </w:r>
      <w:r w:rsidRPr="00CE35AE">
        <w:rPr>
          <w:rStyle w:val="StyleUnderline"/>
          <w:highlight w:val="yellow"/>
        </w:rPr>
        <w:t>under</w:t>
      </w:r>
      <w:r w:rsidRPr="00126A48">
        <w:rPr>
          <w:rStyle w:val="StyleUnderline"/>
        </w:rPr>
        <w:t xml:space="preserve"> the</w:t>
      </w:r>
      <w:r w:rsidRPr="00126A48">
        <w:rPr>
          <w:sz w:val="16"/>
        </w:rPr>
        <w:t xml:space="preserve"> </w:t>
      </w:r>
      <w:r w:rsidRPr="00CE35AE">
        <w:rPr>
          <w:rStyle w:val="Emphasis"/>
          <w:highlight w:val="yellow"/>
        </w:rPr>
        <w:t>FSLMRS</w:t>
      </w:r>
      <w:r w:rsidRPr="00126A48">
        <w:rPr>
          <w:sz w:val="16"/>
        </w:rPr>
        <w:t xml:space="preserve"> 123 and thus </w:t>
      </w:r>
      <w:r w:rsidRPr="00126A48">
        <w:rPr>
          <w:rStyle w:val="StyleUnderline"/>
        </w:rPr>
        <w:t xml:space="preserve">functions much </w:t>
      </w:r>
      <w:r w:rsidRPr="00CE35AE">
        <w:rPr>
          <w:rStyle w:val="StyleUnderline"/>
          <w:highlight w:val="yellow"/>
        </w:rPr>
        <w:t>like the</w:t>
      </w:r>
      <w:r w:rsidRPr="00CE35AE">
        <w:rPr>
          <w:sz w:val="16"/>
          <w:highlight w:val="yellow"/>
        </w:rPr>
        <w:t xml:space="preserve"> </w:t>
      </w:r>
      <w:r w:rsidRPr="00CE35AE">
        <w:rPr>
          <w:rStyle w:val="Emphasis"/>
          <w:highlight w:val="yellow"/>
        </w:rPr>
        <w:t>NLRB</w:t>
      </w:r>
      <w:r w:rsidRPr="00126A48">
        <w:rPr>
          <w:sz w:val="16"/>
        </w:rPr>
        <w:t xml:space="preserve"> </w:t>
      </w:r>
      <w:r w:rsidRPr="00126A48">
        <w:rPr>
          <w:rStyle w:val="StyleUnderline"/>
        </w:rPr>
        <w:t xml:space="preserve">does </w:t>
      </w:r>
      <w:r w:rsidRPr="00CE35AE">
        <w:rPr>
          <w:rStyle w:val="StyleUnderline"/>
          <w:highlight w:val="yellow"/>
        </w:rPr>
        <w:t>in the</w:t>
      </w:r>
      <w:r w:rsidRPr="00CE35AE">
        <w:rPr>
          <w:sz w:val="16"/>
          <w:highlight w:val="yellow"/>
        </w:rPr>
        <w:t xml:space="preserve"> </w:t>
      </w:r>
      <w:r w:rsidRPr="00CE35AE">
        <w:rPr>
          <w:rStyle w:val="Emphasis"/>
          <w:highlight w:val="yellow"/>
        </w:rPr>
        <w:t>private sector</w:t>
      </w:r>
      <w:r w:rsidRPr="00126A48">
        <w:rPr>
          <w:sz w:val="16"/>
        </w:rPr>
        <w:t xml:space="preserve">, 124 </w:t>
      </w:r>
      <w:r w:rsidRPr="00126A48">
        <w:t>[FOOTNOTE 124 BEGINS]</w:t>
      </w:r>
      <w:r w:rsidRPr="00126A48">
        <w:rPr>
          <w:sz w:val="16"/>
        </w:rPr>
        <w:t xml:space="preserve"> See Am. Fed'n of Gov't Employees v. FLRA, 785 F.2d 333, 336 (D.C. Cir. 1986); Library of Congress, 699 F.2d at 1283. </w:t>
      </w:r>
      <w:r w:rsidRPr="00126A48">
        <w:rPr>
          <w:rStyle w:val="StyleUnderline"/>
        </w:rPr>
        <w:t>However, the FSLMRS "is</w:t>
      </w:r>
      <w:r w:rsidRPr="00126A48">
        <w:rPr>
          <w:sz w:val="16"/>
        </w:rPr>
        <w:t xml:space="preserve"> </w:t>
      </w:r>
      <w:r w:rsidRPr="00126A48">
        <w:rPr>
          <w:rStyle w:val="Emphasis"/>
        </w:rPr>
        <w:t>not</w:t>
      </w:r>
      <w:r w:rsidRPr="00126A48">
        <w:rPr>
          <w:sz w:val="16"/>
        </w:rPr>
        <w:t xml:space="preserve"> </w:t>
      </w:r>
      <w:r w:rsidRPr="00126A48">
        <w:rPr>
          <w:rStyle w:val="StyleUnderline"/>
        </w:rPr>
        <w:t>a</w:t>
      </w:r>
      <w:r w:rsidRPr="00126A48">
        <w:rPr>
          <w:sz w:val="16"/>
        </w:rPr>
        <w:t xml:space="preserve"> </w:t>
      </w:r>
      <w:r w:rsidRPr="00126A48">
        <w:rPr>
          <w:rStyle w:val="Emphasis"/>
        </w:rPr>
        <w:t>carbon copy</w:t>
      </w:r>
      <w:r w:rsidRPr="00126A48">
        <w:rPr>
          <w:sz w:val="16"/>
        </w:rPr>
        <w:t xml:space="preserve"> </w:t>
      </w:r>
      <w:r w:rsidRPr="00126A48">
        <w:rPr>
          <w:rStyle w:val="StyleUnderline"/>
        </w:rPr>
        <w:t>of the NLRA," and the FLRA's authority is therefore not</w:t>
      </w:r>
      <w:r w:rsidRPr="00126A48">
        <w:rPr>
          <w:sz w:val="16"/>
        </w:rPr>
        <w:t xml:space="preserve"> </w:t>
      </w:r>
      <w:r w:rsidRPr="00126A48">
        <w:rPr>
          <w:rStyle w:val="Emphasis"/>
        </w:rPr>
        <w:t>precisely</w:t>
      </w:r>
      <w:r w:rsidRPr="00126A48">
        <w:rPr>
          <w:sz w:val="16"/>
        </w:rPr>
        <w:t xml:space="preserve"> </w:t>
      </w:r>
      <w:r w:rsidRPr="00126A48">
        <w:rPr>
          <w:rStyle w:val="StyleUnderline"/>
        </w:rPr>
        <w:t>"the</w:t>
      </w:r>
      <w:r w:rsidRPr="00126A48">
        <w:rPr>
          <w:sz w:val="16"/>
        </w:rPr>
        <w:t xml:space="preserve"> </w:t>
      </w:r>
      <w:r w:rsidRPr="00126A48">
        <w:rPr>
          <w:rStyle w:val="Emphasis"/>
        </w:rPr>
        <w:t>same</w:t>
      </w:r>
      <w:r w:rsidRPr="00126A48">
        <w:rPr>
          <w:sz w:val="16"/>
        </w:rPr>
        <w:t xml:space="preserve"> </w:t>
      </w:r>
      <w:r w:rsidRPr="00126A48">
        <w:rPr>
          <w:rStyle w:val="StyleUnderline"/>
        </w:rPr>
        <w:t>as</w:t>
      </w:r>
      <w:r w:rsidRPr="00126A48">
        <w:rPr>
          <w:sz w:val="16"/>
        </w:rPr>
        <w:t xml:space="preserve"> that of </w:t>
      </w:r>
      <w:r w:rsidRPr="00126A48">
        <w:rPr>
          <w:rStyle w:val="StyleUnderline"/>
        </w:rPr>
        <w:t>the NLRB."</w:t>
      </w:r>
      <w:r w:rsidRPr="00126A48">
        <w:rPr>
          <w:sz w:val="16"/>
        </w:rPr>
        <w:t xml:space="preserve"> Karahalios v. Nat'l Fed'n of Fed. Employees, Local 1263, 489 U.S. 527, 534 (1989). </w:t>
      </w:r>
      <w:r w:rsidRPr="00126A48">
        <w:rPr>
          <w:rStyle w:val="StyleUnderline"/>
        </w:rPr>
        <w:t>For example, "in</w:t>
      </w:r>
      <w:r w:rsidRPr="00126A48">
        <w:rPr>
          <w:sz w:val="16"/>
        </w:rPr>
        <w:t xml:space="preserve"> </w:t>
      </w:r>
      <w:r w:rsidRPr="00126A48">
        <w:rPr>
          <w:rStyle w:val="Emphasis"/>
        </w:rPr>
        <w:t>some respects</w:t>
      </w:r>
      <w:r w:rsidRPr="00126A48">
        <w:rPr>
          <w:sz w:val="16"/>
        </w:rPr>
        <w:t xml:space="preserve"> </w:t>
      </w:r>
      <w:r w:rsidRPr="00126A48">
        <w:rPr>
          <w:rStyle w:val="StyleUnderline"/>
        </w:rPr>
        <w:t xml:space="preserve">Congress granted the FLRA </w:t>
      </w:r>
      <w:r w:rsidRPr="00126A48">
        <w:rPr>
          <w:rStyle w:val="Emphasis"/>
        </w:rPr>
        <w:t>broader remedial authority</w:t>
      </w:r>
      <w:r w:rsidRPr="00126A48">
        <w:rPr>
          <w:sz w:val="16"/>
        </w:rPr>
        <w:t xml:space="preserve"> </w:t>
      </w:r>
      <w:r w:rsidRPr="00126A48">
        <w:rPr>
          <w:rStyle w:val="StyleUnderline"/>
        </w:rPr>
        <w:t>than</w:t>
      </w:r>
      <w:r w:rsidRPr="00126A48">
        <w:rPr>
          <w:sz w:val="16"/>
        </w:rPr>
        <w:t xml:space="preserve"> is possessed by </w:t>
      </w:r>
      <w:r w:rsidRPr="00126A48">
        <w:rPr>
          <w:rStyle w:val="StyleUnderline"/>
        </w:rPr>
        <w:t>the NLRB</w:t>
      </w:r>
      <w:r w:rsidRPr="00126A48">
        <w:rPr>
          <w:sz w:val="16"/>
        </w:rPr>
        <w:t xml:space="preserve">." Prof'l Air Traffic Controllers Org. v. FLRA, 685 F.2d 547, 584 n.79 (D.C. Cir. 1982). </w:t>
      </w:r>
      <w:r w:rsidRPr="00126A48">
        <w:t>[FOOTNOTE 124 ENDS]</w:t>
      </w:r>
      <w:r w:rsidRPr="00126A48">
        <w:rPr>
          <w:sz w:val="16"/>
        </w:rPr>
        <w:t xml:space="preserve"> characterized the issue as one of first impression</w:t>
      </w:r>
      <w:r>
        <w:rPr>
          <w:sz w:val="16"/>
        </w:rPr>
        <w:t xml:space="preserve"> </w:t>
      </w:r>
      <w:r w:rsidRPr="00126A48">
        <w:rPr>
          <w:sz w:val="16"/>
        </w:rPr>
        <w:t>[*523]</w:t>
      </w:r>
      <w:r>
        <w:rPr>
          <w:sz w:val="16"/>
        </w:rPr>
        <w:t xml:space="preserve"> </w:t>
      </w:r>
      <w:r w:rsidRPr="00126A48">
        <w:rPr>
          <w:sz w:val="16"/>
        </w:rPr>
        <w:t>under the FSLMRS. 125 However, the FLRA recognized that the NLRB decided a similar issue in Cook Paint, 126 and therefore looked to that case for guidance in determining whether a union representation privilege should be recognized in FSLMRS cases. 127</w:t>
      </w:r>
    </w:p>
    <w:p w14:paraId="4B01CEC1" w14:textId="77777777" w:rsidR="003C35C5" w:rsidRDefault="00A62C48" w:rsidP="003C35C5">
      <w:pPr>
        <w:pStyle w:val="Analytic"/>
      </w:pPr>
      <w:r>
        <w:t xml:space="preserve">2. </w:t>
      </w:r>
      <w:r w:rsidRPr="00A62C48">
        <w:rPr>
          <w:u w:val="single"/>
        </w:rPr>
        <w:t>UNION POWER</w:t>
      </w:r>
      <w:r>
        <w:t>.</w:t>
      </w:r>
      <w:r w:rsidR="00987C8A">
        <w:t xml:space="preserve"> A dedicated federal worker law </w:t>
      </w:r>
      <w:r w:rsidR="00987C8A">
        <w:rPr>
          <w:u w:val="single"/>
        </w:rPr>
        <w:t>divides and conquers</w:t>
      </w:r>
      <w:r w:rsidR="00987C8A">
        <w:t xml:space="preserve"> the labor movement by </w:t>
      </w:r>
      <w:r w:rsidR="00987C8A">
        <w:rPr>
          <w:u w:val="single"/>
        </w:rPr>
        <w:t>incentivizing</w:t>
      </w:r>
      <w:r w:rsidR="00987C8A">
        <w:t xml:space="preserve"> federal unions to make </w:t>
      </w:r>
      <w:r w:rsidR="00987C8A">
        <w:rPr>
          <w:u w:val="single"/>
        </w:rPr>
        <w:t>parochial demands</w:t>
      </w:r>
      <w:r w:rsidR="00987C8A">
        <w:t xml:space="preserve"> instead of </w:t>
      </w:r>
      <w:r w:rsidR="00987C8A">
        <w:rPr>
          <w:u w:val="single"/>
        </w:rPr>
        <w:t>coordinating efforts</w:t>
      </w:r>
      <w:r w:rsidR="00987C8A">
        <w:t xml:space="preserve"> with private unions. This bifurcation is the </w:t>
      </w:r>
      <w:r w:rsidR="00987C8A">
        <w:rPr>
          <w:u w:val="single"/>
        </w:rPr>
        <w:t>historical cause</w:t>
      </w:r>
      <w:r w:rsidR="00987C8A">
        <w:t xml:space="preserve"> of </w:t>
      </w:r>
      <w:r w:rsidR="00987C8A">
        <w:rPr>
          <w:u w:val="single"/>
        </w:rPr>
        <w:t>plateauing membership</w:t>
      </w:r>
      <w:r w:rsidR="00987C8A">
        <w:t xml:space="preserve"> in public unions---that’s Walker. </w:t>
      </w:r>
    </w:p>
    <w:p w14:paraId="0624F176" w14:textId="3307BD9C" w:rsidR="008A0079" w:rsidRPr="00A62C48" w:rsidRDefault="00A62C48" w:rsidP="003C35C5">
      <w:pPr>
        <w:pStyle w:val="Analytic"/>
      </w:pPr>
      <w:r>
        <w:t>3</w:t>
      </w:r>
      <w:r w:rsidR="008A0079">
        <w:t xml:space="preserve">. </w:t>
      </w:r>
      <w:r w:rsidR="00741108" w:rsidRPr="00741108">
        <w:rPr>
          <w:u w:val="single"/>
        </w:rPr>
        <w:t>DUPLICATION</w:t>
      </w:r>
      <w:r w:rsidR="00741108">
        <w:t xml:space="preserve"> and </w:t>
      </w:r>
      <w:r w:rsidR="00741108">
        <w:rPr>
          <w:u w:val="single"/>
        </w:rPr>
        <w:t>CONFUSION</w:t>
      </w:r>
      <w:r w:rsidR="00741108">
        <w:t xml:space="preserve">. </w:t>
      </w:r>
      <w:r w:rsidR="009A7D74">
        <w:t xml:space="preserve">The CP creates </w:t>
      </w:r>
      <w:r w:rsidR="009A7D74">
        <w:rPr>
          <w:u w:val="single"/>
        </w:rPr>
        <w:t>two parallel systems</w:t>
      </w:r>
      <w:r w:rsidR="009A7D74">
        <w:t xml:space="preserve"> with </w:t>
      </w:r>
      <w:r w:rsidR="009A7D74">
        <w:rPr>
          <w:u w:val="single"/>
        </w:rPr>
        <w:t>two separate enforcement authorities</w:t>
      </w:r>
      <w:r w:rsidR="009A7D74">
        <w:t xml:space="preserve">. </w:t>
      </w:r>
      <w:r>
        <w:t xml:space="preserve">They’ll develop </w:t>
      </w:r>
      <w:r>
        <w:rPr>
          <w:u w:val="single"/>
        </w:rPr>
        <w:t>subtly different case-law</w:t>
      </w:r>
      <w:r>
        <w:t xml:space="preserve"> over time and might even come into </w:t>
      </w:r>
      <w:r>
        <w:rPr>
          <w:u w:val="single"/>
        </w:rPr>
        <w:t>direct conflict</w:t>
      </w:r>
      <w:r>
        <w:t xml:space="preserve">. Workers at the </w:t>
      </w:r>
      <w:r>
        <w:rPr>
          <w:u w:val="single"/>
        </w:rPr>
        <w:t>margin</w:t>
      </w:r>
      <w:r>
        <w:t xml:space="preserve"> will </w:t>
      </w:r>
      <w:r>
        <w:rPr>
          <w:u w:val="single"/>
        </w:rPr>
        <w:t>never know</w:t>
      </w:r>
      <w:r>
        <w:t xml:space="preserve"> which forum to choose, devastating organizing---that’s McCann &amp; Smiley. </w:t>
      </w:r>
    </w:p>
    <w:p w14:paraId="3377BC9D" w14:textId="2B41BC7F" w:rsidR="00741108" w:rsidRPr="001A7799" w:rsidRDefault="001A7799" w:rsidP="00741108">
      <w:pPr>
        <w:pStyle w:val="Heading4"/>
      </w:pPr>
      <w:r>
        <w:t xml:space="preserve">The perm is a </w:t>
      </w:r>
      <w:r>
        <w:rPr>
          <w:u w:val="single"/>
        </w:rPr>
        <w:t>kafkaesque nightmare</w:t>
      </w:r>
      <w:r>
        <w:t xml:space="preserve"> for workers. </w:t>
      </w:r>
    </w:p>
    <w:p w14:paraId="138BAC5A" w14:textId="77777777" w:rsidR="00741108" w:rsidRDefault="00741108" w:rsidP="00741108">
      <w:r>
        <w:t xml:space="preserve">Megan N. </w:t>
      </w:r>
      <w:r w:rsidRPr="008B642D">
        <w:rPr>
          <w:rStyle w:val="Style13ptBold"/>
        </w:rPr>
        <w:t>Mumford 19</w:t>
      </w:r>
      <w:r>
        <w:t>, Associate at Covington &amp; Burling LLP, Doctor of Law from Yale Law School, Master's Degree in Public Administration from Texas A&amp;M University - The Bush School of Government and Public Service, Graduate Certificate in Nonprofit Management, "Mind the Overlap: Coordinating Implicit Overlaps in Agency Jurisdiction," 2019, openyls.law.yale.edu/server/api/core/bitstreams/d026c4a6-b323-4c02-9233-43df0ad6fd46/content</w:t>
      </w:r>
    </w:p>
    <w:p w14:paraId="705FBFF3" w14:textId="77777777" w:rsidR="00741108" w:rsidRPr="008D4576" w:rsidRDefault="00741108" w:rsidP="00741108">
      <w:pPr>
        <w:rPr>
          <w:sz w:val="16"/>
        </w:rPr>
      </w:pPr>
      <w:r w:rsidRPr="008D4576">
        <w:rPr>
          <w:sz w:val="16"/>
        </w:rPr>
        <w:t>IV. Analysis of Implicit Overlaps</w:t>
      </w:r>
    </w:p>
    <w:p w14:paraId="2453C384" w14:textId="77777777" w:rsidR="00741108" w:rsidRPr="00CE35AE" w:rsidRDefault="00741108" w:rsidP="00741108">
      <w:pPr>
        <w:rPr>
          <w:sz w:val="16"/>
        </w:rPr>
      </w:pPr>
      <w:r w:rsidRPr="008D4576">
        <w:rPr>
          <w:sz w:val="16"/>
        </w:rPr>
        <w:t xml:space="preserve">Given the perhaps inevitable expansion of agency jurisdiction due to dynamic statutory interpretation and new societal issues, Part IV analyzes how implicit overlaps form and whether they should be regarded as positively as explicit, coordinated overlaps. Section IV.A discusses conflicting goals as a key reason that </w:t>
      </w:r>
      <w:r w:rsidRPr="008D4576">
        <w:rPr>
          <w:rStyle w:val="Emphasis"/>
        </w:rPr>
        <w:t xml:space="preserve">implicit </w:t>
      </w:r>
      <w:r w:rsidRPr="00CE35AE">
        <w:rPr>
          <w:rStyle w:val="Emphasis"/>
          <w:highlight w:val="yellow"/>
        </w:rPr>
        <w:t>overlaps</w:t>
      </w:r>
      <w:r w:rsidRPr="008D4576">
        <w:rPr>
          <w:sz w:val="16"/>
        </w:rPr>
        <w:t xml:space="preserve"> </w:t>
      </w:r>
      <w:r w:rsidRPr="008D4576">
        <w:rPr>
          <w:rStyle w:val="StyleUnderline"/>
        </w:rPr>
        <w:t>remain</w:t>
      </w:r>
      <w:r w:rsidRPr="008D4576">
        <w:rPr>
          <w:sz w:val="16"/>
        </w:rPr>
        <w:t xml:space="preserve"> </w:t>
      </w:r>
      <w:r w:rsidRPr="008D4576">
        <w:rPr>
          <w:rStyle w:val="Emphasis"/>
        </w:rPr>
        <w:t>unaddressed</w:t>
      </w:r>
      <w:r w:rsidRPr="008D4576">
        <w:rPr>
          <w:sz w:val="16"/>
        </w:rPr>
        <w:t xml:space="preserve"> </w:t>
      </w:r>
      <w:r w:rsidRPr="00CE35AE">
        <w:rPr>
          <w:rStyle w:val="StyleUnderline"/>
          <w:highlight w:val="yellow"/>
        </w:rPr>
        <w:t>as</w:t>
      </w:r>
      <w:r w:rsidRPr="008D4576">
        <w:rPr>
          <w:sz w:val="16"/>
        </w:rPr>
        <w:t xml:space="preserve"> </w:t>
      </w:r>
      <w:r w:rsidRPr="00CE35AE">
        <w:rPr>
          <w:rStyle w:val="Emphasis"/>
          <w:highlight w:val="yellow"/>
        </w:rPr>
        <w:t>agency jurisdiction grows</w:t>
      </w:r>
      <w:r w:rsidRPr="008D4576">
        <w:rPr>
          <w:sz w:val="16"/>
        </w:rPr>
        <w:t xml:space="preserve"> and Section IV.B compares the advantages and disadvantages of such overlaps. I </w:t>
      </w:r>
      <w:r w:rsidRPr="00CE35AE">
        <w:rPr>
          <w:sz w:val="16"/>
        </w:rPr>
        <w:t xml:space="preserve">conclude that </w:t>
      </w:r>
      <w:r w:rsidRPr="00CE35AE">
        <w:rPr>
          <w:rStyle w:val="StyleUnderline"/>
          <w:highlight w:val="yellow"/>
        </w:rPr>
        <w:t>the</w:t>
      </w:r>
      <w:r w:rsidRPr="00CE35AE">
        <w:rPr>
          <w:sz w:val="16"/>
        </w:rPr>
        <w:t xml:space="preserve"> </w:t>
      </w:r>
      <w:r w:rsidRPr="00CE35AE">
        <w:rPr>
          <w:rStyle w:val="Emphasis"/>
        </w:rPr>
        <w:t>disadvantages</w:t>
      </w:r>
      <w:r w:rsidRPr="00CE35AE">
        <w:rPr>
          <w:sz w:val="16"/>
        </w:rPr>
        <w:t xml:space="preserve"> relative to agency coordination </w:t>
      </w:r>
      <w:r w:rsidRPr="00CE35AE">
        <w:rPr>
          <w:rStyle w:val="Emphasis"/>
        </w:rPr>
        <w:t>clearly outweigh</w:t>
      </w:r>
      <w:r w:rsidRPr="00CE35AE">
        <w:rPr>
          <w:sz w:val="16"/>
        </w:rPr>
        <w:t xml:space="preserve"> </w:t>
      </w:r>
      <w:r w:rsidRPr="00CE35AE">
        <w:rPr>
          <w:rStyle w:val="StyleUnderline"/>
        </w:rPr>
        <w:t>any</w:t>
      </w:r>
      <w:r w:rsidRPr="00CE35AE">
        <w:rPr>
          <w:sz w:val="16"/>
        </w:rPr>
        <w:t xml:space="preserve"> </w:t>
      </w:r>
      <w:r w:rsidRPr="00CE35AE">
        <w:rPr>
          <w:rStyle w:val="Emphasis"/>
        </w:rPr>
        <w:t>advantages</w:t>
      </w:r>
      <w:r w:rsidRPr="00CE35AE">
        <w:rPr>
          <w:sz w:val="16"/>
        </w:rPr>
        <w:t>, which are generic to most forms of overlap.</w:t>
      </w:r>
    </w:p>
    <w:p w14:paraId="3C806AB5" w14:textId="77777777" w:rsidR="00741108" w:rsidRPr="00CE35AE" w:rsidRDefault="00741108" w:rsidP="00741108">
      <w:pPr>
        <w:rPr>
          <w:sz w:val="16"/>
        </w:rPr>
      </w:pPr>
      <w:r w:rsidRPr="00CE35AE">
        <w:rPr>
          <w:sz w:val="16"/>
        </w:rPr>
        <w:t>A. Legislative Aversion to Addressing Conflicting Goals</w:t>
      </w:r>
    </w:p>
    <w:p w14:paraId="258A6DBC" w14:textId="77777777" w:rsidR="00741108" w:rsidRPr="008D4576" w:rsidRDefault="00741108" w:rsidP="00741108">
      <w:pPr>
        <w:rPr>
          <w:sz w:val="16"/>
        </w:rPr>
      </w:pPr>
      <w:r w:rsidRPr="00CE35AE">
        <w:rPr>
          <w:sz w:val="16"/>
        </w:rPr>
        <w:t>Implicit overlaps form when Congress delegates different agencies authority over the same type of substantive claim without</w:t>
      </w:r>
      <w:r w:rsidRPr="008D4576">
        <w:rPr>
          <w:sz w:val="16"/>
        </w:rPr>
        <w:t xml:space="preserve"> explicitly addressing or coordinating the overlap. Section IV.A utilizes the case study of EEOC and </w:t>
      </w:r>
      <w:r w:rsidRPr="00CE35AE">
        <w:rPr>
          <w:rStyle w:val="Emphasis"/>
          <w:highlight w:val="yellow"/>
        </w:rPr>
        <w:t>NLRB</w:t>
      </w:r>
      <w:r w:rsidRPr="008D4576">
        <w:rPr>
          <w:sz w:val="16"/>
        </w:rPr>
        <w:t xml:space="preserve"> to explain how an implicit </w:t>
      </w:r>
      <w:r w:rsidRPr="00CE35AE">
        <w:rPr>
          <w:rStyle w:val="Emphasis"/>
          <w:highlight w:val="yellow"/>
        </w:rPr>
        <w:t>overlap</w:t>
      </w:r>
      <w:r w:rsidRPr="00CE35AE">
        <w:rPr>
          <w:sz w:val="16"/>
        </w:rPr>
        <w:t xml:space="preserve"> </w:t>
      </w:r>
      <w:r w:rsidRPr="00CE35AE">
        <w:rPr>
          <w:rStyle w:val="StyleUnderline"/>
        </w:rPr>
        <w:t>can</w:t>
      </w:r>
      <w:r w:rsidRPr="008D4576">
        <w:rPr>
          <w:sz w:val="16"/>
        </w:rPr>
        <w:t xml:space="preserve"> </w:t>
      </w:r>
      <w:r w:rsidRPr="00CE35AE">
        <w:rPr>
          <w:rStyle w:val="StyleUnderline"/>
          <w:highlight w:val="yellow"/>
        </w:rPr>
        <w:t>form</w:t>
      </w:r>
      <w:r w:rsidRPr="008D4576">
        <w:rPr>
          <w:sz w:val="16"/>
        </w:rPr>
        <w:t xml:space="preserve"> in an otherwise lively debate about the creation of a new agency. I argue that underlying </w:t>
      </w:r>
      <w:r w:rsidRPr="00CE35AE">
        <w:rPr>
          <w:rStyle w:val="Emphasis"/>
          <w:highlight w:val="yellow"/>
        </w:rPr>
        <w:t>conflicts</w:t>
      </w:r>
      <w:r w:rsidRPr="008D4576">
        <w:rPr>
          <w:sz w:val="16"/>
        </w:rPr>
        <w:t xml:space="preserve"> in statutory goals can both make Congress more likely to avoid addressing an overlap and make the overlap more </w:t>
      </w:r>
      <w:r w:rsidRPr="00CE35AE">
        <w:rPr>
          <w:rStyle w:val="Emphasis"/>
          <w:highlight w:val="yellow"/>
        </w:rPr>
        <w:t>difficult</w:t>
      </w:r>
      <w:r w:rsidRPr="00CE35AE">
        <w:rPr>
          <w:sz w:val="16"/>
          <w:highlight w:val="yellow"/>
        </w:rPr>
        <w:t xml:space="preserve"> </w:t>
      </w:r>
      <w:r w:rsidRPr="00CE35AE">
        <w:rPr>
          <w:rStyle w:val="StyleUnderline"/>
          <w:highlight w:val="yellow"/>
        </w:rPr>
        <w:t>to</w:t>
      </w:r>
      <w:r w:rsidRPr="00CE35AE">
        <w:rPr>
          <w:sz w:val="16"/>
          <w:highlight w:val="yellow"/>
        </w:rPr>
        <w:t xml:space="preserve"> </w:t>
      </w:r>
      <w:r w:rsidRPr="00CE35AE">
        <w:rPr>
          <w:rStyle w:val="Emphasis"/>
          <w:highlight w:val="yellow"/>
        </w:rPr>
        <w:t>coordinate</w:t>
      </w:r>
      <w:r w:rsidRPr="008D4576">
        <w:rPr>
          <w:sz w:val="16"/>
        </w:rPr>
        <w:t xml:space="preserve"> post enactment.</w:t>
      </w:r>
    </w:p>
    <w:p w14:paraId="4AA07FD1" w14:textId="77777777" w:rsidR="00741108" w:rsidRPr="008D4576" w:rsidRDefault="00741108" w:rsidP="00741108">
      <w:pPr>
        <w:rPr>
          <w:sz w:val="8"/>
          <w:szCs w:val="14"/>
        </w:rPr>
      </w:pPr>
      <w:r w:rsidRPr="008D4576">
        <w:rPr>
          <w:sz w:val="8"/>
          <w:szCs w:val="14"/>
        </w:rPr>
        <w:t>At the time of Title VII’s enactment, Congress did not anticipate the rise in gender discrimination claims or the application of future sexual harassment claims, but did recognize that the creation of EEOC would lead to jurisdictional overlaps. However, Congress failed to coordinate such overlaps for two main reasons. First, Congress focused on maintaining political support for the bill’s passage rather than entering jurisdictional fights.121 Second, circumstances changed during and after the bill’s enactment; for example, the extent of the overlap with NLRB was unclear at the time of the bill’s passage and grew through dynamic statutory interpretation.122 A closer look at each agency’s authority demonstrates the magnitude of the overlap that Congress failed to address in the case of EEOC and NLRB.</w:t>
      </w:r>
    </w:p>
    <w:p w14:paraId="0A544973" w14:textId="77777777" w:rsidR="00741108" w:rsidRPr="008D4576" w:rsidRDefault="00741108" w:rsidP="008D4576">
      <w:pPr>
        <w:rPr>
          <w:sz w:val="8"/>
          <w:szCs w:val="14"/>
        </w:rPr>
      </w:pPr>
      <w:r w:rsidRPr="008D4576">
        <w:rPr>
          <w:sz w:val="8"/>
          <w:szCs w:val="14"/>
        </w:rPr>
        <w:t>The division between Congress’s approach to labor law in the NLRB and employment law in the EEOC reflects the underlying political tension between collective bargaining and antidiscrimination. The fundamental conflict arises because labor law focuses on collective groups of workers, while employment law focuses on individual worker rights.123 Historian Reuel Schiller demonstrates that unions prioritized their right to exclusive representation over allowing minority workers to organize and wanted to preserve seniority systems that heavily advantaged white workers.124 Historically, federal courts were “the labor movement’s traditional enemy” (because of New Deal rulings that favored employers), but served as the “primary legal mechanism for attacking employment discrimination.” 125 Unions did not want court interference in the bargaining process and union internal affairs;126 furthermore, statutes such as Title VII threatened “labor law’s hegemony over the workplace and the autonomy that labor unions had spent decades establishing.”127</w:t>
      </w:r>
    </w:p>
    <w:p w14:paraId="5E92700E" w14:textId="77777777" w:rsidR="00741108" w:rsidRPr="008D4576" w:rsidRDefault="00741108" w:rsidP="00741108">
      <w:pPr>
        <w:rPr>
          <w:sz w:val="8"/>
          <w:szCs w:val="14"/>
        </w:rPr>
      </w:pPr>
      <w:r w:rsidRPr="008D4576">
        <w:rPr>
          <w:sz w:val="8"/>
          <w:szCs w:val="14"/>
        </w:rPr>
        <w:t>Title VII and the NLRA established expert administrative bodies to administer each statute and established an agency structure designed to achieve each mandate. 128 The NLRA reflects a New Deal approach to administrative law, giving the NLRB exclusive jurisdiction over unfair labor practices and channeling claims to arbitration in order to increase efficiency and promptly resolve claims.129 NLRB arbitrators jointly selected by employers and unions were designed to maintain independence from undue employer interference and promote worker democracy.130 In contrast, the purpose of Title VII was to increase access for civil rights complaints and make federal courts an open forum for any plaintiff who receives an EEOC Right to Sue letter.131 EEOC is required to engage in negotiations with defendants to attempt to conciliate claims, but these settlements must be publicly available, rather than negotiated behind the closed doors of private arbitration.132 This can be a critically important difference in the context of sexual harassment because quietly addressing claims does not address underlying issues and can allow repeat offenders to continue.133</w:t>
      </w:r>
    </w:p>
    <w:p w14:paraId="32E1BA87" w14:textId="77777777" w:rsidR="00741108" w:rsidRPr="008D4576" w:rsidRDefault="00741108" w:rsidP="00741108">
      <w:pPr>
        <w:rPr>
          <w:sz w:val="8"/>
          <w:szCs w:val="14"/>
        </w:rPr>
      </w:pPr>
      <w:r w:rsidRPr="008D4576">
        <w:rPr>
          <w:sz w:val="8"/>
          <w:szCs w:val="14"/>
        </w:rPr>
        <w:t>Congress also chose different types of authority to carry out unique employment and labor law goals. While the NLRB exercises adjudicatory authority and uses its own administrative law judges (ALJs) to arbitrate each NLRA claim, the EEOC brings internally processed claims on behalf of complainants in federal court or issues a Right to Sue letter to private parties if conciliation fails. This difference in authority reflects political compromise; during negotiations over the enforcement mechanism for Title VII, employers preferred litigation over NLRB-like agency adjudication because decentralized individual lawsuits would be slower and more expensive for plaintiffs and would advance antidiscrimination law in a more piecemeal fashion.134 Initially, both unions and civil rights groups preferred agency-centered mediation because this prevented litigious splinter civil rights groups from creating bad law, avoided the adversarial court process as unions and civil rights groups attempted to find common ground, and allowed for more-centralized control and injunctive relief.135 However, such agencies were prone to regulatory capture and lacked transparency, so civil rights groups began to see courts as a stronger option.136 Additionally, shortcomings in state-level fair employment practice commissions (FEPCs) informed civil rights groups’ acceptance of a private suit mechanism rather than agency adjudication authority.137</w:t>
      </w:r>
    </w:p>
    <w:p w14:paraId="18BDA709" w14:textId="77777777" w:rsidR="00741108" w:rsidRPr="008D4576" w:rsidRDefault="00741108" w:rsidP="00741108">
      <w:pPr>
        <w:rPr>
          <w:sz w:val="8"/>
          <w:szCs w:val="14"/>
        </w:rPr>
      </w:pPr>
      <w:r w:rsidRPr="008D4576">
        <w:rPr>
          <w:sz w:val="8"/>
          <w:szCs w:val="14"/>
        </w:rPr>
        <w:t>Legislators were aware of at least the potential for clashes between EEOC and NLRB’s structural design and goals. For example, a Republican Senator primarily concerned with duplicative claims involving employers (but who was also a union supporter138) proposed one failed amendment to give EEOC primary jurisdiction over all claims involving employment discrimination by arguing that “there remains untouched by the compromise bill the question of overlapping investigations by Federal agencies or commissions… [and the proposed] amendment would eliminate that overlap” by ensuring the EEOC’s “jurisdiction is not diluted by operations of other agencies and commissions.”139 One of Title VII’s sponsors, Senator Clark, acknowledged the overlap for union racial discrimination claims by asserting that NLRB’s jurisdiction would remain unchanged, arguing that “[i]f a given action should violate both title VII and the [NLRA], the [Board] would not be deprived of jurisdiction.”140 Senator Clark also noted the ambiguity surrounding the DFR at the time of congressional debate over Title VII:</w:t>
      </w:r>
    </w:p>
    <w:p w14:paraId="3EBDBD84" w14:textId="77777777" w:rsidR="00741108" w:rsidRPr="008D4576" w:rsidRDefault="00741108" w:rsidP="00741108">
      <w:pPr>
        <w:rPr>
          <w:sz w:val="8"/>
          <w:szCs w:val="14"/>
        </w:rPr>
      </w:pPr>
      <w:r w:rsidRPr="008D4576">
        <w:rPr>
          <w:sz w:val="8"/>
          <w:szCs w:val="14"/>
        </w:rPr>
        <w:t>To what extent racial discrimination is covered by the NLRA is not entirely clear. I understand that the National Labor Relations Board has presently under consideration a case involving the duties of a labor organization with respect to discrimination because of race. At any rate, title VII would have no effect on the duties of any employer or labor organization under the NLRA or under the Railway Labor Act, and these duties would continue to be enforced as they are now.141</w:t>
      </w:r>
    </w:p>
    <w:p w14:paraId="101C421B" w14:textId="77777777" w:rsidR="00741108" w:rsidRPr="008D4576" w:rsidRDefault="00741108" w:rsidP="00741108">
      <w:pPr>
        <w:rPr>
          <w:sz w:val="8"/>
          <w:szCs w:val="14"/>
        </w:rPr>
      </w:pPr>
      <w:r w:rsidRPr="008D4576">
        <w:rPr>
          <w:sz w:val="8"/>
          <w:szCs w:val="14"/>
        </w:rPr>
        <w:t>Because NRLB withheld the Hughes Tool decision and Congress avoided addressing the overlap in order to make the bill’s passage more politically feasible, Title VII, unlike the statutes explored by Shah,142 created an implicit overlap between EEOC and NLRB that would only grow larger.</w:t>
      </w:r>
    </w:p>
    <w:p w14:paraId="2720AE6C" w14:textId="77777777" w:rsidR="00741108" w:rsidRPr="008D4576" w:rsidRDefault="00741108" w:rsidP="00741108">
      <w:pPr>
        <w:rPr>
          <w:sz w:val="8"/>
          <w:szCs w:val="14"/>
        </w:rPr>
      </w:pPr>
      <w:r w:rsidRPr="008D4576">
        <w:rPr>
          <w:sz w:val="8"/>
          <w:szCs w:val="14"/>
        </w:rPr>
        <w:t>As a result of the lack of coordination of the implicit overlap, the Supreme Court has ruled that plaintiffs may pursue both EEOC and NLRB claims for the same issue.143 In Alexander v. Gardner-Denver Co., the Court explained that the plaintiff’s complaint had two “legally independent origins”: one in Title VII and one in the collective bargaining agreement. 144 That is, plaintiffs do get two “bite[s] at the apple,” as Shah described. 145 However, the Court’s avoidance of implicit overlaps can create shifting sands for plaintiffs attempting to locate the proper agency process for redressing discriminatory union action. In Emporium Capwell, a foundational Supreme Court decision on union discrimination, the Court avoided the underlying conflict between EEOC and NLRB’s goals and used the existence of one option to diminish the need for the other. 146 African-American employees represented by a civil rights organization alleged racial discrimination in promotions, along with lack of union representation on the issue, so they picketed the employer and challenged the union’s position of exclusivity. 147 They were subsequently fired for the picketing.148 The plaintiffs argued that the union discriminated in its representation of the interests of African-American workers and they should be able to picket the employer given insufficient action by their exclusive representative.149</w:t>
      </w:r>
    </w:p>
    <w:p w14:paraId="2BD029F2" w14:textId="77777777" w:rsidR="00741108" w:rsidRPr="008D4576" w:rsidRDefault="00741108" w:rsidP="00741108">
      <w:pPr>
        <w:rPr>
          <w:sz w:val="8"/>
          <w:szCs w:val="14"/>
        </w:rPr>
      </w:pPr>
      <w:r w:rsidRPr="008D4576">
        <w:rPr>
          <w:sz w:val="8"/>
          <w:szCs w:val="14"/>
        </w:rPr>
        <w:t>The Court’s majority opinion cited the relevant statutory text from the NLRA and Title VII, noting how together they expressed a “national labor policy against discrimination,” entirely ignoring the underlying conflict between the agencies’ goals. 150 The workers argued that they decided to picket rather than file a Title VII charge because filing with EEOC would be timeconsuming and their union, while paying lip service to filling their DFR, was not pressing the issue with the employer. 151 The plaintiffs’ challenge hinged on the notion that racial discrimination outweighed a union’s interest in exclusivity. This represented a prime opportunity to acknowledge the implicit overlap and how conflicting goals can impact agency effectiveness. However, the Court focused on the plaintiffs’ picketing as a violation of the collective bargaining agreement and held that “whether [racial discrimination complaints] are thought to depend upon Title VII or have an independent source in the NLRA, they cannot be pursued at the expense of the orderly collective-bargaining process contemplated by the NLRA.” 152 The Court argued that the plaintiffs’ protests weakened the union’s “united front” and treated a potential Title VII claim as a separate issue. 153 To make this argument, the Court attempted to cleave off the underlying discrimination issue and shifted to a suggestion that the plaintiffs could have instead filed a Title VII claim.154</w:t>
      </w:r>
    </w:p>
    <w:p w14:paraId="6BE5F20B" w14:textId="77777777" w:rsidR="00741108" w:rsidRPr="008D4576" w:rsidRDefault="00741108" w:rsidP="00741108">
      <w:pPr>
        <w:rPr>
          <w:sz w:val="8"/>
          <w:szCs w:val="14"/>
        </w:rPr>
      </w:pPr>
      <w:r w:rsidRPr="008D4576">
        <w:rPr>
          <w:sz w:val="8"/>
          <w:szCs w:val="14"/>
        </w:rPr>
        <w:t>While the Court noted that there are strategic differences between EEOC and NLRB processes,155 the opinion used the existence of a Title VII remedy to argue that the plaintiffs should not have picketed and to imply that Congress assigned racial discrimination complaints to the EEOC.156 In fact, the Court avoided evaluation of the implications of the overlap entirely, noting that “this argument is properly addressed to the Congress and not to this Court or the NLRB.” 157 As a result, the Court’s approach to Emporium Capwell “sever[ed] antidiscrimination agendas from union agendas at law, leaving minority workers to stand alone against the employer in negotiating redress for racial discrimination.” 158 Plaintiffs continued to have the option to pursue a remedy under either statute, but the decision functionally framed the implicit overlap as “a two-track system—the NLRA as the protective mechanism for majoritarian economic interests and Title VII as the tool for advancing individuals’ racial justice concerns.”159</w:t>
      </w:r>
    </w:p>
    <w:p w14:paraId="6F83749F" w14:textId="77777777" w:rsidR="00741108" w:rsidRPr="008D4576" w:rsidRDefault="00741108" w:rsidP="00741108">
      <w:pPr>
        <w:rPr>
          <w:sz w:val="8"/>
          <w:szCs w:val="14"/>
        </w:rPr>
      </w:pPr>
      <w:r w:rsidRPr="008D4576">
        <w:rPr>
          <w:sz w:val="8"/>
          <w:szCs w:val="14"/>
        </w:rPr>
        <w:t>Finally, circuit courts have also explored this issue and ruled that the availability of a remedy from the EEOC under Title VII does not preclude a plaintiff from seeking and obtaining relief under the NLRA. 160 The Third Circuit’s ruling on this issue emphasizes that “[n]othing in the text of Title VII itself addresses the relation between section 704(a) and section 8(a)(1). However, the legislative history of Title VII demonstrates that Congress intended to allow an individual to pursue rights independently under both Title VII and other applicable statutes, including the NLRA.”161 To support this claim, the opinion cites Senator Clark’s testimony that the NLRB would maintain the same jurisdiction as prior to Title VII. 162 Thus, Congress and the judiciary have established that NLRB and EEOC have independent authority to address union discrimination, despite the underlying conflict in each agency’s goals.</w:t>
      </w:r>
    </w:p>
    <w:p w14:paraId="211DF5DE" w14:textId="77777777" w:rsidR="00741108" w:rsidRPr="008D4576" w:rsidRDefault="00741108" w:rsidP="00741108">
      <w:pPr>
        <w:rPr>
          <w:sz w:val="8"/>
          <w:szCs w:val="14"/>
        </w:rPr>
      </w:pPr>
      <w:r w:rsidRPr="008D4576">
        <w:rPr>
          <w:sz w:val="8"/>
          <w:szCs w:val="14"/>
        </w:rPr>
        <w:t>B. Advantages of Implicit Overlaps</w:t>
      </w:r>
    </w:p>
    <w:p w14:paraId="156E141A" w14:textId="77777777" w:rsidR="00741108" w:rsidRPr="008D4576" w:rsidRDefault="00741108" w:rsidP="00741108">
      <w:pPr>
        <w:rPr>
          <w:sz w:val="8"/>
          <w:szCs w:val="14"/>
        </w:rPr>
      </w:pPr>
      <w:r w:rsidRPr="008D4576">
        <w:rPr>
          <w:sz w:val="8"/>
          <w:szCs w:val="14"/>
        </w:rPr>
        <w:t>In order to assess implicit overlaps such as the overlap between EEOC and NRLB for union discrimination claims, it is important to consider the baseline comparison. One way to evaluate normative claims about implicit overlaps would be to compare them to explicit overlaps, while another approach to compare them to no overlap at all. This Paper observes that active coordination of implicit overlaps is pareto superior to ignoring implicit overlaps, so this Section focuses on advantages relative to no overlap at all. There are two primary advantages to implicit overlapping jurisdiction relative to no overlapping jurisdiction: 1) relative agency expertise and 2) multiple points of entry for complainants.</w:t>
      </w:r>
    </w:p>
    <w:p w14:paraId="3B05E3BD" w14:textId="77777777" w:rsidR="00741108" w:rsidRPr="008D4576" w:rsidRDefault="00741108" w:rsidP="00741108">
      <w:pPr>
        <w:rPr>
          <w:sz w:val="8"/>
          <w:szCs w:val="14"/>
        </w:rPr>
      </w:pPr>
      <w:r w:rsidRPr="008D4576">
        <w:rPr>
          <w:sz w:val="8"/>
          <w:szCs w:val="14"/>
        </w:rPr>
        <w:t>1. Relative Agency Expertise</w:t>
      </w:r>
    </w:p>
    <w:p w14:paraId="6BFEAFA3" w14:textId="77777777" w:rsidR="00741108" w:rsidRPr="008D4576" w:rsidRDefault="00741108" w:rsidP="00741108">
      <w:pPr>
        <w:rPr>
          <w:sz w:val="8"/>
          <w:szCs w:val="14"/>
        </w:rPr>
      </w:pPr>
      <w:r w:rsidRPr="008D4576">
        <w:rPr>
          <w:sz w:val="8"/>
          <w:szCs w:val="14"/>
        </w:rPr>
        <w:t>First, a generous reading of Congress’s decision to allow two separate statutory sources of union discrimination claims would argue that NLRB and EEOC contribute unique expertise on the collective bargaining process and employment discrimination, respectively. At the time of Title VII’s enactment, NLRB had developed several decades of agency expertise on the unionemployer bargaining process, as well as a polished system of ALJs for review of arbitration to process claims. One contemporaneous commentator dismissed EEOC’s new jurisdictional threat, emphasizing the superior “relative speed, flexible proof procedures, and expert knowledge of the NLRB to enforce directly the union duty of fair representation under its power to prevent unfair labor practices.”163 Another commentator noted that Title VII “does not establish any form of primary jurisdiction in the area of labor discrimination for the commission it creates, and while it provides governmental machinery for redressing grievances, its procedures do not appear to be as appealing as those now available under the NLRA.”164</w:t>
      </w:r>
    </w:p>
    <w:p w14:paraId="24A4E239" w14:textId="77777777" w:rsidR="00741108" w:rsidRPr="008D4576" w:rsidRDefault="00741108" w:rsidP="00741108">
      <w:pPr>
        <w:rPr>
          <w:sz w:val="8"/>
          <w:szCs w:val="14"/>
        </w:rPr>
      </w:pPr>
      <w:r w:rsidRPr="008D4576">
        <w:rPr>
          <w:sz w:val="8"/>
          <w:szCs w:val="14"/>
        </w:rPr>
        <w:t>It is possible to imagine some instances where the speed of an arbitrator is important to a complainant; for example, a worker experiencing sexual harassment may prefer an informal, quick, and private solution without court costs in order to continue to perform her job in a safer environment. In this context, NLRB’s relative expertise in arbitration could provide an advantage; this is precisely why liberal scholars championed private arbitration at a time when conservative courts struck down New Deal legislation. 165 However, the joint selection of arbitrators by employers and unions is reflective of the majoritarian impulses of collective bargaining.166 As a result, an underrepresented worker is unlikely to find her interests advanced in arbitration; the lack of a jury, the repeat player nature of private arbitration, and the lower award potential to attract plaintiff’s attorneys dramatically reduce a complainant’s odds of success.167</w:t>
      </w:r>
    </w:p>
    <w:p w14:paraId="64876EA9" w14:textId="77777777" w:rsidR="00741108" w:rsidRPr="008D4576" w:rsidRDefault="00741108" w:rsidP="00741108">
      <w:pPr>
        <w:rPr>
          <w:sz w:val="8"/>
          <w:szCs w:val="14"/>
        </w:rPr>
      </w:pPr>
      <w:r w:rsidRPr="008D4576">
        <w:rPr>
          <w:sz w:val="8"/>
          <w:szCs w:val="14"/>
        </w:rPr>
        <w:t>Another way to frame the importance of confining agency jurisdiction to relative expertise is an argument made during congressional debates over Title VII that Congress should limit the authority that it bestows exclusively in any independent agency.168 Rather than granting EEOC sole jurisdiction over all discrimination claims against employers and unions, one could argue that Congress created an implicit overlap so that the goals unique to collective bargaining would be balanced between EEOC and NLRB. However, explicit coordination of this relationship could achieve the same goals without many of the disadvantages discussed in Section IV.C.</w:t>
      </w:r>
    </w:p>
    <w:p w14:paraId="3AAD2DF3" w14:textId="77777777" w:rsidR="00741108" w:rsidRPr="008D4576" w:rsidRDefault="00741108" w:rsidP="00741108">
      <w:pPr>
        <w:rPr>
          <w:sz w:val="8"/>
          <w:szCs w:val="14"/>
        </w:rPr>
      </w:pPr>
      <w:r w:rsidRPr="008D4576">
        <w:rPr>
          <w:sz w:val="8"/>
          <w:szCs w:val="14"/>
        </w:rPr>
        <w:t>2. Multiple Avenues for Complainants</w:t>
      </w:r>
    </w:p>
    <w:p w14:paraId="20C893FA" w14:textId="77777777" w:rsidR="00741108" w:rsidRPr="008D4576" w:rsidRDefault="00741108" w:rsidP="00741108">
      <w:pPr>
        <w:rPr>
          <w:sz w:val="8"/>
          <w:szCs w:val="14"/>
        </w:rPr>
      </w:pPr>
      <w:r w:rsidRPr="008D4576">
        <w:rPr>
          <w:sz w:val="8"/>
          <w:szCs w:val="14"/>
        </w:rPr>
        <w:t>Related to agency expertise, it is also possible to argue that complainants benefit from “another bite at the apple” through implicit overlaps, similar to explicit overlaps. 169 Plaintiffs may prefer one agency’s complaint process over the other for a variety of reasons, such as relative speed, cost, privacy, and success rates. Given the increase in mandatory arbitration requirements since the enactment of Title VII—at least 95 percent of collective bargaining agreements require mandatory arbitration clauses170—complainants may prefer to take their claims to EEOC to circumvent unfavorable arbitration outcomes because EEOC is not beholden to mandatory arbitration agreements.171 However, after the Supreme Court removed the ability to bring claims outside of arbitration using a Right to Sue letter,172 this strategy only works if EEOC decides to directly bring the claim on behalf of the complainant,173 which is extremely rare—less than one percent of EEOC complaints result in merits charges.174 If instead the EEOC issues the complainant a Right to Sue letter, the individual must still exhaust the labor arbitration process.175 Furthermore, the implicit nature of this overlap and lack of common knowledge about EEOC’s immunity to mandatory arbitration clauses makes this availability of choice less visible for unionized employees than would be the case under explicit agency coordination.176</w:t>
      </w:r>
    </w:p>
    <w:p w14:paraId="49E1A959" w14:textId="77777777" w:rsidR="00741108" w:rsidRPr="008D4576" w:rsidRDefault="00741108" w:rsidP="00741108">
      <w:pPr>
        <w:rPr>
          <w:sz w:val="8"/>
          <w:szCs w:val="14"/>
        </w:rPr>
      </w:pPr>
      <w:r w:rsidRPr="008D4576">
        <w:rPr>
          <w:sz w:val="8"/>
          <w:szCs w:val="14"/>
        </w:rPr>
        <w:t>Another way in which the existence of multiple avenues could help advance the goals of Title VII and the NLRA would be through allowing complainants more positional strength when bringing claims. For example, an employer may be more willing to settle a complaint during EEOC conciliation if the employer knows that a complainant will simply turn to labor arbitration if the initial effort is not successful. Employers have attempted to argue that this results in unfair double jeopardy, but the Supreme Court rejected this argument in Alexander v. Gardener-Denver Co., 177 emphasizing the distinct legal origins of the union racial discrimination claim at issue and allowing the plaintiff to bring an EEOC complaint after receiving an unfavorable arbitration outcome. Thus, the doctrine arising out of this implicit overlap could support an argument that the two separate fora give employees stronger positions in negotiations and provide twice as many opportunities to challenge discrimination as in a world without the statutory overlap. The following Section explores how this dynamic plays out in practice and provides a variety of reasons that this theoretical advantage (over no overlap) does not come to fruition. Again, explicit coordination could offer this advantage while avoiding many of the disadvantages discussed in Section IV.C.</w:t>
      </w:r>
    </w:p>
    <w:p w14:paraId="712A98C4" w14:textId="77777777" w:rsidR="00741108" w:rsidRPr="008D4576" w:rsidRDefault="00741108" w:rsidP="00741108">
      <w:pPr>
        <w:rPr>
          <w:sz w:val="8"/>
          <w:szCs w:val="14"/>
        </w:rPr>
      </w:pPr>
      <w:r w:rsidRPr="008D4576">
        <w:rPr>
          <w:sz w:val="8"/>
          <w:szCs w:val="14"/>
        </w:rPr>
        <w:t>C. Disadvantages of Implicit Overlaps</w:t>
      </w:r>
    </w:p>
    <w:p w14:paraId="0A338474" w14:textId="77777777" w:rsidR="00741108" w:rsidRPr="008D4576" w:rsidRDefault="00741108" w:rsidP="00741108">
      <w:pPr>
        <w:rPr>
          <w:sz w:val="16"/>
        </w:rPr>
      </w:pPr>
      <w:r w:rsidRPr="00CE35AE">
        <w:rPr>
          <w:rStyle w:val="StyleUnderline"/>
          <w:highlight w:val="yellow"/>
        </w:rPr>
        <w:t>Despite</w:t>
      </w:r>
      <w:r w:rsidRPr="008D4576">
        <w:rPr>
          <w:rStyle w:val="StyleUnderline"/>
        </w:rPr>
        <w:t xml:space="preserve"> the</w:t>
      </w:r>
      <w:r w:rsidRPr="008D4576">
        <w:rPr>
          <w:sz w:val="16"/>
        </w:rPr>
        <w:t xml:space="preserve"> </w:t>
      </w:r>
      <w:r w:rsidRPr="00CE35AE">
        <w:rPr>
          <w:rStyle w:val="Emphasis"/>
          <w:highlight w:val="yellow"/>
        </w:rPr>
        <w:t>advantages</w:t>
      </w:r>
      <w:r w:rsidRPr="008D4576">
        <w:rPr>
          <w:sz w:val="16"/>
        </w:rPr>
        <w:t xml:space="preserve"> that implicit </w:t>
      </w:r>
      <w:r w:rsidRPr="008D4576">
        <w:rPr>
          <w:rStyle w:val="StyleUnderline"/>
        </w:rPr>
        <w:t>overlaps</w:t>
      </w:r>
      <w:r w:rsidRPr="008D4576">
        <w:rPr>
          <w:sz w:val="16"/>
        </w:rPr>
        <w:t xml:space="preserve"> </w:t>
      </w:r>
      <w:r w:rsidRPr="008D4576">
        <w:rPr>
          <w:rStyle w:val="Emphasis"/>
        </w:rPr>
        <w:t>may</w:t>
      </w:r>
      <w:r w:rsidRPr="008D4576">
        <w:rPr>
          <w:sz w:val="16"/>
        </w:rPr>
        <w:t xml:space="preserve"> </w:t>
      </w:r>
      <w:r w:rsidRPr="008D4576">
        <w:rPr>
          <w:rStyle w:val="StyleUnderline"/>
        </w:rPr>
        <w:t>provide, the</w:t>
      </w:r>
      <w:r w:rsidRPr="008D4576">
        <w:rPr>
          <w:sz w:val="16"/>
        </w:rPr>
        <w:t xml:space="preserve"> </w:t>
      </w:r>
      <w:r w:rsidRPr="00CE35AE">
        <w:rPr>
          <w:rStyle w:val="Emphasis"/>
          <w:highlight w:val="yellow"/>
        </w:rPr>
        <w:t>disadvantages</w:t>
      </w:r>
      <w:r w:rsidRPr="00CE35AE">
        <w:rPr>
          <w:sz w:val="16"/>
          <w:highlight w:val="yellow"/>
        </w:rPr>
        <w:t xml:space="preserve"> </w:t>
      </w:r>
      <w:r w:rsidRPr="00CE35AE">
        <w:rPr>
          <w:rStyle w:val="StyleUnderline"/>
          <w:highlight w:val="yellow"/>
        </w:rPr>
        <w:t>are</w:t>
      </w:r>
      <w:r w:rsidRPr="008D4576">
        <w:rPr>
          <w:sz w:val="16"/>
        </w:rPr>
        <w:t xml:space="preserve"> both </w:t>
      </w:r>
      <w:r w:rsidRPr="00CE35AE">
        <w:rPr>
          <w:rStyle w:val="Emphasis"/>
          <w:highlight w:val="yellow"/>
        </w:rPr>
        <w:t>more numerous</w:t>
      </w:r>
      <w:r w:rsidRPr="00CE35AE">
        <w:rPr>
          <w:sz w:val="16"/>
          <w:highlight w:val="yellow"/>
        </w:rPr>
        <w:t xml:space="preserve"> </w:t>
      </w:r>
      <w:r w:rsidRPr="00CE35AE">
        <w:rPr>
          <w:rStyle w:val="StyleUnderline"/>
          <w:highlight w:val="yellow"/>
        </w:rPr>
        <w:t>and</w:t>
      </w:r>
      <w:r w:rsidRPr="008D4576">
        <w:rPr>
          <w:sz w:val="16"/>
        </w:rPr>
        <w:t xml:space="preserve"> </w:t>
      </w:r>
      <w:r w:rsidRPr="008D4576">
        <w:rPr>
          <w:rStyle w:val="Emphasis"/>
        </w:rPr>
        <w:t xml:space="preserve">more </w:t>
      </w:r>
      <w:r w:rsidRPr="00CE35AE">
        <w:rPr>
          <w:rStyle w:val="Emphasis"/>
          <w:highlight w:val="yellow"/>
        </w:rPr>
        <w:t>impactful</w:t>
      </w:r>
      <w:r w:rsidRPr="008D4576">
        <w:rPr>
          <w:sz w:val="16"/>
        </w:rPr>
        <w:t>. The key types of disadvantages are: lack of transparency, confusion due to procedural differences and conflicting requirements, inefficiency and unfair outcomes, and court division interpreting the overlap.</w:t>
      </w:r>
    </w:p>
    <w:p w14:paraId="756D0352" w14:textId="77777777" w:rsidR="00741108" w:rsidRPr="008D4576" w:rsidRDefault="00741108" w:rsidP="00741108">
      <w:pPr>
        <w:rPr>
          <w:sz w:val="16"/>
        </w:rPr>
      </w:pPr>
      <w:r w:rsidRPr="008D4576">
        <w:rPr>
          <w:sz w:val="16"/>
        </w:rPr>
        <w:t>1. Lack of Transparency</w:t>
      </w:r>
    </w:p>
    <w:p w14:paraId="72254EEE" w14:textId="77777777" w:rsidR="00741108" w:rsidRPr="008D4576" w:rsidRDefault="00741108" w:rsidP="00741108">
      <w:pPr>
        <w:rPr>
          <w:sz w:val="16"/>
        </w:rPr>
      </w:pPr>
      <w:r w:rsidRPr="008D4576">
        <w:rPr>
          <w:sz w:val="16"/>
        </w:rPr>
        <w:t xml:space="preserve">First, </w:t>
      </w:r>
      <w:r w:rsidRPr="008D4576">
        <w:rPr>
          <w:rStyle w:val="StyleUnderline"/>
        </w:rPr>
        <w:t>agency</w:t>
      </w:r>
      <w:r w:rsidRPr="008D4576">
        <w:rPr>
          <w:sz w:val="16"/>
        </w:rPr>
        <w:t xml:space="preserve"> </w:t>
      </w:r>
      <w:r w:rsidRPr="008D4576">
        <w:rPr>
          <w:rStyle w:val="Emphasis"/>
        </w:rPr>
        <w:t>adjudication</w:t>
      </w:r>
      <w:r w:rsidRPr="008D4576">
        <w:rPr>
          <w:sz w:val="16"/>
        </w:rPr>
        <w:t xml:space="preserve"> </w:t>
      </w:r>
      <w:r w:rsidRPr="008D4576">
        <w:rPr>
          <w:rStyle w:val="StyleUnderline"/>
        </w:rPr>
        <w:t>in areas with</w:t>
      </w:r>
      <w:r w:rsidRPr="008D4576">
        <w:rPr>
          <w:sz w:val="16"/>
        </w:rPr>
        <w:t xml:space="preserve"> </w:t>
      </w:r>
      <w:r w:rsidRPr="008D4576">
        <w:rPr>
          <w:rStyle w:val="Emphasis"/>
        </w:rPr>
        <w:t xml:space="preserve">implicit </w:t>
      </w:r>
      <w:r w:rsidRPr="00CE35AE">
        <w:rPr>
          <w:rStyle w:val="Emphasis"/>
          <w:highlight w:val="yellow"/>
        </w:rPr>
        <w:t>overlap</w:t>
      </w:r>
      <w:r w:rsidRPr="008D4576">
        <w:rPr>
          <w:sz w:val="16"/>
        </w:rPr>
        <w:t xml:space="preserve">ping authority </w:t>
      </w:r>
      <w:r w:rsidRPr="00CE35AE">
        <w:rPr>
          <w:rStyle w:val="StyleUnderline"/>
          <w:highlight w:val="yellow"/>
        </w:rPr>
        <w:t>is</w:t>
      </w:r>
      <w:r w:rsidRPr="008D4576">
        <w:rPr>
          <w:sz w:val="16"/>
        </w:rPr>
        <w:t xml:space="preserve"> </w:t>
      </w:r>
      <w:r w:rsidRPr="008D4576">
        <w:rPr>
          <w:rStyle w:val="Emphasis"/>
        </w:rPr>
        <w:t xml:space="preserve">inherently </w:t>
      </w:r>
      <w:r w:rsidRPr="00CE35AE">
        <w:rPr>
          <w:rStyle w:val="Emphasis"/>
          <w:highlight w:val="yellow"/>
        </w:rPr>
        <w:t>less transparent</w:t>
      </w:r>
      <w:r w:rsidRPr="008D4576">
        <w:rPr>
          <w:sz w:val="16"/>
        </w:rPr>
        <w:t xml:space="preserve"> than coordinated agency adjudication. </w:t>
      </w:r>
      <w:r w:rsidRPr="008D4576">
        <w:rPr>
          <w:rStyle w:val="StyleUnderline"/>
        </w:rPr>
        <w:t>An</w:t>
      </w:r>
      <w:r w:rsidRPr="008D4576">
        <w:rPr>
          <w:sz w:val="16"/>
        </w:rPr>
        <w:t xml:space="preserve"> implicit </w:t>
      </w:r>
      <w:r w:rsidRPr="008D4576">
        <w:rPr>
          <w:rStyle w:val="StyleUnderline"/>
        </w:rPr>
        <w:t xml:space="preserve">overlap </w:t>
      </w:r>
      <w:r w:rsidRPr="008D4576">
        <w:rPr>
          <w:rStyle w:val="Emphasis"/>
        </w:rPr>
        <w:t>across</w:t>
      </w:r>
      <w:r w:rsidRPr="008D4576">
        <w:rPr>
          <w:sz w:val="16"/>
        </w:rPr>
        <w:t xml:space="preserve"> different </w:t>
      </w:r>
      <w:r w:rsidRPr="008D4576">
        <w:rPr>
          <w:rStyle w:val="Emphasis"/>
        </w:rPr>
        <w:t>agencies</w:t>
      </w:r>
      <w:r w:rsidRPr="008D4576">
        <w:rPr>
          <w:sz w:val="16"/>
        </w:rPr>
        <w:t xml:space="preserve"> </w:t>
      </w:r>
      <w:r w:rsidRPr="00CE35AE">
        <w:rPr>
          <w:rStyle w:val="StyleUnderline"/>
          <w:highlight w:val="yellow"/>
        </w:rPr>
        <w:t>means</w:t>
      </w:r>
      <w:r w:rsidRPr="008D4576">
        <w:rPr>
          <w:sz w:val="16"/>
        </w:rPr>
        <w:t xml:space="preserve"> that </w:t>
      </w:r>
      <w:r w:rsidRPr="00CE35AE">
        <w:rPr>
          <w:rStyle w:val="StyleUnderline"/>
          <w:highlight w:val="yellow"/>
        </w:rPr>
        <w:t>agencies</w:t>
      </w:r>
      <w:r w:rsidRPr="008D4576">
        <w:rPr>
          <w:rStyle w:val="StyleUnderline"/>
        </w:rPr>
        <w:t xml:space="preserve"> will </w:t>
      </w:r>
      <w:r w:rsidRPr="00CE35AE">
        <w:rPr>
          <w:rStyle w:val="StyleUnderline"/>
          <w:highlight w:val="yellow"/>
        </w:rPr>
        <w:t>approach the</w:t>
      </w:r>
      <w:r w:rsidRPr="00CE35AE">
        <w:rPr>
          <w:sz w:val="16"/>
          <w:highlight w:val="yellow"/>
        </w:rPr>
        <w:t xml:space="preserve"> </w:t>
      </w:r>
      <w:r w:rsidRPr="00CE35AE">
        <w:rPr>
          <w:rStyle w:val="Emphasis"/>
          <w:highlight w:val="yellow"/>
        </w:rPr>
        <w:t>same fact</w:t>
      </w:r>
      <w:r w:rsidRPr="008D4576">
        <w:rPr>
          <w:rStyle w:val="Emphasis"/>
        </w:rPr>
        <w:t xml:space="preserve"> pattern</w:t>
      </w:r>
      <w:r w:rsidRPr="008D4576">
        <w:rPr>
          <w:sz w:val="16"/>
        </w:rPr>
        <w:t xml:space="preserve"> </w:t>
      </w:r>
      <w:r w:rsidRPr="00CE35AE">
        <w:rPr>
          <w:rStyle w:val="StyleUnderline"/>
          <w:highlight w:val="yellow"/>
        </w:rPr>
        <w:t>with</w:t>
      </w:r>
      <w:r w:rsidRPr="00CE35AE">
        <w:rPr>
          <w:sz w:val="16"/>
          <w:highlight w:val="yellow"/>
        </w:rPr>
        <w:t xml:space="preserve"> </w:t>
      </w:r>
      <w:r w:rsidRPr="00CE35AE">
        <w:rPr>
          <w:rStyle w:val="Emphasis"/>
          <w:highlight w:val="yellow"/>
        </w:rPr>
        <w:t>different</w:t>
      </w:r>
      <w:r w:rsidRPr="008D4576">
        <w:rPr>
          <w:rStyle w:val="Emphasis"/>
        </w:rPr>
        <w:t xml:space="preserve"> goals or </w:t>
      </w:r>
      <w:r w:rsidRPr="00CE35AE">
        <w:rPr>
          <w:rStyle w:val="Emphasis"/>
          <w:highlight w:val="yellow"/>
        </w:rPr>
        <w:t>mandates</w:t>
      </w:r>
      <w:r w:rsidRPr="00CE35AE">
        <w:rPr>
          <w:rStyle w:val="StyleUnderline"/>
          <w:highlight w:val="yellow"/>
        </w:rPr>
        <w:t>; thus</w:t>
      </w:r>
      <w:r w:rsidRPr="008D4576">
        <w:rPr>
          <w:rStyle w:val="StyleUnderline"/>
        </w:rPr>
        <w:t xml:space="preserve">, they </w:t>
      </w:r>
      <w:r w:rsidRPr="00CE35AE">
        <w:rPr>
          <w:rStyle w:val="StyleUnderline"/>
          <w:highlight w:val="yellow"/>
        </w:rPr>
        <w:t>will</w:t>
      </w:r>
      <w:r w:rsidRPr="008D4576">
        <w:rPr>
          <w:sz w:val="16"/>
        </w:rPr>
        <w:t xml:space="preserve"> </w:t>
      </w:r>
      <w:r w:rsidRPr="008D4576">
        <w:rPr>
          <w:rStyle w:val="Emphasis"/>
        </w:rPr>
        <w:t>frame</w:t>
      </w:r>
      <w:r w:rsidRPr="008D4576">
        <w:rPr>
          <w:sz w:val="16"/>
        </w:rPr>
        <w:t xml:space="preserve"> </w:t>
      </w:r>
      <w:r w:rsidRPr="008D4576">
        <w:rPr>
          <w:rStyle w:val="StyleUnderline"/>
        </w:rPr>
        <w:t>their</w:t>
      </w:r>
      <w:r w:rsidRPr="008D4576">
        <w:rPr>
          <w:sz w:val="16"/>
        </w:rPr>
        <w:t xml:space="preserve"> </w:t>
      </w:r>
      <w:r w:rsidRPr="00CE35AE">
        <w:rPr>
          <w:rStyle w:val="Emphasis"/>
          <w:highlight w:val="yellow"/>
        </w:rPr>
        <w:t>engage</w:t>
      </w:r>
      <w:r w:rsidRPr="008D4576">
        <w:rPr>
          <w:rStyle w:val="Emphasis"/>
        </w:rPr>
        <w:t>ment</w:t>
      </w:r>
      <w:r w:rsidRPr="008D4576">
        <w:rPr>
          <w:sz w:val="16"/>
        </w:rPr>
        <w:t xml:space="preserve"> </w:t>
      </w:r>
      <w:r w:rsidRPr="008D4576">
        <w:rPr>
          <w:rStyle w:val="StyleUnderline"/>
        </w:rPr>
        <w:t>with the claim</w:t>
      </w:r>
      <w:r w:rsidRPr="008D4576">
        <w:rPr>
          <w:sz w:val="16"/>
        </w:rPr>
        <w:t xml:space="preserve"> </w:t>
      </w:r>
      <w:r w:rsidRPr="00CE35AE">
        <w:rPr>
          <w:rStyle w:val="Emphasis"/>
          <w:highlight w:val="yellow"/>
        </w:rPr>
        <w:t>differently</w:t>
      </w:r>
      <w:r w:rsidRPr="00CE35AE">
        <w:rPr>
          <w:sz w:val="16"/>
          <w:highlight w:val="yellow"/>
        </w:rPr>
        <w:t xml:space="preserve"> </w:t>
      </w:r>
      <w:r w:rsidRPr="00CE35AE">
        <w:rPr>
          <w:rStyle w:val="StyleUnderline"/>
          <w:highlight w:val="yellow"/>
        </w:rPr>
        <w:t>and impose</w:t>
      </w:r>
      <w:r w:rsidRPr="008D4576">
        <w:rPr>
          <w:rStyle w:val="StyleUnderline"/>
        </w:rPr>
        <w:t xml:space="preserve"> the</w:t>
      </w:r>
      <w:r w:rsidRPr="008D4576">
        <w:rPr>
          <w:sz w:val="16"/>
        </w:rPr>
        <w:t xml:space="preserve"> </w:t>
      </w:r>
      <w:r w:rsidRPr="008D4576">
        <w:rPr>
          <w:rStyle w:val="Emphasis"/>
        </w:rPr>
        <w:t>lens</w:t>
      </w:r>
      <w:r w:rsidRPr="008D4576">
        <w:rPr>
          <w:sz w:val="16"/>
        </w:rPr>
        <w:t xml:space="preserve"> </w:t>
      </w:r>
      <w:r w:rsidRPr="008D4576">
        <w:rPr>
          <w:rStyle w:val="StyleUnderline"/>
        </w:rPr>
        <w:t xml:space="preserve">of </w:t>
      </w:r>
      <w:r w:rsidRPr="00CE35AE">
        <w:rPr>
          <w:rStyle w:val="Emphasis"/>
          <w:highlight w:val="yellow"/>
        </w:rPr>
        <w:t>their</w:t>
      </w:r>
      <w:r w:rsidRPr="008D4576">
        <w:rPr>
          <w:sz w:val="16"/>
        </w:rPr>
        <w:t xml:space="preserve"> particular area of </w:t>
      </w:r>
      <w:r w:rsidRPr="00CE35AE">
        <w:rPr>
          <w:rStyle w:val="Emphasis"/>
          <w:highlight w:val="yellow"/>
        </w:rPr>
        <w:t>expertise</w:t>
      </w:r>
      <w:r w:rsidRPr="00CE35AE">
        <w:rPr>
          <w:sz w:val="16"/>
          <w:highlight w:val="yellow"/>
        </w:rPr>
        <w:t xml:space="preserve"> </w:t>
      </w:r>
      <w:r w:rsidRPr="00CE35AE">
        <w:rPr>
          <w:rStyle w:val="StyleUnderline"/>
          <w:highlight w:val="yellow"/>
        </w:rPr>
        <w:t>and</w:t>
      </w:r>
      <w:r w:rsidRPr="008D4576">
        <w:rPr>
          <w:sz w:val="16"/>
        </w:rPr>
        <w:t xml:space="preserve"> set of </w:t>
      </w:r>
      <w:r w:rsidRPr="00CE35AE">
        <w:rPr>
          <w:rStyle w:val="Emphasis"/>
          <w:highlight w:val="yellow"/>
        </w:rPr>
        <w:t>tools</w:t>
      </w:r>
      <w:r w:rsidRPr="008D4576">
        <w:rPr>
          <w:sz w:val="16"/>
        </w:rPr>
        <w:t>. Additionally, they may view other agencies as bettersuited to achieve parts of the overlap and under-address issues over which they have jurisdiction.</w:t>
      </w:r>
    </w:p>
    <w:p w14:paraId="1C520144" w14:textId="77777777" w:rsidR="00741108" w:rsidRPr="008D4576" w:rsidRDefault="00741108" w:rsidP="00741108">
      <w:pPr>
        <w:rPr>
          <w:sz w:val="16"/>
        </w:rPr>
      </w:pPr>
      <w:r w:rsidRPr="008D4576">
        <w:rPr>
          <w:sz w:val="16"/>
        </w:rPr>
        <w:t>For example, NLRB does not view itself as an employment discrimination agency because Congress did not design it to be one. Despite the fact that NLRB processes DFR claims involving union failure to represent a member challenging sexual harassment, NLRB does not acknowledge and evaluate its performance in this area of its day-to-day functions. In one informative illustration of this lack of clarity, NLRB’s response to my FOIA request for data related to DFR claims involving sexual harassment stated that “allegations of sexual harassment/sex discrimination are not issues arising under the NLRA, and thus are not specifically within the Agency’s jurisdiction.” 178 This would surely be a surprise to complainants such as Donna Marie Mata, whose allegations of union failure to address sexual harassment were brought by the NLRB General Counsel as an unfair labor practice complaint and investigated at length for the purposes of her DFR claim.179 While it is understandable that NLRB would view EEOC as the agency who “investigate[s] allegations of sexual harassment,”180 NLRB’s failure to acknowledge its own investigative role in the implicit overlap obscures its adjudicative functions.</w:t>
      </w:r>
    </w:p>
    <w:p w14:paraId="11074A79" w14:textId="77777777" w:rsidR="00741108" w:rsidRPr="008D4576" w:rsidRDefault="00741108" w:rsidP="00741108">
      <w:pPr>
        <w:rPr>
          <w:sz w:val="16"/>
        </w:rPr>
      </w:pPr>
      <w:r w:rsidRPr="008D4576">
        <w:rPr>
          <w:sz w:val="16"/>
        </w:rPr>
        <w:t xml:space="preserve">Second, </w:t>
      </w:r>
      <w:r w:rsidRPr="008D4576">
        <w:rPr>
          <w:rStyle w:val="StyleUnderline"/>
        </w:rPr>
        <w:t>as a result of how each</w:t>
      </w:r>
      <w:r w:rsidRPr="008D4576">
        <w:rPr>
          <w:sz w:val="16"/>
        </w:rPr>
        <w:t xml:space="preserve"> agency </w:t>
      </w:r>
      <w:r w:rsidRPr="008D4576">
        <w:rPr>
          <w:rStyle w:val="StyleUnderline"/>
        </w:rPr>
        <w:t>defines its</w:t>
      </w:r>
      <w:r w:rsidRPr="008D4576">
        <w:rPr>
          <w:sz w:val="16"/>
        </w:rPr>
        <w:t xml:space="preserve"> </w:t>
      </w:r>
      <w:r w:rsidRPr="008D4576">
        <w:rPr>
          <w:rStyle w:val="Emphasis"/>
        </w:rPr>
        <w:t>mission</w:t>
      </w:r>
      <w:r w:rsidRPr="008D4576">
        <w:rPr>
          <w:sz w:val="16"/>
        </w:rPr>
        <w:t xml:space="preserve">, </w:t>
      </w:r>
      <w:r w:rsidRPr="008D4576">
        <w:rPr>
          <w:rStyle w:val="StyleUnderline"/>
        </w:rPr>
        <w:t>implicit overlap can</w:t>
      </w:r>
      <w:r w:rsidRPr="008D4576">
        <w:rPr>
          <w:sz w:val="16"/>
        </w:rPr>
        <w:t xml:space="preserve"> </w:t>
      </w:r>
      <w:r w:rsidRPr="008D4576">
        <w:rPr>
          <w:rStyle w:val="Emphasis"/>
        </w:rPr>
        <w:t>reduce disclosure</w:t>
      </w:r>
      <w:r w:rsidRPr="008D4576">
        <w:rPr>
          <w:sz w:val="16"/>
        </w:rPr>
        <w:t xml:space="preserve"> </w:t>
      </w:r>
      <w:r w:rsidRPr="008D4576">
        <w:rPr>
          <w:rStyle w:val="StyleUnderline"/>
        </w:rPr>
        <w:t>of each agency’s</w:t>
      </w:r>
      <w:r w:rsidRPr="008D4576">
        <w:rPr>
          <w:sz w:val="16"/>
        </w:rPr>
        <w:t xml:space="preserve"> </w:t>
      </w:r>
      <w:r w:rsidRPr="008D4576">
        <w:rPr>
          <w:rStyle w:val="Emphasis"/>
        </w:rPr>
        <w:t>work</w:t>
      </w:r>
      <w:r w:rsidRPr="008D4576">
        <w:rPr>
          <w:sz w:val="16"/>
        </w:rPr>
        <w:t xml:space="preserve"> </w:t>
      </w:r>
      <w:r w:rsidRPr="008D4576">
        <w:rPr>
          <w:rStyle w:val="StyleUnderline"/>
        </w:rPr>
        <w:t>in the</w:t>
      </w:r>
      <w:r w:rsidRPr="008D4576">
        <w:rPr>
          <w:sz w:val="16"/>
        </w:rPr>
        <w:t xml:space="preserve"> jurisdictional </w:t>
      </w:r>
      <w:r w:rsidRPr="00CE35AE">
        <w:rPr>
          <w:rStyle w:val="Emphasis"/>
          <w:highlight w:val="yellow"/>
        </w:rPr>
        <w:t>overlap</w:t>
      </w:r>
      <w:r w:rsidRPr="008D4576">
        <w:rPr>
          <w:sz w:val="16"/>
        </w:rPr>
        <w:t>. EEOC publishes annual statistics on the number of claims it processes across all bases, such as race, sex, and religion, as well as by type of claim, such as promotion, maternity, sexual harassment, and union representation. 181 EEOC’s inclusion of data on claims including union representation is the closest that either agency comes to making the implicit overlap more transparent; while EEOC does not provide information along both the dimensions of sexual harassment and union representation together, EEOC reports that it processes around 60 to 100 Title VII charges on the basis of sex discrimination involving union representation issues annually. 182 However, EEOC does not provide information on individual charges and, given that it brings suit on behalf of the complainant in less than one percent of charges annually and plaintiffs otherwise take their claims to federal court, the overlap for agency adjudication of the types of claims in this Paper’s Introduction is largely a black box even with this aggregate data.</w:t>
      </w:r>
    </w:p>
    <w:p w14:paraId="5FC0C358" w14:textId="77777777" w:rsidR="00741108" w:rsidRPr="008D4576" w:rsidRDefault="00741108" w:rsidP="00741108">
      <w:pPr>
        <w:rPr>
          <w:sz w:val="16"/>
        </w:rPr>
      </w:pPr>
      <w:r w:rsidRPr="008D4576">
        <w:rPr>
          <w:sz w:val="16"/>
        </w:rPr>
        <w:t xml:space="preserve">Even more opaquely, NLRB does not record when claims involve discrimination, keeping statistics only at aggregate levels by the section of the NLRA that is violated. A search based on data provided in a FOIA request revealed that the vast majority of cases do not have information publicly available to identify the type of claim. 183 NLRB charges that do include publicly available information show that any potential statistics include both charges brought by victims and alleged harassers (complaining that their union did not properly represent them and they were unjustly punished by the employer). 184 </w:t>
      </w:r>
      <w:r w:rsidRPr="008D4576">
        <w:rPr>
          <w:rStyle w:val="StyleUnderline"/>
        </w:rPr>
        <w:t xml:space="preserve">Thus, it </w:t>
      </w:r>
      <w:r w:rsidRPr="00CE35AE">
        <w:rPr>
          <w:rStyle w:val="StyleUnderline"/>
          <w:highlight w:val="yellow"/>
        </w:rPr>
        <w:t>is</w:t>
      </w:r>
      <w:r w:rsidRPr="00CE35AE">
        <w:rPr>
          <w:sz w:val="16"/>
          <w:highlight w:val="yellow"/>
        </w:rPr>
        <w:t xml:space="preserve"> </w:t>
      </w:r>
      <w:r w:rsidRPr="00CE35AE">
        <w:rPr>
          <w:rStyle w:val="Emphasis"/>
          <w:highlight w:val="yellow"/>
        </w:rPr>
        <w:t>impossible to ascertain</w:t>
      </w:r>
      <w:r w:rsidRPr="008D4576">
        <w:rPr>
          <w:sz w:val="16"/>
        </w:rPr>
        <w:t xml:space="preserve"> </w:t>
      </w:r>
      <w:r w:rsidRPr="008D4576">
        <w:rPr>
          <w:rStyle w:val="StyleUnderline"/>
        </w:rPr>
        <w:t>from</w:t>
      </w:r>
      <w:r w:rsidRPr="008D4576">
        <w:rPr>
          <w:sz w:val="16"/>
        </w:rPr>
        <w:t xml:space="preserve"> EEOC or </w:t>
      </w:r>
      <w:r w:rsidRPr="008D4576">
        <w:rPr>
          <w:rStyle w:val="Emphasis"/>
        </w:rPr>
        <w:t>NLRB</w:t>
      </w:r>
      <w:r w:rsidRPr="008D4576">
        <w:rPr>
          <w:sz w:val="16"/>
        </w:rPr>
        <w:t xml:space="preserve"> </w:t>
      </w:r>
      <w:r w:rsidRPr="008D4576">
        <w:rPr>
          <w:rStyle w:val="StyleUnderline"/>
        </w:rPr>
        <w:t>the</w:t>
      </w:r>
      <w:r w:rsidRPr="008D4576">
        <w:rPr>
          <w:sz w:val="16"/>
        </w:rPr>
        <w:t xml:space="preserve"> </w:t>
      </w:r>
      <w:r w:rsidRPr="008D4576">
        <w:rPr>
          <w:rStyle w:val="Emphasis"/>
        </w:rPr>
        <w:t>size</w:t>
      </w:r>
      <w:r w:rsidRPr="008D4576">
        <w:rPr>
          <w:sz w:val="16"/>
        </w:rPr>
        <w:t xml:space="preserve"> </w:t>
      </w:r>
      <w:r w:rsidRPr="008D4576">
        <w:rPr>
          <w:rStyle w:val="StyleUnderline"/>
        </w:rPr>
        <w:t>of</w:t>
      </w:r>
      <w:r w:rsidRPr="008D4576">
        <w:rPr>
          <w:sz w:val="16"/>
        </w:rPr>
        <w:t xml:space="preserve"> this </w:t>
      </w:r>
      <w:r w:rsidRPr="008D4576">
        <w:rPr>
          <w:rStyle w:val="Emphasis"/>
        </w:rPr>
        <w:t>hidden overlap</w:t>
      </w:r>
      <w:r w:rsidRPr="008D4576">
        <w:rPr>
          <w:sz w:val="16"/>
        </w:rPr>
        <w:t xml:space="preserve"> </w:t>
      </w:r>
      <w:r w:rsidRPr="008D4576">
        <w:rPr>
          <w:rStyle w:val="StyleUnderline"/>
        </w:rPr>
        <w:t>in terms of</w:t>
      </w:r>
      <w:r w:rsidRPr="008D4576">
        <w:rPr>
          <w:sz w:val="16"/>
        </w:rPr>
        <w:t xml:space="preserve"> </w:t>
      </w:r>
      <w:r w:rsidRPr="008D4576">
        <w:rPr>
          <w:rStyle w:val="Emphasis"/>
        </w:rPr>
        <w:t>number of claims</w:t>
      </w:r>
      <w:r w:rsidRPr="008D4576">
        <w:rPr>
          <w:sz w:val="16"/>
        </w:rPr>
        <w:t xml:space="preserve">, </w:t>
      </w:r>
      <w:r w:rsidRPr="008D4576">
        <w:rPr>
          <w:rStyle w:val="Emphasis"/>
        </w:rPr>
        <w:t>types of unions</w:t>
      </w:r>
      <w:r w:rsidRPr="008D4576">
        <w:rPr>
          <w:sz w:val="16"/>
        </w:rPr>
        <w:t xml:space="preserve"> where it most frequently occurs, </w:t>
      </w:r>
      <w:r w:rsidRPr="008D4576">
        <w:rPr>
          <w:rStyle w:val="StyleUnderline"/>
        </w:rPr>
        <w:t>or</w:t>
      </w:r>
      <w:r w:rsidRPr="008D4576">
        <w:rPr>
          <w:sz w:val="16"/>
        </w:rPr>
        <w:t xml:space="preserve"> </w:t>
      </w:r>
      <w:r w:rsidRPr="008D4576">
        <w:rPr>
          <w:rStyle w:val="Emphasis"/>
        </w:rPr>
        <w:t>outcomes</w:t>
      </w:r>
      <w:r w:rsidRPr="008D4576">
        <w:rPr>
          <w:sz w:val="16"/>
        </w:rPr>
        <w:t xml:space="preserve"> </w:t>
      </w:r>
      <w:r w:rsidRPr="008D4576">
        <w:rPr>
          <w:rStyle w:val="StyleUnderline"/>
        </w:rPr>
        <w:t>for</w:t>
      </w:r>
      <w:r w:rsidRPr="008D4576">
        <w:rPr>
          <w:sz w:val="16"/>
        </w:rPr>
        <w:t xml:space="preserve"> </w:t>
      </w:r>
      <w:r w:rsidRPr="008D4576">
        <w:rPr>
          <w:rStyle w:val="Emphasis"/>
        </w:rPr>
        <w:t>plaintiffs</w:t>
      </w:r>
      <w:r w:rsidRPr="008D4576">
        <w:rPr>
          <w:rStyle w:val="StyleUnderline"/>
        </w:rPr>
        <w:t xml:space="preserve">. </w:t>
      </w:r>
      <w:r w:rsidRPr="00CE35AE">
        <w:rPr>
          <w:rStyle w:val="StyleUnderline"/>
          <w:highlight w:val="yellow"/>
        </w:rPr>
        <w:t>This</w:t>
      </w:r>
      <w:r w:rsidRPr="008D4576">
        <w:rPr>
          <w:sz w:val="16"/>
        </w:rPr>
        <w:t xml:space="preserve"> lack of transparency </w:t>
      </w:r>
      <w:r w:rsidRPr="00CE35AE">
        <w:rPr>
          <w:rStyle w:val="StyleUnderline"/>
          <w:highlight w:val="yellow"/>
        </w:rPr>
        <w:t>affects</w:t>
      </w:r>
      <w:r w:rsidRPr="008D4576">
        <w:rPr>
          <w:rStyle w:val="StyleUnderline"/>
        </w:rPr>
        <w:t xml:space="preserve"> the</w:t>
      </w:r>
      <w:r w:rsidRPr="008D4576">
        <w:rPr>
          <w:sz w:val="16"/>
        </w:rPr>
        <w:t xml:space="preserve"> </w:t>
      </w:r>
      <w:r w:rsidRPr="00CE35AE">
        <w:rPr>
          <w:rStyle w:val="Emphasis"/>
          <w:highlight w:val="yellow"/>
        </w:rPr>
        <w:t>agencies</w:t>
      </w:r>
      <w:r w:rsidRPr="008D4576">
        <w:rPr>
          <w:rStyle w:val="Emphasis"/>
        </w:rPr>
        <w:t xml:space="preserve"> themselves</w:t>
      </w:r>
      <w:r w:rsidRPr="008D4576">
        <w:rPr>
          <w:sz w:val="16"/>
        </w:rPr>
        <w:t xml:space="preserve"> </w:t>
      </w:r>
      <w:r w:rsidRPr="008D4576">
        <w:rPr>
          <w:rStyle w:val="StyleUnderline"/>
        </w:rPr>
        <w:t xml:space="preserve">as they assess their </w:t>
      </w:r>
      <w:r w:rsidRPr="008D4576">
        <w:rPr>
          <w:rStyle w:val="Emphasis"/>
        </w:rPr>
        <w:t>caseload</w:t>
      </w:r>
      <w:r w:rsidRPr="008D4576">
        <w:rPr>
          <w:sz w:val="16"/>
        </w:rPr>
        <w:t xml:space="preserve"> and need for cooperation with other agencies, </w:t>
      </w:r>
      <w:r w:rsidRPr="00CE35AE">
        <w:rPr>
          <w:rStyle w:val="StyleUnderline"/>
          <w:highlight w:val="yellow"/>
        </w:rPr>
        <w:t>as well as</w:t>
      </w:r>
      <w:r w:rsidRPr="00CE35AE">
        <w:rPr>
          <w:sz w:val="16"/>
          <w:highlight w:val="yellow"/>
        </w:rPr>
        <w:t xml:space="preserve"> </w:t>
      </w:r>
      <w:r w:rsidRPr="00CE35AE">
        <w:rPr>
          <w:rStyle w:val="Emphasis"/>
          <w:highlight w:val="yellow"/>
        </w:rPr>
        <w:t>plaintiffs</w:t>
      </w:r>
      <w:r w:rsidRPr="00CE35AE">
        <w:rPr>
          <w:sz w:val="16"/>
          <w:highlight w:val="yellow"/>
        </w:rPr>
        <w:t xml:space="preserve"> </w:t>
      </w:r>
      <w:r w:rsidRPr="00CE35AE">
        <w:rPr>
          <w:rStyle w:val="StyleUnderline"/>
          <w:highlight w:val="yellow"/>
        </w:rPr>
        <w:t>determining</w:t>
      </w:r>
      <w:r w:rsidRPr="00CE35AE">
        <w:rPr>
          <w:sz w:val="16"/>
          <w:highlight w:val="yellow"/>
        </w:rPr>
        <w:t xml:space="preserve"> </w:t>
      </w:r>
      <w:r w:rsidRPr="00CE35AE">
        <w:rPr>
          <w:rStyle w:val="Emphasis"/>
          <w:highlight w:val="yellow"/>
        </w:rPr>
        <w:t>where to bring a claim</w:t>
      </w:r>
      <w:r w:rsidRPr="008D4576">
        <w:rPr>
          <w:sz w:val="16"/>
        </w:rPr>
        <w:t>.</w:t>
      </w:r>
    </w:p>
    <w:p w14:paraId="0112FA70" w14:textId="77777777" w:rsidR="00741108" w:rsidRPr="008D4576" w:rsidRDefault="00741108" w:rsidP="00741108">
      <w:pPr>
        <w:rPr>
          <w:sz w:val="16"/>
        </w:rPr>
      </w:pPr>
      <w:r w:rsidRPr="008D4576">
        <w:rPr>
          <w:sz w:val="16"/>
        </w:rPr>
        <w:t>2. Confusion Due to Procedural Differences and Conflicting Requirements</w:t>
      </w:r>
    </w:p>
    <w:p w14:paraId="501E4AA4" w14:textId="77777777" w:rsidR="00741108" w:rsidRPr="008D4576" w:rsidRDefault="00741108" w:rsidP="00741108">
      <w:pPr>
        <w:rPr>
          <w:sz w:val="16"/>
        </w:rPr>
      </w:pPr>
      <w:r w:rsidRPr="008D4576">
        <w:rPr>
          <w:rStyle w:val="StyleUnderline"/>
        </w:rPr>
        <w:t xml:space="preserve">Furthermore, </w:t>
      </w:r>
      <w:r w:rsidRPr="00CE35AE">
        <w:rPr>
          <w:rStyle w:val="StyleUnderline"/>
          <w:highlight w:val="yellow"/>
        </w:rPr>
        <w:t>differences</w:t>
      </w:r>
      <w:r w:rsidRPr="008D4576">
        <w:rPr>
          <w:rStyle w:val="StyleUnderline"/>
        </w:rPr>
        <w:t xml:space="preserve"> in agency</w:t>
      </w:r>
      <w:r w:rsidRPr="008D4576">
        <w:rPr>
          <w:sz w:val="16"/>
        </w:rPr>
        <w:t xml:space="preserve"> </w:t>
      </w:r>
      <w:r w:rsidRPr="008D4576">
        <w:rPr>
          <w:rStyle w:val="Emphasis"/>
        </w:rPr>
        <w:t>processes</w:t>
      </w:r>
      <w:r w:rsidRPr="008D4576">
        <w:rPr>
          <w:sz w:val="16"/>
        </w:rPr>
        <w:t xml:space="preserve"> </w:t>
      </w:r>
      <w:r w:rsidRPr="008D4576">
        <w:rPr>
          <w:rStyle w:val="StyleUnderline"/>
        </w:rPr>
        <w:t xml:space="preserve">can </w:t>
      </w:r>
      <w:r w:rsidRPr="00CE35AE">
        <w:rPr>
          <w:rStyle w:val="StyleUnderline"/>
          <w:highlight w:val="yellow"/>
        </w:rPr>
        <w:t>create</w:t>
      </w:r>
      <w:r w:rsidRPr="00CE35AE">
        <w:rPr>
          <w:sz w:val="16"/>
          <w:highlight w:val="yellow"/>
        </w:rPr>
        <w:t xml:space="preserve"> </w:t>
      </w:r>
      <w:r w:rsidRPr="00CE35AE">
        <w:rPr>
          <w:rStyle w:val="Emphasis"/>
          <w:highlight w:val="yellow"/>
        </w:rPr>
        <w:t>confusion</w:t>
      </w:r>
      <w:r w:rsidRPr="008D4576">
        <w:rPr>
          <w:sz w:val="16"/>
        </w:rPr>
        <w:t xml:space="preserve"> </w:t>
      </w:r>
      <w:r w:rsidRPr="008D4576">
        <w:rPr>
          <w:rStyle w:val="StyleUnderline"/>
        </w:rPr>
        <w:t>when agencies with</w:t>
      </w:r>
      <w:r w:rsidRPr="008D4576">
        <w:rPr>
          <w:sz w:val="16"/>
        </w:rPr>
        <w:t xml:space="preserve"> implicit </w:t>
      </w:r>
      <w:r w:rsidRPr="008D4576">
        <w:rPr>
          <w:rStyle w:val="StyleUnderline"/>
        </w:rPr>
        <w:t>overlaps</w:t>
      </w:r>
      <w:r w:rsidRPr="008D4576">
        <w:rPr>
          <w:sz w:val="16"/>
        </w:rPr>
        <w:t xml:space="preserve"> do not coordinate forms of adjudication or </w:t>
      </w:r>
      <w:r w:rsidRPr="008D4576">
        <w:rPr>
          <w:rStyle w:val="StyleUnderline"/>
        </w:rPr>
        <w:t>fail to convey information about</w:t>
      </w:r>
      <w:r w:rsidRPr="008D4576">
        <w:rPr>
          <w:sz w:val="16"/>
        </w:rPr>
        <w:t xml:space="preserve"> </w:t>
      </w:r>
      <w:r w:rsidRPr="008D4576">
        <w:rPr>
          <w:rStyle w:val="Emphasis"/>
        </w:rPr>
        <w:t>differences</w:t>
      </w:r>
      <w:r w:rsidRPr="008D4576">
        <w:rPr>
          <w:sz w:val="16"/>
        </w:rPr>
        <w:t xml:space="preserve"> </w:t>
      </w:r>
      <w:r w:rsidRPr="008D4576">
        <w:rPr>
          <w:rStyle w:val="StyleUnderline"/>
        </w:rPr>
        <w:t>in</w:t>
      </w:r>
      <w:r w:rsidRPr="008D4576">
        <w:rPr>
          <w:sz w:val="16"/>
        </w:rPr>
        <w:t xml:space="preserve"> </w:t>
      </w:r>
      <w:r w:rsidRPr="008D4576">
        <w:rPr>
          <w:rStyle w:val="Emphasis"/>
        </w:rPr>
        <w:t>process</w:t>
      </w:r>
      <w:r w:rsidRPr="008D4576">
        <w:rPr>
          <w:sz w:val="16"/>
        </w:rPr>
        <w:t xml:space="preserve">. </w:t>
      </w:r>
      <w:r w:rsidRPr="00CE35AE">
        <w:rPr>
          <w:rStyle w:val="Emphasis"/>
          <w:highlight w:val="yellow"/>
        </w:rPr>
        <w:t>Each version</w:t>
      </w:r>
      <w:r w:rsidRPr="008D4576">
        <w:rPr>
          <w:sz w:val="16"/>
        </w:rPr>
        <w:t xml:space="preserve"> </w:t>
      </w:r>
      <w:r w:rsidRPr="008D4576">
        <w:rPr>
          <w:rStyle w:val="StyleUnderline"/>
        </w:rPr>
        <w:t>of</w:t>
      </w:r>
      <w:r w:rsidRPr="008D4576">
        <w:rPr>
          <w:sz w:val="16"/>
        </w:rPr>
        <w:t xml:space="preserve"> agency </w:t>
      </w:r>
      <w:r w:rsidRPr="008D4576">
        <w:rPr>
          <w:rStyle w:val="Emphasis"/>
        </w:rPr>
        <w:t>adjudication</w:t>
      </w:r>
      <w:r w:rsidRPr="008D4576">
        <w:rPr>
          <w:sz w:val="16"/>
        </w:rPr>
        <w:t xml:space="preserve"> </w:t>
      </w:r>
      <w:r w:rsidRPr="00CE35AE">
        <w:rPr>
          <w:rStyle w:val="StyleUnderline"/>
          <w:highlight w:val="yellow"/>
        </w:rPr>
        <w:t>comes with its</w:t>
      </w:r>
      <w:r w:rsidRPr="00CE35AE">
        <w:rPr>
          <w:sz w:val="16"/>
          <w:highlight w:val="yellow"/>
        </w:rPr>
        <w:t xml:space="preserve"> </w:t>
      </w:r>
      <w:r w:rsidRPr="00CE35AE">
        <w:rPr>
          <w:rStyle w:val="Emphasis"/>
          <w:highlight w:val="yellow"/>
        </w:rPr>
        <w:t>own statute</w:t>
      </w:r>
      <w:r w:rsidRPr="008D4576">
        <w:rPr>
          <w:sz w:val="16"/>
        </w:rPr>
        <w:t xml:space="preserve"> of limitations </w:t>
      </w:r>
      <w:r w:rsidRPr="008D4576">
        <w:rPr>
          <w:rStyle w:val="StyleUnderline"/>
        </w:rPr>
        <w:t>and</w:t>
      </w:r>
      <w:r w:rsidRPr="008D4576">
        <w:rPr>
          <w:sz w:val="16"/>
        </w:rPr>
        <w:t xml:space="preserve"> exhaustion </w:t>
      </w:r>
      <w:r w:rsidRPr="008D4576">
        <w:rPr>
          <w:rStyle w:val="Emphasis"/>
        </w:rPr>
        <w:t>requirements</w:t>
      </w:r>
      <w:r w:rsidRPr="008D4576">
        <w:rPr>
          <w:rStyle w:val="StyleUnderline"/>
        </w:rPr>
        <w:t xml:space="preserve">, </w:t>
      </w:r>
      <w:r w:rsidRPr="00CE35AE">
        <w:rPr>
          <w:rStyle w:val="StyleUnderline"/>
          <w:highlight w:val="yellow"/>
        </w:rPr>
        <w:t>creating a</w:t>
      </w:r>
      <w:r w:rsidRPr="00CE35AE">
        <w:rPr>
          <w:sz w:val="16"/>
          <w:highlight w:val="yellow"/>
        </w:rPr>
        <w:t xml:space="preserve"> </w:t>
      </w:r>
      <w:r w:rsidRPr="00CE35AE">
        <w:rPr>
          <w:rStyle w:val="Emphasis"/>
          <w:highlight w:val="yellow"/>
        </w:rPr>
        <w:t>labyrinth</w:t>
      </w:r>
      <w:r w:rsidRPr="00CE35AE">
        <w:rPr>
          <w:sz w:val="16"/>
          <w:highlight w:val="yellow"/>
        </w:rPr>
        <w:t xml:space="preserve"> </w:t>
      </w:r>
      <w:r w:rsidRPr="00CE35AE">
        <w:rPr>
          <w:rStyle w:val="StyleUnderline"/>
          <w:highlight w:val="yellow"/>
        </w:rPr>
        <w:t>for</w:t>
      </w:r>
      <w:r w:rsidRPr="00CE35AE">
        <w:rPr>
          <w:sz w:val="16"/>
          <w:highlight w:val="yellow"/>
        </w:rPr>
        <w:t xml:space="preserve"> </w:t>
      </w:r>
      <w:r w:rsidRPr="00CE35AE">
        <w:rPr>
          <w:rStyle w:val="Emphasis"/>
          <w:highlight w:val="yellow"/>
        </w:rPr>
        <w:t>complainants</w:t>
      </w:r>
      <w:r w:rsidRPr="008D4576">
        <w:rPr>
          <w:sz w:val="16"/>
        </w:rPr>
        <w:t xml:space="preserve">.185 This becomes </w:t>
      </w:r>
      <w:r w:rsidRPr="00CE35AE">
        <w:rPr>
          <w:rStyle w:val="Emphasis"/>
          <w:highlight w:val="yellow"/>
        </w:rPr>
        <w:t>particularly</w:t>
      </w:r>
      <w:r w:rsidRPr="008D4576">
        <w:rPr>
          <w:rStyle w:val="Emphasis"/>
        </w:rPr>
        <w:t xml:space="preserve"> problematic</w:t>
      </w:r>
      <w:r w:rsidRPr="008D4576">
        <w:rPr>
          <w:sz w:val="16"/>
        </w:rPr>
        <w:t xml:space="preserve"> </w:t>
      </w:r>
      <w:r w:rsidRPr="00CE35AE">
        <w:rPr>
          <w:rStyle w:val="StyleUnderline"/>
          <w:highlight w:val="yellow"/>
        </w:rPr>
        <w:t>when</w:t>
      </w:r>
      <w:r w:rsidRPr="008D4576">
        <w:rPr>
          <w:rStyle w:val="StyleUnderline"/>
        </w:rPr>
        <w:t xml:space="preserve"> pursuing </w:t>
      </w:r>
      <w:r w:rsidRPr="008D4576">
        <w:rPr>
          <w:rStyle w:val="Emphasis"/>
        </w:rPr>
        <w:t>one</w:t>
      </w:r>
      <w:r w:rsidRPr="008D4576">
        <w:rPr>
          <w:sz w:val="16"/>
        </w:rPr>
        <w:t xml:space="preserve"> agency </w:t>
      </w:r>
      <w:r w:rsidRPr="008D4576">
        <w:rPr>
          <w:rStyle w:val="StyleUnderline"/>
        </w:rPr>
        <w:t>process runs</w:t>
      </w:r>
      <w:r w:rsidRPr="008D4576">
        <w:rPr>
          <w:sz w:val="16"/>
        </w:rPr>
        <w:t xml:space="preserve"> </w:t>
      </w:r>
      <w:r w:rsidRPr="008D4576">
        <w:rPr>
          <w:rStyle w:val="Emphasis"/>
        </w:rPr>
        <w:t>past</w:t>
      </w:r>
      <w:r w:rsidRPr="008D4576">
        <w:rPr>
          <w:sz w:val="16"/>
        </w:rPr>
        <w:t xml:space="preserve"> </w:t>
      </w:r>
      <w:r w:rsidRPr="008D4576">
        <w:rPr>
          <w:rStyle w:val="StyleUnderline"/>
        </w:rPr>
        <w:t>the</w:t>
      </w:r>
      <w:r w:rsidRPr="008D4576">
        <w:rPr>
          <w:sz w:val="16"/>
        </w:rPr>
        <w:t xml:space="preserve"> </w:t>
      </w:r>
      <w:r w:rsidRPr="008D4576">
        <w:rPr>
          <w:rStyle w:val="Emphasis"/>
        </w:rPr>
        <w:t>statute of limitations</w:t>
      </w:r>
      <w:r w:rsidRPr="008D4576">
        <w:rPr>
          <w:sz w:val="16"/>
        </w:rPr>
        <w:t xml:space="preserve"> </w:t>
      </w:r>
      <w:r w:rsidRPr="008D4576">
        <w:rPr>
          <w:rStyle w:val="StyleUnderline"/>
        </w:rPr>
        <w:t>of</w:t>
      </w:r>
      <w:r w:rsidRPr="008D4576">
        <w:rPr>
          <w:sz w:val="16"/>
        </w:rPr>
        <w:t xml:space="preserve"> </w:t>
      </w:r>
      <w:r w:rsidRPr="008D4576">
        <w:rPr>
          <w:rStyle w:val="Emphasis"/>
        </w:rPr>
        <w:t>another</w:t>
      </w:r>
      <w:r w:rsidRPr="008D4576">
        <w:rPr>
          <w:sz w:val="16"/>
        </w:rPr>
        <w:t xml:space="preserve">.186 </w:t>
      </w:r>
      <w:r w:rsidRPr="00CE35AE">
        <w:rPr>
          <w:rStyle w:val="StyleUnderline"/>
          <w:highlight w:val="yellow"/>
        </w:rPr>
        <w:t>Two-track systems</w:t>
      </w:r>
      <w:r w:rsidRPr="008D4576">
        <w:rPr>
          <w:rStyle w:val="StyleUnderline"/>
        </w:rPr>
        <w:t xml:space="preserve"> may also </w:t>
      </w:r>
      <w:r w:rsidRPr="00CE35AE">
        <w:rPr>
          <w:rStyle w:val="StyleUnderline"/>
          <w:highlight w:val="yellow"/>
        </w:rPr>
        <w:t>address</w:t>
      </w:r>
      <w:r w:rsidRPr="00CE35AE">
        <w:rPr>
          <w:sz w:val="16"/>
          <w:highlight w:val="yellow"/>
        </w:rPr>
        <w:t xml:space="preserve"> </w:t>
      </w:r>
      <w:r w:rsidRPr="00CE35AE">
        <w:rPr>
          <w:rStyle w:val="Emphasis"/>
          <w:highlight w:val="yellow"/>
        </w:rPr>
        <w:t>different</w:t>
      </w:r>
      <w:r w:rsidRPr="008D4576">
        <w:rPr>
          <w:rStyle w:val="Emphasis"/>
        </w:rPr>
        <w:t xml:space="preserve"> sets of </w:t>
      </w:r>
      <w:r w:rsidRPr="00CE35AE">
        <w:rPr>
          <w:rStyle w:val="Emphasis"/>
          <w:highlight w:val="yellow"/>
        </w:rPr>
        <w:t>concerns</w:t>
      </w:r>
      <w:r w:rsidRPr="008D4576">
        <w:rPr>
          <w:rStyle w:val="StyleUnderline"/>
        </w:rPr>
        <w:t>, so that</w:t>
      </w:r>
      <w:r w:rsidRPr="008D4576">
        <w:rPr>
          <w:sz w:val="16"/>
        </w:rPr>
        <w:t xml:space="preserve"> </w:t>
      </w:r>
      <w:r w:rsidRPr="008D4576">
        <w:rPr>
          <w:rStyle w:val="Emphasis"/>
        </w:rPr>
        <w:t>neither process</w:t>
      </w:r>
      <w:r w:rsidRPr="008D4576">
        <w:rPr>
          <w:sz w:val="16"/>
        </w:rPr>
        <w:t xml:space="preserve"> </w:t>
      </w:r>
      <w:r w:rsidRPr="008D4576">
        <w:rPr>
          <w:rStyle w:val="Emphasis"/>
        </w:rPr>
        <w:t>fully responds</w:t>
      </w:r>
      <w:r w:rsidRPr="008D4576">
        <w:rPr>
          <w:sz w:val="16"/>
        </w:rPr>
        <w:t xml:space="preserve"> </w:t>
      </w:r>
      <w:r w:rsidRPr="008D4576">
        <w:rPr>
          <w:rStyle w:val="StyleUnderline"/>
        </w:rPr>
        <w:t>to the</w:t>
      </w:r>
      <w:r w:rsidRPr="008D4576">
        <w:rPr>
          <w:sz w:val="16"/>
        </w:rPr>
        <w:t xml:space="preserve"> </w:t>
      </w:r>
      <w:r w:rsidRPr="008D4576">
        <w:rPr>
          <w:rStyle w:val="Emphasis"/>
        </w:rPr>
        <w:t>complainant’s experiences</w:t>
      </w:r>
      <w:r w:rsidRPr="008D4576">
        <w:rPr>
          <w:sz w:val="16"/>
        </w:rPr>
        <w:t>.187</w:t>
      </w:r>
    </w:p>
    <w:p w14:paraId="35225903" w14:textId="77777777" w:rsidR="00741108" w:rsidRPr="008D4576" w:rsidRDefault="00741108" w:rsidP="00741108">
      <w:pPr>
        <w:rPr>
          <w:sz w:val="16"/>
        </w:rPr>
      </w:pPr>
      <w:r w:rsidRPr="008D4576">
        <w:rPr>
          <w:rStyle w:val="StyleUnderline"/>
        </w:rPr>
        <w:t>This</w:t>
      </w:r>
      <w:r w:rsidRPr="008D4576">
        <w:rPr>
          <w:sz w:val="16"/>
        </w:rPr>
        <w:t xml:space="preserve"> confusion </w:t>
      </w:r>
      <w:r w:rsidRPr="008D4576">
        <w:rPr>
          <w:rStyle w:val="StyleUnderline"/>
        </w:rPr>
        <w:t>can become</w:t>
      </w:r>
      <w:r w:rsidRPr="008D4576">
        <w:rPr>
          <w:sz w:val="16"/>
        </w:rPr>
        <w:t xml:space="preserve"> </w:t>
      </w:r>
      <w:r w:rsidRPr="008D4576">
        <w:rPr>
          <w:rStyle w:val="Emphasis"/>
        </w:rPr>
        <w:t>further compounded</w:t>
      </w:r>
      <w:r w:rsidRPr="008D4576">
        <w:rPr>
          <w:sz w:val="16"/>
        </w:rPr>
        <w:t xml:space="preserve"> </w:t>
      </w:r>
      <w:r w:rsidRPr="008D4576">
        <w:rPr>
          <w:rStyle w:val="StyleUnderline"/>
        </w:rPr>
        <w:t>when an issue common to</w:t>
      </w:r>
      <w:r w:rsidRPr="008D4576">
        <w:rPr>
          <w:sz w:val="16"/>
        </w:rPr>
        <w:t xml:space="preserve"> </w:t>
      </w:r>
      <w:r w:rsidRPr="008D4576">
        <w:rPr>
          <w:rStyle w:val="Emphasis"/>
        </w:rPr>
        <w:t>both agency</w:t>
      </w:r>
      <w:r w:rsidRPr="008D4576">
        <w:rPr>
          <w:sz w:val="16"/>
        </w:rPr>
        <w:t xml:space="preserve"> subject </w:t>
      </w:r>
      <w:r w:rsidRPr="008D4576">
        <w:rPr>
          <w:rStyle w:val="Emphasis"/>
        </w:rPr>
        <w:t>areas</w:t>
      </w:r>
      <w:r w:rsidRPr="008D4576">
        <w:rPr>
          <w:sz w:val="16"/>
        </w:rPr>
        <w:t xml:space="preserve"> </w:t>
      </w:r>
      <w:r w:rsidRPr="008D4576">
        <w:rPr>
          <w:rStyle w:val="StyleUnderline"/>
        </w:rPr>
        <w:t>affects</w:t>
      </w:r>
      <w:r w:rsidRPr="008D4576">
        <w:rPr>
          <w:sz w:val="16"/>
        </w:rPr>
        <w:t xml:space="preserve"> </w:t>
      </w:r>
      <w:r w:rsidRPr="008D4576">
        <w:rPr>
          <w:rStyle w:val="Emphasis"/>
        </w:rPr>
        <w:t>each process</w:t>
      </w:r>
      <w:r w:rsidRPr="008D4576">
        <w:rPr>
          <w:sz w:val="16"/>
        </w:rPr>
        <w:t xml:space="preserve"> </w:t>
      </w:r>
      <w:r w:rsidRPr="008D4576">
        <w:rPr>
          <w:rStyle w:val="StyleUnderline"/>
        </w:rPr>
        <w:t>in</w:t>
      </w:r>
      <w:r w:rsidRPr="008D4576">
        <w:rPr>
          <w:sz w:val="16"/>
        </w:rPr>
        <w:t xml:space="preserve"> </w:t>
      </w:r>
      <w:r w:rsidRPr="008D4576">
        <w:rPr>
          <w:rStyle w:val="Emphasis"/>
        </w:rPr>
        <w:t>conflicting ways</w:t>
      </w:r>
      <w:r w:rsidRPr="008D4576">
        <w:rPr>
          <w:sz w:val="16"/>
        </w:rPr>
        <w:t>. In union sexual harassment cases, mandatory arbitration in collective bargaining agreements causes practical difficulties for victims of sexual harassment who are often not fully aware of their options through EEOC and NLRB.188 For most complaints against unions, the Supreme Court has ruled that an individual must exhaust the arbitration process before pursuing the dispute in court. 189 Despite the fact that EEOC can bring suit on behalf of plaintiffs who have signed mandatory arbitration agreements, employers and unions use such agreements to steer plaintiffs toward arbitration, reducing process transparency. 190 Even complainants who find out that they can go to EEOC but then only receive a right to sue must ultimately return to the arbitration process.191</w:t>
      </w:r>
    </w:p>
    <w:p w14:paraId="01BD8875" w14:textId="77777777" w:rsidR="00741108" w:rsidRPr="008D4576" w:rsidRDefault="00741108" w:rsidP="00741108">
      <w:pPr>
        <w:rPr>
          <w:sz w:val="16"/>
        </w:rPr>
      </w:pPr>
      <w:r w:rsidRPr="008D4576">
        <w:rPr>
          <w:sz w:val="16"/>
        </w:rPr>
        <w:t>Recent Supreme Court decisions have further expanded the complicated role of mandatory arbitration in collective action protections under the NLRA. In the its 5-4 Epic Systems decision, the Court ruled that employment contracts containing individual arbitration requirements (and thus disallowing class actions) did not violate the NLRA’s protection of “concerted activities for the purpose of collective bargaining.”192 This further heightens the conflict between individualism in employment discrimination claims and collective action in labor-management relations.</w:t>
      </w:r>
    </w:p>
    <w:p w14:paraId="4ED3718E" w14:textId="21EC9814" w:rsidR="008D4576" w:rsidRPr="00301990" w:rsidRDefault="00301990" w:rsidP="008D4576">
      <w:pPr>
        <w:pStyle w:val="Heading4"/>
      </w:pPr>
      <w:r>
        <w:t xml:space="preserve">Even with </w:t>
      </w:r>
      <w:r>
        <w:rPr>
          <w:u w:val="single"/>
        </w:rPr>
        <w:t>identical laws</w:t>
      </w:r>
      <w:r>
        <w:t xml:space="preserve">, two </w:t>
      </w:r>
      <w:r>
        <w:rPr>
          <w:u w:val="single"/>
        </w:rPr>
        <w:t>factfinders</w:t>
      </w:r>
      <w:r>
        <w:t xml:space="preserve"> will </w:t>
      </w:r>
      <w:r>
        <w:rPr>
          <w:u w:val="single"/>
        </w:rPr>
        <w:t>inevitably reach distinct interpretations</w:t>
      </w:r>
      <w:r>
        <w:t xml:space="preserve">---makes inconsistency </w:t>
      </w:r>
      <w:r>
        <w:rPr>
          <w:u w:val="single"/>
        </w:rPr>
        <w:t>irresolvable</w:t>
      </w:r>
      <w:r>
        <w:t xml:space="preserve">. </w:t>
      </w:r>
    </w:p>
    <w:p w14:paraId="0D67FFC0" w14:textId="19F1A78D" w:rsidR="008D4576" w:rsidRDefault="008D4576" w:rsidP="00741108">
      <w:r>
        <w:t xml:space="preserve">Megan N. </w:t>
      </w:r>
      <w:r w:rsidRPr="008B642D">
        <w:rPr>
          <w:rStyle w:val="Style13ptBold"/>
        </w:rPr>
        <w:t>Mumford 19</w:t>
      </w:r>
      <w:r>
        <w:t>, Associate at Covington &amp; Burling LLP, Doctor of Law from Yale Law School, Master's Degree in Public Administration from Texas A&amp;M University - The Bush School of Government and Public Service, Graduate Certificate in Nonprofit Management, "Mind the Overlap: Coordinating Implicit Overlaps in Agency Jurisdiction," 2019, openyls.law.yale.edu/server/api/core/bitstreams/d026c4a6-b323-4c02-9233-43df0ad6fd46/content</w:t>
      </w:r>
    </w:p>
    <w:p w14:paraId="5F28A51A" w14:textId="7726250B" w:rsidR="00741108" w:rsidRPr="00301990" w:rsidRDefault="00741108" w:rsidP="00741108">
      <w:pPr>
        <w:rPr>
          <w:sz w:val="16"/>
        </w:rPr>
      </w:pPr>
      <w:r w:rsidRPr="00301990">
        <w:rPr>
          <w:sz w:val="16"/>
        </w:rPr>
        <w:t>3. Inefficiency and Unfair Outcomes</w:t>
      </w:r>
    </w:p>
    <w:p w14:paraId="3552C3EB" w14:textId="77777777" w:rsidR="00741108" w:rsidRPr="00301990" w:rsidRDefault="00741108" w:rsidP="00741108">
      <w:pPr>
        <w:rPr>
          <w:sz w:val="16"/>
        </w:rPr>
      </w:pPr>
      <w:r w:rsidRPr="00301990">
        <w:rPr>
          <w:sz w:val="16"/>
        </w:rPr>
        <w:t xml:space="preserve">Implicit </w:t>
      </w:r>
      <w:r w:rsidRPr="00CE35AE">
        <w:rPr>
          <w:rStyle w:val="Emphasis"/>
          <w:highlight w:val="yellow"/>
        </w:rPr>
        <w:t>overlaps</w:t>
      </w:r>
      <w:r w:rsidRPr="00301990">
        <w:rPr>
          <w:sz w:val="16"/>
        </w:rPr>
        <w:t xml:space="preserve"> also </w:t>
      </w:r>
      <w:r w:rsidRPr="00A8375A">
        <w:rPr>
          <w:rStyle w:val="StyleUnderline"/>
        </w:rPr>
        <w:t>increase the possibility that an agency will adjudicate issues</w:t>
      </w:r>
      <w:r w:rsidRPr="00301990">
        <w:rPr>
          <w:sz w:val="16"/>
        </w:rPr>
        <w:t xml:space="preserve"> </w:t>
      </w:r>
      <w:r w:rsidRPr="00A8375A">
        <w:rPr>
          <w:rStyle w:val="Emphasis"/>
        </w:rPr>
        <w:t>outside</w:t>
      </w:r>
      <w:r w:rsidRPr="00301990">
        <w:rPr>
          <w:sz w:val="16"/>
        </w:rPr>
        <w:t xml:space="preserve"> of </w:t>
      </w:r>
      <w:r w:rsidRPr="00A8375A">
        <w:rPr>
          <w:rStyle w:val="StyleUnderline"/>
        </w:rPr>
        <w:t>its area of</w:t>
      </w:r>
      <w:r w:rsidRPr="00301990">
        <w:rPr>
          <w:sz w:val="16"/>
        </w:rPr>
        <w:t xml:space="preserve"> </w:t>
      </w:r>
      <w:r w:rsidRPr="00A8375A">
        <w:rPr>
          <w:rStyle w:val="Emphasis"/>
        </w:rPr>
        <w:t>expertise</w:t>
      </w:r>
      <w:r w:rsidRPr="00301990">
        <w:rPr>
          <w:sz w:val="16"/>
        </w:rPr>
        <w:t xml:space="preserve">. Agency coordination, such as the Department of Treasury sending issues involving complex employee pension questions to the Department of Labor, can ensure that each agency handles issues related to its knowledge and value-added. Conversely, implicit overlaps—with or without conflicting agency goals—can </w:t>
      </w:r>
      <w:r w:rsidRPr="00CE35AE">
        <w:rPr>
          <w:rStyle w:val="StyleUnderline"/>
          <w:highlight w:val="yellow"/>
        </w:rPr>
        <w:t>reduce</w:t>
      </w:r>
      <w:r w:rsidRPr="00CE35AE">
        <w:rPr>
          <w:sz w:val="16"/>
          <w:highlight w:val="yellow"/>
        </w:rPr>
        <w:t xml:space="preserve"> </w:t>
      </w:r>
      <w:r w:rsidRPr="00CE35AE">
        <w:rPr>
          <w:rStyle w:val="Emphasis"/>
          <w:highlight w:val="yellow"/>
        </w:rPr>
        <w:t>efficiency</w:t>
      </w:r>
      <w:r w:rsidRPr="00301990">
        <w:rPr>
          <w:sz w:val="16"/>
        </w:rPr>
        <w:t xml:space="preserve"> </w:t>
      </w:r>
      <w:r w:rsidRPr="00A8375A">
        <w:rPr>
          <w:rStyle w:val="StyleUnderline"/>
        </w:rPr>
        <w:t>in</w:t>
      </w:r>
      <w:r w:rsidRPr="00301990">
        <w:rPr>
          <w:sz w:val="16"/>
        </w:rPr>
        <w:t xml:space="preserve"> </w:t>
      </w:r>
      <w:r w:rsidRPr="00A8375A">
        <w:rPr>
          <w:rStyle w:val="Emphasis"/>
        </w:rPr>
        <w:t>processing claims</w:t>
      </w:r>
      <w:r w:rsidRPr="00301990">
        <w:rPr>
          <w:sz w:val="16"/>
        </w:rPr>
        <w:t xml:space="preserve">. Furthermore, </w:t>
      </w:r>
      <w:r w:rsidRPr="00A8375A">
        <w:rPr>
          <w:rStyle w:val="StyleUnderline"/>
        </w:rPr>
        <w:t>when</w:t>
      </w:r>
      <w:r w:rsidRPr="00301990">
        <w:rPr>
          <w:sz w:val="16"/>
        </w:rPr>
        <w:t xml:space="preserve"> agency </w:t>
      </w:r>
      <w:r w:rsidRPr="00A8375A">
        <w:rPr>
          <w:rStyle w:val="StyleUnderline"/>
        </w:rPr>
        <w:t>goals</w:t>
      </w:r>
      <w:r w:rsidRPr="00301990">
        <w:rPr>
          <w:sz w:val="16"/>
        </w:rPr>
        <w:t xml:space="preserve"> do </w:t>
      </w:r>
      <w:r w:rsidRPr="00A8375A">
        <w:rPr>
          <w:rStyle w:val="Emphasis"/>
        </w:rPr>
        <w:t>conflict</w:t>
      </w:r>
      <w:r w:rsidRPr="00301990">
        <w:rPr>
          <w:sz w:val="16"/>
        </w:rPr>
        <w:t xml:space="preserve">, implicit </w:t>
      </w:r>
      <w:r w:rsidRPr="00A8375A">
        <w:rPr>
          <w:rStyle w:val="StyleUnderline"/>
        </w:rPr>
        <w:t xml:space="preserve">overlap can </w:t>
      </w:r>
      <w:r w:rsidRPr="00CE35AE">
        <w:rPr>
          <w:rStyle w:val="StyleUnderline"/>
          <w:highlight w:val="yellow"/>
        </w:rPr>
        <w:t>cause</w:t>
      </w:r>
      <w:r w:rsidRPr="00CE35AE">
        <w:rPr>
          <w:sz w:val="16"/>
          <w:highlight w:val="yellow"/>
        </w:rPr>
        <w:t xml:space="preserve"> </w:t>
      </w:r>
      <w:r w:rsidRPr="00CE35AE">
        <w:rPr>
          <w:rStyle w:val="Emphasis"/>
          <w:highlight w:val="yellow"/>
        </w:rPr>
        <w:t>fundamentally unfair outcomes</w:t>
      </w:r>
      <w:r w:rsidRPr="00A8375A">
        <w:rPr>
          <w:rStyle w:val="Emphasis"/>
        </w:rPr>
        <w:t xml:space="preserve"> for complainants</w:t>
      </w:r>
      <w:r w:rsidRPr="00301990">
        <w:rPr>
          <w:sz w:val="16"/>
        </w:rPr>
        <w:t xml:space="preserve"> </w:t>
      </w:r>
      <w:r w:rsidRPr="00A8375A">
        <w:rPr>
          <w:rStyle w:val="StyleUnderline"/>
        </w:rPr>
        <w:t>whose interests are</w:t>
      </w:r>
      <w:r w:rsidRPr="00301990">
        <w:rPr>
          <w:sz w:val="16"/>
        </w:rPr>
        <w:t xml:space="preserve"> </w:t>
      </w:r>
      <w:r w:rsidRPr="00A8375A">
        <w:rPr>
          <w:rStyle w:val="Emphasis"/>
        </w:rPr>
        <w:t>not represented</w:t>
      </w:r>
      <w:r w:rsidRPr="00301990">
        <w:rPr>
          <w:sz w:val="16"/>
        </w:rPr>
        <w:t xml:space="preserve"> </w:t>
      </w:r>
      <w:r w:rsidRPr="00A8375A">
        <w:rPr>
          <w:rStyle w:val="StyleUnderline"/>
        </w:rPr>
        <w:t>by the agency on the</w:t>
      </w:r>
      <w:r w:rsidRPr="00301990">
        <w:rPr>
          <w:sz w:val="16"/>
        </w:rPr>
        <w:t xml:space="preserve"> </w:t>
      </w:r>
      <w:r w:rsidRPr="00A8375A">
        <w:rPr>
          <w:rStyle w:val="Emphasis"/>
        </w:rPr>
        <w:t>wrong side</w:t>
      </w:r>
      <w:r w:rsidRPr="00301990">
        <w:rPr>
          <w:sz w:val="16"/>
        </w:rPr>
        <w:t xml:space="preserve"> </w:t>
      </w:r>
      <w:r w:rsidRPr="00A8375A">
        <w:rPr>
          <w:rStyle w:val="StyleUnderline"/>
        </w:rPr>
        <w:t>of the</w:t>
      </w:r>
      <w:r w:rsidRPr="00301990">
        <w:rPr>
          <w:sz w:val="16"/>
        </w:rPr>
        <w:t xml:space="preserve"> implicit </w:t>
      </w:r>
      <w:r w:rsidRPr="00A8375A">
        <w:rPr>
          <w:rStyle w:val="Emphasis"/>
        </w:rPr>
        <w:t>overlap</w:t>
      </w:r>
      <w:r w:rsidRPr="00301990">
        <w:rPr>
          <w:sz w:val="16"/>
        </w:rPr>
        <w:t>.</w:t>
      </w:r>
    </w:p>
    <w:p w14:paraId="4332E750" w14:textId="77777777" w:rsidR="00741108" w:rsidRPr="00301990" w:rsidRDefault="00741108" w:rsidP="00741108">
      <w:pPr>
        <w:rPr>
          <w:sz w:val="16"/>
        </w:rPr>
      </w:pPr>
      <w:r w:rsidRPr="00CE35AE">
        <w:rPr>
          <w:rStyle w:val="StyleUnderline"/>
          <w:highlight w:val="yellow"/>
        </w:rPr>
        <w:t>For example,</w:t>
      </w:r>
      <w:r w:rsidRPr="00CE35AE">
        <w:rPr>
          <w:sz w:val="16"/>
          <w:highlight w:val="yellow"/>
        </w:rPr>
        <w:t xml:space="preserve"> </w:t>
      </w:r>
      <w:r w:rsidRPr="00CE35AE">
        <w:rPr>
          <w:rStyle w:val="Emphasis"/>
          <w:highlight w:val="yellow"/>
        </w:rPr>
        <w:t>NLRB</w:t>
      </w:r>
      <w:r w:rsidRPr="00301990">
        <w:rPr>
          <w:sz w:val="16"/>
        </w:rPr>
        <w:t xml:space="preserve"> arbitrators evaluating whether a union fulfilled its DFR tend to lack civil rights or antidiscrimination experience.193 Arbitrators in NLRA claims are also chosen jointly by the employer and then union; while this process works well for collective bargaining over issues such as wages and paid leave, underrepresented interests are excluded from this selection process. As the Supreme Court has noted, arbitrators are systemically unfair to plaintiffs in discrimination claims because the arbitrators are “a group which is in large part chosen by the [defendants] against whom their real complaint is made.”194 This raises both efficiency and fairness concerns. Labor </w:t>
      </w:r>
      <w:r w:rsidRPr="00CE35AE">
        <w:rPr>
          <w:rStyle w:val="StyleUnderline"/>
          <w:highlight w:val="yellow"/>
        </w:rPr>
        <w:t>arbitrators</w:t>
      </w:r>
      <w:r w:rsidRPr="00301990">
        <w:rPr>
          <w:sz w:val="16"/>
        </w:rPr>
        <w:t xml:space="preserve"> are not well-versed in employment discrimination law and </w:t>
      </w:r>
      <w:r w:rsidRPr="00A8375A">
        <w:rPr>
          <w:rStyle w:val="StyleUnderline"/>
        </w:rPr>
        <w:t>focus on precedent</w:t>
      </w:r>
      <w:r w:rsidRPr="00301990">
        <w:rPr>
          <w:sz w:val="16"/>
        </w:rPr>
        <w:t xml:space="preserve"> </w:t>
      </w:r>
      <w:r w:rsidRPr="00A8375A">
        <w:rPr>
          <w:rStyle w:val="Emphasis"/>
        </w:rPr>
        <w:t>specific</w:t>
      </w:r>
      <w:r w:rsidRPr="00301990">
        <w:rPr>
          <w:sz w:val="16"/>
        </w:rPr>
        <w:t xml:space="preserve"> </w:t>
      </w:r>
      <w:r w:rsidRPr="00A8375A">
        <w:rPr>
          <w:rStyle w:val="StyleUnderline"/>
        </w:rPr>
        <w:t>to the</w:t>
      </w:r>
      <w:r w:rsidRPr="00301990">
        <w:rPr>
          <w:sz w:val="16"/>
        </w:rPr>
        <w:t xml:space="preserve"> </w:t>
      </w:r>
      <w:r w:rsidRPr="00A8375A">
        <w:rPr>
          <w:rStyle w:val="Emphasis"/>
        </w:rPr>
        <w:t>c</w:t>
      </w:r>
      <w:r w:rsidRPr="00301990">
        <w:rPr>
          <w:sz w:val="16"/>
        </w:rPr>
        <w:t xml:space="preserve">ollective </w:t>
      </w:r>
      <w:r w:rsidRPr="00A8375A">
        <w:rPr>
          <w:rStyle w:val="Emphasis"/>
        </w:rPr>
        <w:t>b</w:t>
      </w:r>
      <w:r w:rsidRPr="00301990">
        <w:rPr>
          <w:sz w:val="16"/>
        </w:rPr>
        <w:t xml:space="preserve">argaining </w:t>
      </w:r>
      <w:r w:rsidRPr="00A8375A">
        <w:rPr>
          <w:rStyle w:val="Emphasis"/>
        </w:rPr>
        <w:t>a</w:t>
      </w:r>
      <w:r w:rsidRPr="00301990">
        <w:rPr>
          <w:sz w:val="16"/>
        </w:rPr>
        <w:t xml:space="preserve">greement </w:t>
      </w:r>
      <w:r w:rsidRPr="00A8375A">
        <w:rPr>
          <w:rStyle w:val="StyleUnderline"/>
        </w:rPr>
        <w:t>at</w:t>
      </w:r>
      <w:r w:rsidRPr="00301990">
        <w:rPr>
          <w:sz w:val="16"/>
        </w:rPr>
        <w:t xml:space="preserve"> </w:t>
      </w:r>
      <w:r w:rsidRPr="00A8375A">
        <w:rPr>
          <w:rStyle w:val="Emphasis"/>
        </w:rPr>
        <w:t>issue</w:t>
      </w:r>
      <w:r w:rsidRPr="00A8375A">
        <w:rPr>
          <w:rStyle w:val="StyleUnderline"/>
        </w:rPr>
        <w:t>; they are</w:t>
      </w:r>
      <w:r w:rsidRPr="00301990">
        <w:rPr>
          <w:sz w:val="16"/>
        </w:rPr>
        <w:t xml:space="preserve"> </w:t>
      </w:r>
      <w:r w:rsidRPr="00A8375A">
        <w:rPr>
          <w:rStyle w:val="Emphasis"/>
        </w:rPr>
        <w:t>“ill-equipped</w:t>
      </w:r>
      <w:r w:rsidRPr="00301990">
        <w:rPr>
          <w:sz w:val="16"/>
        </w:rPr>
        <w:t xml:space="preserve"> </w:t>
      </w:r>
      <w:r w:rsidRPr="00A8375A">
        <w:rPr>
          <w:rStyle w:val="StyleUnderline"/>
        </w:rPr>
        <w:t>to implement</w:t>
      </w:r>
      <w:r w:rsidRPr="00301990">
        <w:rPr>
          <w:sz w:val="16"/>
        </w:rPr>
        <w:t xml:space="preserve"> </w:t>
      </w:r>
      <w:r w:rsidRPr="00A8375A">
        <w:rPr>
          <w:rStyle w:val="Emphasis"/>
        </w:rPr>
        <w:t>extra</w:t>
      </w:r>
      <w:r w:rsidRPr="00301990">
        <w:rPr>
          <w:sz w:val="16"/>
        </w:rPr>
        <w:t xml:space="preserve">-contractual </w:t>
      </w:r>
      <w:r w:rsidRPr="00A8375A">
        <w:rPr>
          <w:rStyle w:val="Emphasis"/>
        </w:rPr>
        <w:t>rights</w:t>
      </w:r>
      <w:r w:rsidRPr="00301990">
        <w:rPr>
          <w:sz w:val="16"/>
        </w:rPr>
        <w:t xml:space="preserve">.”195 </w:t>
      </w:r>
      <w:r w:rsidRPr="00A8375A">
        <w:rPr>
          <w:rStyle w:val="StyleUnderline"/>
        </w:rPr>
        <w:t>At the same time,</w:t>
      </w:r>
      <w:r w:rsidRPr="00301990">
        <w:rPr>
          <w:sz w:val="16"/>
        </w:rPr>
        <w:t xml:space="preserve"> EEOC </w:t>
      </w:r>
      <w:r w:rsidRPr="00A8375A">
        <w:rPr>
          <w:rStyle w:val="Emphasis"/>
        </w:rPr>
        <w:t>investigators</w:t>
      </w:r>
      <w:r w:rsidRPr="00301990">
        <w:rPr>
          <w:sz w:val="16"/>
        </w:rPr>
        <w:t xml:space="preserve"> </w:t>
      </w:r>
      <w:r w:rsidRPr="00A8375A">
        <w:rPr>
          <w:rStyle w:val="StyleUnderline"/>
        </w:rPr>
        <w:t>do not necessarily have backgrounds in collective bargaining agreements or the</w:t>
      </w:r>
      <w:r w:rsidRPr="00301990">
        <w:rPr>
          <w:sz w:val="16"/>
        </w:rPr>
        <w:t xml:space="preserve"> </w:t>
      </w:r>
      <w:r w:rsidRPr="00A8375A">
        <w:rPr>
          <w:rStyle w:val="Emphasis"/>
        </w:rPr>
        <w:t>NLRA</w:t>
      </w:r>
      <w:r w:rsidRPr="00301990">
        <w:rPr>
          <w:sz w:val="16"/>
        </w:rPr>
        <w:t>.</w:t>
      </w:r>
    </w:p>
    <w:p w14:paraId="12E0B2D8" w14:textId="77777777" w:rsidR="00741108" w:rsidRPr="00301990" w:rsidRDefault="00741108" w:rsidP="00741108">
      <w:pPr>
        <w:rPr>
          <w:sz w:val="16"/>
        </w:rPr>
      </w:pPr>
      <w:r w:rsidRPr="00301990">
        <w:rPr>
          <w:sz w:val="16"/>
        </w:rPr>
        <w:t xml:space="preserve">Additionally, </w:t>
      </w:r>
      <w:r w:rsidRPr="00A8375A">
        <w:rPr>
          <w:rStyle w:val="StyleUnderline"/>
        </w:rPr>
        <w:t xml:space="preserve">the existence of </w:t>
      </w:r>
      <w:r w:rsidRPr="00CE35AE">
        <w:rPr>
          <w:rStyle w:val="StyleUnderline"/>
          <w:highlight w:val="yellow"/>
        </w:rPr>
        <w:t>a</w:t>
      </w:r>
      <w:r w:rsidRPr="00CE35AE">
        <w:rPr>
          <w:sz w:val="16"/>
          <w:highlight w:val="yellow"/>
        </w:rPr>
        <w:t xml:space="preserve"> </w:t>
      </w:r>
      <w:r w:rsidRPr="00CE35AE">
        <w:rPr>
          <w:rStyle w:val="Emphasis"/>
          <w:highlight w:val="yellow"/>
        </w:rPr>
        <w:t>two-track process</w:t>
      </w:r>
      <w:r w:rsidRPr="00CE35AE">
        <w:rPr>
          <w:sz w:val="16"/>
          <w:highlight w:val="yellow"/>
        </w:rPr>
        <w:t xml:space="preserve"> </w:t>
      </w:r>
      <w:r w:rsidRPr="00CE35AE">
        <w:rPr>
          <w:rStyle w:val="StyleUnderline"/>
          <w:highlight w:val="yellow"/>
        </w:rPr>
        <w:t>allows</w:t>
      </w:r>
      <w:r w:rsidRPr="00CE35AE">
        <w:rPr>
          <w:sz w:val="16"/>
          <w:highlight w:val="yellow"/>
        </w:rPr>
        <w:t xml:space="preserve"> </w:t>
      </w:r>
      <w:r w:rsidRPr="00CE35AE">
        <w:rPr>
          <w:rStyle w:val="Emphasis"/>
          <w:highlight w:val="yellow"/>
        </w:rPr>
        <w:t>duplicate claims</w:t>
      </w:r>
      <w:r w:rsidRPr="00CE35AE">
        <w:rPr>
          <w:sz w:val="16"/>
          <w:highlight w:val="yellow"/>
        </w:rPr>
        <w:t xml:space="preserve"> </w:t>
      </w:r>
      <w:r w:rsidRPr="00CE35AE">
        <w:rPr>
          <w:rStyle w:val="StyleUnderline"/>
          <w:highlight w:val="yellow"/>
        </w:rPr>
        <w:t>with</w:t>
      </w:r>
      <w:r w:rsidRPr="00CE35AE">
        <w:rPr>
          <w:sz w:val="16"/>
          <w:highlight w:val="yellow"/>
        </w:rPr>
        <w:t xml:space="preserve"> </w:t>
      </w:r>
      <w:r w:rsidRPr="00CE35AE">
        <w:rPr>
          <w:rStyle w:val="Emphasis"/>
          <w:highlight w:val="yellow"/>
        </w:rPr>
        <w:t>entirely new</w:t>
      </w:r>
      <w:r w:rsidRPr="00CE35AE">
        <w:rPr>
          <w:rStyle w:val="Emphasis"/>
        </w:rPr>
        <w:t xml:space="preserve"> rounds</w:t>
      </w:r>
      <w:r w:rsidRPr="00A8375A">
        <w:rPr>
          <w:rStyle w:val="Emphasis"/>
        </w:rPr>
        <w:t xml:space="preserve"> of </w:t>
      </w:r>
      <w:r w:rsidRPr="00CE35AE">
        <w:rPr>
          <w:rStyle w:val="Emphasis"/>
          <w:highlight w:val="yellow"/>
        </w:rPr>
        <w:t>factfinding</w:t>
      </w:r>
      <w:r w:rsidRPr="00301990">
        <w:rPr>
          <w:sz w:val="16"/>
        </w:rPr>
        <w:t xml:space="preserve">.196 Both </w:t>
      </w:r>
      <w:r w:rsidRPr="00CE35AE">
        <w:rPr>
          <w:rStyle w:val="StyleUnderline"/>
          <w:highlight w:val="yellow"/>
        </w:rPr>
        <w:t>agencies</w:t>
      </w:r>
      <w:r w:rsidRPr="00301990">
        <w:rPr>
          <w:sz w:val="16"/>
        </w:rPr>
        <w:t xml:space="preserve"> bring valuable experience to the issues in the implicit overlap, but </w:t>
      </w:r>
      <w:r w:rsidRPr="00A8375A">
        <w:rPr>
          <w:rStyle w:val="StyleUnderline"/>
        </w:rPr>
        <w:t xml:space="preserve">can </w:t>
      </w:r>
      <w:r w:rsidRPr="00CE35AE">
        <w:rPr>
          <w:rStyle w:val="StyleUnderline"/>
          <w:highlight w:val="yellow"/>
        </w:rPr>
        <w:t>create</w:t>
      </w:r>
      <w:r w:rsidRPr="00CE35AE">
        <w:rPr>
          <w:sz w:val="16"/>
          <w:highlight w:val="yellow"/>
        </w:rPr>
        <w:t xml:space="preserve"> </w:t>
      </w:r>
      <w:r w:rsidRPr="00CE35AE">
        <w:rPr>
          <w:rStyle w:val="Emphasis"/>
          <w:highlight w:val="yellow"/>
        </w:rPr>
        <w:t>inconsistencies</w:t>
      </w:r>
      <w:r w:rsidRPr="00CE35AE">
        <w:rPr>
          <w:sz w:val="16"/>
          <w:highlight w:val="yellow"/>
        </w:rPr>
        <w:t xml:space="preserve"> </w:t>
      </w:r>
      <w:r w:rsidRPr="00CE35AE">
        <w:rPr>
          <w:rStyle w:val="StyleUnderline"/>
          <w:highlight w:val="yellow"/>
        </w:rPr>
        <w:t>by applying</w:t>
      </w:r>
      <w:r w:rsidRPr="00A8375A">
        <w:rPr>
          <w:rStyle w:val="StyleUnderline"/>
        </w:rPr>
        <w:t xml:space="preserve"> their</w:t>
      </w:r>
      <w:r w:rsidRPr="00301990">
        <w:rPr>
          <w:sz w:val="16"/>
        </w:rPr>
        <w:t xml:space="preserve"> </w:t>
      </w:r>
      <w:r w:rsidRPr="00CE35AE">
        <w:rPr>
          <w:rStyle w:val="Emphasis"/>
          <w:highlight w:val="yellow"/>
        </w:rPr>
        <w:t>different</w:t>
      </w:r>
      <w:r w:rsidRPr="00A8375A">
        <w:rPr>
          <w:rStyle w:val="Emphasis"/>
        </w:rPr>
        <w:t xml:space="preserve"> goals</w:t>
      </w:r>
      <w:r w:rsidRPr="00301990">
        <w:rPr>
          <w:sz w:val="16"/>
        </w:rPr>
        <w:t xml:space="preserve"> </w:t>
      </w:r>
      <w:r w:rsidRPr="00A8375A">
        <w:rPr>
          <w:rStyle w:val="StyleUnderline"/>
        </w:rPr>
        <w:t>and</w:t>
      </w:r>
      <w:r w:rsidRPr="00301990">
        <w:rPr>
          <w:sz w:val="16"/>
        </w:rPr>
        <w:t xml:space="preserve"> </w:t>
      </w:r>
      <w:r w:rsidRPr="00CE35AE">
        <w:rPr>
          <w:rStyle w:val="Emphasis"/>
          <w:highlight w:val="yellow"/>
        </w:rPr>
        <w:t>processes</w:t>
      </w:r>
      <w:r w:rsidRPr="00CE35AE">
        <w:rPr>
          <w:sz w:val="16"/>
          <w:highlight w:val="yellow"/>
        </w:rPr>
        <w:t xml:space="preserve"> </w:t>
      </w:r>
      <w:r w:rsidRPr="00CE35AE">
        <w:rPr>
          <w:rStyle w:val="StyleUnderline"/>
          <w:highlight w:val="yellow"/>
        </w:rPr>
        <w:t>to the same</w:t>
      </w:r>
      <w:r w:rsidRPr="00A8375A">
        <w:rPr>
          <w:rStyle w:val="StyleUnderline"/>
        </w:rPr>
        <w:t xml:space="preserve"> set of</w:t>
      </w:r>
      <w:r w:rsidRPr="00301990">
        <w:rPr>
          <w:sz w:val="16"/>
        </w:rPr>
        <w:t xml:space="preserve"> </w:t>
      </w:r>
      <w:r w:rsidRPr="00CE35AE">
        <w:rPr>
          <w:rStyle w:val="Emphasis"/>
          <w:highlight w:val="yellow"/>
        </w:rPr>
        <w:t>facts</w:t>
      </w:r>
      <w:r w:rsidRPr="00301990">
        <w:rPr>
          <w:sz w:val="16"/>
        </w:rPr>
        <w:t xml:space="preserve"> </w:t>
      </w:r>
      <w:r w:rsidRPr="00A8375A">
        <w:rPr>
          <w:rStyle w:val="StyleUnderline"/>
        </w:rPr>
        <w:t>with the</w:t>
      </w:r>
      <w:r w:rsidRPr="00301990">
        <w:rPr>
          <w:sz w:val="16"/>
        </w:rPr>
        <w:t xml:space="preserve"> </w:t>
      </w:r>
      <w:r w:rsidRPr="00A8375A">
        <w:rPr>
          <w:rStyle w:val="Emphasis"/>
        </w:rPr>
        <w:t>same issue</w:t>
      </w:r>
      <w:r w:rsidRPr="00301990">
        <w:rPr>
          <w:sz w:val="16"/>
        </w:rPr>
        <w:t xml:space="preserve"> </w:t>
      </w:r>
      <w:r w:rsidRPr="00A8375A">
        <w:rPr>
          <w:rStyle w:val="StyleUnderline"/>
        </w:rPr>
        <w:t>at</w:t>
      </w:r>
      <w:r w:rsidRPr="00301990">
        <w:rPr>
          <w:sz w:val="16"/>
        </w:rPr>
        <w:t xml:space="preserve"> </w:t>
      </w:r>
      <w:r w:rsidRPr="00A8375A">
        <w:rPr>
          <w:rStyle w:val="Emphasis"/>
        </w:rPr>
        <w:t>stake</w:t>
      </w:r>
      <w:r w:rsidRPr="00301990">
        <w:rPr>
          <w:sz w:val="16"/>
        </w:rPr>
        <w:t xml:space="preserve">.197 </w:t>
      </w:r>
      <w:r w:rsidRPr="00A8375A">
        <w:rPr>
          <w:rStyle w:val="StyleUnderline"/>
        </w:rPr>
        <w:t>This potential for</w:t>
      </w:r>
      <w:r w:rsidRPr="00301990">
        <w:rPr>
          <w:sz w:val="16"/>
        </w:rPr>
        <w:t xml:space="preserve"> </w:t>
      </w:r>
      <w:r w:rsidRPr="00A8375A">
        <w:rPr>
          <w:rStyle w:val="Emphasis"/>
        </w:rPr>
        <w:t>clashing outcomes</w:t>
      </w:r>
      <w:r w:rsidRPr="00301990">
        <w:rPr>
          <w:sz w:val="16"/>
        </w:rPr>
        <w:t xml:space="preserve"> </w:t>
      </w:r>
      <w:r w:rsidRPr="00A8375A">
        <w:rPr>
          <w:rStyle w:val="StyleUnderline"/>
        </w:rPr>
        <w:t>is</w:t>
      </w:r>
      <w:r w:rsidRPr="00301990">
        <w:rPr>
          <w:sz w:val="16"/>
        </w:rPr>
        <w:t xml:space="preserve"> </w:t>
      </w:r>
      <w:r w:rsidRPr="00A8375A">
        <w:rPr>
          <w:rStyle w:val="Emphasis"/>
        </w:rPr>
        <w:t>also evident</w:t>
      </w:r>
      <w:r w:rsidRPr="00301990">
        <w:rPr>
          <w:sz w:val="16"/>
        </w:rPr>
        <w:t xml:space="preserve"> </w:t>
      </w:r>
      <w:r w:rsidRPr="00A8375A">
        <w:rPr>
          <w:rStyle w:val="StyleUnderline"/>
        </w:rPr>
        <w:t>in</w:t>
      </w:r>
      <w:r w:rsidRPr="00301990">
        <w:rPr>
          <w:sz w:val="16"/>
        </w:rPr>
        <w:t xml:space="preserve"> </w:t>
      </w:r>
      <w:r w:rsidRPr="00A8375A">
        <w:rPr>
          <w:rStyle w:val="Emphasis"/>
        </w:rPr>
        <w:t>agency policy guidance</w:t>
      </w:r>
      <w:r w:rsidRPr="00301990">
        <w:rPr>
          <w:sz w:val="16"/>
        </w:rPr>
        <w:t xml:space="preserve"> decisions. </w:t>
      </w:r>
      <w:r w:rsidRPr="000D10BC">
        <w:rPr>
          <w:rStyle w:val="StyleUnderline"/>
        </w:rPr>
        <w:t>Lack of</w:t>
      </w:r>
      <w:r w:rsidRPr="00301990">
        <w:rPr>
          <w:sz w:val="16"/>
        </w:rPr>
        <w:t xml:space="preserve"> </w:t>
      </w:r>
      <w:r w:rsidRPr="000D10BC">
        <w:rPr>
          <w:rStyle w:val="Emphasis"/>
        </w:rPr>
        <w:t>coordination</w:t>
      </w:r>
      <w:r w:rsidRPr="00301990">
        <w:rPr>
          <w:sz w:val="16"/>
        </w:rPr>
        <w:t xml:space="preserve"> </w:t>
      </w:r>
      <w:r w:rsidRPr="000D10BC">
        <w:rPr>
          <w:rStyle w:val="StyleUnderline"/>
        </w:rPr>
        <w:t xml:space="preserve">can </w:t>
      </w:r>
      <w:r w:rsidRPr="00CE35AE">
        <w:rPr>
          <w:rStyle w:val="StyleUnderline"/>
          <w:highlight w:val="yellow"/>
        </w:rPr>
        <w:t>result in</w:t>
      </w:r>
      <w:r w:rsidRPr="00CE35AE">
        <w:rPr>
          <w:sz w:val="16"/>
          <w:highlight w:val="yellow"/>
        </w:rPr>
        <w:t xml:space="preserve"> </w:t>
      </w:r>
      <w:r w:rsidRPr="00CE35AE">
        <w:rPr>
          <w:rStyle w:val="Emphasis"/>
          <w:highlight w:val="yellow"/>
        </w:rPr>
        <w:t>unfairly contradictory guidance</w:t>
      </w:r>
      <w:r w:rsidRPr="00CE35AE">
        <w:rPr>
          <w:sz w:val="16"/>
          <w:highlight w:val="yellow"/>
        </w:rPr>
        <w:t xml:space="preserve"> </w:t>
      </w:r>
      <w:r w:rsidRPr="00CE35AE">
        <w:rPr>
          <w:rStyle w:val="StyleUnderline"/>
          <w:highlight w:val="yellow"/>
        </w:rPr>
        <w:t>for</w:t>
      </w:r>
      <w:r w:rsidRPr="00301990">
        <w:rPr>
          <w:sz w:val="16"/>
        </w:rPr>
        <w:t xml:space="preserve"> both employers and </w:t>
      </w:r>
      <w:r w:rsidRPr="00CE35AE">
        <w:rPr>
          <w:rStyle w:val="Emphasis"/>
          <w:highlight w:val="yellow"/>
        </w:rPr>
        <w:t>employees</w:t>
      </w:r>
      <w:r w:rsidRPr="00301990">
        <w:rPr>
          <w:sz w:val="16"/>
        </w:rPr>
        <w:t xml:space="preserve">. For example, in 2018 the private sector took notice of EEOC and NLRB’s </w:t>
      </w:r>
      <w:r w:rsidRPr="00301990">
        <w:rPr>
          <w:rStyle w:val="Emphasis"/>
        </w:rPr>
        <w:t>diverging positions</w:t>
      </w:r>
      <w:r w:rsidRPr="00301990">
        <w:rPr>
          <w:sz w:val="16"/>
        </w:rPr>
        <w:t xml:space="preserve"> on the confidentiality of internal sexual harassment investigations.198 The EEOC’s new anti-harassment task force published an Executive Summary of their report, which recommended strong workplace rules to preserve the confidentiality of pending internal investigations and workplace civility programming; 199 observers noted that this guidance directly conflicts with a 2002 NLRB decision that prohibits employers from requiring employees not to discuss pending complaints200 and a 2004 NLRB decision, expanded through 2015 guidance, that limits anti-harassment policies that prevent vigorous debate or intemperate comments. 201 The EEOC’s full report </w:t>
      </w:r>
      <w:r w:rsidRPr="00301990">
        <w:rPr>
          <w:rStyle w:val="StyleUnderline"/>
        </w:rPr>
        <w:t>acknowledged a potential</w:t>
      </w:r>
      <w:r w:rsidRPr="00301990">
        <w:rPr>
          <w:sz w:val="16"/>
        </w:rPr>
        <w:t xml:space="preserve"> </w:t>
      </w:r>
      <w:r w:rsidRPr="00301990">
        <w:rPr>
          <w:rStyle w:val="Emphasis"/>
        </w:rPr>
        <w:t>conflict</w:t>
      </w:r>
      <w:r w:rsidRPr="00301990">
        <w:rPr>
          <w:sz w:val="16"/>
        </w:rPr>
        <w:t xml:space="preserve"> with the NLRA and recommended that “EEOC and NLRB confer and consult in a good faith effort to determine what conflicts may exist, and as necessary, work together to harmonize the interplay of federal EEO laws and the NLRA.” 202 While it appears that informal conversations have taken place,203 the </w:t>
      </w:r>
      <w:r w:rsidRPr="00301990">
        <w:rPr>
          <w:rStyle w:val="StyleUnderline"/>
        </w:rPr>
        <w:t>lack of</w:t>
      </w:r>
      <w:r w:rsidRPr="00301990">
        <w:rPr>
          <w:sz w:val="16"/>
        </w:rPr>
        <w:t xml:space="preserve"> </w:t>
      </w:r>
      <w:r w:rsidRPr="00301990">
        <w:rPr>
          <w:rStyle w:val="Emphasis"/>
        </w:rPr>
        <w:t>formal coordination</w:t>
      </w:r>
      <w:r w:rsidRPr="00301990">
        <w:rPr>
          <w:sz w:val="16"/>
        </w:rPr>
        <w:t xml:space="preserve"> </w:t>
      </w:r>
      <w:r w:rsidRPr="00301990">
        <w:rPr>
          <w:rStyle w:val="StyleUnderline"/>
        </w:rPr>
        <w:t>between</w:t>
      </w:r>
      <w:r w:rsidRPr="00301990">
        <w:rPr>
          <w:sz w:val="16"/>
        </w:rPr>
        <w:t xml:space="preserve"> EEOC and </w:t>
      </w:r>
      <w:r w:rsidRPr="00301990">
        <w:rPr>
          <w:rStyle w:val="Emphasis"/>
        </w:rPr>
        <w:t>NLRB</w:t>
      </w:r>
      <w:r w:rsidRPr="00301990">
        <w:rPr>
          <w:sz w:val="16"/>
        </w:rPr>
        <w:t xml:space="preserve"> </w:t>
      </w:r>
      <w:r w:rsidRPr="00301990">
        <w:rPr>
          <w:rStyle w:val="StyleUnderline"/>
        </w:rPr>
        <w:t>can cause</w:t>
      </w:r>
      <w:r w:rsidRPr="00301990">
        <w:rPr>
          <w:sz w:val="16"/>
        </w:rPr>
        <w:t xml:space="preserve"> </w:t>
      </w:r>
      <w:r w:rsidRPr="00301990">
        <w:rPr>
          <w:rStyle w:val="Emphasis"/>
        </w:rPr>
        <w:t>duplication</w:t>
      </w:r>
      <w:r w:rsidRPr="00301990">
        <w:rPr>
          <w:sz w:val="16"/>
        </w:rPr>
        <w:t xml:space="preserve"> </w:t>
      </w:r>
      <w:r w:rsidRPr="00301990">
        <w:rPr>
          <w:rStyle w:val="StyleUnderline"/>
        </w:rPr>
        <w:t>and</w:t>
      </w:r>
      <w:r w:rsidRPr="00301990">
        <w:rPr>
          <w:sz w:val="16"/>
        </w:rPr>
        <w:t xml:space="preserve"> </w:t>
      </w:r>
      <w:r w:rsidRPr="00301990">
        <w:rPr>
          <w:rStyle w:val="Emphasis"/>
        </w:rPr>
        <w:t>contradictions</w:t>
      </w:r>
      <w:r w:rsidRPr="00301990">
        <w:rPr>
          <w:sz w:val="16"/>
        </w:rPr>
        <w:t xml:space="preserve"> </w:t>
      </w:r>
      <w:r w:rsidRPr="00301990">
        <w:rPr>
          <w:rStyle w:val="StyleUnderline"/>
        </w:rPr>
        <w:t>that are</w:t>
      </w:r>
      <w:r w:rsidRPr="00301990">
        <w:rPr>
          <w:sz w:val="16"/>
        </w:rPr>
        <w:t xml:space="preserve"> </w:t>
      </w:r>
      <w:r w:rsidRPr="00301990">
        <w:rPr>
          <w:rStyle w:val="Emphasis"/>
        </w:rPr>
        <w:t>unfair</w:t>
      </w:r>
      <w:r w:rsidRPr="00301990">
        <w:rPr>
          <w:sz w:val="16"/>
        </w:rPr>
        <w:t xml:space="preserve"> </w:t>
      </w:r>
      <w:r w:rsidRPr="00301990">
        <w:rPr>
          <w:rStyle w:val="StyleUnderline"/>
        </w:rPr>
        <w:t>to</w:t>
      </w:r>
      <w:r w:rsidRPr="00301990">
        <w:rPr>
          <w:sz w:val="16"/>
        </w:rPr>
        <w:t xml:space="preserve"> employers, </w:t>
      </w:r>
      <w:r w:rsidRPr="00301990">
        <w:rPr>
          <w:rStyle w:val="Emphasis"/>
        </w:rPr>
        <w:t>unions</w:t>
      </w:r>
      <w:r w:rsidRPr="00301990">
        <w:rPr>
          <w:rStyle w:val="StyleUnderline"/>
        </w:rPr>
        <w:t>, and</w:t>
      </w:r>
      <w:r w:rsidRPr="00301990">
        <w:rPr>
          <w:sz w:val="16"/>
        </w:rPr>
        <w:t xml:space="preserve"> </w:t>
      </w:r>
      <w:r w:rsidRPr="00301990">
        <w:rPr>
          <w:rStyle w:val="Emphasis"/>
        </w:rPr>
        <w:t>employees</w:t>
      </w:r>
      <w:r w:rsidRPr="00301990">
        <w:rPr>
          <w:sz w:val="16"/>
        </w:rPr>
        <w:t>.</w:t>
      </w:r>
    </w:p>
    <w:p w14:paraId="379BDE06" w14:textId="4EE38D64" w:rsidR="00245DA3" w:rsidRDefault="00245DA3" w:rsidP="00D66DA2">
      <w:pPr>
        <w:pStyle w:val="Heading3"/>
      </w:pPr>
      <w:r>
        <w:t>AT: Perm: Do Both---AT: Coordination Solves</w:t>
      </w:r>
    </w:p>
    <w:p w14:paraId="6DED56B1" w14:textId="26DE89FD" w:rsidR="00245DA3" w:rsidRPr="00847FCC" w:rsidRDefault="00847FCC" w:rsidP="00245DA3">
      <w:pPr>
        <w:pStyle w:val="Heading4"/>
      </w:pPr>
      <w:r>
        <w:t xml:space="preserve">Coordination </w:t>
      </w:r>
      <w:r>
        <w:rPr>
          <w:u w:val="single"/>
        </w:rPr>
        <w:t>fails</w:t>
      </w:r>
      <w:r>
        <w:t xml:space="preserve">---it </w:t>
      </w:r>
      <w:r>
        <w:rPr>
          <w:u w:val="single"/>
        </w:rPr>
        <w:t>can’t overcome</w:t>
      </w:r>
      <w:r>
        <w:t xml:space="preserve"> challenges from overlap. </w:t>
      </w:r>
    </w:p>
    <w:p w14:paraId="4523B837" w14:textId="77777777" w:rsidR="00245DA3" w:rsidRDefault="00245DA3" w:rsidP="00245DA3">
      <w:r>
        <w:t xml:space="preserve">Megan N. </w:t>
      </w:r>
      <w:r w:rsidRPr="008B642D">
        <w:rPr>
          <w:rStyle w:val="Style13ptBold"/>
        </w:rPr>
        <w:t>Mumford 19</w:t>
      </w:r>
      <w:r>
        <w:t>, Associate at Covington &amp; Burling LLP, Doctor of Law from Yale Law School, Master's Degree in Public Administration from Texas A&amp;M University - The Bush School of Government and Public Service, Graduate Certificate in Nonprofit Management, "Mind the Overlap: Coordinating Implicit Overlaps in Agency Jurisdiction," 2019, openyls.law.yale.edu/server/api/core/bitstreams/d026c4a6-b323-4c02-9233-43df0ad6fd46/content</w:t>
      </w:r>
    </w:p>
    <w:p w14:paraId="065EEFD3" w14:textId="77777777" w:rsidR="00245DA3" w:rsidRPr="003808FE" w:rsidRDefault="00245DA3" w:rsidP="00245DA3">
      <w:pPr>
        <w:rPr>
          <w:sz w:val="16"/>
        </w:rPr>
      </w:pPr>
      <w:r w:rsidRPr="003808FE">
        <w:rPr>
          <w:sz w:val="16"/>
        </w:rPr>
        <w:t>A. Agency Coordination</w:t>
      </w:r>
    </w:p>
    <w:p w14:paraId="03231CF7" w14:textId="77777777" w:rsidR="00245DA3" w:rsidRPr="003808FE" w:rsidRDefault="00245DA3" w:rsidP="00245DA3">
      <w:pPr>
        <w:rPr>
          <w:sz w:val="16"/>
        </w:rPr>
      </w:pPr>
      <w:r w:rsidRPr="003808FE">
        <w:rPr>
          <w:sz w:val="16"/>
        </w:rPr>
        <w:t xml:space="preserve">First, </w:t>
      </w:r>
      <w:r w:rsidRPr="00EF37B7">
        <w:rPr>
          <w:rStyle w:val="StyleUnderline"/>
          <w:highlight w:val="yellow"/>
        </w:rPr>
        <w:t>agencies could</w:t>
      </w:r>
      <w:r w:rsidRPr="00EF37B7">
        <w:rPr>
          <w:sz w:val="16"/>
          <w:highlight w:val="yellow"/>
        </w:rPr>
        <w:t xml:space="preserve"> </w:t>
      </w:r>
      <w:r w:rsidRPr="00EF37B7">
        <w:rPr>
          <w:rStyle w:val="Emphasis"/>
          <w:highlight w:val="yellow"/>
        </w:rPr>
        <w:t>recognize</w:t>
      </w:r>
      <w:r w:rsidRPr="003808FE">
        <w:rPr>
          <w:sz w:val="16"/>
        </w:rPr>
        <w:t xml:space="preserve"> </w:t>
      </w:r>
      <w:r w:rsidRPr="0068298B">
        <w:rPr>
          <w:rStyle w:val="StyleUnderline"/>
        </w:rPr>
        <w:t>the</w:t>
      </w:r>
      <w:r w:rsidRPr="003808FE">
        <w:rPr>
          <w:sz w:val="16"/>
        </w:rPr>
        <w:t xml:space="preserve"> </w:t>
      </w:r>
      <w:r w:rsidRPr="00EF37B7">
        <w:rPr>
          <w:rStyle w:val="Emphasis"/>
          <w:highlight w:val="yellow"/>
        </w:rPr>
        <w:t>damage</w:t>
      </w:r>
      <w:r w:rsidRPr="003808FE">
        <w:rPr>
          <w:sz w:val="16"/>
        </w:rPr>
        <w:t xml:space="preserve"> </w:t>
      </w:r>
      <w:r w:rsidRPr="0068298B">
        <w:rPr>
          <w:rStyle w:val="StyleUnderline"/>
        </w:rPr>
        <w:t>that leaving</w:t>
      </w:r>
      <w:r w:rsidRPr="003808FE">
        <w:rPr>
          <w:sz w:val="16"/>
        </w:rPr>
        <w:t xml:space="preserve"> the implicit </w:t>
      </w:r>
      <w:r w:rsidRPr="0068298B">
        <w:rPr>
          <w:rStyle w:val="StyleUnderline"/>
        </w:rPr>
        <w:t>overlap</w:t>
      </w:r>
      <w:r w:rsidRPr="003808FE">
        <w:rPr>
          <w:sz w:val="16"/>
        </w:rPr>
        <w:t xml:space="preserve"> </w:t>
      </w:r>
      <w:r w:rsidRPr="0068298B">
        <w:rPr>
          <w:rStyle w:val="Emphasis"/>
        </w:rPr>
        <w:t>unaddressed</w:t>
      </w:r>
      <w:r w:rsidRPr="003808FE">
        <w:rPr>
          <w:sz w:val="16"/>
        </w:rPr>
        <w:t xml:space="preserve"> </w:t>
      </w:r>
      <w:r w:rsidRPr="0068298B">
        <w:rPr>
          <w:rStyle w:val="StyleUnderline"/>
        </w:rPr>
        <w:t>can cause to the fulfillment of their</w:t>
      </w:r>
      <w:r w:rsidRPr="003808FE">
        <w:rPr>
          <w:sz w:val="16"/>
        </w:rPr>
        <w:t xml:space="preserve"> </w:t>
      </w:r>
      <w:r w:rsidRPr="0068298B">
        <w:rPr>
          <w:rStyle w:val="Emphasis"/>
        </w:rPr>
        <w:t>respective missions</w:t>
      </w:r>
      <w:r w:rsidRPr="003808FE">
        <w:rPr>
          <w:sz w:val="16"/>
        </w:rPr>
        <w:t xml:space="preserve"> </w:t>
      </w:r>
      <w:r w:rsidRPr="00EF37B7">
        <w:rPr>
          <w:rStyle w:val="StyleUnderline"/>
          <w:highlight w:val="yellow"/>
        </w:rPr>
        <w:t>and</w:t>
      </w:r>
      <w:r w:rsidRPr="003808FE">
        <w:rPr>
          <w:sz w:val="16"/>
        </w:rPr>
        <w:t xml:space="preserve"> </w:t>
      </w:r>
      <w:r w:rsidRPr="0068298B">
        <w:rPr>
          <w:rStyle w:val="Emphasis"/>
        </w:rPr>
        <w:t>decide</w:t>
      </w:r>
      <w:r w:rsidRPr="003808FE">
        <w:rPr>
          <w:sz w:val="16"/>
        </w:rPr>
        <w:t xml:space="preserve"> </w:t>
      </w:r>
      <w:r w:rsidRPr="0068298B">
        <w:rPr>
          <w:rStyle w:val="StyleUnderline"/>
        </w:rPr>
        <w:t>to</w:t>
      </w:r>
      <w:r w:rsidRPr="003808FE">
        <w:rPr>
          <w:sz w:val="16"/>
        </w:rPr>
        <w:t xml:space="preserve"> </w:t>
      </w:r>
      <w:r w:rsidRPr="00EF37B7">
        <w:rPr>
          <w:rStyle w:val="Emphasis"/>
          <w:highlight w:val="yellow"/>
        </w:rPr>
        <w:t>coordinate</w:t>
      </w:r>
      <w:r w:rsidRPr="003808FE">
        <w:rPr>
          <w:sz w:val="16"/>
        </w:rPr>
        <w:t xml:space="preserve"> their efforts. Shah explores several forms of agency coordination, including phased models where one agency takes a claim first and the other agency either conducts its own factfinding to build off of the first agency’s record or takes appellate review.227 For example, EEOC and the DOL Office of Federal Contract Compliance Programs (OFCCP) have established an MOU wherein OFCCP acts as EEOC’s agent for receiving Title VII complaints involving federal contractors (covered in Executive Order 11246228) and may either close cases that OFCCP determines to lack reasonable cause or refer claims to EEOC upon request.229 Section V.A.1 explores potential forms of memoranda of understanding and Section V.A.2 analyzes the advantages and disadvantages of agency coordination to address implicit overlaps.</w:t>
      </w:r>
    </w:p>
    <w:p w14:paraId="751AE2C1" w14:textId="77777777" w:rsidR="00245DA3" w:rsidRPr="003808FE" w:rsidRDefault="00245DA3" w:rsidP="00245DA3">
      <w:pPr>
        <w:rPr>
          <w:sz w:val="10"/>
        </w:rPr>
      </w:pPr>
      <w:r w:rsidRPr="003808FE">
        <w:rPr>
          <w:sz w:val="10"/>
        </w:rPr>
        <w:t>1. Memoranda of Understanding</w:t>
      </w:r>
    </w:p>
    <w:p w14:paraId="2379FAB5" w14:textId="77777777" w:rsidR="00245DA3" w:rsidRPr="003808FE" w:rsidRDefault="00245DA3" w:rsidP="00245DA3">
      <w:pPr>
        <w:rPr>
          <w:sz w:val="10"/>
        </w:rPr>
      </w:pPr>
      <w:r w:rsidRPr="003808FE">
        <w:rPr>
          <w:sz w:val="10"/>
        </w:rPr>
        <w:t>The primary approach to addressing overlapping agency authority is through memoranda of understanding. Shah’s analysis of EEOC’s current arrangement with OFCCP provides a potential model where EEOC would handle all claims related to the DFR currently brought to the NLRB (applying its own Title VII standards 230), with an option for NLRB to pull the charge back into labor arbitration in limited, specified circumstances based on a joint agreement that requires the arbitrator to apply Title VII law. A 1993 Memorandum of Understanding between the EEOC and NLRB establishes a similar process for claims under the Americans with Disabilities Act (ADA), wherein the NLRB conducts the preliminary investigation of merit to either dismiss the DFR charge and send the claim to the EEOC or, if the DFR claim has merit, first defer to EEOC investigation and conciliation.231 The agencies established this MOU because ADA individual accommodation requirements conflicted with NLRA requirements that employers bargain with union representatives over changes to working conditions. 232 Unlike Title VII, the ADA has an accommodations provision that created contradictions for employers because they had to choose between confidentially discussing working conditions with an individual to comply with the ADA’s accommodations provision or negotiating conditions only with the union representative to comply with the NLRA. 233 Likely as a result of employer pushback, the agencies established the MOU for ADA claims in 1993, only three years after the ADA’s passage.234 Absent such pressure, there is a broader question of what would instigate an agency response to an implicit overlap. If Congress avoids the issue during debate over the relevant statute or dynamic statutory interpretation slowly expands the overlap, this may necessitate an external impetus to make the agencies to address the issue. Thus, it is unclear whether, absent employer pressure such as in the case of conflicting accommodation mandates, NLRB and EEOC would choose to address the implicit overlap between the NLRA and Title VII.</w:t>
      </w:r>
    </w:p>
    <w:p w14:paraId="1993AE39" w14:textId="77777777" w:rsidR="00245DA3" w:rsidRPr="003808FE" w:rsidRDefault="00245DA3" w:rsidP="00245DA3">
      <w:pPr>
        <w:rPr>
          <w:sz w:val="10"/>
        </w:rPr>
      </w:pPr>
      <w:r w:rsidRPr="003808FE">
        <w:rPr>
          <w:sz w:val="10"/>
        </w:rPr>
        <w:t>While disadvantages to employees are more diffuse and less likely to be addressed than disadvantages to employers, public interest in victims of sexual harassment could elevate the disadvantages discussed in Section IV.C. For example, media coverage of the interaction between mandatory arbitration and sexual harassment could cause EEOC and NLRB to reevaluate the drawbacks of their current processes. 235 EEOC and NLRB have begun to cooperate recently in this space; for example, the NLRB addressed the clash with EEOC’s workplace civility policies in Boeing, overturning the 2004 decision that first created the conflict and ruling that mere maintenance of neutral conduct rules does not violate the NLRA’s protection of concerted activity. 236 EEOC Commissioners have indicated that they believe future conversations about collaboration with NLRB are in order,237 indicating that public attention can in fact cause agencies to evaluate implicit overlaps.</w:t>
      </w:r>
    </w:p>
    <w:p w14:paraId="518F8A96" w14:textId="77777777" w:rsidR="00245DA3" w:rsidRPr="003808FE" w:rsidRDefault="00245DA3" w:rsidP="00245DA3">
      <w:pPr>
        <w:rPr>
          <w:sz w:val="10"/>
        </w:rPr>
      </w:pPr>
      <w:r w:rsidRPr="003808FE">
        <w:rPr>
          <w:sz w:val="10"/>
        </w:rPr>
        <w:t>2. Advantages and Drawbacks</w:t>
      </w:r>
    </w:p>
    <w:p w14:paraId="0AC47A15" w14:textId="77777777" w:rsidR="00245DA3" w:rsidRPr="003808FE" w:rsidRDefault="00245DA3" w:rsidP="00245DA3">
      <w:pPr>
        <w:rPr>
          <w:sz w:val="10"/>
        </w:rPr>
      </w:pPr>
      <w:r w:rsidRPr="003808FE">
        <w:rPr>
          <w:sz w:val="10"/>
        </w:rPr>
        <w:t>Agency coordination presents several advantages as a solution to implicit overlaps, but the agencies involved must properly identify conflicting goals. This Section analyzes the failure of a previously hidden EEOC Task Force and a 1980 proposed MOU to address the overlap between EEOC and NLRB, assessing the key takeaways for new coordination efforts. Additionally, I briefly overview the legal challenges that agency coordination may face absent congressional authorization.</w:t>
      </w:r>
    </w:p>
    <w:p w14:paraId="2E8C2616" w14:textId="77777777" w:rsidR="00245DA3" w:rsidRPr="003808FE" w:rsidRDefault="00245DA3" w:rsidP="00245DA3">
      <w:pPr>
        <w:rPr>
          <w:sz w:val="10"/>
        </w:rPr>
      </w:pPr>
      <w:r w:rsidRPr="003808FE">
        <w:rPr>
          <w:sz w:val="10"/>
        </w:rPr>
        <w:t>Agency coordination would maintain the relative expertise of each agency, although it could diminish the availability of multiple channels; an MOU would need to establish which agency would investigate claims first and whether the plaintiff can also take the claim to the secondary agency if the first agency declines to pursue the issue. For example, establishing EEOC as the first agency could reduce the perception of mandatory arbitration clauses as a barrier, but either form of the agreement would improve transparency and efficiency as agencies coordinate their efforts. Any MOU for an implicit overlap would also benefit from a data provision that tracks types of claims that fall in overlapping processes, such as union sexual harassment claims.</w:t>
      </w:r>
    </w:p>
    <w:p w14:paraId="519DE525" w14:textId="77777777" w:rsidR="00245DA3" w:rsidRPr="003808FE" w:rsidRDefault="00245DA3" w:rsidP="00245DA3">
      <w:pPr>
        <w:rPr>
          <w:sz w:val="16"/>
        </w:rPr>
      </w:pPr>
      <w:r w:rsidRPr="003808FE">
        <w:rPr>
          <w:sz w:val="16"/>
        </w:rPr>
        <w:t xml:space="preserve">However, </w:t>
      </w:r>
      <w:r w:rsidRPr="00EF37B7">
        <w:rPr>
          <w:rStyle w:val="StyleUnderline"/>
          <w:highlight w:val="yellow"/>
        </w:rPr>
        <w:t>even if agencies</w:t>
      </w:r>
      <w:r w:rsidRPr="00EF37B7">
        <w:rPr>
          <w:sz w:val="16"/>
          <w:highlight w:val="yellow"/>
        </w:rPr>
        <w:t xml:space="preserve"> </w:t>
      </w:r>
      <w:r w:rsidRPr="00EF37B7">
        <w:rPr>
          <w:rStyle w:val="Emphasis"/>
          <w:highlight w:val="yellow"/>
        </w:rPr>
        <w:t>do</w:t>
      </w:r>
      <w:r w:rsidRPr="00EF37B7">
        <w:rPr>
          <w:sz w:val="16"/>
          <w:highlight w:val="yellow"/>
        </w:rPr>
        <w:t xml:space="preserve"> </w:t>
      </w:r>
      <w:r w:rsidRPr="00EF37B7">
        <w:rPr>
          <w:rStyle w:val="StyleUnderline"/>
          <w:highlight w:val="yellow"/>
        </w:rPr>
        <w:t>attempt</w:t>
      </w:r>
      <w:r w:rsidRPr="0068298B">
        <w:rPr>
          <w:rStyle w:val="StyleUnderline"/>
        </w:rPr>
        <w:t xml:space="preserve"> to coordinate</w:t>
      </w:r>
      <w:r w:rsidRPr="003808FE">
        <w:rPr>
          <w:sz w:val="16"/>
        </w:rPr>
        <w:t xml:space="preserve"> their </w:t>
      </w:r>
      <w:r w:rsidRPr="0068298B">
        <w:rPr>
          <w:rStyle w:val="StyleUnderline"/>
        </w:rPr>
        <w:t>responses</w:t>
      </w:r>
      <w:r w:rsidRPr="003808FE">
        <w:rPr>
          <w:sz w:val="16"/>
        </w:rPr>
        <w:t xml:space="preserve"> </w:t>
      </w:r>
      <w:r w:rsidRPr="0068298B">
        <w:rPr>
          <w:rStyle w:val="StyleUnderline"/>
        </w:rPr>
        <w:t>to</w:t>
      </w:r>
      <w:r w:rsidRPr="003808FE">
        <w:rPr>
          <w:sz w:val="16"/>
        </w:rPr>
        <w:t xml:space="preserve"> the implicit </w:t>
      </w:r>
      <w:r w:rsidRPr="0068298B">
        <w:rPr>
          <w:rStyle w:val="StyleUnderline"/>
        </w:rPr>
        <w:t xml:space="preserve">overlap, </w:t>
      </w:r>
      <w:r w:rsidRPr="00EF37B7">
        <w:rPr>
          <w:rStyle w:val="StyleUnderline"/>
          <w:highlight w:val="yellow"/>
        </w:rPr>
        <w:t>it is crucial</w:t>
      </w:r>
      <w:r w:rsidRPr="0068298B">
        <w:rPr>
          <w:rStyle w:val="StyleUnderline"/>
        </w:rPr>
        <w:t xml:space="preserve"> that </w:t>
      </w:r>
      <w:r w:rsidRPr="00EF37B7">
        <w:rPr>
          <w:rStyle w:val="StyleUnderline"/>
          <w:highlight w:val="yellow"/>
        </w:rPr>
        <w:t>they</w:t>
      </w:r>
      <w:r w:rsidRPr="00EF37B7">
        <w:rPr>
          <w:sz w:val="16"/>
          <w:highlight w:val="yellow"/>
        </w:rPr>
        <w:t xml:space="preserve"> </w:t>
      </w:r>
      <w:r w:rsidRPr="00EF37B7">
        <w:rPr>
          <w:rStyle w:val="Emphasis"/>
          <w:highlight w:val="yellow"/>
        </w:rPr>
        <w:t>properly identify</w:t>
      </w:r>
      <w:r w:rsidRPr="00EF37B7">
        <w:rPr>
          <w:sz w:val="16"/>
          <w:highlight w:val="yellow"/>
        </w:rPr>
        <w:t xml:space="preserve"> </w:t>
      </w:r>
      <w:r w:rsidRPr="00EF37B7">
        <w:rPr>
          <w:rStyle w:val="StyleUnderline"/>
          <w:highlight w:val="yellow"/>
        </w:rPr>
        <w:t>the</w:t>
      </w:r>
      <w:r w:rsidRPr="003808FE">
        <w:rPr>
          <w:sz w:val="16"/>
        </w:rPr>
        <w:t xml:space="preserve"> </w:t>
      </w:r>
      <w:r w:rsidRPr="0068298B">
        <w:rPr>
          <w:rStyle w:val="Emphasis"/>
        </w:rPr>
        <w:t>sources</w:t>
      </w:r>
      <w:r w:rsidRPr="003808FE">
        <w:rPr>
          <w:sz w:val="16"/>
        </w:rPr>
        <w:t xml:space="preserve"> </w:t>
      </w:r>
      <w:r w:rsidRPr="0068298B">
        <w:rPr>
          <w:rStyle w:val="StyleUnderline"/>
        </w:rPr>
        <w:t xml:space="preserve">of </w:t>
      </w:r>
      <w:r w:rsidRPr="00EF37B7">
        <w:rPr>
          <w:rStyle w:val="StyleUnderline"/>
          <w:highlight w:val="yellow"/>
        </w:rPr>
        <w:t>conflict</w:t>
      </w:r>
      <w:r w:rsidRPr="003808FE">
        <w:rPr>
          <w:sz w:val="16"/>
        </w:rPr>
        <w:t>. In 1979, the EEOC established an EEOC Collective Bargaining Project Task Force that aimed to improve coordination with NLRB, but the Task Force became an effort “to address the apparent inability of the Commission to make clear distinctions between employer and union respondents.” 238 The EEOC invited participants from a range of unions and focused its efforts on recognizing “good faith” efforts by unions working with discriminatory employers to encourage voluntary affirmative action programs.239 However, not all EEOC Commissioners believed that the Task Force’s efforts were properly focused; in his personal notes on memoranda about the Task Force’s work, EEOC Commissioner Clay Smith Jr. rejected the notion that EEOC should team up with one side (unions) over another (employers)240 and noted the lack of discussion of the DFR as a major source of overlap.241 The EEOC’s focus on whether to include unions as codefendants with employers fundamentally missed the need to discuss conflicting approaches to discrimination claims brought against unions.</w:t>
      </w:r>
    </w:p>
    <w:p w14:paraId="316C9D66" w14:textId="77777777" w:rsidR="00245DA3" w:rsidRPr="003808FE" w:rsidRDefault="00245DA3" w:rsidP="00245DA3">
      <w:pPr>
        <w:rPr>
          <w:sz w:val="10"/>
        </w:rPr>
      </w:pPr>
      <w:r w:rsidRPr="003808FE">
        <w:rPr>
          <w:sz w:val="10"/>
        </w:rPr>
        <w:t>A few months later, the NLRB sent a letter to its regional directors explaining that it had proposed an MOU with EEOC for Title VII claims but that EEOC had rejected this proposal.242 The proposed MOU mirrored the deferral process that would later be established for ADA claims, but EEOC’s Staff Committee on Interagency Policy argued that the NLRB’s cease-anddesist authority was preferable for complainants and “that the Board’s and EEOC’s authorities over similar complaints vindicate different Congressional policies and purposes.”243 Thus, after spending months meeting with union officials on a task force aimed at collective bargaining over affirmative action programs and leaving unions off of new complaints, EEOC took the stance that the underlying conflict in agency goals—which necessitates coordination—is itself an argument against agency coordination.</w:t>
      </w:r>
    </w:p>
    <w:p w14:paraId="2EDF2D8B" w14:textId="77777777" w:rsidR="00245DA3" w:rsidRPr="003808FE" w:rsidRDefault="00245DA3" w:rsidP="00245DA3">
      <w:pPr>
        <w:rPr>
          <w:sz w:val="16"/>
        </w:rPr>
      </w:pPr>
      <w:r w:rsidRPr="003808FE">
        <w:rPr>
          <w:sz w:val="16"/>
        </w:rPr>
        <w:t xml:space="preserve">It appears that Commissioner Smith disagreed with these justifications for rejecting the proposed MOU. Less than a week after the EEOC’s rejection of the proposal, Commissioner Smith delivered a public speech that identified the DFR overlap as a major conflict and emphasized the need for EEOC and NLRB to coordinate these claims moving forward, in the context of racial discrimination.244 Commissioner Smith argued that addressing the conflict through coordination was within EEOC’s authority because “Executive Order 12067 authorizes the Commission to coordinate the Federal government’s civil rights efforts. EEOC is to consolidate overlapping interests wherever it can appropriately do so.” 245 While I explore challenges to the authority of agencies to define their own jurisdiction shortly, Commissioner Smith’s belief in the Executive Order’s relevance (as an EEOC Commissioner) and the ongoing Task Force meetings with union representatives during consideration of the MOU suggests other, unstated motives behind the EEOC’s rejection. </w:t>
      </w:r>
      <w:r w:rsidRPr="00EF37B7">
        <w:rPr>
          <w:rStyle w:val="StyleUnderline"/>
          <w:highlight w:val="yellow"/>
        </w:rPr>
        <w:t>The</w:t>
      </w:r>
      <w:r w:rsidRPr="00EF37B7">
        <w:rPr>
          <w:sz w:val="16"/>
          <w:highlight w:val="yellow"/>
        </w:rPr>
        <w:t xml:space="preserve"> </w:t>
      </w:r>
      <w:r w:rsidRPr="00EF37B7">
        <w:rPr>
          <w:rStyle w:val="Emphasis"/>
          <w:highlight w:val="yellow"/>
        </w:rPr>
        <w:t>NLRB’s response</w:t>
      </w:r>
      <w:r w:rsidRPr="00EF37B7">
        <w:rPr>
          <w:sz w:val="16"/>
          <w:highlight w:val="yellow"/>
        </w:rPr>
        <w:t xml:space="preserve"> </w:t>
      </w:r>
      <w:r w:rsidRPr="00EF37B7">
        <w:rPr>
          <w:rStyle w:val="StyleUnderline"/>
          <w:highlight w:val="yellow"/>
        </w:rPr>
        <w:t>suggests</w:t>
      </w:r>
      <w:r w:rsidRPr="00EF37B7">
        <w:rPr>
          <w:sz w:val="16"/>
          <w:highlight w:val="yellow"/>
        </w:rPr>
        <w:t xml:space="preserve"> </w:t>
      </w:r>
      <w:r w:rsidRPr="00EF37B7">
        <w:rPr>
          <w:rStyle w:val="Emphasis"/>
          <w:highlight w:val="yellow"/>
        </w:rPr>
        <w:t>tension</w:t>
      </w:r>
      <w:r w:rsidRPr="003808FE">
        <w:rPr>
          <w:sz w:val="16"/>
        </w:rPr>
        <w:t xml:space="preserve"> </w:t>
      </w:r>
      <w:r w:rsidRPr="0068298B">
        <w:rPr>
          <w:rStyle w:val="StyleUnderline"/>
        </w:rPr>
        <w:t>between the</w:t>
      </w:r>
      <w:r w:rsidRPr="003808FE">
        <w:rPr>
          <w:sz w:val="16"/>
        </w:rPr>
        <w:t xml:space="preserve"> two </w:t>
      </w:r>
      <w:r w:rsidRPr="0068298B">
        <w:rPr>
          <w:rStyle w:val="Emphasis"/>
        </w:rPr>
        <w:t>agencies</w:t>
      </w:r>
      <w:r w:rsidRPr="003808FE">
        <w:rPr>
          <w:sz w:val="16"/>
        </w:rPr>
        <w:t xml:space="preserve">246 </w:t>
      </w:r>
      <w:r w:rsidRPr="00EF37B7">
        <w:rPr>
          <w:rStyle w:val="StyleUnderline"/>
          <w:highlight w:val="yellow"/>
        </w:rPr>
        <w:t>and</w:t>
      </w:r>
      <w:r w:rsidRPr="003808FE">
        <w:rPr>
          <w:sz w:val="16"/>
        </w:rPr>
        <w:t xml:space="preserve"> Commissioner Smith’s speech </w:t>
      </w:r>
      <w:r w:rsidRPr="0068298B">
        <w:rPr>
          <w:rStyle w:val="StyleUnderline"/>
        </w:rPr>
        <w:t xml:space="preserve">reflects </w:t>
      </w:r>
      <w:r w:rsidRPr="00EF37B7">
        <w:rPr>
          <w:rStyle w:val="Emphasis"/>
          <w:highlight w:val="yellow"/>
        </w:rPr>
        <w:t>disagreement</w:t>
      </w:r>
      <w:r w:rsidRPr="003808FE">
        <w:rPr>
          <w:sz w:val="16"/>
        </w:rPr>
        <w:t xml:space="preserve"> within EEOC </w:t>
      </w:r>
      <w:r w:rsidRPr="00EF37B7">
        <w:rPr>
          <w:rStyle w:val="StyleUnderline"/>
          <w:highlight w:val="yellow"/>
        </w:rPr>
        <w:t>over the</w:t>
      </w:r>
      <w:r w:rsidRPr="00EF37B7">
        <w:rPr>
          <w:sz w:val="16"/>
          <w:highlight w:val="yellow"/>
        </w:rPr>
        <w:t xml:space="preserve"> </w:t>
      </w:r>
      <w:r w:rsidRPr="00EF37B7">
        <w:rPr>
          <w:rStyle w:val="Emphasis"/>
          <w:highlight w:val="yellow"/>
        </w:rPr>
        <w:t>nature</w:t>
      </w:r>
      <w:r w:rsidRPr="00EF37B7">
        <w:rPr>
          <w:sz w:val="16"/>
          <w:highlight w:val="yellow"/>
        </w:rPr>
        <w:t xml:space="preserve"> </w:t>
      </w:r>
      <w:r w:rsidRPr="00EF37B7">
        <w:rPr>
          <w:rStyle w:val="StyleUnderline"/>
          <w:highlight w:val="yellow"/>
        </w:rPr>
        <w:t>of the</w:t>
      </w:r>
      <w:r w:rsidRPr="003808FE">
        <w:rPr>
          <w:sz w:val="16"/>
        </w:rPr>
        <w:t xml:space="preserve"> implicit </w:t>
      </w:r>
      <w:r w:rsidRPr="00EF37B7">
        <w:rPr>
          <w:rStyle w:val="Emphasis"/>
          <w:highlight w:val="yellow"/>
        </w:rPr>
        <w:t>overlap</w:t>
      </w:r>
      <w:r w:rsidRPr="00EF37B7">
        <w:rPr>
          <w:sz w:val="16"/>
          <w:highlight w:val="yellow"/>
        </w:rPr>
        <w:t xml:space="preserve"> </w:t>
      </w:r>
      <w:r w:rsidRPr="00EF37B7">
        <w:rPr>
          <w:rStyle w:val="StyleUnderline"/>
          <w:highlight w:val="yellow"/>
        </w:rPr>
        <w:t>and</w:t>
      </w:r>
      <w:r w:rsidRPr="003808FE">
        <w:rPr>
          <w:sz w:val="16"/>
        </w:rPr>
        <w:t xml:space="preserve"> </w:t>
      </w:r>
      <w:r w:rsidRPr="0068298B">
        <w:rPr>
          <w:rStyle w:val="Emphasis"/>
        </w:rPr>
        <w:t xml:space="preserve">resulting </w:t>
      </w:r>
      <w:r w:rsidRPr="00EF37B7">
        <w:rPr>
          <w:rStyle w:val="Emphasis"/>
          <w:highlight w:val="yellow"/>
        </w:rPr>
        <w:t>conflicts</w:t>
      </w:r>
      <w:r w:rsidRPr="003808FE">
        <w:rPr>
          <w:sz w:val="16"/>
        </w:rPr>
        <w:t xml:space="preserve">.247 </w:t>
      </w:r>
      <w:r w:rsidRPr="00EF37B7">
        <w:rPr>
          <w:rStyle w:val="StyleUnderline"/>
          <w:highlight w:val="yellow"/>
        </w:rPr>
        <w:t>Thus</w:t>
      </w:r>
      <w:r w:rsidRPr="003808FE">
        <w:rPr>
          <w:sz w:val="16"/>
        </w:rPr>
        <w:t xml:space="preserve">, nearly four decades ago, </w:t>
      </w:r>
      <w:r w:rsidRPr="003808FE">
        <w:rPr>
          <w:rStyle w:val="StyleUnderline"/>
        </w:rPr>
        <w:t>both</w:t>
      </w:r>
      <w:r w:rsidRPr="003808FE">
        <w:rPr>
          <w:sz w:val="16"/>
        </w:rPr>
        <w:t xml:space="preserve"> </w:t>
      </w:r>
      <w:r w:rsidRPr="003808FE">
        <w:rPr>
          <w:rStyle w:val="Emphasis"/>
        </w:rPr>
        <w:t xml:space="preserve">inter- and intra-agency </w:t>
      </w:r>
      <w:r w:rsidRPr="00EF37B7">
        <w:rPr>
          <w:rStyle w:val="Emphasis"/>
          <w:highlight w:val="yellow"/>
        </w:rPr>
        <w:t>disagreement over</w:t>
      </w:r>
      <w:r w:rsidRPr="003808FE">
        <w:rPr>
          <w:rStyle w:val="Emphasis"/>
        </w:rPr>
        <w:t xml:space="preserve"> the</w:t>
      </w:r>
      <w:r w:rsidRPr="003808FE">
        <w:rPr>
          <w:sz w:val="16"/>
        </w:rPr>
        <w:t xml:space="preserve"> implicit </w:t>
      </w:r>
      <w:r w:rsidRPr="00EF37B7">
        <w:rPr>
          <w:rStyle w:val="Emphasis"/>
          <w:highlight w:val="yellow"/>
        </w:rPr>
        <w:t>overlap</w:t>
      </w:r>
      <w:r w:rsidRPr="00EF37B7">
        <w:rPr>
          <w:sz w:val="16"/>
          <w:highlight w:val="yellow"/>
        </w:rPr>
        <w:t xml:space="preserve"> </w:t>
      </w:r>
      <w:r w:rsidRPr="00EF37B7">
        <w:rPr>
          <w:rStyle w:val="Emphasis"/>
          <w:highlight w:val="yellow"/>
        </w:rPr>
        <w:t>prevented</w:t>
      </w:r>
      <w:r w:rsidRPr="003808FE">
        <w:rPr>
          <w:sz w:val="16"/>
        </w:rPr>
        <w:t xml:space="preserve"> </w:t>
      </w:r>
      <w:r w:rsidRPr="003808FE">
        <w:rPr>
          <w:rStyle w:val="StyleUnderline"/>
        </w:rPr>
        <w:t xml:space="preserve">agency </w:t>
      </w:r>
      <w:r w:rsidRPr="00EF37B7">
        <w:rPr>
          <w:rStyle w:val="StyleUnderline"/>
          <w:highlight w:val="yellow"/>
        </w:rPr>
        <w:t>coordination</w:t>
      </w:r>
      <w:r w:rsidRPr="003808FE">
        <w:rPr>
          <w:rStyle w:val="StyleUnderline"/>
        </w:rPr>
        <w:t xml:space="preserve"> of the</w:t>
      </w:r>
      <w:r w:rsidRPr="003808FE">
        <w:rPr>
          <w:sz w:val="16"/>
        </w:rPr>
        <w:t xml:space="preserve"> </w:t>
      </w:r>
      <w:r w:rsidRPr="003808FE">
        <w:rPr>
          <w:rStyle w:val="Emphasis"/>
        </w:rPr>
        <w:t>conflict</w:t>
      </w:r>
      <w:r w:rsidRPr="003808FE">
        <w:rPr>
          <w:sz w:val="16"/>
        </w:rPr>
        <w:t xml:space="preserve"> </w:t>
      </w:r>
      <w:r w:rsidRPr="003808FE">
        <w:rPr>
          <w:rStyle w:val="StyleUnderline"/>
        </w:rPr>
        <w:t>between</w:t>
      </w:r>
      <w:r w:rsidRPr="003808FE">
        <w:rPr>
          <w:sz w:val="16"/>
        </w:rPr>
        <w:t xml:space="preserve"> EEOC and </w:t>
      </w:r>
      <w:r w:rsidRPr="003808FE">
        <w:rPr>
          <w:rStyle w:val="Emphasis"/>
        </w:rPr>
        <w:t>NLRB</w:t>
      </w:r>
      <w:r w:rsidRPr="003808FE">
        <w:rPr>
          <w:sz w:val="16"/>
        </w:rPr>
        <w:t>.</w:t>
      </w:r>
    </w:p>
    <w:p w14:paraId="677277EA" w14:textId="21818EBE" w:rsidR="00847FCC" w:rsidRPr="00847FCC" w:rsidRDefault="00847FCC" w:rsidP="00847FCC">
      <w:pPr>
        <w:pStyle w:val="Heading4"/>
      </w:pPr>
      <w:r>
        <w:t xml:space="preserve">And, it’s </w:t>
      </w:r>
      <w:r>
        <w:rPr>
          <w:u w:val="single"/>
        </w:rPr>
        <w:t>intrinsic</w:t>
      </w:r>
      <w:r>
        <w:t xml:space="preserve">---coordination requires </w:t>
      </w:r>
      <w:r>
        <w:rPr>
          <w:u w:val="single"/>
        </w:rPr>
        <w:t>dedicated Congressional authorization</w:t>
      </w:r>
      <w:r>
        <w:t xml:space="preserve"> which is in neither the plan nor the CP, otherwise it’s </w:t>
      </w:r>
      <w:r>
        <w:rPr>
          <w:u w:val="single"/>
        </w:rPr>
        <w:t>illegal</w:t>
      </w:r>
      <w:r>
        <w:t xml:space="preserve">. </w:t>
      </w:r>
      <w:r>
        <w:rPr>
          <w:u w:val="single"/>
        </w:rPr>
        <w:t>Voting issue</w:t>
      </w:r>
      <w:r>
        <w:t xml:space="preserve">---infinite action by the US government can eliminate any DA, which crushes neg ground. </w:t>
      </w:r>
    </w:p>
    <w:p w14:paraId="13D4D816" w14:textId="0812A1C1" w:rsidR="00847FCC" w:rsidRDefault="00847FCC" w:rsidP="00245DA3">
      <w:r>
        <w:t xml:space="preserve">Megan N. </w:t>
      </w:r>
      <w:r w:rsidRPr="008B642D">
        <w:rPr>
          <w:rStyle w:val="Style13ptBold"/>
        </w:rPr>
        <w:t>Mumford 19</w:t>
      </w:r>
      <w:r>
        <w:t>, Associate at Covington &amp; Burling LLP, Doctor of Law from Yale Law School, Master's Degree in Public Administration from Texas A&amp;M University - The Bush School of Government and Public Service, Graduate Certificate in Nonprofit Management, "Mind the Overlap: Coordinating Implicit Overlaps in Agency Jurisdiction," 2019, openyls.law.yale.edu/server/api/core/bitstreams/d026c4a6-b323-4c02-9233-43df0ad6fd46/content</w:t>
      </w:r>
    </w:p>
    <w:p w14:paraId="42E2FF05" w14:textId="77777777" w:rsidR="00245DA3" w:rsidRPr="00375C04" w:rsidRDefault="00245DA3" w:rsidP="00245DA3">
      <w:pPr>
        <w:rPr>
          <w:sz w:val="16"/>
        </w:rPr>
      </w:pPr>
      <w:r w:rsidRPr="00375C04">
        <w:rPr>
          <w:sz w:val="16"/>
        </w:rPr>
        <w:t xml:space="preserve">Finally, </w:t>
      </w:r>
      <w:r w:rsidRPr="00EF37B7">
        <w:rPr>
          <w:rStyle w:val="StyleUnderline"/>
          <w:highlight w:val="yellow"/>
        </w:rPr>
        <w:t>it is</w:t>
      </w:r>
      <w:r w:rsidRPr="00EF37B7">
        <w:rPr>
          <w:sz w:val="16"/>
          <w:highlight w:val="yellow"/>
        </w:rPr>
        <w:t xml:space="preserve"> </w:t>
      </w:r>
      <w:r w:rsidRPr="00EF37B7">
        <w:rPr>
          <w:rStyle w:val="Emphasis"/>
          <w:highlight w:val="yellow"/>
        </w:rPr>
        <w:t>not</w:t>
      </w:r>
      <w:r w:rsidRPr="00375C04">
        <w:rPr>
          <w:sz w:val="16"/>
        </w:rPr>
        <w:t xml:space="preserve"> firmly </w:t>
      </w:r>
      <w:r w:rsidRPr="00EF37B7">
        <w:rPr>
          <w:rStyle w:val="Emphasis"/>
          <w:highlight w:val="yellow"/>
        </w:rPr>
        <w:t>established</w:t>
      </w:r>
      <w:r w:rsidRPr="00375C04">
        <w:rPr>
          <w:sz w:val="16"/>
        </w:rPr>
        <w:t xml:space="preserve"> </w:t>
      </w:r>
      <w:r w:rsidRPr="00EF37B7">
        <w:rPr>
          <w:rStyle w:val="StyleUnderline"/>
          <w:highlight w:val="yellow"/>
        </w:rPr>
        <w:t>that</w:t>
      </w:r>
      <w:r w:rsidRPr="00D16F4E">
        <w:rPr>
          <w:rStyle w:val="StyleUnderline"/>
        </w:rPr>
        <w:t xml:space="preserve"> agency-initiated </w:t>
      </w:r>
      <w:r w:rsidRPr="00EF37B7">
        <w:rPr>
          <w:rStyle w:val="StyleUnderline"/>
          <w:highlight w:val="yellow"/>
        </w:rPr>
        <w:t>coordination is</w:t>
      </w:r>
      <w:r w:rsidRPr="00EF37B7">
        <w:rPr>
          <w:sz w:val="16"/>
          <w:highlight w:val="yellow"/>
        </w:rPr>
        <w:t xml:space="preserve"> </w:t>
      </w:r>
      <w:r w:rsidRPr="00EF37B7">
        <w:rPr>
          <w:rStyle w:val="Emphasis"/>
          <w:highlight w:val="yellow"/>
        </w:rPr>
        <w:t>permissible</w:t>
      </w:r>
      <w:r w:rsidRPr="00EF37B7">
        <w:rPr>
          <w:sz w:val="16"/>
          <w:highlight w:val="yellow"/>
        </w:rPr>
        <w:t xml:space="preserve"> </w:t>
      </w:r>
      <w:r w:rsidRPr="00EF37B7">
        <w:rPr>
          <w:rStyle w:val="StyleUnderline"/>
          <w:highlight w:val="yellow"/>
        </w:rPr>
        <w:t>without</w:t>
      </w:r>
      <w:r w:rsidRPr="00D16F4E">
        <w:rPr>
          <w:rStyle w:val="StyleUnderline"/>
        </w:rPr>
        <w:t xml:space="preserve"> congressional </w:t>
      </w:r>
      <w:r w:rsidRPr="00EF37B7">
        <w:rPr>
          <w:rStyle w:val="StyleUnderline"/>
          <w:highlight w:val="yellow"/>
        </w:rPr>
        <w:t>authorization</w:t>
      </w:r>
      <w:r w:rsidRPr="00375C04">
        <w:rPr>
          <w:sz w:val="16"/>
        </w:rPr>
        <w:t xml:space="preserve">. 248 </w:t>
      </w:r>
      <w:r w:rsidRPr="00D16F4E">
        <w:rPr>
          <w:rStyle w:val="StyleUnderline"/>
        </w:rPr>
        <w:t xml:space="preserve">Supreme </w:t>
      </w:r>
      <w:r w:rsidRPr="00EF37B7">
        <w:rPr>
          <w:rStyle w:val="StyleUnderline"/>
          <w:highlight w:val="yellow"/>
        </w:rPr>
        <w:t>Court decisions</w:t>
      </w:r>
      <w:r w:rsidRPr="00375C04">
        <w:rPr>
          <w:sz w:val="16"/>
        </w:rPr>
        <w:t xml:space="preserve"> following Commissioner Smith’s assertion that EEOC could coordinate the overlap under EO 12067 </w:t>
      </w:r>
      <w:r w:rsidRPr="00D16F4E">
        <w:rPr>
          <w:rStyle w:val="StyleUnderline"/>
        </w:rPr>
        <w:t xml:space="preserve">have </w:t>
      </w:r>
      <w:r w:rsidRPr="00EF37B7">
        <w:rPr>
          <w:rStyle w:val="StyleUnderline"/>
          <w:highlight w:val="yellow"/>
        </w:rPr>
        <w:t>called this</w:t>
      </w:r>
      <w:r w:rsidRPr="00D16F4E">
        <w:rPr>
          <w:rStyle w:val="StyleUnderline"/>
        </w:rPr>
        <w:t xml:space="preserve"> assumption </w:t>
      </w:r>
      <w:r w:rsidRPr="00EF37B7">
        <w:rPr>
          <w:rStyle w:val="StyleUnderline"/>
          <w:highlight w:val="yellow"/>
        </w:rPr>
        <w:t>into</w:t>
      </w:r>
      <w:r w:rsidRPr="00EF37B7">
        <w:rPr>
          <w:sz w:val="16"/>
          <w:highlight w:val="yellow"/>
        </w:rPr>
        <w:t xml:space="preserve"> </w:t>
      </w:r>
      <w:r w:rsidRPr="00EF37B7">
        <w:rPr>
          <w:rStyle w:val="Emphasis"/>
          <w:highlight w:val="yellow"/>
        </w:rPr>
        <w:t>question</w:t>
      </w:r>
      <w:r w:rsidRPr="00EF37B7">
        <w:rPr>
          <w:rStyle w:val="StyleUnderline"/>
          <w:highlight w:val="yellow"/>
        </w:rPr>
        <w:t>, holding</w:t>
      </w:r>
      <w:r w:rsidRPr="00375C04">
        <w:rPr>
          <w:sz w:val="16"/>
        </w:rPr>
        <w:t xml:space="preserve"> that “</w:t>
      </w:r>
      <w:r w:rsidRPr="00EF37B7">
        <w:rPr>
          <w:rStyle w:val="Emphasis"/>
          <w:highlight w:val="yellow"/>
        </w:rPr>
        <w:t>reconciliation</w:t>
      </w:r>
      <w:r w:rsidRPr="00EF37B7">
        <w:rPr>
          <w:sz w:val="16"/>
          <w:highlight w:val="yellow"/>
        </w:rPr>
        <w:t xml:space="preserve"> </w:t>
      </w:r>
      <w:r w:rsidRPr="00EF37B7">
        <w:rPr>
          <w:rStyle w:val="StyleUnderline"/>
          <w:highlight w:val="yellow"/>
        </w:rPr>
        <w:t>of</w:t>
      </w:r>
      <w:r w:rsidRPr="00375C04">
        <w:rPr>
          <w:sz w:val="16"/>
        </w:rPr>
        <w:t xml:space="preserve"> </w:t>
      </w:r>
      <w:r w:rsidRPr="00D16F4E">
        <w:rPr>
          <w:rStyle w:val="Emphasis"/>
        </w:rPr>
        <w:t xml:space="preserve">distinct </w:t>
      </w:r>
      <w:r w:rsidRPr="00EF37B7">
        <w:rPr>
          <w:rStyle w:val="Emphasis"/>
          <w:highlight w:val="yellow"/>
        </w:rPr>
        <w:t>statutory regimes</w:t>
      </w:r>
      <w:r w:rsidRPr="00EF37B7">
        <w:rPr>
          <w:sz w:val="16"/>
          <w:highlight w:val="yellow"/>
        </w:rPr>
        <w:t xml:space="preserve"> </w:t>
      </w:r>
      <w:r w:rsidRPr="00EF37B7">
        <w:rPr>
          <w:rStyle w:val="StyleUnderline"/>
          <w:highlight w:val="yellow"/>
        </w:rPr>
        <w:t>is</w:t>
      </w:r>
      <w:r w:rsidRPr="00D16F4E">
        <w:rPr>
          <w:rStyle w:val="StyleUnderline"/>
        </w:rPr>
        <w:t xml:space="preserve"> a matter </w:t>
      </w:r>
      <w:r w:rsidRPr="00EF37B7">
        <w:rPr>
          <w:rStyle w:val="StyleUnderline"/>
          <w:highlight w:val="yellow"/>
        </w:rPr>
        <w:t>for</w:t>
      </w:r>
      <w:r w:rsidRPr="00375C04">
        <w:rPr>
          <w:sz w:val="16"/>
        </w:rPr>
        <w:t xml:space="preserve"> the </w:t>
      </w:r>
      <w:r w:rsidRPr="00EF37B7">
        <w:rPr>
          <w:rStyle w:val="Emphasis"/>
          <w:highlight w:val="yellow"/>
        </w:rPr>
        <w:t>courts, not agencies</w:t>
      </w:r>
      <w:r w:rsidRPr="00375C04">
        <w:rPr>
          <w:sz w:val="16"/>
        </w:rPr>
        <w:t>.”249 The Supreme Court decided in City of Arlington v. FCC that an agency’s navigation of the scope of its own authority may be granted Chevron deference when agencies act “based on a permissible construction of the statute.”250 However, City of Arlington does not address the question of whether agencies may use MOUs to define the scope of their own authority under implicit overlaps; these are, by definition, times when the statute does not speak to the jurisdictional overlap. Implicit overlaps would certainly meet the Chevron Step One question of whether there is ambiguity—Congress has not “directly spoken to the precise question at issue” 251—because the overlap is implicit. However, the Step Two issue of whether agency coordination of implicit overlaps is reasonable would depend on the extent to which the agencies contravene Congress’s delegation of power and raise due process concerns.252 For example, the Tenth Circuit ruled against DHS and DOL for a similar transfer of authority within their overlapping jurisdiction for foreign worker visa determinations. 253 The court framed the coordination as an impermissible delegation: “The issue we confront is whether an agency may delegate its decision-making responsibility to an entirely different agency. Courts are quite tolerant of the administrative practices of agencies, but passing the buck on a non-delegable duty exceeds elastic limits.” 254 Litigants have also challenged EEOC’s delegation of Title VII authority to OFCCP and, so far only in dicta, some courts have argued that OFCCP should not have jurisdiction over these claims based on due process concerns.255</w:t>
      </w:r>
    </w:p>
    <w:p w14:paraId="195E2E46" w14:textId="77777777" w:rsidR="00245DA3" w:rsidRPr="00375C04" w:rsidRDefault="00245DA3" w:rsidP="00245DA3">
      <w:pPr>
        <w:rPr>
          <w:sz w:val="16"/>
        </w:rPr>
      </w:pPr>
      <w:r w:rsidRPr="00375C04">
        <w:rPr>
          <w:sz w:val="16"/>
        </w:rPr>
        <w:t>The Tenth Circuit also emphasized that DHS stretched its mandate to “consult” with DOL too far in delegating decisionmaking.256 Implicit overlaps, in which Congress has not directed agencies to work together, may not even have the jurisdictional hook of consultation provisions to justify delegations of authority. EO 12067 could serve as a form of mandate for EEOC to coordinate DFR claims with NLRB, as Commissioner Smith suggested,257 but this is an executive order rather than a directive by Congress. The EO could helpfully inform court assessment of whether an interpretation of Title VII to allow coordination is reasonable, but as administrative law scholars have recently noted, the lack of case law in this area and the ways in which overlaps disrupt fundamental assumptions about separation of powers in administrative law leaves much room for speculation.258</w:t>
      </w:r>
    </w:p>
    <w:p w14:paraId="7D9BE8FD" w14:textId="77777777" w:rsidR="00B40D07" w:rsidRPr="00375C04" w:rsidRDefault="00245DA3" w:rsidP="00245DA3">
      <w:pPr>
        <w:rPr>
          <w:sz w:val="16"/>
        </w:rPr>
      </w:pPr>
      <w:r w:rsidRPr="00EF37B7">
        <w:rPr>
          <w:rStyle w:val="StyleUnderline"/>
          <w:highlight w:val="yellow"/>
        </w:rPr>
        <w:t>As</w:t>
      </w:r>
      <w:r w:rsidRPr="00375C04">
        <w:rPr>
          <w:rStyle w:val="StyleUnderline"/>
        </w:rPr>
        <w:t xml:space="preserve"> the </w:t>
      </w:r>
      <w:r w:rsidRPr="00EF37B7">
        <w:rPr>
          <w:rStyle w:val="StyleUnderline"/>
          <w:highlight w:val="yellow"/>
        </w:rPr>
        <w:t xml:space="preserve">entities </w:t>
      </w:r>
      <w:r w:rsidRPr="00EF37B7">
        <w:rPr>
          <w:rStyle w:val="Emphasis"/>
          <w:highlight w:val="yellow"/>
        </w:rPr>
        <w:t>created by Congress</w:t>
      </w:r>
      <w:r w:rsidRPr="00375C04">
        <w:rPr>
          <w:sz w:val="16"/>
        </w:rPr>
        <w:t xml:space="preserve"> </w:t>
      </w:r>
      <w:r w:rsidRPr="00375C04">
        <w:rPr>
          <w:rStyle w:val="StyleUnderline"/>
        </w:rPr>
        <w:t>to carry</w:t>
      </w:r>
      <w:r w:rsidRPr="00375C04">
        <w:rPr>
          <w:sz w:val="16"/>
        </w:rPr>
        <w:t xml:space="preserve"> </w:t>
      </w:r>
      <w:r w:rsidRPr="00375C04">
        <w:rPr>
          <w:rStyle w:val="StyleUnderline"/>
        </w:rPr>
        <w:t>out</w:t>
      </w:r>
      <w:r w:rsidRPr="00375C04">
        <w:rPr>
          <w:sz w:val="16"/>
        </w:rPr>
        <w:t xml:space="preserve"> </w:t>
      </w:r>
      <w:r w:rsidRPr="00375C04">
        <w:rPr>
          <w:rStyle w:val="Emphasis"/>
        </w:rPr>
        <w:t>specific goals</w:t>
      </w:r>
      <w:r w:rsidRPr="00375C04">
        <w:rPr>
          <w:rStyle w:val="StyleUnderline"/>
        </w:rPr>
        <w:t xml:space="preserve">, </w:t>
      </w:r>
      <w:r w:rsidRPr="00EF37B7">
        <w:rPr>
          <w:rStyle w:val="StyleUnderline"/>
          <w:highlight w:val="yellow"/>
        </w:rPr>
        <w:t>it is</w:t>
      </w:r>
      <w:r w:rsidRPr="00EF37B7">
        <w:rPr>
          <w:sz w:val="16"/>
          <w:highlight w:val="yellow"/>
        </w:rPr>
        <w:t xml:space="preserve"> </w:t>
      </w:r>
      <w:r w:rsidRPr="00EF37B7">
        <w:rPr>
          <w:rStyle w:val="Emphasis"/>
          <w:highlight w:val="yellow"/>
        </w:rPr>
        <w:t>not certain</w:t>
      </w:r>
      <w:r w:rsidRPr="00375C04">
        <w:rPr>
          <w:sz w:val="16"/>
        </w:rPr>
        <w:t xml:space="preserve"> </w:t>
      </w:r>
      <w:r w:rsidRPr="00375C04">
        <w:rPr>
          <w:rStyle w:val="StyleUnderline"/>
        </w:rPr>
        <w:t xml:space="preserve">whether </w:t>
      </w:r>
      <w:r w:rsidRPr="00EF37B7">
        <w:rPr>
          <w:rStyle w:val="StyleUnderline"/>
          <w:highlight w:val="yellow"/>
        </w:rPr>
        <w:t>agencies may</w:t>
      </w:r>
      <w:r w:rsidRPr="00EF37B7">
        <w:rPr>
          <w:sz w:val="16"/>
          <w:highlight w:val="yellow"/>
        </w:rPr>
        <w:t xml:space="preserve"> </w:t>
      </w:r>
      <w:r w:rsidRPr="00EF37B7">
        <w:rPr>
          <w:rStyle w:val="Emphasis"/>
          <w:highlight w:val="yellow"/>
        </w:rPr>
        <w:t>navigate conflicts</w:t>
      </w:r>
      <w:r w:rsidRPr="00375C04">
        <w:rPr>
          <w:sz w:val="16"/>
        </w:rPr>
        <w:t xml:space="preserve"> </w:t>
      </w:r>
      <w:r w:rsidRPr="00375C04">
        <w:rPr>
          <w:rStyle w:val="StyleUnderline"/>
        </w:rPr>
        <w:t>in</w:t>
      </w:r>
      <w:r w:rsidRPr="00375C04">
        <w:rPr>
          <w:sz w:val="16"/>
        </w:rPr>
        <w:t xml:space="preserve"> </w:t>
      </w:r>
      <w:r w:rsidRPr="00375C04">
        <w:rPr>
          <w:rStyle w:val="Emphasis"/>
        </w:rPr>
        <w:t>statutory goals</w:t>
      </w:r>
      <w:r w:rsidRPr="00375C04">
        <w:rPr>
          <w:sz w:val="16"/>
        </w:rPr>
        <w:t xml:space="preserve"> </w:t>
      </w:r>
      <w:r w:rsidRPr="00375C04">
        <w:rPr>
          <w:rStyle w:val="StyleUnderline"/>
        </w:rPr>
        <w:t>without</w:t>
      </w:r>
      <w:r w:rsidRPr="00375C04">
        <w:rPr>
          <w:sz w:val="16"/>
        </w:rPr>
        <w:t xml:space="preserve"> </w:t>
      </w:r>
      <w:r w:rsidRPr="00375C04">
        <w:rPr>
          <w:rStyle w:val="Emphasis"/>
        </w:rPr>
        <w:t>congressional direction</w:t>
      </w:r>
      <w:r w:rsidRPr="00375C04">
        <w:rPr>
          <w:sz w:val="16"/>
        </w:rPr>
        <w:t>. For example, EEOC and NLRB could decide that sexual harassment is a major issue that the public cares deeply about and find that current processes do not allow union members to surface such claims in arbitration sufficiently. In response, they could form an MOU that effectively directs all complaints involving employment discrimination to EEOC. However, this approach would prioritize the goal of addressing discrimination over the goal of strengthening collective action, despite clear statutory mandates in Title VII and the NLRA for both goals. Furthermore, some have argued that stronger collective action is the ideal solution to workplace sexual harassment, 259 so shifting from NLRB jurisdiction could also run counter to the goals of Title VII. As the case study of NLRB and EEOC in Part III demonstrated, even liberal activists disagree among themselves as to whether the mandates in the NRLA or Title VII should take precedence in advancing worker rights.260 This debate raises a fundamental issue of administrative law: how should agencies and courts respond to unclear congressional intent? The following Section explores how Congress could address this interpretive dilemma.</w:t>
      </w:r>
    </w:p>
    <w:p w14:paraId="2D26AB37" w14:textId="1392B0F8" w:rsidR="004A79EA" w:rsidRDefault="004A79EA" w:rsidP="00D66DA2">
      <w:pPr>
        <w:pStyle w:val="Heading3"/>
      </w:pPr>
      <w:r>
        <w:t>AT: Perm: Do Both---AT: Courts Clarify</w:t>
      </w:r>
    </w:p>
    <w:p w14:paraId="3E2627EC" w14:textId="5916C7E9" w:rsidR="004A79EA" w:rsidRPr="00245DA3" w:rsidRDefault="006F6DAF" w:rsidP="00595CE3">
      <w:pPr>
        <w:pStyle w:val="Analytic"/>
        <w:rPr>
          <w:bCs/>
        </w:rPr>
      </w:pPr>
      <w:r>
        <w:t xml:space="preserve">1. </w:t>
      </w:r>
      <w:r w:rsidR="004A79EA">
        <w:t xml:space="preserve">Court clarification of the overlap is </w:t>
      </w:r>
      <w:r w:rsidR="004A79EA">
        <w:rPr>
          <w:u w:val="single"/>
        </w:rPr>
        <w:t>our link</w:t>
      </w:r>
      <w:r w:rsidR="004A79EA">
        <w:t xml:space="preserve"> to </w:t>
      </w:r>
      <w:r w:rsidR="004A79EA">
        <w:rPr>
          <w:u w:val="single"/>
        </w:rPr>
        <w:t>confusion</w:t>
      </w:r>
      <w:r w:rsidR="004A79EA">
        <w:t xml:space="preserve"> and </w:t>
      </w:r>
      <w:r w:rsidR="004A79EA">
        <w:rPr>
          <w:u w:val="single"/>
        </w:rPr>
        <w:t>waste</w:t>
      </w:r>
      <w:r w:rsidR="004A79EA">
        <w:t>---</w:t>
      </w:r>
      <w:r w:rsidR="00245DA3">
        <w:t xml:space="preserve">it makes workers navigate an </w:t>
      </w:r>
      <w:r w:rsidR="00245DA3">
        <w:rPr>
          <w:u w:val="single"/>
        </w:rPr>
        <w:t>entire judicial and appellate process</w:t>
      </w:r>
      <w:r w:rsidR="00245DA3">
        <w:t xml:space="preserve"> before they can even </w:t>
      </w:r>
      <w:r w:rsidR="00245DA3">
        <w:rPr>
          <w:u w:val="single"/>
        </w:rPr>
        <w:t>start</w:t>
      </w:r>
      <w:r w:rsidR="00245DA3">
        <w:t xml:space="preserve"> filing their claim! They’re </w:t>
      </w:r>
      <w:r w:rsidR="00245DA3">
        <w:rPr>
          <w:u w:val="single"/>
        </w:rPr>
        <w:t>resource constrained</w:t>
      </w:r>
      <w:r w:rsidR="00245DA3">
        <w:t xml:space="preserve">, so that’s practically an </w:t>
      </w:r>
      <w:r w:rsidR="00245DA3">
        <w:rPr>
          <w:u w:val="single"/>
        </w:rPr>
        <w:t>open invitation</w:t>
      </w:r>
      <w:r w:rsidR="00245DA3">
        <w:t xml:space="preserve"> for abuse---that’s McCann &amp; Smiley. </w:t>
      </w:r>
    </w:p>
    <w:p w14:paraId="2FA4690A" w14:textId="35586FB0" w:rsidR="00245DA3" w:rsidRPr="00245DA3" w:rsidRDefault="006F6DAF" w:rsidP="00245DA3">
      <w:pPr>
        <w:pStyle w:val="Heading4"/>
      </w:pPr>
      <w:r>
        <w:t xml:space="preserve">2. </w:t>
      </w:r>
      <w:r w:rsidR="00245DA3">
        <w:t xml:space="preserve">Court ‘clarification’ of overlaps </w:t>
      </w:r>
      <w:r w:rsidR="00245DA3">
        <w:rPr>
          <w:u w:val="single"/>
        </w:rPr>
        <w:t>only makes things worse</w:t>
      </w:r>
      <w:r w:rsidR="00245DA3">
        <w:t xml:space="preserve">. </w:t>
      </w:r>
    </w:p>
    <w:p w14:paraId="25C71FE3" w14:textId="151C58EC" w:rsidR="004A79EA" w:rsidRDefault="004A79EA" w:rsidP="00741108">
      <w:r>
        <w:t xml:space="preserve">Megan N. </w:t>
      </w:r>
      <w:r w:rsidRPr="008B642D">
        <w:rPr>
          <w:rStyle w:val="Style13ptBold"/>
        </w:rPr>
        <w:t>Mumford 19</w:t>
      </w:r>
      <w:r>
        <w:t>, Associate at Covington &amp; Burling LLP, Doctor of Law from Yale Law School, Master's Degree in Public Administration from Texas A&amp;M University - The Bush School of Government and Public Service, Graduate Certificate in Nonprofit Management, "Mind the Overlap: Coordinating Implicit Overlaps in Agency Jurisdiction," 2019, openyls.law.yale.edu/server/api/core/bitstreams/d026c4a6-b323-4c02-9233-43df0ad6fd46/content</w:t>
      </w:r>
    </w:p>
    <w:p w14:paraId="5139C695" w14:textId="3F8328F5" w:rsidR="00741108" w:rsidRPr="00375C04" w:rsidRDefault="00741108" w:rsidP="00741108">
      <w:pPr>
        <w:rPr>
          <w:sz w:val="16"/>
        </w:rPr>
      </w:pPr>
      <w:r w:rsidRPr="00375C04">
        <w:rPr>
          <w:sz w:val="16"/>
        </w:rPr>
        <w:t>4. Court Division Interpreting the Implicit Overlap</w:t>
      </w:r>
    </w:p>
    <w:p w14:paraId="30843239" w14:textId="77777777" w:rsidR="00741108" w:rsidRPr="00375C04" w:rsidRDefault="00741108" w:rsidP="00741108">
      <w:pPr>
        <w:rPr>
          <w:sz w:val="16"/>
        </w:rPr>
      </w:pPr>
      <w:r w:rsidRPr="00375C04">
        <w:rPr>
          <w:sz w:val="16"/>
        </w:rPr>
        <w:t xml:space="preserve">Finally, </w:t>
      </w:r>
      <w:r w:rsidRPr="00375C04">
        <w:rPr>
          <w:rStyle w:val="StyleUnderline"/>
        </w:rPr>
        <w:t xml:space="preserve">implicit </w:t>
      </w:r>
      <w:r w:rsidRPr="00EF37B7">
        <w:rPr>
          <w:rStyle w:val="StyleUnderline"/>
          <w:highlight w:val="yellow"/>
        </w:rPr>
        <w:t>overlaps</w:t>
      </w:r>
      <w:r w:rsidRPr="00375C04">
        <w:rPr>
          <w:rStyle w:val="StyleUnderline"/>
        </w:rPr>
        <w:t xml:space="preserve"> between agency adjudication can </w:t>
      </w:r>
      <w:r w:rsidRPr="00EF37B7">
        <w:rPr>
          <w:rStyle w:val="Emphasis"/>
          <w:highlight w:val="yellow"/>
        </w:rPr>
        <w:t>complicate</w:t>
      </w:r>
      <w:r w:rsidRPr="00EF37B7">
        <w:rPr>
          <w:rStyle w:val="StyleUnderline"/>
          <w:highlight w:val="yellow"/>
        </w:rPr>
        <w:t xml:space="preserve"> judicial review</w:t>
      </w:r>
      <w:r w:rsidRPr="00375C04">
        <w:rPr>
          <w:rStyle w:val="StyleUnderline"/>
        </w:rPr>
        <w:t xml:space="preserve"> of agency decisions. When agencies develop </w:t>
      </w:r>
      <w:r w:rsidRPr="00EF37B7">
        <w:rPr>
          <w:rStyle w:val="Emphasis"/>
          <w:highlight w:val="yellow"/>
        </w:rPr>
        <w:t>different doctrine</w:t>
      </w:r>
      <w:r w:rsidRPr="00EF37B7">
        <w:rPr>
          <w:sz w:val="16"/>
          <w:highlight w:val="yellow"/>
        </w:rPr>
        <w:t xml:space="preserve"> </w:t>
      </w:r>
      <w:r w:rsidRPr="00EF37B7">
        <w:rPr>
          <w:rStyle w:val="StyleUnderline"/>
          <w:highlight w:val="yellow"/>
        </w:rPr>
        <w:t>for</w:t>
      </w:r>
      <w:r w:rsidRPr="00EF37B7">
        <w:rPr>
          <w:sz w:val="16"/>
          <w:highlight w:val="yellow"/>
        </w:rPr>
        <w:t xml:space="preserve"> </w:t>
      </w:r>
      <w:r w:rsidRPr="00EF37B7">
        <w:rPr>
          <w:rStyle w:val="Emphasis"/>
          <w:highlight w:val="yellow"/>
        </w:rPr>
        <w:t>separate statutes</w:t>
      </w:r>
      <w:r w:rsidRPr="00375C04">
        <w:rPr>
          <w:rStyle w:val="StyleUnderline"/>
        </w:rPr>
        <w:t>, attempts to</w:t>
      </w:r>
      <w:r w:rsidRPr="00375C04">
        <w:rPr>
          <w:sz w:val="16"/>
        </w:rPr>
        <w:t xml:space="preserve"> </w:t>
      </w:r>
      <w:r w:rsidRPr="00375C04">
        <w:rPr>
          <w:rStyle w:val="Emphasis"/>
        </w:rPr>
        <w:t>adjudicate issues</w:t>
      </w:r>
      <w:r w:rsidRPr="00375C04">
        <w:rPr>
          <w:sz w:val="16"/>
        </w:rPr>
        <w:t xml:space="preserve"> </w:t>
      </w:r>
      <w:r w:rsidRPr="00375C04">
        <w:rPr>
          <w:rStyle w:val="StyleUnderline"/>
        </w:rPr>
        <w:t>that fall in the</w:t>
      </w:r>
      <w:r w:rsidRPr="00375C04">
        <w:rPr>
          <w:sz w:val="16"/>
        </w:rPr>
        <w:t xml:space="preserve"> implicit </w:t>
      </w:r>
      <w:r w:rsidRPr="00375C04">
        <w:rPr>
          <w:rStyle w:val="Emphasis"/>
        </w:rPr>
        <w:t>overlap</w:t>
      </w:r>
      <w:r w:rsidRPr="00375C04">
        <w:rPr>
          <w:sz w:val="16"/>
        </w:rPr>
        <w:t xml:space="preserve"> </w:t>
      </w:r>
      <w:r w:rsidRPr="00375C04">
        <w:rPr>
          <w:rStyle w:val="StyleUnderline"/>
        </w:rPr>
        <w:t xml:space="preserve">can </w:t>
      </w:r>
      <w:r w:rsidRPr="00EF37B7">
        <w:rPr>
          <w:rStyle w:val="StyleUnderline"/>
          <w:highlight w:val="yellow"/>
        </w:rPr>
        <w:t>become</w:t>
      </w:r>
      <w:r w:rsidRPr="00EF37B7">
        <w:rPr>
          <w:sz w:val="16"/>
          <w:highlight w:val="yellow"/>
        </w:rPr>
        <w:t xml:space="preserve"> </w:t>
      </w:r>
      <w:r w:rsidRPr="00EF37B7">
        <w:rPr>
          <w:rStyle w:val="Emphasis"/>
          <w:highlight w:val="yellow"/>
        </w:rPr>
        <w:t>contradictory</w:t>
      </w:r>
      <w:r w:rsidRPr="00EF37B7">
        <w:rPr>
          <w:sz w:val="16"/>
          <w:highlight w:val="yellow"/>
        </w:rPr>
        <w:t xml:space="preserve"> </w:t>
      </w:r>
      <w:r w:rsidRPr="00EF37B7">
        <w:rPr>
          <w:rStyle w:val="StyleUnderline"/>
          <w:highlight w:val="yellow"/>
        </w:rPr>
        <w:t>and</w:t>
      </w:r>
      <w:r w:rsidRPr="00EF37B7">
        <w:rPr>
          <w:sz w:val="16"/>
          <w:highlight w:val="yellow"/>
        </w:rPr>
        <w:t xml:space="preserve"> </w:t>
      </w:r>
      <w:r w:rsidRPr="00EF37B7">
        <w:rPr>
          <w:rStyle w:val="Emphasis"/>
          <w:highlight w:val="yellow"/>
        </w:rPr>
        <w:t>obfuscating</w:t>
      </w:r>
      <w:r w:rsidRPr="00375C04">
        <w:rPr>
          <w:sz w:val="16"/>
        </w:rPr>
        <w:t xml:space="preserve"> </w:t>
      </w:r>
      <w:r w:rsidRPr="00375C04">
        <w:rPr>
          <w:rStyle w:val="StyleUnderline"/>
        </w:rPr>
        <w:t>as courts attempt to</w:t>
      </w:r>
      <w:r w:rsidRPr="00375C04">
        <w:rPr>
          <w:sz w:val="16"/>
        </w:rPr>
        <w:t xml:space="preserve"> </w:t>
      </w:r>
      <w:r w:rsidRPr="00375C04">
        <w:rPr>
          <w:rStyle w:val="Emphasis"/>
        </w:rPr>
        <w:t>thread the needle</w:t>
      </w:r>
      <w:r w:rsidRPr="00375C04">
        <w:rPr>
          <w:sz w:val="16"/>
        </w:rPr>
        <w:t xml:space="preserve"> </w:t>
      </w:r>
      <w:r w:rsidRPr="00375C04">
        <w:rPr>
          <w:rStyle w:val="StyleUnderline"/>
        </w:rPr>
        <w:t>between</w:t>
      </w:r>
      <w:r w:rsidRPr="00375C04">
        <w:rPr>
          <w:sz w:val="16"/>
        </w:rPr>
        <w:t xml:space="preserve"> the </w:t>
      </w:r>
      <w:r w:rsidRPr="00375C04">
        <w:rPr>
          <w:rStyle w:val="Emphasis"/>
        </w:rPr>
        <w:t>two sources of legal claims</w:t>
      </w:r>
      <w:r w:rsidRPr="00375C04">
        <w:rPr>
          <w:sz w:val="16"/>
        </w:rPr>
        <w:t xml:space="preserve">. </w:t>
      </w:r>
      <w:r w:rsidRPr="00EF37B7">
        <w:rPr>
          <w:rStyle w:val="StyleUnderline"/>
          <w:highlight w:val="yellow"/>
        </w:rPr>
        <w:t>Statutory sources with</w:t>
      </w:r>
      <w:r w:rsidRPr="00EF37B7">
        <w:rPr>
          <w:sz w:val="16"/>
          <w:highlight w:val="yellow"/>
        </w:rPr>
        <w:t xml:space="preserve"> </w:t>
      </w:r>
      <w:r w:rsidRPr="00EF37B7">
        <w:rPr>
          <w:rStyle w:val="Emphasis"/>
          <w:highlight w:val="yellow"/>
        </w:rPr>
        <w:t>unique lines of precedent</w:t>
      </w:r>
      <w:r w:rsidRPr="00EF37B7">
        <w:rPr>
          <w:sz w:val="16"/>
          <w:highlight w:val="yellow"/>
        </w:rPr>
        <w:t xml:space="preserve"> </w:t>
      </w:r>
      <w:r w:rsidRPr="00EF37B7">
        <w:rPr>
          <w:rStyle w:val="StyleUnderline"/>
          <w:highlight w:val="yellow"/>
        </w:rPr>
        <w:t>can be</w:t>
      </w:r>
      <w:r w:rsidRPr="00EF37B7">
        <w:rPr>
          <w:sz w:val="16"/>
          <w:highlight w:val="yellow"/>
        </w:rPr>
        <w:t xml:space="preserve"> </w:t>
      </w:r>
      <w:r w:rsidRPr="00EF37B7">
        <w:rPr>
          <w:rStyle w:val="Emphasis"/>
          <w:highlight w:val="yellow"/>
        </w:rPr>
        <w:t>difficult to incorporate logically</w:t>
      </w:r>
      <w:r w:rsidRPr="00EF37B7">
        <w:rPr>
          <w:sz w:val="16"/>
          <w:highlight w:val="yellow"/>
        </w:rPr>
        <w:t xml:space="preserve"> </w:t>
      </w:r>
      <w:r w:rsidRPr="00EF37B7">
        <w:rPr>
          <w:rStyle w:val="StyleUnderline"/>
          <w:highlight w:val="yellow"/>
        </w:rPr>
        <w:t>and</w:t>
      </w:r>
      <w:r w:rsidRPr="00EF37B7">
        <w:rPr>
          <w:sz w:val="16"/>
          <w:highlight w:val="yellow"/>
        </w:rPr>
        <w:t xml:space="preserve"> </w:t>
      </w:r>
      <w:r w:rsidRPr="00EF37B7">
        <w:rPr>
          <w:rStyle w:val="Emphasis"/>
          <w:highlight w:val="yellow"/>
        </w:rPr>
        <w:t>underlying conflicts</w:t>
      </w:r>
      <w:r w:rsidRPr="00375C04">
        <w:rPr>
          <w:sz w:val="16"/>
        </w:rPr>
        <w:t xml:space="preserve"> </w:t>
      </w:r>
      <w:r w:rsidRPr="00375C04">
        <w:rPr>
          <w:rStyle w:val="StyleUnderline"/>
        </w:rPr>
        <w:t xml:space="preserve">in the goals of each statute </w:t>
      </w:r>
      <w:r w:rsidRPr="00EF37B7">
        <w:rPr>
          <w:rStyle w:val="StyleUnderline"/>
          <w:highlight w:val="yellow"/>
        </w:rPr>
        <w:t>can make this</w:t>
      </w:r>
      <w:r w:rsidRPr="00375C04">
        <w:rPr>
          <w:rStyle w:val="StyleUnderline"/>
        </w:rPr>
        <w:t xml:space="preserve"> nearly </w:t>
      </w:r>
      <w:r w:rsidRPr="00EF37B7">
        <w:rPr>
          <w:rStyle w:val="StyleUnderline"/>
          <w:highlight w:val="yellow"/>
        </w:rPr>
        <w:t>impossible</w:t>
      </w:r>
      <w:r w:rsidRPr="00375C04">
        <w:rPr>
          <w:rStyle w:val="StyleUnderline"/>
        </w:rPr>
        <w:t xml:space="preserve">. Furthermore, the </w:t>
      </w:r>
      <w:r w:rsidRPr="00375C04">
        <w:rPr>
          <w:rStyle w:val="Emphasis"/>
        </w:rPr>
        <w:t>implicit nature</w:t>
      </w:r>
      <w:r w:rsidRPr="00375C04">
        <w:rPr>
          <w:sz w:val="16"/>
        </w:rPr>
        <w:t xml:space="preserve"> </w:t>
      </w:r>
      <w:r w:rsidRPr="00375C04">
        <w:rPr>
          <w:rStyle w:val="StyleUnderline"/>
        </w:rPr>
        <w:t xml:space="preserve">of the </w:t>
      </w:r>
      <w:r w:rsidRPr="00EF37B7">
        <w:rPr>
          <w:rStyle w:val="StyleUnderline"/>
          <w:highlight w:val="yellow"/>
        </w:rPr>
        <w:t>overlap may not</w:t>
      </w:r>
      <w:r w:rsidRPr="00EF37B7">
        <w:rPr>
          <w:sz w:val="16"/>
          <w:highlight w:val="yellow"/>
        </w:rPr>
        <w:t xml:space="preserve"> </w:t>
      </w:r>
      <w:r w:rsidRPr="00EF37B7">
        <w:rPr>
          <w:rStyle w:val="Emphasis"/>
          <w:highlight w:val="yellow"/>
        </w:rPr>
        <w:t>attract</w:t>
      </w:r>
      <w:r w:rsidRPr="00375C04">
        <w:rPr>
          <w:sz w:val="16"/>
        </w:rPr>
        <w:t xml:space="preserve"> Supreme </w:t>
      </w:r>
      <w:r w:rsidRPr="00EF37B7">
        <w:rPr>
          <w:rStyle w:val="Emphasis"/>
          <w:highlight w:val="yellow"/>
        </w:rPr>
        <w:t>Court attention</w:t>
      </w:r>
      <w:r w:rsidRPr="00EF37B7">
        <w:rPr>
          <w:sz w:val="16"/>
          <w:highlight w:val="yellow"/>
        </w:rPr>
        <w:t xml:space="preserve"> </w:t>
      </w:r>
      <w:r w:rsidRPr="00EF37B7">
        <w:rPr>
          <w:rStyle w:val="StyleUnderline"/>
          <w:highlight w:val="yellow"/>
        </w:rPr>
        <w:t>to address</w:t>
      </w:r>
      <w:r w:rsidRPr="00EF37B7">
        <w:rPr>
          <w:sz w:val="16"/>
          <w:highlight w:val="yellow"/>
        </w:rPr>
        <w:t xml:space="preserve"> </w:t>
      </w:r>
      <w:r w:rsidRPr="00EF37B7">
        <w:rPr>
          <w:rStyle w:val="Emphasis"/>
          <w:highlight w:val="yellow"/>
        </w:rPr>
        <w:t>discrepancies</w:t>
      </w:r>
      <w:r w:rsidRPr="00375C04">
        <w:rPr>
          <w:sz w:val="16"/>
        </w:rPr>
        <w:t xml:space="preserve"> in the development of relevant doctrine.</w:t>
      </w:r>
    </w:p>
    <w:p w14:paraId="5A87845B" w14:textId="77777777" w:rsidR="00741108" w:rsidRPr="00375C04" w:rsidRDefault="00741108" w:rsidP="00741108">
      <w:pPr>
        <w:rPr>
          <w:sz w:val="16"/>
        </w:rPr>
      </w:pPr>
      <w:r w:rsidRPr="00EF37B7">
        <w:rPr>
          <w:rStyle w:val="StyleUnderline"/>
          <w:highlight w:val="yellow"/>
        </w:rPr>
        <w:t>In the</w:t>
      </w:r>
      <w:r w:rsidRPr="00375C04">
        <w:rPr>
          <w:rStyle w:val="StyleUnderline"/>
        </w:rPr>
        <w:t xml:space="preserve"> context of</w:t>
      </w:r>
      <w:r w:rsidRPr="00375C04">
        <w:rPr>
          <w:sz w:val="16"/>
        </w:rPr>
        <w:t xml:space="preserve"> </w:t>
      </w:r>
      <w:r w:rsidRPr="00EF37B7">
        <w:rPr>
          <w:rStyle w:val="Emphasis"/>
          <w:highlight w:val="yellow"/>
        </w:rPr>
        <w:t>NLRB</w:t>
      </w:r>
      <w:r w:rsidRPr="00375C04">
        <w:rPr>
          <w:sz w:val="16"/>
        </w:rPr>
        <w:t xml:space="preserve"> and EEOC, </w:t>
      </w:r>
      <w:r w:rsidRPr="00EF37B7">
        <w:rPr>
          <w:rStyle w:val="StyleUnderline"/>
          <w:highlight w:val="yellow"/>
        </w:rPr>
        <w:t>a</w:t>
      </w:r>
      <w:r w:rsidRPr="00EF37B7">
        <w:rPr>
          <w:sz w:val="16"/>
          <w:highlight w:val="yellow"/>
        </w:rPr>
        <w:t xml:space="preserve"> </w:t>
      </w:r>
      <w:r w:rsidRPr="00EF37B7">
        <w:rPr>
          <w:rStyle w:val="Emphasis"/>
          <w:highlight w:val="yellow"/>
        </w:rPr>
        <w:t>major</w:t>
      </w:r>
      <w:r w:rsidRPr="00375C04">
        <w:rPr>
          <w:sz w:val="16"/>
        </w:rPr>
        <w:t xml:space="preserve">—but relatively </w:t>
      </w:r>
      <w:r w:rsidRPr="00EF37B7">
        <w:rPr>
          <w:rStyle w:val="Emphasis"/>
          <w:highlight w:val="yellow"/>
        </w:rPr>
        <w:t>unnoticed</w:t>
      </w:r>
      <w:r w:rsidRPr="00375C04">
        <w:rPr>
          <w:sz w:val="16"/>
        </w:rPr>
        <w:t>204—</w:t>
      </w:r>
      <w:r w:rsidRPr="00EF37B7">
        <w:rPr>
          <w:rStyle w:val="Emphasis"/>
          <w:highlight w:val="yellow"/>
        </w:rPr>
        <w:t>circuit split</w:t>
      </w:r>
      <w:r w:rsidRPr="00375C04">
        <w:rPr>
          <w:sz w:val="16"/>
        </w:rPr>
        <w:t xml:space="preserve"> </w:t>
      </w:r>
      <w:r w:rsidRPr="00375C04">
        <w:rPr>
          <w:rStyle w:val="StyleUnderline"/>
        </w:rPr>
        <w:t xml:space="preserve">has </w:t>
      </w:r>
      <w:r w:rsidRPr="00EF37B7">
        <w:rPr>
          <w:rStyle w:val="StyleUnderline"/>
          <w:highlight w:val="yellow"/>
        </w:rPr>
        <w:t>developed</w:t>
      </w:r>
      <w:r w:rsidRPr="00375C04">
        <w:rPr>
          <w:rStyle w:val="StyleUnderline"/>
        </w:rPr>
        <w:t xml:space="preserve"> in the legal standard that courts use when unions systematically </w:t>
      </w:r>
      <w:r w:rsidRPr="00375C04">
        <w:rPr>
          <w:rStyle w:val="Emphasis"/>
        </w:rPr>
        <w:t>fail to press discrimination</w:t>
      </w:r>
      <w:r w:rsidRPr="00375C04">
        <w:rPr>
          <w:sz w:val="16"/>
        </w:rPr>
        <w:t xml:space="preserve"> </w:t>
      </w:r>
      <w:r w:rsidRPr="00375C04">
        <w:rPr>
          <w:rStyle w:val="StyleUnderline"/>
        </w:rPr>
        <w:t>or</w:t>
      </w:r>
      <w:r w:rsidRPr="00375C04">
        <w:rPr>
          <w:sz w:val="16"/>
        </w:rPr>
        <w:t xml:space="preserve"> </w:t>
      </w:r>
      <w:r w:rsidRPr="00375C04">
        <w:rPr>
          <w:rStyle w:val="Emphasis"/>
        </w:rPr>
        <w:t>harassment claims</w:t>
      </w:r>
      <w:r w:rsidRPr="00375C04">
        <w:rPr>
          <w:sz w:val="16"/>
        </w:rPr>
        <w:t xml:space="preserve"> </w:t>
      </w:r>
      <w:r w:rsidRPr="00375C04">
        <w:rPr>
          <w:rStyle w:val="StyleUnderline"/>
        </w:rPr>
        <w:t xml:space="preserve">on a </w:t>
      </w:r>
      <w:r w:rsidRPr="00375C04">
        <w:rPr>
          <w:rStyle w:val="Emphasis"/>
        </w:rPr>
        <w:t>member’s behalf</w:t>
      </w:r>
      <w:r w:rsidRPr="00375C04">
        <w:rPr>
          <w:sz w:val="16"/>
        </w:rPr>
        <w:t>. 205 Under Title VII, Goodman v. Lukens Steel Co. is the main Supreme Court ruling against a union for inadequate responses to harassment. 206 The Title VII claim included union inaction that “tolerat[ed] and tacitly encourage[ed] racial harassment.”207 The Court emphasizes that Title VII § 703(c)(1) makes it unlawful for a union to “exclude or to expel from its membership, or otherwise discriminate against, any individual” and that the plain language of the statute would include union discrimination in representation.208 Thus, Goodman establishes that it is possible for unions to violate Title VII through discriminatory advocacy that fails to address particular forms of discrimination or harassment.209 Goodman avoided the lower court’s ruling that the unions violated their DFR (under the NLRA) by instead focusing on the § 703 claim,210 and courts have generally held that DFR claims based on unlawful discrimination are available under both Title VII and the NLRA without agreeing on the proper legal standard.211</w:t>
      </w:r>
    </w:p>
    <w:p w14:paraId="1BED741F" w14:textId="77777777" w:rsidR="00741108" w:rsidRPr="00375C04" w:rsidRDefault="00741108" w:rsidP="00741108">
      <w:pPr>
        <w:rPr>
          <w:sz w:val="10"/>
        </w:rPr>
      </w:pPr>
      <w:r w:rsidRPr="00375C04">
        <w:rPr>
          <w:sz w:val="10"/>
        </w:rPr>
        <w:t>Meanwhile, the legal standard for breach of a union’s DFR is whether a union’s lack of response to discrimination is “arbitrary, discriminatory, or in bad faith.”212 In order to meet this standard, a plaintiff must provide “substantial evidence of discrimination that is intentional, severe, and unrelated to legitimate union objectives.”213 This creates a high bar for plaintiffs given the difficulty of finding explicit evidence of discriminatory intent in today’s workplaces.214</w:t>
      </w:r>
    </w:p>
    <w:p w14:paraId="7F8C93A9" w14:textId="77777777" w:rsidR="00741108" w:rsidRPr="00375C04" w:rsidRDefault="00741108" w:rsidP="00741108">
      <w:pPr>
        <w:rPr>
          <w:sz w:val="10"/>
        </w:rPr>
      </w:pPr>
      <w:r w:rsidRPr="00375C04">
        <w:rPr>
          <w:sz w:val="10"/>
        </w:rPr>
        <w:t>The implicit overlap between Title VII and DFR legal claims affects even standalone Title VII cases against unions because some courts incorporate DFR analysis into their assessment of union liability under Title VII. In a major Seventh Circuit case, EEOC v. Pipefitters Association Local Union 597, the court characterized a racial harassment claim as involving “mere inaction” by the union and emphasized the “awkwardness of asking the union to take sides in a dispute between two employees both of whom it has a statutory duty to represent fairly.”215 Judge Posner appeared to apply DFR analysis to the Title VII claim by arguing that the union’s intent was ambiguous and the union should not be held liable for choosing among other priorities.216 Other circuits incorporate similarly limited DFR requirements; for example, the Sixth Circuit cites Pipefitters for the proposition that a union “does not have an affirmative duty to investigate and rectify employer discrimination.”217 Additionally, one test used recently in both the Fifth and Seventh Circuits states that a “plaintiff can only succeed in a Title VII claim against her union if she can establish the following: (1) her employer violated the collective bargaining agreement with respect to her; (2) the union let such breach go unrepaired, thereby breaching its duty of fair representation; and (3) some evidence indicates discriminatory animus motivated the union.”218</w:t>
      </w:r>
    </w:p>
    <w:p w14:paraId="4F09C8C2" w14:textId="77777777" w:rsidR="00741108" w:rsidRPr="00375C04" w:rsidRDefault="00741108" w:rsidP="00741108">
      <w:pPr>
        <w:rPr>
          <w:sz w:val="10"/>
        </w:rPr>
      </w:pPr>
      <w:r w:rsidRPr="00375C04">
        <w:rPr>
          <w:sz w:val="10"/>
        </w:rPr>
        <w:t>Alternatively, the First,219 Second, 220 Ninth,221 and Tenth222 Circuits follow an “acquiescence standard” for union liability. Under the acquiescence standard, a plaintiff must show that the union (1) knew “that prohibited discrimination may have occurred” and (2) decided not to assert the discrimination or harassment claim.223 Thus, the acquiescence standard avoids the limitations of DFR analysis regarding intent and the language of the collective bargaining agreement. This standard reflects the workplace reality that selective inaction is a form of discriminatory action and focuses on the purpose of Title VII rather than the NLRA’s emphasis on the collective bargaining agreement as the boundary of worker rights. 224</w:t>
      </w:r>
    </w:p>
    <w:p w14:paraId="456798D0" w14:textId="77777777" w:rsidR="00741108" w:rsidRPr="00375C04" w:rsidRDefault="00741108" w:rsidP="00741108">
      <w:pPr>
        <w:rPr>
          <w:sz w:val="10"/>
        </w:rPr>
      </w:pPr>
      <w:r w:rsidRPr="00375C04">
        <w:rPr>
          <w:sz w:val="10"/>
        </w:rPr>
        <w:t>The differential application of legal standards for Title VII claims against unions reflects court attempts to balance collective bargaining with civil rights protections. Courts that incorporate DFR analysis developed by NLRB fall short of enforcing the Title VII mandate to address employment discrimination.225 Additionally, the circuit split raises issues of horizontal equity for plaintiffs in different parts of the country. This inequity is particularly important in the context of unions because of geographic concentration of different industries. The Seventh Circuit’s ruling in Pipefitters sets unfavorable precedent for union members such as the Ford Motor Company workers in Chicago and in other major automotive workforce hubs in the Sixth and Seventh Circuits.226</w:t>
      </w:r>
    </w:p>
    <w:p w14:paraId="5E87227D" w14:textId="77777777" w:rsidR="00B40D07" w:rsidRPr="00375C04" w:rsidRDefault="00741108" w:rsidP="00741108">
      <w:pPr>
        <w:rPr>
          <w:sz w:val="16"/>
        </w:rPr>
      </w:pPr>
      <w:r w:rsidRPr="00375C04">
        <w:rPr>
          <w:sz w:val="16"/>
        </w:rPr>
        <w:t xml:space="preserve">In sum, </w:t>
      </w:r>
      <w:r w:rsidRPr="00375C04">
        <w:rPr>
          <w:rStyle w:val="StyleUnderline"/>
        </w:rPr>
        <w:t>Congress creates</w:t>
      </w:r>
      <w:r w:rsidRPr="00375C04">
        <w:rPr>
          <w:sz w:val="16"/>
        </w:rPr>
        <w:t xml:space="preserve"> </w:t>
      </w:r>
      <w:r w:rsidRPr="00375C04">
        <w:rPr>
          <w:rStyle w:val="Emphasis"/>
        </w:rPr>
        <w:t>implicit overlaps</w:t>
      </w:r>
      <w:r w:rsidRPr="00375C04">
        <w:rPr>
          <w:sz w:val="16"/>
        </w:rPr>
        <w:t xml:space="preserve"> </w:t>
      </w:r>
      <w:r w:rsidRPr="00375C04">
        <w:rPr>
          <w:rStyle w:val="StyleUnderline"/>
        </w:rPr>
        <w:t>by leaving</w:t>
      </w:r>
      <w:r w:rsidRPr="00375C04">
        <w:rPr>
          <w:sz w:val="16"/>
        </w:rPr>
        <w:t xml:space="preserve"> </w:t>
      </w:r>
      <w:r w:rsidRPr="00375C04">
        <w:rPr>
          <w:rStyle w:val="Emphasis"/>
        </w:rPr>
        <w:t>duplication</w:t>
      </w:r>
      <w:r w:rsidRPr="00375C04">
        <w:rPr>
          <w:sz w:val="16"/>
        </w:rPr>
        <w:t xml:space="preserve"> and jurisdictional </w:t>
      </w:r>
      <w:r w:rsidRPr="00375C04">
        <w:rPr>
          <w:rStyle w:val="Emphasis"/>
        </w:rPr>
        <w:t>conflicts unaddressed</w:t>
      </w:r>
      <w:r w:rsidRPr="00375C04">
        <w:rPr>
          <w:rStyle w:val="StyleUnderline"/>
        </w:rPr>
        <w:t>. As a result,</w:t>
      </w:r>
      <w:r w:rsidRPr="00375C04">
        <w:rPr>
          <w:sz w:val="16"/>
        </w:rPr>
        <w:t xml:space="preserve"> implicit </w:t>
      </w:r>
      <w:r w:rsidRPr="00375C04">
        <w:rPr>
          <w:rStyle w:val="StyleUnderline"/>
        </w:rPr>
        <w:t>overlaps present a</w:t>
      </w:r>
      <w:r w:rsidRPr="00375C04">
        <w:rPr>
          <w:sz w:val="16"/>
        </w:rPr>
        <w:t xml:space="preserve"> </w:t>
      </w:r>
      <w:r w:rsidRPr="00375C04">
        <w:rPr>
          <w:rStyle w:val="Emphasis"/>
        </w:rPr>
        <w:t>variety of disadvantages</w:t>
      </w:r>
      <w:r w:rsidRPr="00375C04">
        <w:rPr>
          <w:sz w:val="16"/>
        </w:rPr>
        <w:t xml:space="preserve"> </w:t>
      </w:r>
      <w:r w:rsidRPr="00375C04">
        <w:rPr>
          <w:rStyle w:val="StyleUnderline"/>
        </w:rPr>
        <w:t>that become</w:t>
      </w:r>
      <w:r w:rsidRPr="00375C04">
        <w:rPr>
          <w:sz w:val="16"/>
        </w:rPr>
        <w:t xml:space="preserve"> </w:t>
      </w:r>
      <w:r w:rsidRPr="00375C04">
        <w:rPr>
          <w:rStyle w:val="Emphasis"/>
        </w:rPr>
        <w:t>particularly severe</w:t>
      </w:r>
      <w:r w:rsidRPr="00375C04">
        <w:rPr>
          <w:sz w:val="16"/>
        </w:rPr>
        <w:t xml:space="preserve"> </w:t>
      </w:r>
      <w:r w:rsidRPr="00375C04">
        <w:rPr>
          <w:rStyle w:val="StyleUnderline"/>
        </w:rPr>
        <w:t>when</w:t>
      </w:r>
      <w:r w:rsidRPr="00375C04">
        <w:rPr>
          <w:sz w:val="16"/>
        </w:rPr>
        <w:t xml:space="preserve"> </w:t>
      </w:r>
      <w:r w:rsidRPr="00375C04">
        <w:rPr>
          <w:rStyle w:val="Emphasis"/>
        </w:rPr>
        <w:t>agencies involved</w:t>
      </w:r>
      <w:r w:rsidRPr="00375C04">
        <w:rPr>
          <w:sz w:val="16"/>
        </w:rPr>
        <w:t xml:space="preserve"> </w:t>
      </w:r>
      <w:r w:rsidRPr="00375C04">
        <w:rPr>
          <w:rStyle w:val="StyleUnderline"/>
        </w:rPr>
        <w:t>in the overlap pursue</w:t>
      </w:r>
      <w:r w:rsidRPr="00375C04">
        <w:rPr>
          <w:sz w:val="16"/>
        </w:rPr>
        <w:t xml:space="preserve"> sometimes </w:t>
      </w:r>
      <w:r w:rsidRPr="00375C04">
        <w:rPr>
          <w:rStyle w:val="Emphasis"/>
        </w:rPr>
        <w:t>contradictory goals</w:t>
      </w:r>
      <w:r w:rsidRPr="00375C04">
        <w:rPr>
          <w:rStyle w:val="StyleUnderline"/>
        </w:rPr>
        <w:t xml:space="preserve">. These </w:t>
      </w:r>
      <w:r w:rsidRPr="00EF37B7">
        <w:rPr>
          <w:rStyle w:val="StyleUnderline"/>
          <w:highlight w:val="yellow"/>
        </w:rPr>
        <w:t>disadvantages</w:t>
      </w:r>
      <w:r w:rsidRPr="00375C04">
        <w:rPr>
          <w:rStyle w:val="StyleUnderline"/>
        </w:rPr>
        <w:t xml:space="preserve"> can</w:t>
      </w:r>
      <w:r w:rsidRPr="00375C04">
        <w:rPr>
          <w:sz w:val="16"/>
        </w:rPr>
        <w:t xml:space="preserve"> also </w:t>
      </w:r>
      <w:r w:rsidRPr="00EF37B7">
        <w:rPr>
          <w:rStyle w:val="StyleUnderline"/>
          <w:highlight w:val="yellow"/>
        </w:rPr>
        <w:t>become</w:t>
      </w:r>
      <w:r w:rsidRPr="00EF37B7">
        <w:rPr>
          <w:sz w:val="16"/>
          <w:highlight w:val="yellow"/>
        </w:rPr>
        <w:t xml:space="preserve"> </w:t>
      </w:r>
      <w:r w:rsidRPr="00EF37B7">
        <w:rPr>
          <w:rStyle w:val="Emphasis"/>
          <w:highlight w:val="yellow"/>
        </w:rPr>
        <w:t>more severe</w:t>
      </w:r>
      <w:r w:rsidRPr="00EF37B7">
        <w:rPr>
          <w:sz w:val="16"/>
          <w:highlight w:val="yellow"/>
        </w:rPr>
        <w:t xml:space="preserve"> </w:t>
      </w:r>
      <w:r w:rsidRPr="00EF37B7">
        <w:rPr>
          <w:rStyle w:val="StyleUnderline"/>
          <w:highlight w:val="yellow"/>
        </w:rPr>
        <w:t>as</w:t>
      </w:r>
      <w:r w:rsidRPr="00375C04">
        <w:rPr>
          <w:sz w:val="16"/>
        </w:rPr>
        <w:t xml:space="preserve"> the </w:t>
      </w:r>
      <w:r w:rsidRPr="00EF37B7">
        <w:rPr>
          <w:rStyle w:val="Emphasis"/>
          <w:highlight w:val="yellow"/>
        </w:rPr>
        <w:t>overlap grows</w:t>
      </w:r>
      <w:r w:rsidRPr="00375C04">
        <w:rPr>
          <w:sz w:val="16"/>
        </w:rPr>
        <w:t xml:space="preserve"> </w:t>
      </w:r>
      <w:r w:rsidRPr="00375C04">
        <w:rPr>
          <w:rStyle w:val="StyleUnderline"/>
        </w:rPr>
        <w:t>through</w:t>
      </w:r>
      <w:r w:rsidRPr="00375C04">
        <w:rPr>
          <w:sz w:val="16"/>
        </w:rPr>
        <w:t xml:space="preserve"> </w:t>
      </w:r>
      <w:r w:rsidRPr="00375C04">
        <w:rPr>
          <w:rStyle w:val="Emphasis"/>
        </w:rPr>
        <w:t>dynamic statutory interpretation</w:t>
      </w:r>
      <w:r w:rsidRPr="00375C04">
        <w:rPr>
          <w:sz w:val="16"/>
        </w:rPr>
        <w:t>. The following Part explores potential solutions to address these disadvantages.</w:t>
      </w:r>
    </w:p>
    <w:p w14:paraId="030B1F92" w14:textId="77777777" w:rsidR="004646FB" w:rsidRDefault="004646FB" w:rsidP="004646FB">
      <w:pPr>
        <w:pStyle w:val="Heading3"/>
      </w:pPr>
      <w:r>
        <w:t>AT: Perm: Plan Thru Congress---2NC</w:t>
      </w:r>
    </w:p>
    <w:p w14:paraId="001FAC6F" w14:textId="215F0999" w:rsidR="006013B3" w:rsidRPr="006013B3" w:rsidRDefault="006013B3" w:rsidP="00595CE3">
      <w:pPr>
        <w:pStyle w:val="Analytic"/>
      </w:pPr>
      <w:r>
        <w:t xml:space="preserve">1. </w:t>
      </w:r>
      <w:r w:rsidR="00B079AD">
        <w:t xml:space="preserve">‘Plan through Congress’ is </w:t>
      </w:r>
      <w:r w:rsidR="00B079AD">
        <w:rPr>
          <w:u w:val="single"/>
        </w:rPr>
        <w:t>intrinsic</w:t>
      </w:r>
      <w:r w:rsidR="00B079AD">
        <w:t>: neither the plan nor CP</w:t>
      </w:r>
      <w:r w:rsidR="00750A44">
        <w:t xml:space="preserve"> </w:t>
      </w:r>
      <w:r w:rsidR="00750A44">
        <w:rPr>
          <w:u w:val="single"/>
        </w:rPr>
        <w:t>specifies an agent</w:t>
      </w:r>
      <w:r w:rsidR="00750A44">
        <w:t xml:space="preserve">. </w:t>
      </w:r>
      <w:r>
        <w:t xml:space="preserve">We only ever made a </w:t>
      </w:r>
      <w:r>
        <w:rPr>
          <w:u w:val="single"/>
        </w:rPr>
        <w:t>normal means argument</w:t>
      </w:r>
      <w:r>
        <w:t xml:space="preserve"> that </w:t>
      </w:r>
      <w:r>
        <w:rPr>
          <w:u w:val="single"/>
        </w:rPr>
        <w:t>amending the NLRA text</w:t>
      </w:r>
      <w:r>
        <w:t xml:space="preserve"> would </w:t>
      </w:r>
      <w:r>
        <w:rPr>
          <w:u w:val="single"/>
        </w:rPr>
        <w:t>obviously</w:t>
      </w:r>
      <w:r>
        <w:t xml:space="preserve"> be done by </w:t>
      </w:r>
      <w:r>
        <w:rPr>
          <w:u w:val="single"/>
        </w:rPr>
        <w:t>Congress</w:t>
      </w:r>
      <w:r>
        <w:t>---</w:t>
      </w:r>
      <w:r>
        <w:rPr>
          <w:u w:val="single"/>
        </w:rPr>
        <w:t>never fiated</w:t>
      </w:r>
      <w:r>
        <w:t xml:space="preserve"> a specific branch. </w:t>
      </w:r>
    </w:p>
    <w:p w14:paraId="08318274" w14:textId="5BD20F82" w:rsidR="006013B3" w:rsidRPr="006013B3" w:rsidRDefault="006013B3" w:rsidP="00595CE3">
      <w:pPr>
        <w:pStyle w:val="Analytic"/>
      </w:pPr>
      <w:r>
        <w:t>2. Voting issue</w:t>
      </w:r>
      <w:r w:rsidR="00995452">
        <w:t xml:space="preserve">---once you allow any intrinsicness, there’s no brightline---infinite </w:t>
      </w:r>
      <w:r>
        <w:t xml:space="preserve">action by the most powerful actor on earth eliminates </w:t>
      </w:r>
      <w:r>
        <w:rPr>
          <w:u w:val="single"/>
        </w:rPr>
        <w:t>all DAs</w:t>
      </w:r>
      <w:r>
        <w:t xml:space="preserve">.  </w:t>
      </w:r>
    </w:p>
    <w:p w14:paraId="5CC6D232" w14:textId="04285A52" w:rsidR="004646FB" w:rsidRPr="006013B3" w:rsidRDefault="006013B3" w:rsidP="00595CE3">
      <w:pPr>
        <w:pStyle w:val="Analytic"/>
      </w:pPr>
      <w:r>
        <w:t xml:space="preserve">3. </w:t>
      </w:r>
      <w:r w:rsidR="009F7FAF">
        <w:t xml:space="preserve">This </w:t>
      </w:r>
      <w:r w:rsidR="009F7FAF">
        <w:rPr>
          <w:u w:val="single"/>
        </w:rPr>
        <w:t>specific form</w:t>
      </w:r>
      <w:r w:rsidR="009F7FAF" w:rsidRPr="009F7FAF">
        <w:t xml:space="preserve"> </w:t>
      </w:r>
      <w:r w:rsidR="009D36AD">
        <w:rPr>
          <w:u w:val="single"/>
        </w:rPr>
        <w:t>destroys politics</w:t>
      </w:r>
      <w:r w:rsidR="009D36AD">
        <w:t xml:space="preserve"> and </w:t>
      </w:r>
      <w:r w:rsidR="009D36AD">
        <w:rPr>
          <w:u w:val="single"/>
        </w:rPr>
        <w:t>counterplan</w:t>
      </w:r>
      <w:r w:rsidR="009D36AD">
        <w:t xml:space="preserve"> debating---they could </w:t>
      </w:r>
      <w:r w:rsidR="009D36AD">
        <w:rPr>
          <w:u w:val="single"/>
        </w:rPr>
        <w:t>dream an agent</w:t>
      </w:r>
      <w:r w:rsidR="009D36AD">
        <w:t xml:space="preserve"> into </w:t>
      </w:r>
      <w:r w:rsidR="009D36AD">
        <w:rPr>
          <w:u w:val="single"/>
        </w:rPr>
        <w:t>any advantage CP</w:t>
      </w:r>
      <w:r w:rsidR="009D36AD">
        <w:t xml:space="preserve"> and just </w:t>
      </w:r>
      <w:r w:rsidR="009D36AD">
        <w:rPr>
          <w:u w:val="single"/>
        </w:rPr>
        <w:t>pretend the aff was courts the whole time</w:t>
      </w:r>
      <w:r w:rsidR="009D36AD">
        <w:t>!</w:t>
      </w:r>
      <w:r>
        <w:t xml:space="preserve"> Destroys ground on </w:t>
      </w:r>
      <w:r>
        <w:rPr>
          <w:u w:val="single"/>
        </w:rPr>
        <w:t>this topic</w:t>
      </w:r>
      <w:r>
        <w:t xml:space="preserve">: the drafters chose an FG wording </w:t>
      </w:r>
      <w:r>
        <w:rPr>
          <w:u w:val="single"/>
        </w:rPr>
        <w:t>specifically to preserve politics links</w:t>
      </w:r>
      <w:r>
        <w:t xml:space="preserve">. The economy’s </w:t>
      </w:r>
      <w:r>
        <w:rPr>
          <w:u w:val="single"/>
        </w:rPr>
        <w:t>cooked</w:t>
      </w:r>
      <w:r>
        <w:t xml:space="preserve"> and </w:t>
      </w:r>
      <w:r>
        <w:rPr>
          <w:u w:val="single"/>
        </w:rPr>
        <w:t>fed workers</w:t>
      </w:r>
      <w:r>
        <w:t xml:space="preserve"> has </w:t>
      </w:r>
      <w:r>
        <w:rPr>
          <w:u w:val="single"/>
        </w:rPr>
        <w:t>no substantive objection</w:t>
      </w:r>
      <w:r>
        <w:t xml:space="preserve">. </w:t>
      </w:r>
    </w:p>
    <w:p w14:paraId="27B4BD57" w14:textId="15F3A5A1" w:rsidR="00683A3A" w:rsidRDefault="009D723B" w:rsidP="00D66DA2">
      <w:pPr>
        <w:pStyle w:val="Heading3"/>
      </w:pPr>
      <w:r>
        <w:t>AT: Perm: Do the CP</w:t>
      </w:r>
      <w:r w:rsidR="005954F9">
        <w:t>---</w:t>
      </w:r>
      <w:r w:rsidR="008677BF">
        <w:t>1---Top---</w:t>
      </w:r>
      <w:r w:rsidR="005954F9">
        <w:t>2NC</w:t>
      </w:r>
    </w:p>
    <w:p w14:paraId="44DB8727" w14:textId="0ED35C17" w:rsidR="006F6DAF" w:rsidRPr="006F6DAF" w:rsidRDefault="001004D7" w:rsidP="00415641">
      <w:pPr>
        <w:pStyle w:val="Analytic"/>
      </w:pPr>
      <w:r>
        <w:t>‘</w:t>
      </w:r>
      <w:r w:rsidR="006F6DAF">
        <w:t>Do the CP</w:t>
      </w:r>
      <w:r>
        <w:t>’</w:t>
      </w:r>
      <w:r w:rsidR="006F6DAF">
        <w:t xml:space="preserve"> severs, which is a </w:t>
      </w:r>
      <w:r w:rsidR="006F6DAF">
        <w:rPr>
          <w:u w:val="single"/>
        </w:rPr>
        <w:t>voting issue</w:t>
      </w:r>
      <w:r w:rsidR="006F6DAF">
        <w:t xml:space="preserve"> </w:t>
      </w:r>
      <w:r w:rsidR="00F90C51">
        <w:t xml:space="preserve">for neg ground AND </w:t>
      </w:r>
      <w:r w:rsidR="006F6DAF">
        <w:t xml:space="preserve">means the perm </w:t>
      </w:r>
      <w:r w:rsidR="006F6DAF">
        <w:rPr>
          <w:u w:val="single"/>
        </w:rPr>
        <w:t>doesn’t prove the plan true</w:t>
      </w:r>
      <w:r w:rsidR="006F6DAF">
        <w:t xml:space="preserve">: </w:t>
      </w:r>
    </w:p>
    <w:p w14:paraId="7F9A7EB2" w14:textId="7E0034AE" w:rsidR="009D723B" w:rsidRDefault="005954F9" w:rsidP="00D66DA2">
      <w:pPr>
        <w:pStyle w:val="Heading3"/>
      </w:pPr>
      <w:r>
        <w:t>AT: Perm: Do the CP</w:t>
      </w:r>
      <w:r w:rsidR="008A5374">
        <w:t>---</w:t>
      </w:r>
      <w:r w:rsidR="008677BF">
        <w:t>2---</w:t>
      </w:r>
      <w:r w:rsidR="006B2FDD">
        <w:t>‘</w:t>
      </w:r>
      <w:r w:rsidR="008A5374">
        <w:t>5 U.S. Code § 7103</w:t>
      </w:r>
      <w:r w:rsidR="00227BCB">
        <w:t>’</w:t>
      </w:r>
    </w:p>
    <w:p w14:paraId="7ECD717E" w14:textId="5BCEFF4B" w:rsidR="00885EF2" w:rsidRDefault="007322AC" w:rsidP="00885EF2">
      <w:pPr>
        <w:pStyle w:val="Heading4"/>
      </w:pPr>
      <w:r>
        <w:t xml:space="preserve">x. US CODE. </w:t>
      </w:r>
      <w:r w:rsidR="00885EF2">
        <w:t>Trump’s executive orders issued under 5 U.S. Code § 7103 applied the National Security Exclusions from the FSLMRS. The CP competes with this---it has nothing to do with the federal worker labor law.</w:t>
      </w:r>
      <w:r w:rsidR="009D723B">
        <w:t xml:space="preserve"> </w:t>
      </w:r>
    </w:p>
    <w:p w14:paraId="369F3B80" w14:textId="77777777" w:rsidR="009D723B" w:rsidRDefault="00885EF2" w:rsidP="00885EF2">
      <w:r>
        <w:t xml:space="preserve">Tamsin G. </w:t>
      </w:r>
      <w:r w:rsidRPr="00885EF2">
        <w:rPr>
          <w:rStyle w:val="Style13ptBold"/>
        </w:rPr>
        <w:t>Harrington &amp;</w:t>
      </w:r>
      <w:r>
        <w:t xml:space="preserve"> Jon O. </w:t>
      </w:r>
      <w:r w:rsidRPr="00885EF2">
        <w:rPr>
          <w:rStyle w:val="Style13ptBold"/>
        </w:rPr>
        <w:t>Shimabukuro 25</w:t>
      </w:r>
      <w:r>
        <w:t>, Congressional Research Service, "National Security Exclusions from the Federal Service Labor-Management Relations Statutes," Legal Sidebar, LSB11367, 09/15/2025, Congress.gov</w:t>
      </w:r>
    </w:p>
    <w:p w14:paraId="23957F89" w14:textId="77777777" w:rsidR="00B40D07" w:rsidRPr="00FF5CC6" w:rsidRDefault="00885EF2" w:rsidP="00885EF2">
      <w:pPr>
        <w:rPr>
          <w:sz w:val="16"/>
        </w:rPr>
      </w:pPr>
      <w:r w:rsidRPr="00FF5CC6">
        <w:rPr>
          <w:sz w:val="16"/>
        </w:rPr>
        <w:t>Background</w:t>
      </w:r>
    </w:p>
    <w:p w14:paraId="78D43D1A" w14:textId="77777777" w:rsidR="00B40D07" w:rsidRPr="00FF5CC6" w:rsidRDefault="00885EF2" w:rsidP="00885EF2">
      <w:pPr>
        <w:rPr>
          <w:sz w:val="16"/>
        </w:rPr>
      </w:pPr>
      <w:r w:rsidRPr="0007178A">
        <w:rPr>
          <w:rStyle w:val="StyleUnderline"/>
        </w:rPr>
        <w:t>Section</w:t>
      </w:r>
      <w:r w:rsidRPr="009A71D1">
        <w:rPr>
          <w:rStyle w:val="StyleUnderline"/>
        </w:rPr>
        <w:t xml:space="preserve"> 7102 of Title 5 provides federal employees with the right "to form, join, or assist any labor organization" and "to engage in</w:t>
      </w:r>
      <w:r w:rsidRPr="00FF5CC6">
        <w:rPr>
          <w:sz w:val="16"/>
        </w:rPr>
        <w:t xml:space="preserve"> </w:t>
      </w:r>
      <w:r w:rsidRPr="009A71D1">
        <w:rPr>
          <w:rStyle w:val="Emphasis"/>
        </w:rPr>
        <w:t>collective bargaining</w:t>
      </w:r>
      <w:r w:rsidRPr="00FF5CC6">
        <w:rPr>
          <w:sz w:val="16"/>
        </w:rPr>
        <w:t xml:space="preserve"> </w:t>
      </w:r>
      <w:r w:rsidRPr="009A71D1">
        <w:rPr>
          <w:rStyle w:val="StyleUnderline"/>
        </w:rPr>
        <w:t>with respect to</w:t>
      </w:r>
      <w:r w:rsidRPr="00FF5CC6">
        <w:rPr>
          <w:sz w:val="16"/>
        </w:rPr>
        <w:t xml:space="preserve"> </w:t>
      </w:r>
      <w:r w:rsidRPr="009A71D1">
        <w:rPr>
          <w:rStyle w:val="Emphasis"/>
        </w:rPr>
        <w:t>conditions of employment</w:t>
      </w:r>
      <w:r w:rsidRPr="00FF5CC6">
        <w:rPr>
          <w:sz w:val="16"/>
        </w:rPr>
        <w:t xml:space="preserve"> </w:t>
      </w:r>
      <w:r w:rsidRPr="009A71D1">
        <w:rPr>
          <w:rStyle w:val="StyleUnderline"/>
        </w:rPr>
        <w:t>through</w:t>
      </w:r>
      <w:r w:rsidRPr="00FF5CC6">
        <w:rPr>
          <w:sz w:val="16"/>
        </w:rPr>
        <w:t xml:space="preserve"> </w:t>
      </w:r>
      <w:r w:rsidRPr="009A71D1">
        <w:rPr>
          <w:rStyle w:val="Emphasis"/>
        </w:rPr>
        <w:t>representatives</w:t>
      </w:r>
      <w:r w:rsidRPr="00FF5CC6">
        <w:rPr>
          <w:sz w:val="16"/>
        </w:rPr>
        <w:t xml:space="preserve"> </w:t>
      </w:r>
      <w:r w:rsidRPr="009A71D1">
        <w:rPr>
          <w:rStyle w:val="StyleUnderline"/>
        </w:rPr>
        <w:t>chosen by</w:t>
      </w:r>
      <w:r w:rsidRPr="00FF5CC6">
        <w:rPr>
          <w:sz w:val="16"/>
        </w:rPr>
        <w:t xml:space="preserve"> </w:t>
      </w:r>
      <w:r w:rsidRPr="009A71D1">
        <w:rPr>
          <w:rStyle w:val="Emphasis"/>
        </w:rPr>
        <w:t>employees</w:t>
      </w:r>
      <w:r w:rsidRPr="009A71D1">
        <w:rPr>
          <w:rStyle w:val="StyleUnderline"/>
        </w:rPr>
        <w:t xml:space="preserve">" pursuant to the </w:t>
      </w:r>
      <w:r w:rsidRPr="009A71D1">
        <w:rPr>
          <w:rStyle w:val="Emphasis"/>
        </w:rPr>
        <w:t>statute</w:t>
      </w:r>
      <w:r w:rsidRPr="009A71D1">
        <w:rPr>
          <w:rStyle w:val="StyleUnderline"/>
        </w:rPr>
        <w:t>. While the FSLMRS applies to</w:t>
      </w:r>
      <w:r w:rsidRPr="00FF5CC6">
        <w:rPr>
          <w:sz w:val="16"/>
        </w:rPr>
        <w:t xml:space="preserve"> </w:t>
      </w:r>
      <w:r w:rsidRPr="009A71D1">
        <w:rPr>
          <w:rStyle w:val="Emphasis"/>
        </w:rPr>
        <w:t>most</w:t>
      </w:r>
      <w:r w:rsidRPr="00FF5CC6">
        <w:rPr>
          <w:sz w:val="16"/>
        </w:rPr>
        <w:t xml:space="preserve"> </w:t>
      </w:r>
      <w:r w:rsidRPr="009A71D1">
        <w:rPr>
          <w:rStyle w:val="StyleUnderline"/>
        </w:rPr>
        <w:t>federal agencies, several agencies are</w:t>
      </w:r>
      <w:r w:rsidRPr="00FF5CC6">
        <w:rPr>
          <w:sz w:val="16"/>
        </w:rPr>
        <w:t xml:space="preserve"> </w:t>
      </w:r>
      <w:r w:rsidRPr="009A71D1">
        <w:rPr>
          <w:rStyle w:val="Emphasis"/>
        </w:rPr>
        <w:t>specifically excluded</w:t>
      </w:r>
      <w:r w:rsidRPr="00FF5CC6">
        <w:rPr>
          <w:sz w:val="16"/>
        </w:rPr>
        <w:t xml:space="preserve"> </w:t>
      </w:r>
      <w:r w:rsidRPr="009A71D1">
        <w:rPr>
          <w:rStyle w:val="StyleUnderline"/>
        </w:rPr>
        <w:t>from</w:t>
      </w:r>
      <w:r w:rsidRPr="00FF5CC6">
        <w:rPr>
          <w:sz w:val="16"/>
        </w:rPr>
        <w:t xml:space="preserve"> </w:t>
      </w:r>
      <w:r w:rsidRPr="009A71D1">
        <w:rPr>
          <w:rStyle w:val="Emphasis"/>
        </w:rPr>
        <w:t>coverage</w:t>
      </w:r>
      <w:r w:rsidRPr="009A71D1">
        <w:rPr>
          <w:rStyle w:val="StyleUnderline"/>
        </w:rPr>
        <w:t>. The FSLMRS defines the term "agency" for coverage purposes to</w:t>
      </w:r>
      <w:r w:rsidRPr="00FF5CC6">
        <w:rPr>
          <w:sz w:val="16"/>
        </w:rPr>
        <w:t xml:space="preserve"> </w:t>
      </w:r>
      <w:r w:rsidRPr="009A71D1">
        <w:rPr>
          <w:rStyle w:val="Emphasis"/>
        </w:rPr>
        <w:t>exclude</w:t>
      </w:r>
      <w:r w:rsidRPr="00FF5CC6">
        <w:rPr>
          <w:sz w:val="16"/>
        </w:rPr>
        <w:t xml:space="preserve"> </w:t>
      </w:r>
      <w:r w:rsidRPr="009A71D1">
        <w:rPr>
          <w:rStyle w:val="Emphasis"/>
        </w:rPr>
        <w:t>specified</w:t>
      </w:r>
      <w:r w:rsidRPr="00FF5CC6">
        <w:rPr>
          <w:sz w:val="16"/>
        </w:rPr>
        <w:t xml:space="preserve"> </w:t>
      </w:r>
      <w:r w:rsidRPr="009A71D1">
        <w:rPr>
          <w:rStyle w:val="StyleUnderline"/>
        </w:rPr>
        <w:t>agencies</w:t>
      </w:r>
      <w:r w:rsidRPr="00FF5CC6">
        <w:rPr>
          <w:sz w:val="16"/>
        </w:rPr>
        <w:t>, including the Federal Bureau of Investigation, the Central Intelligence Agency, and the National Security Agency.</w:t>
      </w:r>
    </w:p>
    <w:p w14:paraId="04588F0A" w14:textId="77777777" w:rsidR="00B40D07" w:rsidRPr="00FF5CC6" w:rsidRDefault="00885EF2" w:rsidP="00885EF2">
      <w:pPr>
        <w:rPr>
          <w:sz w:val="16"/>
        </w:rPr>
      </w:pPr>
      <w:r w:rsidRPr="0007178A">
        <w:rPr>
          <w:rStyle w:val="StyleUnderline"/>
          <w:highlight w:val="yellow"/>
        </w:rPr>
        <w:t xml:space="preserve">Section </w:t>
      </w:r>
      <w:r w:rsidRPr="0007178A">
        <w:rPr>
          <w:rStyle w:val="Emphasis"/>
          <w:highlight w:val="yellow"/>
        </w:rPr>
        <w:t>7103</w:t>
      </w:r>
      <w:r w:rsidRPr="009A71D1">
        <w:rPr>
          <w:rStyle w:val="Emphasis"/>
        </w:rPr>
        <w:t>(b)</w:t>
      </w:r>
      <w:r w:rsidRPr="00FF5CC6">
        <w:rPr>
          <w:sz w:val="16"/>
        </w:rPr>
        <w:t xml:space="preserve"> </w:t>
      </w:r>
      <w:r w:rsidRPr="009A71D1">
        <w:rPr>
          <w:rStyle w:val="StyleUnderline"/>
        </w:rPr>
        <w:t xml:space="preserve">also </w:t>
      </w:r>
      <w:r w:rsidRPr="0007178A">
        <w:rPr>
          <w:rStyle w:val="StyleUnderline"/>
          <w:highlight w:val="yellow"/>
        </w:rPr>
        <w:t xml:space="preserve">authorizes the President to </w:t>
      </w:r>
      <w:r w:rsidRPr="0007178A">
        <w:rPr>
          <w:rStyle w:val="Emphasis"/>
          <w:highlight w:val="yellow"/>
        </w:rPr>
        <w:t>exclude</w:t>
      </w:r>
      <w:r w:rsidRPr="009A71D1">
        <w:rPr>
          <w:rStyle w:val="Emphasis"/>
        </w:rPr>
        <w:t xml:space="preserve"> additional </w:t>
      </w:r>
      <w:r w:rsidRPr="0007178A">
        <w:rPr>
          <w:rStyle w:val="Emphasis"/>
          <w:highlight w:val="yellow"/>
        </w:rPr>
        <w:t>agencies</w:t>
      </w:r>
      <w:r w:rsidRPr="0007178A">
        <w:rPr>
          <w:sz w:val="16"/>
          <w:highlight w:val="yellow"/>
        </w:rPr>
        <w:t xml:space="preserve"> </w:t>
      </w:r>
      <w:r w:rsidRPr="0007178A">
        <w:rPr>
          <w:rStyle w:val="StyleUnderline"/>
          <w:highlight w:val="yellow"/>
        </w:rPr>
        <w:t>and</w:t>
      </w:r>
      <w:r w:rsidRPr="0007178A">
        <w:rPr>
          <w:sz w:val="16"/>
          <w:highlight w:val="yellow"/>
        </w:rPr>
        <w:t xml:space="preserve"> </w:t>
      </w:r>
      <w:r w:rsidRPr="0007178A">
        <w:rPr>
          <w:rStyle w:val="Emphasis"/>
          <w:highlight w:val="yellow"/>
        </w:rPr>
        <w:t>subdivisions</w:t>
      </w:r>
      <w:r w:rsidRPr="0007178A">
        <w:rPr>
          <w:sz w:val="16"/>
          <w:highlight w:val="yellow"/>
        </w:rPr>
        <w:t xml:space="preserve"> </w:t>
      </w:r>
      <w:r w:rsidRPr="0007178A">
        <w:rPr>
          <w:rStyle w:val="StyleUnderline"/>
          <w:highlight w:val="yellow"/>
        </w:rPr>
        <w:t>from</w:t>
      </w:r>
      <w:r w:rsidRPr="0007178A">
        <w:rPr>
          <w:sz w:val="16"/>
          <w:highlight w:val="yellow"/>
        </w:rPr>
        <w:t xml:space="preserve"> </w:t>
      </w:r>
      <w:r w:rsidRPr="0007178A">
        <w:rPr>
          <w:rStyle w:val="Emphasis"/>
          <w:highlight w:val="yellow"/>
        </w:rPr>
        <w:t>coverage</w:t>
      </w:r>
      <w:r w:rsidRPr="0007178A">
        <w:rPr>
          <w:sz w:val="16"/>
          <w:highlight w:val="yellow"/>
        </w:rPr>
        <w:t xml:space="preserve"> </w:t>
      </w:r>
      <w:r w:rsidRPr="0007178A">
        <w:rPr>
          <w:rStyle w:val="StyleUnderline"/>
          <w:highlight w:val="yellow"/>
        </w:rPr>
        <w:t>if he determines</w:t>
      </w:r>
      <w:r w:rsidRPr="009A71D1">
        <w:rPr>
          <w:rStyle w:val="StyleUnderline"/>
        </w:rPr>
        <w:t xml:space="preserve"> that </w:t>
      </w:r>
      <w:r w:rsidRPr="0007178A">
        <w:rPr>
          <w:rStyle w:val="StyleUnderline"/>
          <w:highlight w:val="yellow"/>
        </w:rPr>
        <w:t xml:space="preserve">an </w:t>
      </w:r>
      <w:r w:rsidRPr="0007178A">
        <w:rPr>
          <w:rStyle w:val="Emphasis"/>
          <w:highlight w:val="yellow"/>
        </w:rPr>
        <w:t>agency</w:t>
      </w:r>
      <w:r w:rsidRPr="0007178A">
        <w:rPr>
          <w:rStyle w:val="StyleUnderline"/>
          <w:highlight w:val="yellow"/>
        </w:rPr>
        <w:t xml:space="preserve"> or </w:t>
      </w:r>
      <w:r w:rsidRPr="0007178A">
        <w:rPr>
          <w:rStyle w:val="Emphasis"/>
          <w:highlight w:val="yellow"/>
        </w:rPr>
        <w:t>subdivision</w:t>
      </w:r>
      <w:r w:rsidRPr="0007178A">
        <w:rPr>
          <w:rStyle w:val="StyleUnderline"/>
          <w:highlight w:val="yellow"/>
        </w:rPr>
        <w:t xml:space="preserve"> "has</w:t>
      </w:r>
      <w:r w:rsidRPr="009A71D1">
        <w:rPr>
          <w:rStyle w:val="StyleUnderline"/>
        </w:rPr>
        <w:t xml:space="preserve"> as a primary function </w:t>
      </w:r>
      <w:r w:rsidRPr="009A71D1">
        <w:rPr>
          <w:rStyle w:val="Emphasis"/>
        </w:rPr>
        <w:t>intelligence</w:t>
      </w:r>
      <w:r w:rsidRPr="009A71D1">
        <w:rPr>
          <w:rStyle w:val="StyleUnderline"/>
        </w:rPr>
        <w:t xml:space="preserve">, </w:t>
      </w:r>
      <w:r w:rsidRPr="009A71D1">
        <w:rPr>
          <w:rStyle w:val="Emphasis"/>
        </w:rPr>
        <w:t>counterintelligence</w:t>
      </w:r>
      <w:r w:rsidRPr="009A71D1">
        <w:rPr>
          <w:rStyle w:val="StyleUnderline"/>
        </w:rPr>
        <w:t xml:space="preserve">, </w:t>
      </w:r>
      <w:r w:rsidRPr="009A71D1">
        <w:rPr>
          <w:rStyle w:val="Emphasis"/>
        </w:rPr>
        <w:t>investigative</w:t>
      </w:r>
      <w:r w:rsidRPr="009A71D1">
        <w:rPr>
          <w:rStyle w:val="StyleUnderline"/>
        </w:rPr>
        <w:t xml:space="preserve">, or </w:t>
      </w:r>
      <w:r w:rsidRPr="0007178A">
        <w:rPr>
          <w:rStyle w:val="Emphasis"/>
          <w:highlight w:val="yellow"/>
        </w:rPr>
        <w:t>national security work</w:t>
      </w:r>
      <w:r w:rsidRPr="009A71D1">
        <w:rPr>
          <w:rStyle w:val="StyleUnderline"/>
        </w:rPr>
        <w:t>" and the statute cannot be applied "in a manner consistent with national security requirements and considerations."</w:t>
      </w:r>
      <w:r w:rsidRPr="00FF5CC6">
        <w:rPr>
          <w:sz w:val="16"/>
        </w:rPr>
        <w:t xml:space="preserve"> Similarly, Section 4103(b) of Title 22, which governs employees of the foreign service, authorizes exclusion of "any subdivision" for national security reasons.</w:t>
      </w:r>
    </w:p>
    <w:p w14:paraId="06BBBF49" w14:textId="77777777" w:rsidR="00B40D07" w:rsidRPr="00FF5CC6" w:rsidRDefault="00885EF2" w:rsidP="00885EF2">
      <w:pPr>
        <w:rPr>
          <w:sz w:val="16"/>
        </w:rPr>
      </w:pPr>
      <w:r w:rsidRPr="00FF5CC6">
        <w:rPr>
          <w:sz w:val="16"/>
        </w:rPr>
        <w:t>In 1979, President Jimmy Carter first exercised this authority to exclude numerous agencies and agency subdivisions from FSLMRS coverage, including the Defense Intelligence Agency and the General Services Administration's Information Security Oversight Office. Subsequent Presidents have exercised the authority provided by Section 7103(b) to exclude additional agencies and agency subdivisions, including the Department of Justice's Office of Intelligence and the National Nuclear Security Administration.</w:t>
      </w:r>
    </w:p>
    <w:p w14:paraId="5A2824AA" w14:textId="77777777" w:rsidR="00B40D07" w:rsidRPr="00FF5CC6" w:rsidRDefault="00885EF2" w:rsidP="00885EF2">
      <w:pPr>
        <w:rPr>
          <w:sz w:val="16"/>
        </w:rPr>
      </w:pPr>
      <w:r w:rsidRPr="0007178A">
        <w:rPr>
          <w:rStyle w:val="StyleUnderline"/>
          <w:highlight w:val="yellow"/>
        </w:rPr>
        <w:t>Pursuant to his authority under</w:t>
      </w:r>
      <w:r w:rsidRPr="00FF5CC6">
        <w:rPr>
          <w:sz w:val="16"/>
        </w:rPr>
        <w:t xml:space="preserve"> </w:t>
      </w:r>
      <w:r w:rsidRPr="009A71D1">
        <w:rPr>
          <w:rStyle w:val="Emphasis"/>
        </w:rPr>
        <w:t xml:space="preserve">Sections </w:t>
      </w:r>
      <w:r w:rsidRPr="0007178A">
        <w:rPr>
          <w:rStyle w:val="Emphasis"/>
          <w:highlight w:val="yellow"/>
        </w:rPr>
        <w:t>7103</w:t>
      </w:r>
      <w:r w:rsidRPr="00FF5CC6">
        <w:rPr>
          <w:sz w:val="16"/>
        </w:rPr>
        <w:t xml:space="preserve">(b) and 4103(b), President </w:t>
      </w:r>
      <w:r w:rsidRPr="0007178A">
        <w:rPr>
          <w:rStyle w:val="StyleUnderline"/>
          <w:highlight w:val="yellow"/>
        </w:rPr>
        <w:t>Trump excluded</w:t>
      </w:r>
      <w:r w:rsidRPr="009A71D1">
        <w:rPr>
          <w:rStyle w:val="StyleUnderline"/>
        </w:rPr>
        <w:t xml:space="preserve"> more than</w:t>
      </w:r>
      <w:r w:rsidRPr="00FF5CC6">
        <w:rPr>
          <w:sz w:val="16"/>
        </w:rPr>
        <w:t xml:space="preserve"> </w:t>
      </w:r>
      <w:r w:rsidRPr="0007178A">
        <w:rPr>
          <w:rStyle w:val="Emphasis"/>
          <w:highlight w:val="yellow"/>
        </w:rPr>
        <w:t>40</w:t>
      </w:r>
      <w:r w:rsidRPr="009A71D1">
        <w:rPr>
          <w:rStyle w:val="Emphasis"/>
        </w:rPr>
        <w:t xml:space="preserve"> more </w:t>
      </w:r>
      <w:r w:rsidRPr="0007178A">
        <w:rPr>
          <w:rStyle w:val="Emphasis"/>
          <w:highlight w:val="yellow"/>
        </w:rPr>
        <w:t>agencies</w:t>
      </w:r>
      <w:r w:rsidRPr="0007178A">
        <w:rPr>
          <w:sz w:val="16"/>
          <w:highlight w:val="yellow"/>
        </w:rPr>
        <w:t xml:space="preserve"> </w:t>
      </w:r>
      <w:r w:rsidRPr="0007178A">
        <w:rPr>
          <w:rStyle w:val="StyleUnderline"/>
          <w:highlight w:val="yellow"/>
        </w:rPr>
        <w:t>and</w:t>
      </w:r>
      <w:r w:rsidRPr="00FF5CC6">
        <w:rPr>
          <w:sz w:val="16"/>
        </w:rPr>
        <w:t xml:space="preserve"> </w:t>
      </w:r>
      <w:r w:rsidRPr="009A71D1">
        <w:rPr>
          <w:rStyle w:val="Emphasis"/>
        </w:rPr>
        <w:t xml:space="preserve">agency </w:t>
      </w:r>
      <w:r w:rsidRPr="0007178A">
        <w:rPr>
          <w:rStyle w:val="Emphasis"/>
          <w:highlight w:val="yellow"/>
        </w:rPr>
        <w:t>subdivisions</w:t>
      </w:r>
      <w:r w:rsidRPr="0007178A">
        <w:rPr>
          <w:sz w:val="16"/>
          <w:highlight w:val="yellow"/>
        </w:rPr>
        <w:t xml:space="preserve"> </w:t>
      </w:r>
      <w:r w:rsidRPr="0007178A">
        <w:rPr>
          <w:rStyle w:val="StyleUnderline"/>
          <w:highlight w:val="yellow"/>
        </w:rPr>
        <w:t>from</w:t>
      </w:r>
      <w:r w:rsidRPr="0007178A">
        <w:rPr>
          <w:sz w:val="16"/>
          <w:highlight w:val="yellow"/>
        </w:rPr>
        <w:t xml:space="preserve"> </w:t>
      </w:r>
      <w:r w:rsidRPr="0007178A">
        <w:rPr>
          <w:rStyle w:val="Emphasis"/>
          <w:highlight w:val="yellow"/>
        </w:rPr>
        <w:t>FSLMRS coverage</w:t>
      </w:r>
      <w:r w:rsidRPr="00FF5CC6">
        <w:rPr>
          <w:sz w:val="16"/>
        </w:rPr>
        <w:t xml:space="preserve">. </w:t>
      </w:r>
      <w:r w:rsidRPr="00FF5CC6">
        <w:rPr>
          <w:rStyle w:val="StyleUnderline"/>
        </w:rPr>
        <w:t>The President maintains that this exclusion "</w:t>
      </w:r>
      <w:r w:rsidRPr="00FF5CC6">
        <w:rPr>
          <w:rStyle w:val="Emphasis"/>
        </w:rPr>
        <w:t>enhance[s]</w:t>
      </w:r>
      <w:r w:rsidRPr="00FF5CC6">
        <w:rPr>
          <w:rStyle w:val="StyleUnderline"/>
        </w:rPr>
        <w:t xml:space="preserve"> the </w:t>
      </w:r>
      <w:r w:rsidRPr="00FF5CC6">
        <w:rPr>
          <w:rStyle w:val="Emphasis"/>
        </w:rPr>
        <w:t>national security of the U</w:t>
      </w:r>
      <w:r w:rsidRPr="00FF5CC6">
        <w:rPr>
          <w:sz w:val="16"/>
        </w:rPr>
        <w:t xml:space="preserve">nited </w:t>
      </w:r>
      <w:r w:rsidRPr="00FF5CC6">
        <w:rPr>
          <w:rStyle w:val="Emphasis"/>
        </w:rPr>
        <w:t>S</w:t>
      </w:r>
      <w:r w:rsidRPr="00FF5CC6">
        <w:rPr>
          <w:sz w:val="16"/>
        </w:rPr>
        <w:t>tates." Some of the agencies and subdivisions identified in EO 14251 appear to be similar to those that have been excluded from coverage in the past; the order excludes, for example, the Department of Homeland Security's Cybersecurity and Infrastructure Security Agency and the Nuclear Regulatory Commission. EO 14251, however, appears to be broader in scope and also excludes agencies such as the Food and Drug Administration, the Bureau of Land Management, and the International Trade Commission. The order does not describe how the excluded agencies and subdivisions are engaged in the relevant work. NTEU, which represents employees at several of the agencies and subdivisions identified in the order, contends that "[n]one of the NTEU-represented agencies swept up by this order has a primary function of intelligence, counterintelligence, investigative or national security work."</w:t>
      </w:r>
    </w:p>
    <w:p w14:paraId="6FFBAFF1" w14:textId="77777777" w:rsidR="00B40D07" w:rsidRPr="00FF5CC6" w:rsidRDefault="00885EF2" w:rsidP="00885EF2">
      <w:pPr>
        <w:rPr>
          <w:sz w:val="10"/>
        </w:rPr>
      </w:pPr>
      <w:r w:rsidRPr="00FF5CC6">
        <w:rPr>
          <w:sz w:val="10"/>
        </w:rPr>
        <w:t>On March 27, 2025, OPM issued guidance on the implementation of EO 14251 for agency heads. The guidance states that the covered agencies and subdivisions are no longer subject to the FSLMRS's collective bargaining requirements and should "cease participating" in procedures or practices that may be addressed in collective bargaining agreements but do not align with the Trump Administration's workforce priorities. For example, the guidance provides that, to implement the order, "agencies should cease participating in [negotiated] grievance procedures after terminating their [collective bargaining agreements]." The guidance also directs the agencies to "swiftly implement" the President's in-person work directive after terminating their agreements.</w:t>
      </w:r>
    </w:p>
    <w:p w14:paraId="127B00BF" w14:textId="77777777" w:rsidR="00B40D07" w:rsidRPr="00FF5CC6" w:rsidRDefault="00885EF2" w:rsidP="00885EF2">
      <w:pPr>
        <w:rPr>
          <w:sz w:val="10"/>
        </w:rPr>
      </w:pPr>
      <w:r w:rsidRPr="00FF5CC6">
        <w:rPr>
          <w:sz w:val="10"/>
        </w:rPr>
        <w:t>Administration-Initiated Litigation to Implement Executive Order</w:t>
      </w:r>
    </w:p>
    <w:p w14:paraId="6C1823A7" w14:textId="77777777" w:rsidR="00B40D07" w:rsidRPr="00FF5CC6" w:rsidRDefault="00885EF2" w:rsidP="00885EF2">
      <w:pPr>
        <w:rPr>
          <w:sz w:val="10"/>
        </w:rPr>
      </w:pPr>
      <w:r w:rsidRPr="00FF5CC6">
        <w:rPr>
          <w:sz w:val="10"/>
        </w:rPr>
        <w:t>The executive branch proactively filed two separate actions to implement EO 14251. On March 28, 2025, the Department of the Treasury (Treasury) filed a complaint in the U.S. District Court for the Eastern District of Kentucky seeking that the court declare that the Administration "does have the power and authority under the Executive Order to rescind or repudiate" the national CBA of NTEU and other supplemental agreements—arguing that the agreements include terms that "materially restrict" the Administration's ability to govern its workforce, including a requirement to provide twelve-month notice to the union before implementing a reduction in force. The complaint emphasized that Section 7103(b)(1) empowers the President to exclude "any agency or subdivision thereof," if it has as "a primary function intelligence, counterintelligence, investigative, or national security work" and that the President had "determined that the entire U.S. Department of the Treasury, except the Bureau of Engraving and Printing, has such primary functions."</w:t>
      </w:r>
    </w:p>
    <w:p w14:paraId="6AEF02DB" w14:textId="77777777" w:rsidR="00B40D07" w:rsidRPr="00FF5CC6" w:rsidRDefault="00885EF2" w:rsidP="00885EF2">
      <w:pPr>
        <w:rPr>
          <w:sz w:val="10"/>
        </w:rPr>
      </w:pPr>
      <w:r w:rsidRPr="00FF5CC6">
        <w:rPr>
          <w:sz w:val="10"/>
        </w:rPr>
        <w:t>On May 20, 2025, the U.S. District Court for the Eastern District of Kentucky dismissed Treasury's suit for declaratory judgment for lack of Article III standing, primarily because the court found that the complaint was filed less than twenty-four hours following the Executive Order, that Treasury could point to no specific facts that it had begun enforcement efforts prior to filing the complaint, and that Treasury's injuries were "too speculative." The court emphasized that "[t]his decision says nothing of the merits of the case." Treasury appealed this decision to the U.S. Court of Appeals for the Sixth Circuit and, as of the date of this writing, the appeal remains pending.</w:t>
      </w:r>
    </w:p>
    <w:p w14:paraId="2F4B1159" w14:textId="77777777" w:rsidR="00B40D07" w:rsidRPr="00FF5CC6" w:rsidRDefault="00885EF2" w:rsidP="00885EF2">
      <w:pPr>
        <w:rPr>
          <w:sz w:val="10"/>
        </w:rPr>
      </w:pPr>
      <w:r w:rsidRPr="00FF5CC6">
        <w:rPr>
          <w:sz w:val="10"/>
        </w:rPr>
        <w:t>Several agencies also jointly filed suit against AFGE District 10 and local chapters representing employees from eight federal agencies in the U.S. District Court for the Western District of Texas. The plaintiffs were requesting declaratory judgment regarding the authority to rescind CBAs. The defendants in the Texas case filed a motion to dismiss, similarly arguing that the government lacks standing; they contend that Article III "does not permit the government to turn to the courts for 'legal certainty' in advance of a contemplated action." The government plaintiffs in turn argued that their "inability to manage their workforces as they wish without facing substantial legal uncertainty—and its attendant costs—constitutes a cognizable injury to [p]laintiffs." On July 23, 2025, the Texas district court dismissed the case for lack of subject matter jurisdiction because the plaintiff agencies were seeking "an impermissible advisory opinion." The court likened the lawsuit to those seeking nationwide injunctions and urged judicial restraint.</w:t>
      </w:r>
    </w:p>
    <w:p w14:paraId="1100CC02" w14:textId="77777777" w:rsidR="00B40D07" w:rsidRPr="00FF5CC6" w:rsidRDefault="00885EF2" w:rsidP="00885EF2">
      <w:pPr>
        <w:rPr>
          <w:sz w:val="10"/>
        </w:rPr>
      </w:pPr>
      <w:r w:rsidRPr="00FF5CC6">
        <w:rPr>
          <w:sz w:val="10"/>
        </w:rPr>
        <w:t>Union Challenges to the Executive Order</w:t>
      </w:r>
    </w:p>
    <w:p w14:paraId="014EC576" w14:textId="77777777" w:rsidR="00B40D07" w:rsidRPr="00FF5CC6" w:rsidRDefault="00885EF2" w:rsidP="00885EF2">
      <w:pPr>
        <w:rPr>
          <w:sz w:val="10"/>
        </w:rPr>
      </w:pPr>
      <w:r w:rsidRPr="00FF5CC6">
        <w:rPr>
          <w:sz w:val="10"/>
        </w:rPr>
        <w:t>Precedent: American Federation of Government Employees, AFL-CIO v. Reagan</w:t>
      </w:r>
    </w:p>
    <w:p w14:paraId="2354ED7C" w14:textId="77777777" w:rsidR="00B40D07" w:rsidRPr="00FF5CC6" w:rsidRDefault="00885EF2" w:rsidP="00885EF2">
      <w:pPr>
        <w:rPr>
          <w:sz w:val="10"/>
        </w:rPr>
      </w:pPr>
      <w:r w:rsidRPr="00FF5CC6">
        <w:rPr>
          <w:sz w:val="10"/>
        </w:rPr>
        <w:t>Prior to the recent legal challenges to EO 14251, unions representing federal employees had challenged at least one other executive order that sought to exclude certain U.S. Marshals Service subdivisions from FSLMRS coverage. In American Federation of Government Employees, AFL-CIO v. Reagan, the unions argued that Executive Order 12559 was invalid because the subdivisions' marshals did not engage in national security work. The U.S. Court of Appeals for the D.C. Circuit (D.C. Circuit) upheld the order, concluding that it was entitled to a presumption of regularity. The court explained that the presumption applies when a public officer exercises an authority confided to him by law, and that the presumption is that the officer has properly discharged his duties, absent clear evidence to the contrary. Observing that the unions had not identified any irregularity in the President's fact-finding process or actions, the D.C. Circuit maintained that it could not "allow a breach of the presumption of regularity by an unwarranted assumption that the President was indifferent to the purposes and requirements of the Act, or acted deliberately in contravention of them." The court further observed that the presumption of regularity had been applied in a variety of contexts and "is clearly applicable to the case at bar."</w:t>
      </w:r>
    </w:p>
    <w:p w14:paraId="6205531C" w14:textId="77777777" w:rsidR="00B40D07" w:rsidRPr="00FF5CC6" w:rsidRDefault="00885EF2" w:rsidP="00885EF2">
      <w:pPr>
        <w:rPr>
          <w:sz w:val="10"/>
        </w:rPr>
      </w:pPr>
      <w:r w:rsidRPr="00FF5CC6">
        <w:rPr>
          <w:sz w:val="10"/>
        </w:rPr>
        <w:t>National Treasury Employees Union v. Trump</w:t>
      </w:r>
    </w:p>
    <w:p w14:paraId="4EC5AED9" w14:textId="77777777" w:rsidR="00B40D07" w:rsidRPr="00FF5CC6" w:rsidRDefault="00885EF2" w:rsidP="00885EF2">
      <w:pPr>
        <w:rPr>
          <w:sz w:val="10"/>
        </w:rPr>
      </w:pPr>
      <w:r w:rsidRPr="00FF5CC6">
        <w:rPr>
          <w:sz w:val="10"/>
        </w:rPr>
        <w:t>While the D.C. Circuit's decision in AFGE v. Reagan might arguably suggest that the President's presumption of regularity in exercising the authority in Section 7103(b)(1) is difficult to overcome, in examining EO 14251, the U.S. District Court for the District of Columbia found that the presumption of regularity can be rebutted. In National Treasury Employees Union v. Trump, the court declared that NTEU had rebutted the presumption by providing "clear evidence" that (1) the EO and its "surrounding statements are at odds with Congress's findings in the FSLMRS"; (2) a White House fact sheet issued with the EO shows a "retaliatory motive"; and (3) the OPM guidance shows "that the invocation of Section 7103(b)(1) was in furtherance of unrelated policy goals rather than based on the statutory criteria." Having determined that the presumption of regularity had been rebutted, the district court concluded that NTEU was likely to prevail on its claim that the exercise of 7103(b)(1) authority was ultra vires (outside of the permitted legal scope of authority). Based on this rationale, the district court ruled in favor of NTEU.</w:t>
      </w:r>
    </w:p>
    <w:p w14:paraId="55832DA0" w14:textId="77777777" w:rsidR="00B40D07" w:rsidRPr="00FF5CC6" w:rsidRDefault="00885EF2" w:rsidP="00885EF2">
      <w:pPr>
        <w:rPr>
          <w:sz w:val="10"/>
        </w:rPr>
      </w:pPr>
      <w:r w:rsidRPr="00FF5CC6">
        <w:rPr>
          <w:sz w:val="10"/>
        </w:rPr>
        <w:t>The government appealed, and on May 16, 2025, a three-judge panel for the U.S. Court of Appeals for the D.C. Circuit, with one judge dissenting, granted the government's request to stay the district court's injunction. The majority of the panel found that NTEU had not met its burden to demonstrate irreparable harm to justify an injunction, because OPM had issued internal guidance instructing agencies not to terminate CBAs until the conclusion of litigation and because NTEU's financial injury based on lost dues was speculative. The panel's majority found the government would be harmed under the injunction by not being able to prepare to implement the EO. The panel's majority further proclaimed that tying the government's hands is "more problematic, where, as here, we are operating in the national security context." The appeal of the preliminary injunction on the merits remains pending and the parties have filed cross motions for summary judgment in district court.</w:t>
      </w:r>
    </w:p>
    <w:p w14:paraId="7F2FC4FC" w14:textId="77777777" w:rsidR="00B40D07" w:rsidRPr="00FF5CC6" w:rsidRDefault="00885EF2" w:rsidP="00885EF2">
      <w:pPr>
        <w:rPr>
          <w:sz w:val="10"/>
        </w:rPr>
      </w:pPr>
      <w:r w:rsidRPr="00FF5CC6">
        <w:rPr>
          <w:sz w:val="10"/>
        </w:rPr>
        <w:t>AFSA v. Trump</w:t>
      </w:r>
    </w:p>
    <w:p w14:paraId="5FE427F7" w14:textId="77777777" w:rsidR="00B40D07" w:rsidRPr="00FF5CC6" w:rsidRDefault="00885EF2" w:rsidP="00885EF2">
      <w:pPr>
        <w:rPr>
          <w:sz w:val="10"/>
        </w:rPr>
      </w:pPr>
      <w:r w:rsidRPr="00FF5CC6">
        <w:rPr>
          <w:sz w:val="10"/>
        </w:rPr>
        <w:t>EO 14251 relied on Section 4103(b) of the FSLMRS to exclude components of the Foreign Service from its coverage. AFSA filed a complaint in the U.S. District Court for the District of Columbia, arguing that the Foreign Service statute permits only the exclusion of subdivisions (emphasis added) of the Department of State, not the exclusion of entire agencies. The complaint alleges that the EO and subsequent actions by the Administration were ultra vires in violation of both statute and the Constitution.</w:t>
      </w:r>
    </w:p>
    <w:p w14:paraId="36FE7A95" w14:textId="77777777" w:rsidR="00B40D07" w:rsidRPr="00FF5CC6" w:rsidRDefault="00885EF2" w:rsidP="00885EF2">
      <w:pPr>
        <w:rPr>
          <w:sz w:val="10"/>
        </w:rPr>
      </w:pPr>
      <w:r w:rsidRPr="00FF5CC6">
        <w:rPr>
          <w:sz w:val="10"/>
        </w:rPr>
        <w:t>AFSA's ultra vires claim is different from claims in the other cases discussed in this Sidebar: AFSA claims that "the President subverted the plain language and intent of the statute by listing and excluding each and every subdivision in the Department of State and USAID that employs Foreign Service Members" and that such action is "tantamount to repealing the entire statute." The district court granted a preliminary injunction and determined that AFSA was likely to succeed on the merits of its arguments that the presumption of regularity had been rebutted, its arguments that the EO was ultra vires, and its demonstration of irreparable harm because, among other things, "the loss of bargaining power and statutory protections for the right to collectively bargain represent irreparable harm." The court did not reach AFSA's First Amendment claims.</w:t>
      </w:r>
    </w:p>
    <w:p w14:paraId="42D7C6A8" w14:textId="77777777" w:rsidR="00B40D07" w:rsidRPr="00FF5CC6" w:rsidRDefault="00885EF2" w:rsidP="00885EF2">
      <w:pPr>
        <w:rPr>
          <w:sz w:val="10"/>
        </w:rPr>
      </w:pPr>
      <w:r w:rsidRPr="00FF5CC6">
        <w:rPr>
          <w:sz w:val="10"/>
        </w:rPr>
        <w:t>On June 20, 2025, a panel for the D.C. Circuit stayed the preliminary injunction, underscoring circuit precedent that ultra vires claims are limited only to cases where "the agency contravened a 'clear and specific statutory mandate' and [] its statutory construction is 'utterly unreasonable.'" The panel observed that the President is not an agency, that the relevant statute gives the President discretion, and that any review must be "exceedingly deferential" because the discretion at issue relates to national security. Citing to the Department of State's national security mission, the panel found the government likely to succeed on the merits and the remaining factors to support a stay of the injunction. The appeal of the preliminary injunction remains pending.</w:t>
      </w:r>
    </w:p>
    <w:p w14:paraId="1CD75F14" w14:textId="77777777" w:rsidR="00B40D07" w:rsidRPr="00FF5CC6" w:rsidRDefault="00885EF2" w:rsidP="00885EF2">
      <w:pPr>
        <w:rPr>
          <w:sz w:val="10"/>
        </w:rPr>
      </w:pPr>
      <w:r w:rsidRPr="00FF5CC6">
        <w:rPr>
          <w:sz w:val="10"/>
        </w:rPr>
        <w:t>AFGE v. Trump</w:t>
      </w:r>
    </w:p>
    <w:p w14:paraId="4CDE7C2D" w14:textId="77777777" w:rsidR="00B40D07" w:rsidRPr="00FF5CC6" w:rsidRDefault="00885EF2" w:rsidP="00885EF2">
      <w:pPr>
        <w:rPr>
          <w:sz w:val="10"/>
        </w:rPr>
      </w:pPr>
      <w:r w:rsidRPr="00FF5CC6">
        <w:rPr>
          <w:sz w:val="10"/>
        </w:rPr>
        <w:t>AFGE and other labor organizations also sought declaratory and injunctive relief from the EO in the U.S. District Court for the Northern District of California, alleging in part that the EO was ultra vires and retaliatory in violation of their First Amendment right to free speech and petitioning. On June 24, 2025, the district court granted a preliminary injunction for the plaintiffs, enjoining the implementation of Section 2 of EO 14251 against the plaintiffs or their members. In granting the injunction, the court similarly looked to the White House fact sheet and used it not to "sit in judgment of the President's national security determinations," but as "evidence in the record of a serious and plausible First Amendment question." With regard to the presumption of regularity, the court determined that there was sufficient likelihood that the plaintiffs could rebut the presumption by "actual irregularity." The court further found that the plaintiffs had demonstrated irreparable harm through the reduction of high percentages of dues, loss of experience through layoffs, reduction of work hours and union offices, and loss of collective bargaining rights. Finally, in finding that the public interest weighed in favor of the injunction, the court emphasized that "Congress has declared that 'labor organizations and collective bargaining in the civil service are in the public interest'" (quoting Section 7101(a) of the FSLMRS).</w:t>
      </w:r>
    </w:p>
    <w:p w14:paraId="7A8D50A4" w14:textId="77777777" w:rsidR="00B40D07" w:rsidRPr="00FF5CC6" w:rsidRDefault="00885EF2" w:rsidP="00885EF2">
      <w:pPr>
        <w:rPr>
          <w:sz w:val="10"/>
        </w:rPr>
      </w:pPr>
      <w:r w:rsidRPr="00FF5CC6">
        <w:rPr>
          <w:sz w:val="10"/>
        </w:rPr>
        <w:t>The government appealed. On August 1, 2025, a panel of the U.S. Court of Appeals for the Ninth Circuit granted the government's request to stay the injunction pending the appeal, finding that the government is likely to succeed on the merits. The panel questioned the appropriateness of assessing the exercise of the President's statutorily conferred national security authority. Rejecting the plaintiffs' First Amendment retaliation and targeting arguments, the panel noted that there was enough evidence in the EO and fact sheet to show that "the President would have issued the Order, regardless of the Plaintiffs' speech, based on the perceived impact of union activities and collective bargaining on the sound operation of agencies and subdivisions with national security-related missions." The panel also found the remaining stay factors to favor the government—noting the OPM direction to abstain from CBA termination pending litigation in the same guidance document relied on by the D.C. Circuit panel. The appeal of the preliminary injunction remains pending.</w:t>
      </w:r>
    </w:p>
    <w:p w14:paraId="46739AC0" w14:textId="77777777" w:rsidR="00B40D07" w:rsidRPr="00FF5CC6" w:rsidRDefault="00885EF2" w:rsidP="00885EF2">
      <w:pPr>
        <w:rPr>
          <w:sz w:val="10"/>
        </w:rPr>
      </w:pPr>
      <w:r w:rsidRPr="00FF5CC6">
        <w:rPr>
          <w:sz w:val="10"/>
        </w:rPr>
        <w:t>Administrative Procedure Act (APA) Claims</w:t>
      </w:r>
    </w:p>
    <w:p w14:paraId="379CB0A8" w14:textId="77777777" w:rsidR="00B40D07" w:rsidRPr="00FF5CC6" w:rsidRDefault="00885EF2" w:rsidP="00885EF2">
      <w:pPr>
        <w:rPr>
          <w:sz w:val="10"/>
        </w:rPr>
      </w:pPr>
      <w:r w:rsidRPr="00FF5CC6">
        <w:rPr>
          <w:sz w:val="10"/>
        </w:rPr>
        <w:t>Two additional lawsuits have been filed by groups of labor organizations in D.C. federal district court. Both filings allege similar positions about ultra vires actions regarding EO 14251. These complaints also raise an additional cause of action under 5 U.S.C. § 706(2)(A)—that the actions of Secretary Hegseth in exempting certain agency subdivisions from the application of the EO were "arbitrary and capricious and contrary to law." The plaintiffs argue that the Secretary's unexplained and narrow application of this exemption should be set aside pursuant to the APA.</w:t>
      </w:r>
    </w:p>
    <w:p w14:paraId="42BF12DE" w14:textId="77777777" w:rsidR="00B40D07" w:rsidRPr="00FF5CC6" w:rsidRDefault="00885EF2" w:rsidP="00885EF2">
      <w:pPr>
        <w:rPr>
          <w:sz w:val="10"/>
        </w:rPr>
      </w:pPr>
      <w:r w:rsidRPr="00FF5CC6">
        <w:rPr>
          <w:sz w:val="10"/>
        </w:rPr>
        <w:t>On August 14, 2025, the district court granted a preliminary injunction in one of these cases—Federal Education Association (FEA) v. Trump. While acknowledging the limited scope of ultra vires review, the district court judge rejected the government's arguments—many of which mirrored the D.C. Circuit panel's opinion in AFSA. The district court found that Section 7103(b) is not "broad," but includes specific limitations on the President's authority to apply the exemptions. Citing to numerous district court opinions regarding the presumption of regularity, the district court judge also concluded that "[i]n just six months, the President of the United States may have forfeited the right to [] a presumption of regularity." The court did not address the APA claims in the preliminary injunction because the plaintiffs did not assert these claims as a basis for seeking injunctive relief. The government appealed to the D.C. Circuit on August 19, 2025, and the D.C. Circuit administratively stayed the preliminary injunction pending consideration of the motion for emergency stay.</w:t>
      </w:r>
    </w:p>
    <w:p w14:paraId="3A13B00A" w14:textId="77777777" w:rsidR="00B40D07" w:rsidRPr="00FF5CC6" w:rsidRDefault="00885EF2" w:rsidP="00885EF2">
      <w:pPr>
        <w:rPr>
          <w:sz w:val="10"/>
        </w:rPr>
      </w:pPr>
      <w:r w:rsidRPr="00FF5CC6">
        <w:rPr>
          <w:sz w:val="10"/>
        </w:rPr>
        <w:t>Considerations for Congress</w:t>
      </w:r>
    </w:p>
    <w:p w14:paraId="01C865F4" w14:textId="77777777" w:rsidR="00B40D07" w:rsidRPr="00FF5CC6" w:rsidRDefault="00885EF2" w:rsidP="00885EF2">
      <w:pPr>
        <w:rPr>
          <w:sz w:val="16"/>
        </w:rPr>
      </w:pPr>
      <w:r w:rsidRPr="0007178A">
        <w:rPr>
          <w:rStyle w:val="StyleUnderline"/>
          <w:highlight w:val="yellow"/>
        </w:rPr>
        <w:t>All</w:t>
      </w:r>
      <w:r w:rsidRPr="00FF5CC6">
        <w:rPr>
          <w:sz w:val="16"/>
        </w:rPr>
        <w:t xml:space="preserve"> of the </w:t>
      </w:r>
      <w:r w:rsidRPr="00FF5CC6">
        <w:rPr>
          <w:rStyle w:val="StyleUnderline"/>
        </w:rPr>
        <w:t>circuit court panel orders in</w:t>
      </w:r>
      <w:r w:rsidRPr="00FF5CC6">
        <w:rPr>
          <w:sz w:val="16"/>
        </w:rPr>
        <w:t xml:space="preserve"> these </w:t>
      </w:r>
      <w:r w:rsidRPr="0007178A">
        <w:rPr>
          <w:rStyle w:val="Emphasis"/>
          <w:highlight w:val="yellow"/>
        </w:rPr>
        <w:t>cases</w:t>
      </w:r>
      <w:r w:rsidRPr="00FF5CC6">
        <w:rPr>
          <w:sz w:val="16"/>
        </w:rPr>
        <w:t xml:space="preserve"> </w:t>
      </w:r>
      <w:r w:rsidRPr="00FF5CC6">
        <w:rPr>
          <w:rStyle w:val="StyleUnderline"/>
        </w:rPr>
        <w:t xml:space="preserve">have </w:t>
      </w:r>
      <w:r w:rsidRPr="0007178A">
        <w:rPr>
          <w:rStyle w:val="StyleUnderline"/>
          <w:highlight w:val="yellow"/>
        </w:rPr>
        <w:t>focused on the</w:t>
      </w:r>
      <w:r w:rsidRPr="00FF5CC6">
        <w:rPr>
          <w:rStyle w:val="StyleUnderline"/>
        </w:rPr>
        <w:t xml:space="preserve"> President's</w:t>
      </w:r>
      <w:r w:rsidRPr="00FF5CC6">
        <w:rPr>
          <w:sz w:val="16"/>
        </w:rPr>
        <w:t xml:space="preserve"> </w:t>
      </w:r>
      <w:r w:rsidRPr="00FF5CC6">
        <w:rPr>
          <w:rStyle w:val="Emphasis"/>
        </w:rPr>
        <w:t>national security discretion</w:t>
      </w:r>
      <w:r w:rsidRPr="00FF5CC6">
        <w:rPr>
          <w:sz w:val="16"/>
        </w:rPr>
        <w:t xml:space="preserve"> </w:t>
      </w:r>
      <w:r w:rsidRPr="00FF5CC6">
        <w:rPr>
          <w:rStyle w:val="Emphasis"/>
        </w:rPr>
        <w:t xml:space="preserve">in the </w:t>
      </w:r>
      <w:r w:rsidRPr="0007178A">
        <w:rPr>
          <w:rStyle w:val="Emphasis"/>
          <w:highlight w:val="yellow"/>
        </w:rPr>
        <w:t>FSLMRS</w:t>
      </w:r>
      <w:r w:rsidRPr="00FF5CC6">
        <w:rPr>
          <w:sz w:val="16"/>
        </w:rPr>
        <w:t xml:space="preserve">. The D.C. Circuit panel in NTEU v. Trump acknowledged how courts have recognized the President's "unique responsibility" in making determinations regarding national security. Courts have afforded the President's authority under Article II of the U.S. Constitution to make such determinations the "utmost deference." Here, Sections 7103(b) and 4103(b) provide a statutory vehicle for the President's exercise of his national security authority, allowing him to broadly exclude agencies from the FSLMRS. Although the statutory exemptions are grounded in the President's Article II powers, the Court has historically balanced areas of concurrent congressional and executive authority. In the current litigation, the circuit </w:t>
      </w:r>
      <w:r w:rsidRPr="00FF5CC6">
        <w:rPr>
          <w:rStyle w:val="StyleUnderline"/>
        </w:rPr>
        <w:t>courts have</w:t>
      </w:r>
      <w:r w:rsidRPr="00FF5CC6">
        <w:rPr>
          <w:sz w:val="16"/>
        </w:rPr>
        <w:t xml:space="preserve"> largely </w:t>
      </w:r>
      <w:r w:rsidRPr="00FF5CC6">
        <w:rPr>
          <w:rStyle w:val="Emphasis"/>
        </w:rPr>
        <w:t>avoided</w:t>
      </w:r>
      <w:r w:rsidRPr="00FF5CC6">
        <w:rPr>
          <w:sz w:val="16"/>
        </w:rPr>
        <w:t xml:space="preserve"> </w:t>
      </w:r>
      <w:r w:rsidRPr="00FF5CC6">
        <w:rPr>
          <w:rStyle w:val="StyleUnderline"/>
        </w:rPr>
        <w:t>assessments of</w:t>
      </w:r>
      <w:r w:rsidRPr="00FF5CC6">
        <w:rPr>
          <w:sz w:val="16"/>
        </w:rPr>
        <w:t xml:space="preserve"> </w:t>
      </w:r>
      <w:r w:rsidRPr="00FF5CC6">
        <w:rPr>
          <w:rStyle w:val="Emphasis"/>
        </w:rPr>
        <w:t>concurrent authority</w:t>
      </w:r>
      <w:r w:rsidRPr="00FF5CC6">
        <w:rPr>
          <w:sz w:val="16"/>
        </w:rPr>
        <w:t xml:space="preserve"> </w:t>
      </w:r>
      <w:r w:rsidRPr="00FF5CC6">
        <w:rPr>
          <w:rStyle w:val="StyleUnderline"/>
        </w:rPr>
        <w:t>by pointing out</w:t>
      </w:r>
      <w:r w:rsidRPr="00FF5CC6">
        <w:rPr>
          <w:sz w:val="16"/>
        </w:rPr>
        <w:t xml:space="preserve"> the </w:t>
      </w:r>
      <w:r w:rsidRPr="00FF5CC6">
        <w:rPr>
          <w:rStyle w:val="Emphasis"/>
        </w:rPr>
        <w:t>statutes' express grant of the President's discretion</w:t>
      </w:r>
      <w:r w:rsidRPr="00FF5CC6">
        <w:rPr>
          <w:sz w:val="16"/>
        </w:rPr>
        <w:t>.</w:t>
      </w:r>
    </w:p>
    <w:p w14:paraId="76648DA6" w14:textId="5541D4DF" w:rsidR="00CC0A6E" w:rsidRDefault="008677BF" w:rsidP="00D66DA2">
      <w:pPr>
        <w:pStyle w:val="Heading3"/>
      </w:pPr>
      <w:r>
        <w:t>AT: Perm: Do the CP---2---</w:t>
      </w:r>
      <w:r w:rsidR="00CC0A6E">
        <w:t>‘Restore’</w:t>
      </w:r>
    </w:p>
    <w:p w14:paraId="32D503B2" w14:textId="3B88FA67" w:rsidR="007322AC" w:rsidRDefault="007322AC" w:rsidP="00B54FE4">
      <w:pPr>
        <w:pStyle w:val="Heading4"/>
      </w:pPr>
      <w:r>
        <w:t>x. RESTORE</w:t>
      </w:r>
    </w:p>
    <w:p w14:paraId="79925A46" w14:textId="2F24D390" w:rsidR="00B54FE4" w:rsidRDefault="00B54FE4" w:rsidP="00B54FE4">
      <w:pPr>
        <w:pStyle w:val="Heading4"/>
      </w:pPr>
      <w:r>
        <w:t xml:space="preserve">Rights that are ‘restored’ have to have been possessed and then lost for the first time. Federal workers never had NLRA rights, so it’s not a ‘restoration.’ </w:t>
      </w:r>
    </w:p>
    <w:p w14:paraId="5AB196F6" w14:textId="77777777" w:rsidR="00B54FE4" w:rsidRDefault="00B54FE4" w:rsidP="00B54FE4">
      <w:r>
        <w:t xml:space="preserve">Ruth Bader </w:t>
      </w:r>
      <w:r w:rsidRPr="00984423">
        <w:rPr>
          <w:rStyle w:val="Style13ptBold"/>
        </w:rPr>
        <w:t>Ginsburg 7</w:t>
      </w:r>
      <w:r>
        <w:t>, Associate Justice of the Supreme Court of the United States, "Logan v. United States," 552 U.S. 23, 31-32, 128 S. Ct. 475, 481-482, 169 L. Ed. 2d 432, 440-441, 76 U.S.L.W. 4005, 21 Fla. L. Weekly Fed. S 8, 12/04/2007, Lexis</w:t>
      </w:r>
    </w:p>
    <w:p w14:paraId="69F92FCF" w14:textId="77777777" w:rsidR="00B54FE4" w:rsidRPr="00863140" w:rsidRDefault="00B54FE4" w:rsidP="00B54FE4">
      <w:pPr>
        <w:rPr>
          <w:sz w:val="16"/>
        </w:rPr>
      </w:pPr>
      <w:r w:rsidRPr="00863140">
        <w:rPr>
          <w:sz w:val="16"/>
        </w:rPr>
        <w:t xml:space="preserve">With this background in view, </w:t>
      </w:r>
      <w:r w:rsidRPr="00863140">
        <w:rPr>
          <w:rStyle w:val="StyleUnderline"/>
        </w:rPr>
        <w:t>we turn to the proper interpretation</w:t>
      </w:r>
      <w:r w:rsidRPr="00863140">
        <w:rPr>
          <w:sz w:val="16"/>
        </w:rPr>
        <w:t xml:space="preserve"> [****16] </w:t>
      </w:r>
      <w:r w:rsidRPr="00863140">
        <w:rPr>
          <w:rStyle w:val="StyleUnderline"/>
        </w:rPr>
        <w:t xml:space="preserve">of </w:t>
      </w:r>
      <w:r w:rsidRPr="0007178A">
        <w:rPr>
          <w:rStyle w:val="StyleUnderline"/>
          <w:highlight w:val="yellow"/>
        </w:rPr>
        <w:t>the</w:t>
      </w:r>
      <w:r w:rsidRPr="00863140">
        <w:rPr>
          <w:sz w:val="16"/>
        </w:rPr>
        <w:t xml:space="preserve"> § 921(a)(20) </w:t>
      </w:r>
      <w:r w:rsidRPr="0007178A">
        <w:rPr>
          <w:rStyle w:val="Emphasis"/>
          <w:highlight w:val="yellow"/>
        </w:rPr>
        <w:t>exemption</w:t>
      </w:r>
      <w:r w:rsidRPr="00863140">
        <w:rPr>
          <w:sz w:val="16"/>
        </w:rPr>
        <w:t xml:space="preserve"> </w:t>
      </w:r>
      <w:r w:rsidRPr="00863140">
        <w:rPr>
          <w:rStyle w:val="StyleUnderline"/>
        </w:rPr>
        <w:t>from</w:t>
      </w:r>
      <w:r w:rsidRPr="00863140">
        <w:rPr>
          <w:sz w:val="16"/>
        </w:rPr>
        <w:t xml:space="preserve"> ACCA-</w:t>
      </w:r>
      <w:r w:rsidRPr="00863140">
        <w:rPr>
          <w:rStyle w:val="Emphasis"/>
        </w:rPr>
        <w:t>enhanced sentencing</w:t>
      </w:r>
      <w:r w:rsidRPr="00863140">
        <w:rPr>
          <w:sz w:val="16"/>
        </w:rPr>
        <w:t xml:space="preserve"> </w:t>
      </w:r>
      <w:r w:rsidRPr="0007178A">
        <w:rPr>
          <w:rStyle w:val="StyleUnderline"/>
          <w:highlight w:val="yellow"/>
        </w:rPr>
        <w:t>for offenders who have had</w:t>
      </w:r>
      <w:r w:rsidRPr="00863140">
        <w:rPr>
          <w:rStyle w:val="StyleUnderline"/>
        </w:rPr>
        <w:t xml:space="preserve"> their</w:t>
      </w:r>
      <w:r w:rsidRPr="00863140">
        <w:rPr>
          <w:sz w:val="16"/>
        </w:rPr>
        <w:t xml:space="preserve"> "civil </w:t>
      </w:r>
      <w:r w:rsidRPr="0007178A">
        <w:rPr>
          <w:rStyle w:val="Emphasis"/>
          <w:highlight w:val="yellow"/>
        </w:rPr>
        <w:t>rights restored</w:t>
      </w:r>
      <w:r w:rsidRPr="00863140">
        <w:rPr>
          <w:sz w:val="16"/>
        </w:rPr>
        <w:t xml:space="preserve">." Logan's misdemeanor </w:t>
      </w:r>
      <w:r w:rsidRPr="0007178A">
        <w:rPr>
          <w:rStyle w:val="StyleUnderline"/>
          <w:highlight w:val="yellow"/>
        </w:rPr>
        <w:t>convictions</w:t>
      </w:r>
      <w:r w:rsidRPr="00863140">
        <w:rPr>
          <w:sz w:val="16"/>
        </w:rPr>
        <w:t xml:space="preserve">, we reiterate, </w:t>
      </w:r>
      <w:r w:rsidRPr="0007178A">
        <w:rPr>
          <w:rStyle w:val="StyleUnderline"/>
          <w:highlight w:val="yellow"/>
        </w:rPr>
        <w:t>did</w:t>
      </w:r>
      <w:r w:rsidRPr="0007178A">
        <w:rPr>
          <w:sz w:val="16"/>
          <w:highlight w:val="yellow"/>
        </w:rPr>
        <w:t xml:space="preserve"> </w:t>
      </w:r>
      <w:r w:rsidRPr="0007178A">
        <w:rPr>
          <w:rStyle w:val="Emphasis"/>
          <w:highlight w:val="yellow"/>
        </w:rPr>
        <w:t>not result</w:t>
      </w:r>
      <w:r w:rsidRPr="0007178A">
        <w:rPr>
          <w:sz w:val="16"/>
          <w:highlight w:val="yellow"/>
        </w:rPr>
        <w:t xml:space="preserve"> </w:t>
      </w:r>
      <w:r w:rsidRPr="0007178A">
        <w:rPr>
          <w:rStyle w:val="StyleUnderline"/>
          <w:highlight w:val="yellow"/>
        </w:rPr>
        <w:t>in any</w:t>
      </w:r>
      <w:r w:rsidRPr="0007178A">
        <w:rPr>
          <w:sz w:val="16"/>
          <w:highlight w:val="yellow"/>
        </w:rPr>
        <w:t xml:space="preserve"> </w:t>
      </w:r>
      <w:r w:rsidRPr="0007178A">
        <w:rPr>
          <w:rStyle w:val="Emphasis"/>
          <w:highlight w:val="yellow"/>
        </w:rPr>
        <w:t>loss</w:t>
      </w:r>
      <w:r w:rsidRPr="00863140">
        <w:rPr>
          <w:sz w:val="16"/>
        </w:rPr>
        <w:t xml:space="preserve"> </w:t>
      </w:r>
      <w:r w:rsidRPr="00863140">
        <w:rPr>
          <w:rStyle w:val="StyleUnderline"/>
        </w:rPr>
        <w:t>of</w:t>
      </w:r>
      <w:r w:rsidRPr="00863140">
        <w:rPr>
          <w:sz w:val="16"/>
        </w:rPr>
        <w:t xml:space="preserve"> the </w:t>
      </w:r>
      <w:r w:rsidRPr="00863140">
        <w:rPr>
          <w:rStyle w:val="Emphasis"/>
        </w:rPr>
        <w:t>rights</w:t>
      </w:r>
      <w:r w:rsidRPr="00863140">
        <w:rPr>
          <w:sz w:val="16"/>
        </w:rPr>
        <w:t xml:space="preserve"> to vote, hold public office, or serve on juries. </w:t>
      </w:r>
      <w:r w:rsidRPr="00863140">
        <w:rPr>
          <w:rStyle w:val="StyleUnderline"/>
        </w:rPr>
        <w:t>Should he nonetheless be ranked with offenders whose rights were</w:t>
      </w:r>
      <w:r w:rsidRPr="00863140">
        <w:rPr>
          <w:sz w:val="16"/>
        </w:rPr>
        <w:t xml:space="preserve"> </w:t>
      </w:r>
      <w:r w:rsidRPr="00863140">
        <w:rPr>
          <w:rStyle w:val="Emphasis"/>
        </w:rPr>
        <w:t>terminated</w:t>
      </w:r>
      <w:r w:rsidRPr="00863140">
        <w:rPr>
          <w:sz w:val="16"/>
        </w:rPr>
        <w:t xml:space="preserve"> </w:t>
      </w:r>
      <w:r w:rsidRPr="00863140">
        <w:rPr>
          <w:rStyle w:val="StyleUnderline"/>
        </w:rPr>
        <w:t>but</w:t>
      </w:r>
      <w:r w:rsidRPr="00863140">
        <w:rPr>
          <w:sz w:val="16"/>
        </w:rPr>
        <w:t xml:space="preserve"> [**482] </w:t>
      </w:r>
      <w:r w:rsidRPr="00863140">
        <w:rPr>
          <w:rStyle w:val="Emphasis"/>
        </w:rPr>
        <w:t>later restored?</w:t>
      </w:r>
      <w:r w:rsidRPr="00863140">
        <w:rPr>
          <w:sz w:val="16"/>
        </w:rPr>
        <w:t xml:space="preserve"> </w:t>
      </w:r>
      <w:r w:rsidRPr="0007178A">
        <w:rPr>
          <w:rStyle w:val="StyleUnderline"/>
          <w:highlight w:val="yellow"/>
        </w:rPr>
        <w:t>The</w:t>
      </w:r>
      <w:r w:rsidRPr="0007178A">
        <w:rPr>
          <w:sz w:val="16"/>
          <w:highlight w:val="yellow"/>
        </w:rPr>
        <w:t xml:space="preserve"> </w:t>
      </w:r>
      <w:r w:rsidRPr="0007178A">
        <w:rPr>
          <w:rStyle w:val="Emphasis"/>
          <w:highlight w:val="yellow"/>
        </w:rPr>
        <w:t>ordinary meaning</w:t>
      </w:r>
      <w:r w:rsidRPr="0007178A">
        <w:rPr>
          <w:sz w:val="16"/>
          <w:highlight w:val="yellow"/>
        </w:rPr>
        <w:t xml:space="preserve"> </w:t>
      </w:r>
      <w:r w:rsidRPr="0007178A">
        <w:rPr>
          <w:rStyle w:val="StyleUnderline"/>
          <w:highlight w:val="yellow"/>
        </w:rPr>
        <w:t>of</w:t>
      </w:r>
      <w:r w:rsidRPr="00863140">
        <w:rPr>
          <w:rStyle w:val="StyleUnderline"/>
        </w:rPr>
        <w:t xml:space="preserve"> the word </w:t>
      </w:r>
      <w:r w:rsidRPr="0007178A">
        <w:rPr>
          <w:rStyle w:val="StyleUnderline"/>
          <w:highlight w:val="yellow"/>
        </w:rPr>
        <w:t>"restored" affords</w:t>
      </w:r>
      <w:r w:rsidRPr="00863140">
        <w:rPr>
          <w:rStyle w:val="StyleUnderline"/>
        </w:rPr>
        <w:t xml:space="preserve"> Logan</w:t>
      </w:r>
      <w:r w:rsidRPr="00863140">
        <w:rPr>
          <w:sz w:val="16"/>
        </w:rPr>
        <w:t xml:space="preserve"> </w:t>
      </w:r>
      <w:r w:rsidRPr="0007178A">
        <w:rPr>
          <w:rStyle w:val="Emphasis"/>
          <w:highlight w:val="yellow"/>
        </w:rPr>
        <w:t>no aid</w:t>
      </w:r>
      <w:r w:rsidRPr="0007178A">
        <w:rPr>
          <w:rStyle w:val="StyleUnderline"/>
          <w:highlight w:val="yellow"/>
        </w:rPr>
        <w:t>. In line with</w:t>
      </w:r>
      <w:r w:rsidRPr="0007178A">
        <w:rPr>
          <w:sz w:val="16"/>
          <w:highlight w:val="yellow"/>
        </w:rPr>
        <w:t xml:space="preserve"> </w:t>
      </w:r>
      <w:r w:rsidRPr="0007178A">
        <w:rPr>
          <w:rStyle w:val="Emphasis"/>
          <w:highlight w:val="yellow"/>
        </w:rPr>
        <w:t>dictionary definitions</w:t>
      </w:r>
      <w:r w:rsidRPr="00863140">
        <w:rPr>
          <w:sz w:val="16"/>
        </w:rPr>
        <w:t>,3 the Court of Appeals stated: "</w:t>
      </w:r>
      <w:r w:rsidRPr="0007178A">
        <w:rPr>
          <w:rStyle w:val="StyleUnderline"/>
          <w:highlight w:val="yellow"/>
        </w:rPr>
        <w:t>The word</w:t>
      </w:r>
      <w:r w:rsidRPr="00863140">
        <w:rPr>
          <w:rStyle w:val="StyleUnderline"/>
        </w:rPr>
        <w:t xml:space="preserve"> 'restore' </w:t>
      </w:r>
      <w:r w:rsidRPr="0007178A">
        <w:rPr>
          <w:rStyle w:val="StyleUnderline"/>
          <w:highlight w:val="yellow"/>
        </w:rPr>
        <w:t>means</w:t>
      </w:r>
      <w:r w:rsidRPr="00863140">
        <w:rPr>
          <w:rStyle w:val="StyleUnderline"/>
        </w:rPr>
        <w:t xml:space="preserve"> to</w:t>
      </w:r>
      <w:r w:rsidRPr="00863140">
        <w:rPr>
          <w:sz w:val="16"/>
        </w:rPr>
        <w:t xml:space="preserve"> </w:t>
      </w:r>
      <w:r w:rsidRPr="0007178A">
        <w:rPr>
          <w:rStyle w:val="Emphasis"/>
          <w:highlight w:val="yellow"/>
        </w:rPr>
        <w:t>give back something</w:t>
      </w:r>
      <w:r w:rsidRPr="00863140">
        <w:rPr>
          <w:sz w:val="16"/>
        </w:rPr>
        <w:t xml:space="preserve"> that had been </w:t>
      </w:r>
      <w:r w:rsidRPr="0007178A">
        <w:rPr>
          <w:rStyle w:val="Emphasis"/>
          <w:highlight w:val="yellow"/>
        </w:rPr>
        <w:t>taken</w:t>
      </w:r>
      <w:r w:rsidRPr="00863140">
        <w:rPr>
          <w:rStyle w:val="Emphasis"/>
        </w:rPr>
        <w:t xml:space="preserve"> away</w:t>
      </w:r>
      <w:r w:rsidRPr="00863140">
        <w:rPr>
          <w:sz w:val="16"/>
        </w:rPr>
        <w:t>." 453 F.3d at 805. Accord McGrath, 60 F.3d at 1007 ("</w:t>
      </w:r>
      <w:r w:rsidRPr="0007178A">
        <w:rPr>
          <w:rStyle w:val="StyleUnderline"/>
          <w:highlight w:val="yellow"/>
        </w:rPr>
        <w:t>The 'restoration' of a thing</w:t>
      </w:r>
      <w:r w:rsidRPr="0007178A">
        <w:rPr>
          <w:sz w:val="16"/>
          <w:highlight w:val="yellow"/>
        </w:rPr>
        <w:t xml:space="preserve"> </w:t>
      </w:r>
      <w:r w:rsidRPr="0007178A">
        <w:rPr>
          <w:rStyle w:val="Emphasis"/>
          <w:highlight w:val="yellow"/>
        </w:rPr>
        <w:t>never lost</w:t>
      </w:r>
      <w:r w:rsidRPr="00863140">
        <w:rPr>
          <w:sz w:val="16"/>
        </w:rPr>
        <w:t xml:space="preserve"> or diminished </w:t>
      </w:r>
      <w:r w:rsidRPr="0007178A">
        <w:rPr>
          <w:rStyle w:val="StyleUnderline"/>
          <w:highlight w:val="yellow"/>
        </w:rPr>
        <w:t>is a</w:t>
      </w:r>
      <w:r w:rsidRPr="0007178A">
        <w:rPr>
          <w:sz w:val="16"/>
          <w:highlight w:val="yellow"/>
        </w:rPr>
        <w:t xml:space="preserve"> </w:t>
      </w:r>
      <w:r w:rsidRPr="0007178A">
        <w:rPr>
          <w:rStyle w:val="Emphasis"/>
          <w:highlight w:val="yellow"/>
        </w:rPr>
        <w:t>definitional impossibility</w:t>
      </w:r>
      <w:r w:rsidRPr="00863140">
        <w:rPr>
          <w:sz w:val="16"/>
        </w:rPr>
        <w:t>."); cf. Indelicato, 97 F.3d at 629 ("</w:t>
      </w:r>
      <w:r w:rsidRPr="0007178A">
        <w:rPr>
          <w:rStyle w:val="StyleUnderline"/>
        </w:rPr>
        <w:t>Clearly</w:t>
      </w:r>
      <w:r w:rsidRPr="00863140">
        <w:rPr>
          <w:rStyle w:val="StyleUnderline"/>
        </w:rPr>
        <w:t xml:space="preserve"> the</w:t>
      </w:r>
      <w:r w:rsidRPr="00863140">
        <w:rPr>
          <w:sz w:val="16"/>
        </w:rPr>
        <w:t xml:space="preserve"> </w:t>
      </w:r>
      <w:r w:rsidRPr="00863140">
        <w:rPr>
          <w:rStyle w:val="Emphasis"/>
        </w:rPr>
        <w:t>ordinary reading</w:t>
      </w:r>
      <w:r w:rsidRPr="00863140">
        <w:rPr>
          <w:sz w:val="16"/>
        </w:rPr>
        <w:t xml:space="preserve"> </w:t>
      </w:r>
      <w:r w:rsidRPr="00863140">
        <w:rPr>
          <w:rStyle w:val="StyleUnderline"/>
        </w:rPr>
        <w:t>of the word 'restored'</w:t>
      </w:r>
      <w:r w:rsidRPr="00863140">
        <w:rPr>
          <w:sz w:val="16"/>
        </w:rPr>
        <w:t xml:space="preserve"> </w:t>
      </w:r>
      <w:r w:rsidRPr="00863140">
        <w:rPr>
          <w:rStyle w:val="Emphasis"/>
        </w:rPr>
        <w:t>supports</w:t>
      </w:r>
      <w:r w:rsidRPr="00863140">
        <w:rPr>
          <w:sz w:val="16"/>
        </w:rPr>
        <w:t xml:space="preserve"> </w:t>
      </w:r>
      <w:r w:rsidRPr="00863140">
        <w:rPr>
          <w:rStyle w:val="StyleUnderline"/>
        </w:rPr>
        <w:t>the</w:t>
      </w:r>
      <w:r w:rsidRPr="00863140">
        <w:rPr>
          <w:sz w:val="16"/>
        </w:rPr>
        <w:t xml:space="preserve"> </w:t>
      </w:r>
      <w:r w:rsidRPr="00863140">
        <w:rPr>
          <w:rStyle w:val="Emphasis"/>
        </w:rPr>
        <w:t>government</w:t>
      </w:r>
      <w:r w:rsidRPr="00863140">
        <w:rPr>
          <w:sz w:val="16"/>
        </w:rPr>
        <w:t>.").</w:t>
      </w:r>
    </w:p>
    <w:p w14:paraId="17AC0D3D" w14:textId="77777777" w:rsidR="00B54FE4" w:rsidRPr="00863140" w:rsidRDefault="00B54FE4" w:rsidP="00B54FE4">
      <w:pPr>
        <w:rPr>
          <w:sz w:val="16"/>
        </w:rPr>
      </w:pPr>
      <w:r w:rsidRPr="00863140">
        <w:rPr>
          <w:sz w:val="16"/>
        </w:rPr>
        <w:t xml:space="preserve">The context in which the word "restored" appears in § 921(a)(20) counsels adherence to the word's ordinary meaning. [6] Words in a list are generally known by the company they keep. E.g., Dole v. United Steelworkers of America,494 U.S. 26, 36, 110 S. Ct. 929, 108 L. Ed. 2d 23 [*32] (1990); Beecham v. United States, 511 U.S. 368, 371, 114 S. Ct. 1669, 128 L. Ed. 2d 383 (1994). In § 921(a)(20), the words "civil rights restored" appear in the company of the words "expunged," "set aside," and "pardoned." Each term describes a measure by which the government relieves an offender of some or all of the consequences of his conviction. In contrast, </w:t>
      </w:r>
      <w:r w:rsidRPr="0007178A">
        <w:rPr>
          <w:rStyle w:val="StyleUnderline"/>
        </w:rPr>
        <w:t>a defendant</w:t>
      </w:r>
      <w:r w:rsidRPr="00863140">
        <w:rPr>
          <w:rStyle w:val="StyleUnderline"/>
        </w:rPr>
        <w:t xml:space="preserve"> who</w:t>
      </w:r>
      <w:r w:rsidRPr="00863140">
        <w:rPr>
          <w:sz w:val="16"/>
        </w:rPr>
        <w:t xml:space="preserve"> </w:t>
      </w:r>
      <w:r w:rsidRPr="00863140">
        <w:rPr>
          <w:rStyle w:val="Emphasis"/>
        </w:rPr>
        <w:t>retains rights</w:t>
      </w:r>
      <w:r w:rsidRPr="00863140">
        <w:rPr>
          <w:sz w:val="16"/>
        </w:rPr>
        <w:t xml:space="preserve"> </w:t>
      </w:r>
      <w:r w:rsidRPr="00863140">
        <w:rPr>
          <w:rStyle w:val="StyleUnderline"/>
        </w:rPr>
        <w:t xml:space="preserve">is simply </w:t>
      </w:r>
      <w:r w:rsidRPr="00863140">
        <w:rPr>
          <w:rStyle w:val="Emphasis"/>
        </w:rPr>
        <w:t>left alone</w:t>
      </w:r>
      <w:r w:rsidRPr="00863140">
        <w:rPr>
          <w:sz w:val="16"/>
        </w:rPr>
        <w:t>. He receives no status-altering dispensation, no token of forgiveness from the government.</w:t>
      </w:r>
    </w:p>
    <w:p w14:paraId="397D94B8" w14:textId="2BC22A1A" w:rsidR="00B77215" w:rsidRPr="00F46D28" w:rsidRDefault="00F46D28" w:rsidP="00B77215">
      <w:pPr>
        <w:pStyle w:val="Heading4"/>
      </w:pPr>
      <w:r>
        <w:t xml:space="preserve">Prior possession is a </w:t>
      </w:r>
      <w:r>
        <w:rPr>
          <w:u w:val="single"/>
        </w:rPr>
        <w:t>functional mandate</w:t>
      </w:r>
      <w:r w:rsidRPr="00F46D28">
        <w:t xml:space="preserve"> </w:t>
      </w:r>
      <w:r>
        <w:t xml:space="preserve">for restoration. </w:t>
      </w:r>
      <w:r w:rsidR="00052637">
        <w:t xml:space="preserve">The perm is like saying </w:t>
      </w:r>
      <w:r w:rsidR="005C0BCC">
        <w:t xml:space="preserve">you can </w:t>
      </w:r>
      <w:r w:rsidR="00052637">
        <w:t xml:space="preserve">‘restore’ a defaced Mona Lisa by </w:t>
      </w:r>
      <w:r w:rsidR="00052637" w:rsidRPr="00052637">
        <w:rPr>
          <w:u w:val="single"/>
        </w:rPr>
        <w:t>painting a forgery</w:t>
      </w:r>
      <w:r w:rsidR="00052637">
        <w:t xml:space="preserve">.  </w:t>
      </w:r>
    </w:p>
    <w:p w14:paraId="77AE172A" w14:textId="07E1EED2" w:rsidR="00B77215" w:rsidRDefault="00B77215" w:rsidP="00B77215">
      <w:r>
        <w:t xml:space="preserve">Neal Kumar </w:t>
      </w:r>
      <w:r w:rsidRPr="00B77215">
        <w:rPr>
          <w:rStyle w:val="Style13ptBold"/>
        </w:rPr>
        <w:t>Katyal et al. 25</w:t>
      </w:r>
      <w:r>
        <w:t>, Katyal is Attorney at Milbank, Pro hac vice; Joel Zeldin is Attorney, Bar #51874; Paul P. "Skip" Spaulding III is Attorney, Bar #83922; Robert Charles Ward is Attorney, Bar #160824; Matthew Laroche is Attorney at Milbank, Pro hac vice; Roey Z. Rahmil is Attorney, Bar #273803, "Federated Indians of Graton Rancheria v. Burgum et al," Motion for Summary Judgment, U.S. District Court for the Northern District of California, Case No. 3:24cv8582, 05/08/2025, Lexis</w:t>
      </w:r>
    </w:p>
    <w:p w14:paraId="0295E437" w14:textId="77777777" w:rsidR="00B77215" w:rsidRPr="00B77215" w:rsidRDefault="00B77215" w:rsidP="00B77215">
      <w:pPr>
        <w:rPr>
          <w:sz w:val="16"/>
        </w:rPr>
      </w:pPr>
      <w:r w:rsidRPr="00B77215">
        <w:rPr>
          <w:sz w:val="16"/>
        </w:rPr>
        <w:t xml:space="preserve">The </w:t>
      </w:r>
      <w:r w:rsidRPr="00B77215">
        <w:rPr>
          <w:rStyle w:val="StyleUnderline"/>
        </w:rPr>
        <w:t xml:space="preserve">IGRA does not </w:t>
      </w:r>
      <w:r w:rsidRPr="00B77215">
        <w:rPr>
          <w:rStyle w:val="Emphasis"/>
        </w:rPr>
        <w:t>define</w:t>
      </w:r>
      <w:r w:rsidRPr="00B77215">
        <w:rPr>
          <w:sz w:val="16"/>
        </w:rPr>
        <w:t xml:space="preserve"> what it means to </w:t>
      </w:r>
      <w:r w:rsidRPr="00B77215">
        <w:rPr>
          <w:rStyle w:val="Emphasis"/>
        </w:rPr>
        <w:t>"</w:t>
      </w:r>
      <w:r w:rsidRPr="0007178A">
        <w:rPr>
          <w:rStyle w:val="Emphasis"/>
          <w:highlight w:val="yellow"/>
        </w:rPr>
        <w:t>restore</w:t>
      </w:r>
      <w:r w:rsidRPr="00B77215">
        <w:rPr>
          <w:rStyle w:val="Emphasis"/>
        </w:rPr>
        <w:t>"</w:t>
      </w:r>
      <w:r w:rsidRPr="00B77215">
        <w:rPr>
          <w:sz w:val="16"/>
        </w:rPr>
        <w:t xml:space="preserve"> land, </w:t>
      </w:r>
      <w:r w:rsidRPr="00B77215">
        <w:rPr>
          <w:rStyle w:val="StyleUnderline"/>
        </w:rPr>
        <w:t xml:space="preserve">but </w:t>
      </w:r>
      <w:r w:rsidRPr="0007178A">
        <w:rPr>
          <w:rStyle w:val="StyleUnderline"/>
          <w:highlight w:val="yellow"/>
        </w:rPr>
        <w:t>the</w:t>
      </w:r>
      <w:r w:rsidRPr="0007178A">
        <w:rPr>
          <w:sz w:val="16"/>
          <w:highlight w:val="yellow"/>
        </w:rPr>
        <w:t xml:space="preserve"> </w:t>
      </w:r>
      <w:r w:rsidRPr="0007178A">
        <w:rPr>
          <w:rStyle w:val="Emphasis"/>
          <w:highlight w:val="yellow"/>
        </w:rPr>
        <w:t>plain meaning</w:t>
      </w:r>
      <w:r w:rsidRPr="00B77215">
        <w:rPr>
          <w:sz w:val="16"/>
        </w:rPr>
        <w:t xml:space="preserve"> of the term </w:t>
      </w:r>
      <w:r w:rsidRPr="0007178A">
        <w:rPr>
          <w:rStyle w:val="StyleUnderline"/>
          <w:highlight w:val="yellow"/>
        </w:rPr>
        <w:t>is to "to give</w:t>
      </w:r>
      <w:r w:rsidRPr="0007178A">
        <w:rPr>
          <w:sz w:val="16"/>
          <w:highlight w:val="yellow"/>
        </w:rPr>
        <w:t xml:space="preserve"> </w:t>
      </w:r>
      <w:r w:rsidRPr="0007178A">
        <w:rPr>
          <w:rStyle w:val="Emphasis"/>
          <w:highlight w:val="yellow"/>
        </w:rPr>
        <w:t>back</w:t>
      </w:r>
      <w:r w:rsidRPr="00B77215">
        <w:rPr>
          <w:sz w:val="16"/>
        </w:rPr>
        <w:t xml:space="preserve"> </w:t>
      </w:r>
      <w:r w:rsidRPr="00B77215">
        <w:rPr>
          <w:rStyle w:val="StyleUnderline"/>
        </w:rPr>
        <w:t xml:space="preserve">(as </w:t>
      </w:r>
      <w:r w:rsidRPr="0007178A">
        <w:rPr>
          <w:rStyle w:val="StyleUnderline"/>
          <w:highlight w:val="yellow"/>
        </w:rPr>
        <w:t>something</w:t>
      </w:r>
      <w:r w:rsidRPr="0007178A">
        <w:rPr>
          <w:sz w:val="16"/>
          <w:highlight w:val="yellow"/>
        </w:rPr>
        <w:t xml:space="preserve"> </w:t>
      </w:r>
      <w:r w:rsidRPr="0007178A">
        <w:rPr>
          <w:rStyle w:val="Emphasis"/>
          <w:highlight w:val="yellow"/>
        </w:rPr>
        <w:t>lost</w:t>
      </w:r>
      <w:r w:rsidRPr="0007178A">
        <w:rPr>
          <w:sz w:val="16"/>
          <w:highlight w:val="yellow"/>
        </w:rPr>
        <w:t xml:space="preserve"> </w:t>
      </w:r>
      <w:r w:rsidRPr="0007178A">
        <w:rPr>
          <w:rStyle w:val="StyleUnderline"/>
          <w:highlight w:val="yellow"/>
        </w:rPr>
        <w:t>or</w:t>
      </w:r>
      <w:r w:rsidRPr="0007178A">
        <w:rPr>
          <w:sz w:val="16"/>
          <w:highlight w:val="yellow"/>
        </w:rPr>
        <w:t xml:space="preserve"> </w:t>
      </w:r>
      <w:r w:rsidRPr="0007178A">
        <w:rPr>
          <w:rStyle w:val="Emphasis"/>
          <w:highlight w:val="yellow"/>
        </w:rPr>
        <w:t>taken</w:t>
      </w:r>
      <w:r w:rsidRPr="00B77215">
        <w:rPr>
          <w:rStyle w:val="Emphasis"/>
        </w:rPr>
        <w:t xml:space="preserve"> away</w:t>
      </w:r>
      <w:r w:rsidRPr="00B77215">
        <w:rPr>
          <w:sz w:val="16"/>
        </w:rPr>
        <w:t xml:space="preserve">)," "make restitution," "return," </w:t>
      </w:r>
      <w:r w:rsidRPr="0007178A">
        <w:rPr>
          <w:rStyle w:val="StyleUnderline"/>
          <w:highlight w:val="yellow"/>
        </w:rPr>
        <w:t>or</w:t>
      </w:r>
      <w:r w:rsidRPr="00B77215">
        <w:rPr>
          <w:sz w:val="16"/>
        </w:rPr>
        <w:t xml:space="preserve"> "bring back or </w:t>
      </w:r>
      <w:r w:rsidRPr="0007178A">
        <w:rPr>
          <w:rStyle w:val="StyleUnderline"/>
          <w:highlight w:val="yellow"/>
        </w:rPr>
        <w:t>put</w:t>
      </w:r>
      <w:r w:rsidRPr="0007178A">
        <w:rPr>
          <w:sz w:val="16"/>
          <w:highlight w:val="yellow"/>
        </w:rPr>
        <w:t xml:space="preserve"> </w:t>
      </w:r>
      <w:r w:rsidRPr="0007178A">
        <w:rPr>
          <w:rStyle w:val="Emphasis"/>
          <w:highlight w:val="yellow"/>
        </w:rPr>
        <w:t>back</w:t>
      </w:r>
      <w:r w:rsidRPr="0007178A">
        <w:rPr>
          <w:sz w:val="16"/>
          <w:highlight w:val="yellow"/>
        </w:rPr>
        <w:t xml:space="preserve"> </w:t>
      </w:r>
      <w:r w:rsidRPr="0007178A">
        <w:rPr>
          <w:rStyle w:val="StyleUnderline"/>
          <w:highlight w:val="yellow"/>
        </w:rPr>
        <w:t>into a</w:t>
      </w:r>
      <w:r w:rsidRPr="0007178A">
        <w:rPr>
          <w:sz w:val="16"/>
          <w:highlight w:val="yellow"/>
        </w:rPr>
        <w:t xml:space="preserve"> </w:t>
      </w:r>
      <w:r w:rsidRPr="0007178A">
        <w:rPr>
          <w:rStyle w:val="Emphasis"/>
          <w:highlight w:val="yellow"/>
        </w:rPr>
        <w:t>former</w:t>
      </w:r>
      <w:r w:rsidRPr="00B77215">
        <w:rPr>
          <w:sz w:val="16"/>
        </w:rPr>
        <w:t xml:space="preserve"> or original </w:t>
      </w:r>
      <w:r w:rsidRPr="0007178A">
        <w:rPr>
          <w:rStyle w:val="Emphasis"/>
          <w:highlight w:val="yellow"/>
        </w:rPr>
        <w:t>state</w:t>
      </w:r>
      <w:r w:rsidRPr="00B77215">
        <w:rPr>
          <w:sz w:val="16"/>
        </w:rPr>
        <w:t>." Grand Traverse, 198 F. Supp. 2d at 928 (quoting Webster's Third New International Dictionary, at1936 (G. &amp; C. Merriam Co.1976)); see also Logan v. United States, 552 U.S. 23, 31 (2007) ("</w:t>
      </w:r>
      <w:r w:rsidRPr="00B77215">
        <w:rPr>
          <w:rStyle w:val="StyleUnderline"/>
        </w:rPr>
        <w:t>The word</w:t>
      </w:r>
      <w:r w:rsidRPr="00B77215">
        <w:rPr>
          <w:sz w:val="16"/>
        </w:rPr>
        <w:t xml:space="preserve"> `restore' </w:t>
      </w:r>
      <w:r w:rsidRPr="00B77215">
        <w:rPr>
          <w:rStyle w:val="StyleUnderline"/>
        </w:rPr>
        <w:t>means to</w:t>
      </w:r>
      <w:r w:rsidRPr="00B77215">
        <w:rPr>
          <w:sz w:val="16"/>
        </w:rPr>
        <w:t xml:space="preserve"> </w:t>
      </w:r>
      <w:r w:rsidRPr="00B77215">
        <w:rPr>
          <w:rStyle w:val="Emphasis"/>
        </w:rPr>
        <w:t>give back something</w:t>
      </w:r>
      <w:r w:rsidRPr="00B77215">
        <w:rPr>
          <w:sz w:val="16"/>
        </w:rPr>
        <w:t xml:space="preserve"> that had been </w:t>
      </w:r>
      <w:r w:rsidRPr="00B77215">
        <w:rPr>
          <w:rStyle w:val="Emphasis"/>
        </w:rPr>
        <w:t>taken</w:t>
      </w:r>
      <w:r w:rsidRPr="00B77215">
        <w:rPr>
          <w:sz w:val="16"/>
        </w:rPr>
        <w:t xml:space="preserve"> away."). </w:t>
      </w:r>
      <w:r w:rsidRPr="0007178A">
        <w:rPr>
          <w:rStyle w:val="StyleUnderline"/>
          <w:highlight w:val="yellow"/>
        </w:rPr>
        <w:t>The government</w:t>
      </w:r>
      <w:r w:rsidRPr="0007178A">
        <w:rPr>
          <w:sz w:val="16"/>
          <w:highlight w:val="yellow"/>
        </w:rPr>
        <w:t xml:space="preserve"> </w:t>
      </w:r>
      <w:r w:rsidRPr="0007178A">
        <w:rPr>
          <w:rStyle w:val="Emphasis"/>
          <w:highlight w:val="yellow"/>
        </w:rPr>
        <w:t>cannot "return"</w:t>
      </w:r>
      <w:r w:rsidRPr="0007178A">
        <w:rPr>
          <w:sz w:val="16"/>
          <w:highlight w:val="yellow"/>
        </w:rPr>
        <w:t xml:space="preserve"> </w:t>
      </w:r>
      <w:r w:rsidRPr="0007178A">
        <w:rPr>
          <w:rStyle w:val="StyleUnderline"/>
          <w:highlight w:val="yellow"/>
        </w:rPr>
        <w:t>land</w:t>
      </w:r>
      <w:r w:rsidRPr="00B77215">
        <w:rPr>
          <w:sz w:val="16"/>
        </w:rPr>
        <w:t xml:space="preserve"> that Koi </w:t>
      </w:r>
      <w:r w:rsidRPr="0007178A">
        <w:rPr>
          <w:rStyle w:val="Emphasis"/>
          <w:highlight w:val="yellow"/>
        </w:rPr>
        <w:t>never possessed</w:t>
      </w:r>
      <w:r w:rsidRPr="00B77215">
        <w:rPr>
          <w:sz w:val="16"/>
        </w:rPr>
        <w:t xml:space="preserve">-- and it certainly cannot hand over FIGR's ancestral land. </w:t>
      </w:r>
      <w:r w:rsidRPr="0007178A">
        <w:rPr>
          <w:rStyle w:val="StyleUnderline"/>
          <w:highlight w:val="yellow"/>
        </w:rPr>
        <w:t>That is</w:t>
      </w:r>
      <w:r w:rsidRPr="0007178A">
        <w:rPr>
          <w:sz w:val="16"/>
          <w:highlight w:val="yellow"/>
        </w:rPr>
        <w:t xml:space="preserve"> </w:t>
      </w:r>
      <w:r w:rsidRPr="0007178A">
        <w:rPr>
          <w:rStyle w:val="Emphasis"/>
          <w:highlight w:val="yellow"/>
        </w:rPr>
        <w:t>not restoration</w:t>
      </w:r>
      <w:r w:rsidRPr="00B77215">
        <w:rPr>
          <w:sz w:val="16"/>
        </w:rPr>
        <w:t>; that is reassignment.</w:t>
      </w:r>
    </w:p>
    <w:p w14:paraId="1CF3C12D" w14:textId="6CDA0FE9" w:rsidR="00B77215" w:rsidRDefault="00D810DA" w:rsidP="00B77215">
      <w:pPr>
        <w:pStyle w:val="Heading4"/>
      </w:pPr>
      <w:r>
        <w:t xml:space="preserve">A condition that never existed cannot be ‘restored.’ </w:t>
      </w:r>
    </w:p>
    <w:p w14:paraId="06AC959F" w14:textId="6BC60F5B" w:rsidR="00B77215" w:rsidRPr="00B77215" w:rsidRDefault="00B77215" w:rsidP="00B77215">
      <w:r>
        <w:t xml:space="preserve">Susan </w:t>
      </w:r>
      <w:r w:rsidRPr="00B77215">
        <w:rPr>
          <w:rStyle w:val="Style13ptBold"/>
        </w:rPr>
        <w:t>Getzendanner 87</w:t>
      </w:r>
      <w:r>
        <w:t>, United States District Judge, "United States v. Drasen," 665 F. Supp. 598, United States District Court for the Northern District of Illinois, Eastern Division, 01/15/1987, p. 600, Lexis</w:t>
      </w:r>
    </w:p>
    <w:p w14:paraId="1669BDD9" w14:textId="64E2218B" w:rsidR="00FB5AA0" w:rsidRPr="00391821" w:rsidRDefault="00B77215" w:rsidP="00FB5AA0">
      <w:pPr>
        <w:rPr>
          <w:sz w:val="16"/>
        </w:rPr>
      </w:pPr>
      <w:r w:rsidRPr="00B77215">
        <w:rPr>
          <w:sz w:val="16"/>
        </w:rPr>
        <w:t xml:space="preserve">The defendants launch several persuasive arguments suggesting that the component parts involved in this case do not fall within the statute's definition of "rifle." First, defendants argue that </w:t>
      </w:r>
      <w:r w:rsidRPr="0007178A">
        <w:rPr>
          <w:rStyle w:val="StyleUnderline"/>
          <w:highlight w:val="yellow"/>
        </w:rPr>
        <w:t>the</w:t>
      </w:r>
      <w:r w:rsidRPr="0007178A">
        <w:rPr>
          <w:sz w:val="16"/>
          <w:highlight w:val="yellow"/>
        </w:rPr>
        <w:t xml:space="preserve"> </w:t>
      </w:r>
      <w:r w:rsidRPr="0007178A">
        <w:rPr>
          <w:rStyle w:val="Emphasis"/>
          <w:highlight w:val="yellow"/>
        </w:rPr>
        <w:t>plain meaning</w:t>
      </w:r>
      <w:r w:rsidRPr="0007178A">
        <w:rPr>
          <w:sz w:val="16"/>
          <w:highlight w:val="yellow"/>
        </w:rPr>
        <w:t xml:space="preserve"> </w:t>
      </w:r>
      <w:r w:rsidRPr="0007178A">
        <w:rPr>
          <w:rStyle w:val="StyleUnderline"/>
          <w:highlight w:val="yellow"/>
        </w:rPr>
        <w:t>of</w:t>
      </w:r>
      <w:r w:rsidRPr="00B77215">
        <w:rPr>
          <w:sz w:val="16"/>
        </w:rPr>
        <w:t xml:space="preserve"> the language "and shall include any such weapon which may be readily </w:t>
      </w:r>
      <w:r w:rsidRPr="0007178A">
        <w:rPr>
          <w:rStyle w:val="Emphasis"/>
          <w:highlight w:val="yellow"/>
        </w:rPr>
        <w:t>restored</w:t>
      </w:r>
      <w:r w:rsidRPr="00B77215">
        <w:rPr>
          <w:sz w:val="16"/>
        </w:rPr>
        <w:t xml:space="preserve"> to fire a fixed cartridge" </w:t>
      </w:r>
      <w:r w:rsidRPr="0007178A">
        <w:rPr>
          <w:rStyle w:val="Emphasis"/>
          <w:highlight w:val="yellow"/>
        </w:rPr>
        <w:t>cannot include</w:t>
      </w:r>
      <w:r w:rsidRPr="0007178A">
        <w:rPr>
          <w:sz w:val="16"/>
          <w:highlight w:val="yellow"/>
        </w:rPr>
        <w:t xml:space="preserve"> </w:t>
      </w:r>
      <w:r w:rsidRPr="0007178A">
        <w:rPr>
          <w:rStyle w:val="StyleUnderline"/>
          <w:highlight w:val="yellow"/>
        </w:rPr>
        <w:t xml:space="preserve">a </w:t>
      </w:r>
      <w:r w:rsidRPr="0007178A">
        <w:rPr>
          <w:rStyle w:val="Emphasis"/>
          <w:highlight w:val="yellow"/>
        </w:rPr>
        <w:t>group</w:t>
      </w:r>
      <w:r w:rsidRPr="00B77215">
        <w:rPr>
          <w:sz w:val="16"/>
        </w:rPr>
        <w:t xml:space="preserve"> of parts which have </w:t>
      </w:r>
      <w:r w:rsidRPr="0007178A">
        <w:rPr>
          <w:rStyle w:val="Emphasis"/>
          <w:highlight w:val="yellow"/>
        </w:rPr>
        <w:t>never</w:t>
      </w:r>
      <w:r w:rsidRPr="00B77215">
        <w:rPr>
          <w:sz w:val="16"/>
        </w:rPr>
        <w:t xml:space="preserve"> been </w:t>
      </w:r>
      <w:r w:rsidRPr="0007178A">
        <w:rPr>
          <w:rStyle w:val="Emphasis"/>
          <w:highlight w:val="yellow"/>
        </w:rPr>
        <w:t>assembled</w:t>
      </w:r>
      <w:r w:rsidRPr="00B77215">
        <w:rPr>
          <w:sz w:val="16"/>
        </w:rPr>
        <w:t xml:space="preserve"> into a working firearm. According to defendants, </w:t>
      </w:r>
      <w:r w:rsidRPr="0007178A">
        <w:rPr>
          <w:rStyle w:val="StyleUnderline"/>
          <w:highlight w:val="yellow"/>
        </w:rPr>
        <w:t>one</w:t>
      </w:r>
      <w:r w:rsidRPr="0007178A">
        <w:rPr>
          <w:sz w:val="16"/>
          <w:highlight w:val="yellow"/>
        </w:rPr>
        <w:t xml:space="preserve"> </w:t>
      </w:r>
      <w:r w:rsidRPr="0007178A">
        <w:rPr>
          <w:rStyle w:val="Emphasis"/>
          <w:highlight w:val="yellow"/>
        </w:rPr>
        <w:t>cannot "restore"</w:t>
      </w:r>
      <w:r w:rsidRPr="0007178A">
        <w:rPr>
          <w:sz w:val="16"/>
          <w:highlight w:val="yellow"/>
        </w:rPr>
        <w:t xml:space="preserve"> </w:t>
      </w:r>
      <w:r w:rsidRPr="0007178A">
        <w:rPr>
          <w:rStyle w:val="StyleUnderline"/>
          <w:highlight w:val="yellow"/>
        </w:rPr>
        <w:t>to</w:t>
      </w:r>
      <w:r w:rsidRPr="00B77215">
        <w:rPr>
          <w:sz w:val="16"/>
        </w:rPr>
        <w:t xml:space="preserve"> firing </w:t>
      </w:r>
      <w:r w:rsidRPr="0007178A">
        <w:rPr>
          <w:rStyle w:val="Emphasis"/>
          <w:highlight w:val="yellow"/>
        </w:rPr>
        <w:t>condition</w:t>
      </w:r>
      <w:r w:rsidRPr="00B77215">
        <w:rPr>
          <w:sz w:val="16"/>
        </w:rPr>
        <w:t xml:space="preserve"> </w:t>
      </w:r>
      <w:r w:rsidRPr="00B77215">
        <w:rPr>
          <w:rStyle w:val="StyleUnderline"/>
        </w:rPr>
        <w:t>a group</w:t>
      </w:r>
      <w:r w:rsidRPr="00B77215">
        <w:rPr>
          <w:sz w:val="16"/>
        </w:rPr>
        <w:t xml:space="preserve"> of parts </w:t>
      </w:r>
      <w:r w:rsidRPr="0007178A">
        <w:rPr>
          <w:rStyle w:val="StyleUnderline"/>
          <w:highlight w:val="yellow"/>
        </w:rPr>
        <w:t>which have</w:t>
      </w:r>
      <w:r w:rsidRPr="0007178A">
        <w:rPr>
          <w:sz w:val="16"/>
          <w:highlight w:val="yellow"/>
        </w:rPr>
        <w:t xml:space="preserve"> </w:t>
      </w:r>
      <w:r w:rsidRPr="0007178A">
        <w:rPr>
          <w:rStyle w:val="Emphasis"/>
          <w:highlight w:val="yellow"/>
        </w:rPr>
        <w:t>never before been</w:t>
      </w:r>
      <w:r w:rsidRPr="00B77215">
        <w:rPr>
          <w:rStyle w:val="Emphasis"/>
        </w:rPr>
        <w:t xml:space="preserve"> in</w:t>
      </w:r>
      <w:r w:rsidRPr="00B77215">
        <w:rPr>
          <w:sz w:val="16"/>
        </w:rPr>
        <w:t xml:space="preserve"> firing </w:t>
      </w:r>
      <w:r w:rsidRPr="00B77215">
        <w:rPr>
          <w:rStyle w:val="Emphasis"/>
        </w:rPr>
        <w:t>condition</w:t>
      </w:r>
      <w:r w:rsidRPr="00B77215">
        <w:rPr>
          <w:sz w:val="16"/>
        </w:rPr>
        <w:t>. To further support their reading of the word "restore," defendants contrast the definition of "rifle" with that of "machinegun" in 26 U.S.C. §5845(b), another type of "firearm," see id.§5845(a). The statute defines "machinegun" to include not only any weapon which "can be readily restored to shoot" but also "any combination of parts from which a machinegun can be assembled if such parts are in the possession or under the control of a person."</w:t>
      </w:r>
    </w:p>
    <w:p w14:paraId="3224791D" w14:textId="0C0511F5" w:rsidR="00B54FE4" w:rsidRDefault="008677BF" w:rsidP="00D66DA2">
      <w:pPr>
        <w:pStyle w:val="Heading3"/>
      </w:pPr>
      <w:r>
        <w:t>AT: Perm: Do the CP---2---</w:t>
      </w:r>
      <w:r w:rsidR="00B54FE4">
        <w:t>‘Restore’---Ext</w:t>
      </w:r>
    </w:p>
    <w:p w14:paraId="50A3F9F8" w14:textId="77777777" w:rsidR="00B54FE4" w:rsidRDefault="00B54FE4" w:rsidP="00B54FE4">
      <w:pPr>
        <w:pStyle w:val="Heading4"/>
      </w:pPr>
      <w:r>
        <w:t xml:space="preserve">Rights that are ‘restored’ have to have been possessed and then lost for the first time. Federal workers never had NLRA rights, so it’s not a ‘restoration.’ </w:t>
      </w:r>
    </w:p>
    <w:p w14:paraId="3DB98898" w14:textId="77777777" w:rsidR="00B54FE4" w:rsidRPr="00702826" w:rsidRDefault="00B54FE4" w:rsidP="00B54FE4">
      <w:r>
        <w:t xml:space="preserve">Emily </w:t>
      </w:r>
      <w:r w:rsidRPr="00702826">
        <w:rPr>
          <w:rStyle w:val="Style13ptBold"/>
        </w:rPr>
        <w:t>Pasternak 8</w:t>
      </w:r>
      <w:r>
        <w:t>, second-year law student at American University Washington College of Law, graduated from Northwestern University in 2006 with Bachelor of Arts degrees in Slavic Studies and International Studies, law clerk for The Honorable Russell F. Canan of the DC Superior Court, "In This Issue: Supreme Court Watch: Recent Decisions and Upcoming Criminal Cases for the 2008-2009 Docket," Criminal Law Brief, vol. 3, Spring 2008, p. 45, Lexis</w:t>
      </w:r>
    </w:p>
    <w:p w14:paraId="5E788570" w14:textId="68CBA894" w:rsidR="00B54FE4" w:rsidRDefault="00B54FE4" w:rsidP="00B54FE4">
      <w:pPr>
        <w:rPr>
          <w:sz w:val="16"/>
        </w:rPr>
      </w:pPr>
      <w:r w:rsidRPr="00006FDE">
        <w:rPr>
          <w:sz w:val="16"/>
        </w:rPr>
        <w:t xml:space="preserve">First, </w:t>
      </w:r>
      <w:r w:rsidRPr="00006FDE">
        <w:rPr>
          <w:rStyle w:val="StyleUnderline"/>
        </w:rPr>
        <w:t>the Court examined the plain meaning of the</w:t>
      </w:r>
      <w:r w:rsidRPr="00006FDE">
        <w:rPr>
          <w:sz w:val="16"/>
        </w:rPr>
        <w:t xml:space="preserve"> </w:t>
      </w:r>
      <w:r w:rsidRPr="00006FDE">
        <w:rPr>
          <w:rStyle w:val="Emphasis"/>
        </w:rPr>
        <w:t>word "restore"</w:t>
      </w:r>
      <w:r w:rsidRPr="00006FDE">
        <w:rPr>
          <w:sz w:val="16"/>
        </w:rPr>
        <w:t xml:space="preserve"> </w:t>
      </w:r>
      <w:r w:rsidRPr="00006FDE">
        <w:rPr>
          <w:rStyle w:val="StyleUnderline"/>
        </w:rPr>
        <w:t>and found that it means "to give</w:t>
      </w:r>
      <w:r w:rsidRPr="00006FDE">
        <w:rPr>
          <w:sz w:val="16"/>
        </w:rPr>
        <w:t xml:space="preserve"> </w:t>
      </w:r>
      <w:r w:rsidRPr="00006FDE">
        <w:rPr>
          <w:rStyle w:val="Emphasis"/>
        </w:rPr>
        <w:t>back</w:t>
      </w:r>
      <w:r w:rsidRPr="00006FDE">
        <w:rPr>
          <w:sz w:val="16"/>
        </w:rPr>
        <w:t xml:space="preserve"> </w:t>
      </w:r>
      <w:r w:rsidRPr="00006FDE">
        <w:rPr>
          <w:rStyle w:val="StyleUnderline"/>
        </w:rPr>
        <w:t xml:space="preserve">something that </w:t>
      </w:r>
      <w:r w:rsidRPr="00006FDE">
        <w:rPr>
          <w:rStyle w:val="Emphasis"/>
        </w:rPr>
        <w:t>had been taken</w:t>
      </w:r>
      <w:r w:rsidRPr="00006FDE">
        <w:rPr>
          <w:sz w:val="16"/>
        </w:rPr>
        <w:t xml:space="preserve"> away." The Court noted that </w:t>
      </w:r>
      <w:r w:rsidRPr="00006FDE">
        <w:rPr>
          <w:rStyle w:val="StyleUnderline"/>
        </w:rPr>
        <w:t>"[w]ords</w:t>
      </w:r>
      <w:r w:rsidRPr="00006FDE">
        <w:rPr>
          <w:sz w:val="16"/>
        </w:rPr>
        <w:t xml:space="preserve"> in a list </w:t>
      </w:r>
      <w:r w:rsidRPr="00006FDE">
        <w:rPr>
          <w:rStyle w:val="StyleUnderline"/>
        </w:rPr>
        <w:t>are generally</w:t>
      </w:r>
      <w:r w:rsidRPr="00006FDE">
        <w:rPr>
          <w:sz w:val="16"/>
        </w:rPr>
        <w:t xml:space="preserve"> </w:t>
      </w:r>
      <w:r w:rsidRPr="00006FDE">
        <w:rPr>
          <w:rStyle w:val="Emphasis"/>
        </w:rPr>
        <w:t>known</w:t>
      </w:r>
      <w:r w:rsidRPr="00006FDE">
        <w:rPr>
          <w:sz w:val="16"/>
        </w:rPr>
        <w:t xml:space="preserve"> </w:t>
      </w:r>
      <w:r w:rsidRPr="00006FDE">
        <w:rPr>
          <w:rStyle w:val="StyleUnderline"/>
        </w:rPr>
        <w:t>by the</w:t>
      </w:r>
      <w:r w:rsidRPr="00006FDE">
        <w:rPr>
          <w:sz w:val="16"/>
        </w:rPr>
        <w:t xml:space="preserve"> </w:t>
      </w:r>
      <w:r w:rsidRPr="00006FDE">
        <w:rPr>
          <w:rStyle w:val="Emphasis"/>
        </w:rPr>
        <w:t>company they keep</w:t>
      </w:r>
      <w:r w:rsidRPr="00006FDE">
        <w:rPr>
          <w:sz w:val="16"/>
        </w:rPr>
        <w:t xml:space="preserve">." The words accompanying "restore" in Section 921(a)(20) are "expunged," "set aside," and "pardoned." Each term describes a way for the government to relieve the offender from some or all of the consequences of his conviction. "In contrast, </w:t>
      </w:r>
      <w:r w:rsidRPr="00006FDE">
        <w:rPr>
          <w:rStyle w:val="StyleUnderline"/>
        </w:rPr>
        <w:t>a defendant who</w:t>
      </w:r>
      <w:r w:rsidRPr="00006FDE">
        <w:rPr>
          <w:sz w:val="16"/>
        </w:rPr>
        <w:t xml:space="preserve"> </w:t>
      </w:r>
      <w:r w:rsidRPr="00006FDE">
        <w:rPr>
          <w:rStyle w:val="Emphasis"/>
        </w:rPr>
        <w:t>retains</w:t>
      </w:r>
      <w:r w:rsidRPr="00006FDE">
        <w:rPr>
          <w:sz w:val="16"/>
        </w:rPr>
        <w:t xml:space="preserve"> </w:t>
      </w:r>
      <w:r w:rsidRPr="00006FDE">
        <w:rPr>
          <w:rStyle w:val="StyleUnderline"/>
        </w:rPr>
        <w:t>rights is</w:t>
      </w:r>
      <w:r w:rsidRPr="00006FDE">
        <w:rPr>
          <w:sz w:val="16"/>
        </w:rPr>
        <w:t xml:space="preserve"> </w:t>
      </w:r>
      <w:r w:rsidRPr="00006FDE">
        <w:rPr>
          <w:rStyle w:val="Emphasis"/>
        </w:rPr>
        <w:t>simply left alone</w:t>
      </w:r>
      <w:r w:rsidRPr="00006FDE">
        <w:rPr>
          <w:sz w:val="16"/>
        </w:rPr>
        <w:t>."</w:t>
      </w:r>
    </w:p>
    <w:p w14:paraId="70B1CEAC" w14:textId="77777777" w:rsidR="00F46D28" w:rsidRPr="00B77215" w:rsidRDefault="00F46D28" w:rsidP="00F46D28">
      <w:pPr>
        <w:pStyle w:val="Heading4"/>
      </w:pPr>
      <w:r>
        <w:t xml:space="preserve">Restoration of something </w:t>
      </w:r>
      <w:r>
        <w:rPr>
          <w:u w:val="single"/>
        </w:rPr>
        <w:t>never lost</w:t>
      </w:r>
      <w:r>
        <w:t xml:space="preserve"> is a ‘</w:t>
      </w:r>
      <w:r>
        <w:rPr>
          <w:u w:val="single"/>
        </w:rPr>
        <w:t>definitional impossibility</w:t>
      </w:r>
      <w:r>
        <w:t xml:space="preserve">.’ </w:t>
      </w:r>
    </w:p>
    <w:p w14:paraId="7052950B" w14:textId="77777777" w:rsidR="00F46D28" w:rsidRPr="00702826" w:rsidRDefault="00F46D28" w:rsidP="00F46D28">
      <w:r>
        <w:t xml:space="preserve">Gregory J. </w:t>
      </w:r>
      <w:r w:rsidRPr="00702826">
        <w:rPr>
          <w:rStyle w:val="Style13ptBold"/>
        </w:rPr>
        <w:t>Pals 98</w:t>
      </w:r>
      <w:r>
        <w:t>, "Note: Judicial Review Under 18 U.S.C. § 925(c): Abrogation Through Appropriations?," Washington University Law Quarterly, vol. 76, 1998, pp. 1095-1101</w:t>
      </w:r>
    </w:p>
    <w:p w14:paraId="2B2CAAE1" w14:textId="77777777" w:rsidR="00F46D28" w:rsidRPr="009D1807" w:rsidRDefault="00F46D28" w:rsidP="00F46D28">
      <w:pPr>
        <w:rPr>
          <w:sz w:val="16"/>
        </w:rPr>
      </w:pPr>
      <w:r w:rsidRPr="009D1807">
        <w:rPr>
          <w:sz w:val="16"/>
        </w:rPr>
        <w:t xml:space="preserve">Since 1992, however, Congress has eliminated funding for BATF investigations or action on these applications. Typical appropriations measures have provided that "none of the funds appropriated herein shall be [*1100] available for relief from Federal firearms disabilities under 18 U.S.C. []925(c)." 17 Subsequently, BATF refuses to process any individual 18 applications for relief. 19 Early reports accompanying these appropriations measures evinced congressional concern for public safety and crime control. 20 Reports from this time also indicate that federal firearms disability determinations were considered coterminous with state decisions about fitness to possess a firearm under 18 U.S.C. 921(a)(20). 21 </w:t>
      </w:r>
      <w:r w:rsidRPr="009D1807">
        <w:t>[FOOTNOTE 21 BEGINS]</w:t>
      </w:r>
      <w:r w:rsidRPr="009D1807">
        <w:rPr>
          <w:sz w:val="16"/>
        </w:rPr>
        <w:t xml:space="preserve"> Section 921(a)(20) gives definitions for certain terms used in the chapter. Section 921(a)(20) states in part:What constitutes a conviction of [a crime punishable by imprisonment for a term exceeding one year] shall be determined in accordance with the law of the jurisdiction in which the proceedings were held. Any conviction which has been expunged, or set aside or for which a person has been pardoned or has had civil rights restored shall not be considered a conviction for purposes of this chapter, unless such pardon, expungement, or restoration of civil rights expressly provides that the person may not ship, transport, possess, or receive firearms. 18 U.S.C. 921(a)(20) (1994). Thus, by operation of the specified processes, persons culpable for firearms offenses under section 922(g)(1) by virtue of having a predicate conviction may have culpability under the statute removed. For the text of section 922(g)(1), see supra note 2. But application of this provision has been limited by the Supreme Court to the jurisdiction of conviction. Thus, it does not operate as to persons convicted of federal crimes. See Beecham v. United States, 511 U.S. 368 (1994); see also infra note 23 and accompanying text.Although beyond the scope of this Note, it may be of interest to observe that this approach can produce anomalous results. In McGrath v. United States, 60 F.3d 1005, 1007 (2d Cir. 1995), the plaintiff was convicted in Vermont state court of larceny, a crime classified as a felony in that state. Under Vermont law, one so convicted who is not sentenced to jail does not forfeit civil rights, nor does Vermont forbid such felons from possessing firearms. Thirty years later, the plaintiff was convicted of possession of an automatic weapon in violation of section 922(g)(1). See id. at 1005-06. </w:t>
      </w:r>
      <w:r w:rsidRPr="009D1807">
        <w:rPr>
          <w:rStyle w:val="StyleUnderline"/>
        </w:rPr>
        <w:t>The plaintiff argued that</w:t>
      </w:r>
      <w:r w:rsidRPr="009D1807">
        <w:rPr>
          <w:sz w:val="16"/>
        </w:rPr>
        <w:t xml:space="preserve"> </w:t>
      </w:r>
      <w:r w:rsidRPr="009D1807">
        <w:rPr>
          <w:rStyle w:val="Emphasis"/>
        </w:rPr>
        <w:t>not suffering</w:t>
      </w:r>
      <w:r w:rsidRPr="009D1807">
        <w:rPr>
          <w:sz w:val="16"/>
        </w:rPr>
        <w:t xml:space="preserve"> the </w:t>
      </w:r>
      <w:r w:rsidRPr="009D1807">
        <w:rPr>
          <w:rStyle w:val="Emphasis"/>
        </w:rPr>
        <w:t>loss of</w:t>
      </w:r>
      <w:r w:rsidRPr="009D1807">
        <w:rPr>
          <w:sz w:val="16"/>
        </w:rPr>
        <w:t xml:space="preserve"> civil </w:t>
      </w:r>
      <w:r w:rsidRPr="009D1807">
        <w:rPr>
          <w:rStyle w:val="Emphasis"/>
        </w:rPr>
        <w:t>rights</w:t>
      </w:r>
      <w:r w:rsidRPr="009D1807">
        <w:rPr>
          <w:sz w:val="16"/>
        </w:rPr>
        <w:t xml:space="preserve"> upon conviction under state law </w:t>
      </w:r>
      <w:r w:rsidRPr="009D1807">
        <w:rPr>
          <w:rStyle w:val="StyleUnderline"/>
        </w:rPr>
        <w:t>is the</w:t>
      </w:r>
      <w:r w:rsidRPr="009D1807">
        <w:rPr>
          <w:sz w:val="16"/>
        </w:rPr>
        <w:t xml:space="preserve"> </w:t>
      </w:r>
      <w:r w:rsidRPr="009D1807">
        <w:rPr>
          <w:rStyle w:val="Emphasis"/>
        </w:rPr>
        <w:t>functional equivalent</w:t>
      </w:r>
      <w:r w:rsidRPr="009D1807">
        <w:rPr>
          <w:sz w:val="16"/>
        </w:rPr>
        <w:t xml:space="preserve"> </w:t>
      </w:r>
      <w:r w:rsidRPr="009D1807">
        <w:rPr>
          <w:rStyle w:val="StyleUnderline"/>
        </w:rPr>
        <w:t>of having</w:t>
      </w:r>
      <w:r w:rsidRPr="009D1807">
        <w:rPr>
          <w:sz w:val="16"/>
        </w:rPr>
        <w:t xml:space="preserve"> civil </w:t>
      </w:r>
      <w:r w:rsidRPr="009D1807">
        <w:rPr>
          <w:rStyle w:val="Emphasis"/>
        </w:rPr>
        <w:t>rights "restored"</w:t>
      </w:r>
      <w:r w:rsidRPr="009D1807">
        <w:rPr>
          <w:sz w:val="16"/>
        </w:rPr>
        <w:t xml:space="preserve"> for the purposes of the exemption granted by section 921(a)(20). See id. at 1007. </w:t>
      </w:r>
      <w:r w:rsidRPr="009D1807">
        <w:rPr>
          <w:rStyle w:val="StyleUnderline"/>
        </w:rPr>
        <w:t>The Second Circuit</w:t>
      </w:r>
      <w:r w:rsidRPr="009D1807">
        <w:rPr>
          <w:sz w:val="16"/>
        </w:rPr>
        <w:t xml:space="preserve"> </w:t>
      </w:r>
      <w:r w:rsidRPr="009D1807">
        <w:rPr>
          <w:rStyle w:val="Emphasis"/>
        </w:rPr>
        <w:t>disagreed</w:t>
      </w:r>
      <w:r w:rsidRPr="009D1807">
        <w:rPr>
          <w:rStyle w:val="StyleUnderline"/>
        </w:rPr>
        <w:t>, defining the word</w:t>
      </w:r>
      <w:r w:rsidRPr="009D1807">
        <w:rPr>
          <w:sz w:val="16"/>
        </w:rPr>
        <w:t xml:space="preserve"> </w:t>
      </w:r>
      <w:r w:rsidRPr="009D1807">
        <w:rPr>
          <w:rStyle w:val="Emphasis"/>
        </w:rPr>
        <w:t>"restore"</w:t>
      </w:r>
      <w:r w:rsidRPr="009D1807">
        <w:rPr>
          <w:sz w:val="16"/>
        </w:rPr>
        <w:t xml:space="preserve"> </w:t>
      </w:r>
      <w:r w:rsidRPr="009D1807">
        <w:rPr>
          <w:rStyle w:val="StyleUnderline"/>
        </w:rPr>
        <w:t>as meaning "to give</w:t>
      </w:r>
      <w:r w:rsidRPr="009D1807">
        <w:rPr>
          <w:sz w:val="16"/>
        </w:rPr>
        <w:t xml:space="preserve"> </w:t>
      </w:r>
      <w:r w:rsidRPr="009D1807">
        <w:rPr>
          <w:rStyle w:val="Emphasis"/>
        </w:rPr>
        <w:t>back</w:t>
      </w:r>
      <w:r w:rsidRPr="009D1807">
        <w:rPr>
          <w:sz w:val="16"/>
        </w:rPr>
        <w:t xml:space="preserve"> </w:t>
      </w:r>
      <w:r w:rsidRPr="009D1807">
        <w:rPr>
          <w:rStyle w:val="StyleUnderline"/>
        </w:rPr>
        <w:t>(as something</w:t>
      </w:r>
      <w:r w:rsidRPr="009D1807">
        <w:rPr>
          <w:sz w:val="16"/>
        </w:rPr>
        <w:t xml:space="preserve"> </w:t>
      </w:r>
      <w:r w:rsidRPr="009D1807">
        <w:rPr>
          <w:rStyle w:val="Emphasis"/>
        </w:rPr>
        <w:t>lost</w:t>
      </w:r>
      <w:r w:rsidRPr="009D1807">
        <w:rPr>
          <w:sz w:val="16"/>
        </w:rPr>
        <w:t xml:space="preserve"> </w:t>
      </w:r>
      <w:r w:rsidRPr="009D1807">
        <w:rPr>
          <w:rStyle w:val="StyleUnderline"/>
        </w:rPr>
        <w:t>or</w:t>
      </w:r>
      <w:r w:rsidRPr="009D1807">
        <w:rPr>
          <w:sz w:val="16"/>
        </w:rPr>
        <w:t xml:space="preserve"> </w:t>
      </w:r>
      <w:r w:rsidRPr="009D1807">
        <w:rPr>
          <w:rStyle w:val="Emphasis"/>
        </w:rPr>
        <w:t>taken away</w:t>
      </w:r>
      <w:r w:rsidRPr="009D1807">
        <w:rPr>
          <w:sz w:val="16"/>
        </w:rPr>
        <w:t xml:space="preserve">)." Id. (internal quotation omitted). The Second Circuit reasoned that </w:t>
      </w:r>
      <w:r w:rsidRPr="009D1807">
        <w:rPr>
          <w:rStyle w:val="StyleUnderline"/>
        </w:rPr>
        <w:t>restoration of a thing</w:t>
      </w:r>
      <w:r w:rsidRPr="009D1807">
        <w:rPr>
          <w:sz w:val="16"/>
        </w:rPr>
        <w:t xml:space="preserve"> </w:t>
      </w:r>
      <w:r w:rsidRPr="009D1807">
        <w:rPr>
          <w:rStyle w:val="Emphasis"/>
        </w:rPr>
        <w:t>never lost</w:t>
      </w:r>
      <w:r w:rsidRPr="009D1807">
        <w:rPr>
          <w:sz w:val="16"/>
        </w:rPr>
        <w:t xml:space="preserve"> or diminished </w:t>
      </w:r>
      <w:r w:rsidRPr="009D1807">
        <w:rPr>
          <w:rStyle w:val="StyleUnderline"/>
        </w:rPr>
        <w:t>is a</w:t>
      </w:r>
      <w:r w:rsidRPr="009D1807">
        <w:rPr>
          <w:sz w:val="16"/>
        </w:rPr>
        <w:t xml:space="preserve"> </w:t>
      </w:r>
      <w:r w:rsidRPr="009D1807">
        <w:rPr>
          <w:rStyle w:val="Emphasis"/>
        </w:rPr>
        <w:t>definitional impossibility</w:t>
      </w:r>
      <w:r w:rsidRPr="009D1807">
        <w:rPr>
          <w:sz w:val="16"/>
        </w:rPr>
        <w:t xml:space="preserve">, and that the plaintiff thus did not come within the terms of the statute. See id. Thus, persons convicted of serious crimes who temporarily lose their civil rights are immune from prosecution under the statute, while those convicted of lesser offenses which do not justify stripping them of their civil rights remain subject to prosecution. The Second Circuit noted judicial criticism of this result, but observed that section 925(c) provides a mechanism for relief. See id. at 1009. </w:t>
      </w:r>
      <w:r w:rsidRPr="009D1807">
        <w:t>[FOOTNOTE 21 ENDS]</w:t>
      </w:r>
      <w:r w:rsidRPr="009D1807">
        <w:rPr>
          <w:sz w:val="16"/>
        </w:rPr>
        <w:t xml:space="preserve"> For example, one [*1101] Senate Report states:</w:t>
      </w:r>
    </w:p>
    <w:p w14:paraId="6BA43228" w14:textId="77777777" w:rsidR="00F46D28" w:rsidRDefault="00F46D28" w:rsidP="00F46D28">
      <w:pPr>
        <w:rPr>
          <w:sz w:val="16"/>
        </w:rPr>
      </w:pPr>
      <w:r w:rsidRPr="009D1807">
        <w:rPr>
          <w:sz w:val="16"/>
        </w:rPr>
        <w:t>The [Senate Appropriations] Committee has included language in the [appropriations] bill which prohibits the use of funds for BATF to investigate and act upon applications for relief from Federal firearms disabilities. Under current policy, States have authority to make these determinations and the Committee believes this is properly where the responsibility ought to rest. 22</w:t>
      </w:r>
    </w:p>
    <w:p w14:paraId="09E197AF" w14:textId="0B3C95A3" w:rsidR="00F00E13" w:rsidRDefault="00F00E13" w:rsidP="00F00E13">
      <w:pPr>
        <w:pStyle w:val="Heading4"/>
      </w:pPr>
      <w:r>
        <w:t xml:space="preserve">Prior possession is a mandate. </w:t>
      </w:r>
    </w:p>
    <w:p w14:paraId="2E84DC82" w14:textId="77777777" w:rsidR="00F00E13" w:rsidRDefault="00F00E13" w:rsidP="00F00E13">
      <w:r>
        <w:t xml:space="preserve">Judith Ann Wilson </w:t>
      </w:r>
      <w:r w:rsidRPr="00234EAE">
        <w:rPr>
          <w:rStyle w:val="Style13ptBold"/>
        </w:rPr>
        <w:t>Rogers 3</w:t>
      </w:r>
      <w:r>
        <w:t>, United States Court of Appeals for the District of Columbia Circuit, "City of Roseville v. Norton," 348 F.3d 1020, 358 U.S. App. D.C. 282, 11/14/2003, pp. 1026-1027, Lexis</w:t>
      </w:r>
    </w:p>
    <w:p w14:paraId="4108CE5D" w14:textId="773908B0" w:rsidR="00F00E13" w:rsidRPr="00B54FE4" w:rsidRDefault="00F00E13" w:rsidP="00B54FE4">
      <w:pPr>
        <w:rPr>
          <w:sz w:val="16"/>
        </w:rPr>
      </w:pPr>
      <w:r w:rsidRPr="006A1727">
        <w:rPr>
          <w:sz w:val="16"/>
        </w:rPr>
        <w:t xml:space="preserve">All parties contend that the plain meaning of § 20(b)(1)(B)(iii) controls. The Cities point to </w:t>
      </w:r>
      <w:r w:rsidRPr="00B77215">
        <w:rPr>
          <w:rStyle w:val="StyleUnderline"/>
        </w:rPr>
        <w:t>the</w:t>
      </w:r>
      <w:r w:rsidRPr="006A1727">
        <w:rPr>
          <w:sz w:val="16"/>
        </w:rPr>
        <w:t xml:space="preserve"> </w:t>
      </w:r>
      <w:r w:rsidRPr="00B77215">
        <w:rPr>
          <w:rStyle w:val="Emphasis"/>
        </w:rPr>
        <w:t>dictionary definition</w:t>
      </w:r>
      <w:r w:rsidRPr="006A1727">
        <w:rPr>
          <w:sz w:val="16"/>
        </w:rPr>
        <w:t xml:space="preserve"> </w:t>
      </w:r>
      <w:r w:rsidRPr="00B77215">
        <w:rPr>
          <w:rStyle w:val="StyleUnderline"/>
        </w:rPr>
        <w:t>of the word</w:t>
      </w:r>
      <w:r w:rsidRPr="006A1727">
        <w:rPr>
          <w:sz w:val="16"/>
        </w:rPr>
        <w:t xml:space="preserve"> </w:t>
      </w:r>
      <w:r w:rsidRPr="00B77215">
        <w:rPr>
          <w:rStyle w:val="Emphasis"/>
        </w:rPr>
        <w:t>"restore,"</w:t>
      </w:r>
      <w:r w:rsidRPr="006A1727">
        <w:rPr>
          <w:sz w:val="16"/>
        </w:rPr>
        <w:t xml:space="preserve"> and contend that </w:t>
      </w:r>
      <w:r w:rsidRPr="00B77215">
        <w:rPr>
          <w:rStyle w:val="StyleUnderline"/>
        </w:rPr>
        <w:t>the</w:t>
      </w:r>
      <w:r w:rsidRPr="006A1727">
        <w:rPr>
          <w:sz w:val="16"/>
        </w:rPr>
        <w:t xml:space="preserve"> </w:t>
      </w:r>
      <w:r w:rsidRPr="00B77215">
        <w:rPr>
          <w:rStyle w:val="Emphasis"/>
        </w:rPr>
        <w:t>plain meaning</w:t>
      </w:r>
      <w:r w:rsidRPr="006A1727">
        <w:rPr>
          <w:sz w:val="16"/>
        </w:rPr>
        <w:t xml:space="preserve"> </w:t>
      </w:r>
      <w:r w:rsidRPr="00B77215">
        <w:rPr>
          <w:rStyle w:val="StyleUnderline"/>
        </w:rPr>
        <w:t>of the term</w:t>
      </w:r>
      <w:r w:rsidRPr="006A1727">
        <w:rPr>
          <w:sz w:val="16"/>
        </w:rPr>
        <w:t xml:space="preserve"> "restoration of lands" </w:t>
      </w:r>
      <w:r w:rsidRPr="00B77215">
        <w:rPr>
          <w:rStyle w:val="Emphasis"/>
        </w:rPr>
        <w:t>cannot encompass</w:t>
      </w:r>
      <w:r w:rsidRPr="006A1727">
        <w:rPr>
          <w:sz w:val="16"/>
        </w:rPr>
        <w:t xml:space="preserve"> </w:t>
      </w:r>
      <w:r w:rsidRPr="00B77215">
        <w:rPr>
          <w:rStyle w:val="StyleUnderline"/>
        </w:rPr>
        <w:t xml:space="preserve">lands over which a tribe did </w:t>
      </w:r>
      <w:r w:rsidRPr="00B77215">
        <w:rPr>
          <w:rStyle w:val="Emphasis"/>
        </w:rPr>
        <w:t>not exert prior ownership</w:t>
      </w:r>
      <w:r w:rsidRPr="00B77215">
        <w:rPr>
          <w:rStyle w:val="StyleUnderline"/>
        </w:rPr>
        <w:t>, or which are</w:t>
      </w:r>
      <w:r w:rsidRPr="006A1727">
        <w:rPr>
          <w:sz w:val="16"/>
        </w:rPr>
        <w:t xml:space="preserve"> </w:t>
      </w:r>
      <w:r w:rsidRPr="00B77215">
        <w:rPr>
          <w:rStyle w:val="Emphasis"/>
        </w:rPr>
        <w:t>dissimilar</w:t>
      </w:r>
      <w:r w:rsidRPr="006A1727">
        <w:rPr>
          <w:sz w:val="16"/>
        </w:rPr>
        <w:t xml:space="preserve"> </w:t>
      </w:r>
      <w:r w:rsidRPr="00B77215">
        <w:rPr>
          <w:rStyle w:val="StyleUnderline"/>
        </w:rPr>
        <w:t>from those</w:t>
      </w:r>
      <w:r w:rsidRPr="006A1727">
        <w:rPr>
          <w:sz w:val="16"/>
        </w:rPr>
        <w:t xml:space="preserve"> the tribe </w:t>
      </w:r>
      <w:r w:rsidRPr="00B77215">
        <w:rPr>
          <w:rStyle w:val="Emphasis"/>
        </w:rPr>
        <w:t>previously owned</w:t>
      </w:r>
      <w:r w:rsidRPr="006A1727">
        <w:rPr>
          <w:sz w:val="16"/>
        </w:rPr>
        <w:t xml:space="preserve">. </w:t>
      </w:r>
      <w:r w:rsidRPr="00B77215">
        <w:rPr>
          <w:rStyle w:val="StyleUnderline"/>
        </w:rPr>
        <w:t>Because to</w:t>
      </w:r>
      <w:r w:rsidRPr="006A1727">
        <w:rPr>
          <w:sz w:val="16"/>
        </w:rPr>
        <w:t xml:space="preserve"> </w:t>
      </w:r>
      <w:r w:rsidRPr="00B77215">
        <w:rPr>
          <w:rStyle w:val="Emphasis"/>
        </w:rPr>
        <w:t>"restore"</w:t>
      </w:r>
      <w:r w:rsidRPr="006A1727">
        <w:rPr>
          <w:sz w:val="16"/>
        </w:rPr>
        <w:t xml:space="preserve"> something </w:t>
      </w:r>
      <w:r w:rsidRPr="00B77215">
        <w:rPr>
          <w:rStyle w:val="StyleUnderline"/>
        </w:rPr>
        <w:t>means to</w:t>
      </w:r>
      <w:r w:rsidRPr="006A1727">
        <w:rPr>
          <w:sz w:val="16"/>
        </w:rPr>
        <w:t xml:space="preserve"> </w:t>
      </w:r>
      <w:r w:rsidRPr="00B77215">
        <w:rPr>
          <w:rStyle w:val="Emphasis"/>
        </w:rPr>
        <w:t>"bring</w:t>
      </w:r>
      <w:r w:rsidRPr="006A1727">
        <w:rPr>
          <w:sz w:val="16"/>
        </w:rPr>
        <w:t xml:space="preserve"> [it] </w:t>
      </w:r>
      <w:r w:rsidRPr="00B77215">
        <w:rPr>
          <w:rStyle w:val="Emphasis"/>
        </w:rPr>
        <w:t>back</w:t>
      </w:r>
      <w:r w:rsidRPr="006A1727">
        <w:rPr>
          <w:sz w:val="16"/>
        </w:rPr>
        <w:t xml:space="preserve"> </w:t>
      </w:r>
      <w:r w:rsidRPr="00B77215">
        <w:rPr>
          <w:rStyle w:val="StyleUnderline"/>
        </w:rPr>
        <w:t>to an</w:t>
      </w:r>
      <w:r w:rsidRPr="006A1727">
        <w:rPr>
          <w:sz w:val="16"/>
        </w:rPr>
        <w:t xml:space="preserve"> </w:t>
      </w:r>
      <w:r w:rsidRPr="00B77215">
        <w:rPr>
          <w:rStyle w:val="Emphasis"/>
        </w:rPr>
        <w:t>original state</w:t>
      </w:r>
      <w:r w:rsidRPr="006A1727">
        <w:rPr>
          <w:sz w:val="16"/>
        </w:rPr>
        <w:t xml:space="preserve">," they maintain that </w:t>
      </w:r>
      <w:r w:rsidRPr="00B77215">
        <w:rPr>
          <w:rStyle w:val="StyleUnderline"/>
        </w:rPr>
        <w:t>the only lands that can be</w:t>
      </w:r>
      <w:r w:rsidRPr="006A1727">
        <w:rPr>
          <w:sz w:val="16"/>
        </w:rPr>
        <w:t xml:space="preserve"> </w:t>
      </w:r>
      <w:r w:rsidRPr="00B77215">
        <w:rPr>
          <w:rStyle w:val="Emphasis"/>
        </w:rPr>
        <w:t>"restored"</w:t>
      </w:r>
      <w:r w:rsidRPr="006A1727">
        <w:rPr>
          <w:sz w:val="16"/>
        </w:rPr>
        <w:t xml:space="preserve"> to the Auburn Tribe </w:t>
      </w:r>
      <w:r w:rsidRPr="00B77215">
        <w:rPr>
          <w:rStyle w:val="StyleUnderline"/>
        </w:rPr>
        <w:t>are</w:t>
      </w:r>
      <w:r w:rsidRPr="006A1727">
        <w:rPr>
          <w:sz w:val="16"/>
        </w:rPr>
        <w:t xml:space="preserve"> those on </w:t>
      </w:r>
      <w:r w:rsidRPr="00B77215">
        <w:rPr>
          <w:rStyle w:val="StyleUnderline"/>
        </w:rPr>
        <w:t>its</w:t>
      </w:r>
      <w:r w:rsidRPr="006A1727">
        <w:rPr>
          <w:sz w:val="16"/>
        </w:rPr>
        <w:t xml:space="preserve"> </w:t>
      </w:r>
      <w:r w:rsidRPr="00B77215">
        <w:rPr>
          <w:rStyle w:val="Emphasis"/>
        </w:rPr>
        <w:t>prior</w:t>
      </w:r>
      <w:r w:rsidRPr="006A1727">
        <w:rPr>
          <w:sz w:val="16"/>
        </w:rPr>
        <w:t xml:space="preserve"> reservation, the Rancheria, or </w:t>
      </w:r>
      <w:r w:rsidRPr="00B77215">
        <w:rPr>
          <w:rStyle w:val="Emphasis"/>
        </w:rPr>
        <w:t>lands</w:t>
      </w:r>
      <w:r w:rsidRPr="006A1727">
        <w:rPr>
          <w:sz w:val="16"/>
        </w:rPr>
        <w:t xml:space="preserve"> sufficiently similar in nature that they can be said to bring [***18] the reservation back to its "original" state. Other land acquired pursuant to AIRA, such as the 49 acres that the Secretary has agreed to take into trust, are simply "lands acquired by the Secretary in trust for the benefit of an Indian Tribe after October 17, 1988" for which the Auburn Tribe, like any other tribe that acquires new land, must meet the requirements of IGRA § 20(b)(1)(A) before the land can be used for commercial gaming. The Cities maintain that the narrow reading of the word "restore" is supported by IGRA's general ban on Indian gaming because if a "restoration" of lands is allowed to encompass lands to which a tribe does not demonstrate a prior connection, such as prior ownership, the exception will swallow the rule. However, the Secretary and the [*1027] [**289] Tribe respond with dictionary definitions of their own, contending that "restoration" encompasses the concept of "restitution," such that it can be a "restoration" to give the Auburn Tribe lands to make restitution for past wrongs. They point out that this meaning of the word, even if less common in everyday parlance, is also included in the dictionary, fits far better with the structure of IGRA and the remedial purposes [***19] of AIRA, and is supported by AIRA's provision that all lands taken into trust pursuant to the act "shall be part of the Tribe's reservation." 25 U.S.C. § 1300l-2(c).</w:t>
      </w:r>
    </w:p>
    <w:p w14:paraId="1F171524" w14:textId="4FAAD821" w:rsidR="00CC0A6E" w:rsidRDefault="008677BF" w:rsidP="00D66DA2">
      <w:pPr>
        <w:pStyle w:val="Heading3"/>
      </w:pPr>
      <w:r>
        <w:t>AT: Perm: Do the CP---2---</w:t>
      </w:r>
      <w:r w:rsidR="00CC0A6E">
        <w:t>‘The Rationale Provided’</w:t>
      </w:r>
    </w:p>
    <w:p w14:paraId="0B3D9111" w14:textId="331BF3F8" w:rsidR="007322AC" w:rsidRDefault="007322AC" w:rsidP="00D60459">
      <w:pPr>
        <w:pStyle w:val="Heading4"/>
      </w:pPr>
      <w:r>
        <w:t>x. ‘THE RATIONALE PROVIDED.’</w:t>
      </w:r>
    </w:p>
    <w:p w14:paraId="56CD8724" w14:textId="6D34468D" w:rsidR="00D60459" w:rsidRPr="00D60459" w:rsidRDefault="007322AC" w:rsidP="00D60459">
      <w:pPr>
        <w:pStyle w:val="Heading4"/>
      </w:pPr>
      <w:r>
        <w:t>‘</w:t>
      </w:r>
      <w:r w:rsidR="0058406D">
        <w:t>The</w:t>
      </w:r>
      <w:r>
        <w:t>’</w:t>
      </w:r>
      <w:r w:rsidR="0058406D">
        <w:t xml:space="preserve"> refers to a </w:t>
      </w:r>
      <w:r w:rsidR="0058406D" w:rsidRPr="007322AC">
        <w:rPr>
          <w:u w:val="single"/>
        </w:rPr>
        <w:t>specific object</w:t>
      </w:r>
      <w:r>
        <w:t xml:space="preserve"> that </w:t>
      </w:r>
      <w:r w:rsidR="0058406D" w:rsidRPr="007322AC">
        <w:rPr>
          <w:u w:val="single"/>
        </w:rPr>
        <w:t>excludes others</w:t>
      </w:r>
      <w:r w:rsidR="00FB5F37">
        <w:t xml:space="preserve">. </w:t>
      </w:r>
    </w:p>
    <w:p w14:paraId="22B280F7" w14:textId="77777777" w:rsidR="0058406D" w:rsidRDefault="0058406D" w:rsidP="0058406D">
      <w:r>
        <w:t xml:space="preserve">Mary B. </w:t>
      </w:r>
      <w:r w:rsidRPr="0058406D">
        <w:rPr>
          <w:rStyle w:val="Style13ptBold"/>
        </w:rPr>
        <w:t>Briscoe 23</w:t>
      </w:r>
      <w:r>
        <w:t>, United States Court of Appeals, Tenth Circuit, "United States v. Eddington," 65 F.4th 1231, 1241, 04/24/2023, Lexis</w:t>
      </w:r>
    </w:p>
    <w:p w14:paraId="24C5620F" w14:textId="10B2494B" w:rsidR="0058406D" w:rsidRPr="00703EBD" w:rsidRDefault="0058406D" w:rsidP="0058406D">
      <w:pPr>
        <w:rPr>
          <w:sz w:val="16"/>
        </w:rPr>
      </w:pPr>
      <w:r w:rsidRPr="00703EBD">
        <w:rPr>
          <w:sz w:val="16"/>
        </w:rPr>
        <w:t xml:space="preserve">U.S.S.G. § 2K2.1(b)(6) cmt. 14(C) (emphasis added). At least three of our sister circuits have concluded that </w:t>
      </w:r>
      <w:r w:rsidRPr="00703EBD">
        <w:rPr>
          <w:rStyle w:val="StyleUnderline"/>
        </w:rPr>
        <w:t>"[t]he</w:t>
      </w:r>
      <w:r w:rsidRPr="00703EBD">
        <w:rPr>
          <w:sz w:val="16"/>
        </w:rPr>
        <w:t xml:space="preserve"> </w:t>
      </w:r>
      <w:r w:rsidRPr="0007178A">
        <w:rPr>
          <w:rStyle w:val="Emphasis"/>
          <w:highlight w:val="yellow"/>
        </w:rPr>
        <w:t>addition</w:t>
      </w:r>
      <w:r w:rsidRPr="0007178A">
        <w:rPr>
          <w:sz w:val="16"/>
          <w:highlight w:val="yellow"/>
        </w:rPr>
        <w:t xml:space="preserve"> </w:t>
      </w:r>
      <w:r w:rsidRPr="0007178A">
        <w:rPr>
          <w:rStyle w:val="StyleUnderline"/>
          <w:highlight w:val="yellow"/>
        </w:rPr>
        <w:t>of the word</w:t>
      </w:r>
      <w:r w:rsidRPr="0007178A">
        <w:rPr>
          <w:sz w:val="16"/>
          <w:highlight w:val="yellow"/>
        </w:rPr>
        <w:t xml:space="preserve"> </w:t>
      </w:r>
      <w:r w:rsidRPr="0007178A">
        <w:rPr>
          <w:rStyle w:val="Emphasis"/>
          <w:highlight w:val="yellow"/>
        </w:rPr>
        <w:t>'the'</w:t>
      </w:r>
      <w:r w:rsidRPr="0007178A">
        <w:rPr>
          <w:rStyle w:val="Emphasis"/>
        </w:rPr>
        <w:t xml:space="preserve"> in</w:t>
      </w:r>
      <w:r w:rsidRPr="00703EBD">
        <w:rPr>
          <w:sz w:val="16"/>
        </w:rPr>
        <w:t xml:space="preserve"> the amendment </w:t>
      </w:r>
      <w:r w:rsidRPr="0007178A">
        <w:rPr>
          <w:rStyle w:val="StyleUnderline"/>
          <w:highlight w:val="yellow"/>
        </w:rPr>
        <w:t>indicates</w:t>
      </w:r>
      <w:r w:rsidRPr="00703EBD">
        <w:rPr>
          <w:sz w:val="16"/>
        </w:rPr>
        <w:t xml:space="preserve"> the Sentencing Commission's </w:t>
      </w:r>
      <w:r w:rsidRPr="0007178A">
        <w:rPr>
          <w:rStyle w:val="Emphasis"/>
          <w:highlight w:val="yellow"/>
        </w:rPr>
        <w:t>intent</w:t>
      </w:r>
      <w:r w:rsidRPr="0007178A">
        <w:rPr>
          <w:rStyle w:val="Emphasis"/>
        </w:rPr>
        <w:t>ion</w:t>
      </w:r>
      <w:r w:rsidRPr="00703EBD">
        <w:rPr>
          <w:sz w:val="16"/>
        </w:rPr>
        <w:t xml:space="preserve"> to no longer exclude all explosive or firearms possession or trafficking offenses from the definition of 'another felony offense' under § 2K2.1(b)(6)." United States v. Juarez, 626 F.3d 246, 254 (5th Cir. 2010); see also Jones, 528 F. App'x at 632 ("[L]ike the Fifth Circuit we conclude that the addition was meant to end the categorical exclusion of firearms and explosives offenses from the definition of 'another felony offense.'"); United States v. Jackson, 633 F.3d 703, 705-06 (8th Cir. 2011) ("[A]pplication </w:t>
      </w:r>
      <w:r w:rsidRPr="0007178A">
        <w:rPr>
          <w:rStyle w:val="StyleUnderline"/>
          <w:highlight w:val="yellow"/>
        </w:rPr>
        <w:t>note 14</w:t>
      </w:r>
      <w:r w:rsidRPr="00703EBD">
        <w:rPr>
          <w:sz w:val="16"/>
        </w:rPr>
        <w:t xml:space="preserve">(C) </w:t>
      </w:r>
      <w:r w:rsidRPr="0007178A">
        <w:rPr>
          <w:rStyle w:val="StyleUnderline"/>
          <w:highlight w:val="yellow"/>
        </w:rPr>
        <w:t>does</w:t>
      </w:r>
      <w:r w:rsidRPr="0007178A">
        <w:rPr>
          <w:sz w:val="16"/>
          <w:highlight w:val="yellow"/>
        </w:rPr>
        <w:t xml:space="preserve"> </w:t>
      </w:r>
      <w:r w:rsidRPr="0007178A">
        <w:rPr>
          <w:rStyle w:val="Emphasis"/>
          <w:highlight w:val="yellow"/>
        </w:rPr>
        <w:t>not</w:t>
      </w:r>
      <w:r w:rsidRPr="0007178A">
        <w:rPr>
          <w:sz w:val="16"/>
          <w:highlight w:val="yellow"/>
        </w:rPr>
        <w:t xml:space="preserve"> </w:t>
      </w:r>
      <w:r w:rsidRPr="0007178A">
        <w:rPr>
          <w:rStyle w:val="StyleUnderline"/>
          <w:highlight w:val="yellow"/>
        </w:rPr>
        <w:t>exclude</w:t>
      </w:r>
      <w:r w:rsidRPr="00703EBD">
        <w:rPr>
          <w:sz w:val="16"/>
        </w:rPr>
        <w:t xml:space="preserve"> 'any,' 'an,' or </w:t>
      </w:r>
      <w:r w:rsidRPr="0007178A">
        <w:rPr>
          <w:rStyle w:val="Emphasis"/>
          <w:highlight w:val="yellow"/>
        </w:rPr>
        <w:t>'a'</w:t>
      </w:r>
      <w:r w:rsidRPr="0007178A">
        <w:rPr>
          <w:rStyle w:val="StyleUnderline"/>
        </w:rPr>
        <w:t xml:space="preserve"> </w:t>
      </w:r>
      <w:r w:rsidRPr="00703EBD">
        <w:rPr>
          <w:sz w:val="16"/>
        </w:rPr>
        <w:t xml:space="preserve">firearms </w:t>
      </w:r>
      <w:r w:rsidRPr="0007178A">
        <w:rPr>
          <w:rStyle w:val="StyleUnderline"/>
          <w:highlight w:val="yellow"/>
        </w:rPr>
        <w:t>possession offense. The word</w:t>
      </w:r>
      <w:r w:rsidRPr="0007178A">
        <w:rPr>
          <w:sz w:val="16"/>
          <w:highlight w:val="yellow"/>
        </w:rPr>
        <w:t xml:space="preserve"> </w:t>
      </w:r>
      <w:r w:rsidRPr="0007178A">
        <w:rPr>
          <w:rStyle w:val="Emphasis"/>
          <w:highlight w:val="yellow"/>
        </w:rPr>
        <w:t>'the'</w:t>
      </w:r>
      <w:r w:rsidRPr="0007178A">
        <w:rPr>
          <w:sz w:val="16"/>
          <w:highlight w:val="yellow"/>
        </w:rPr>
        <w:t xml:space="preserve"> </w:t>
      </w:r>
      <w:r w:rsidRPr="0007178A">
        <w:rPr>
          <w:rStyle w:val="StyleUnderline"/>
          <w:highlight w:val="yellow"/>
        </w:rPr>
        <w:t>is</w:t>
      </w:r>
      <w:r w:rsidRPr="00703EBD">
        <w:rPr>
          <w:rStyle w:val="StyleUnderline"/>
        </w:rPr>
        <w:t xml:space="preserve"> a</w:t>
      </w:r>
      <w:r w:rsidRPr="00703EBD">
        <w:rPr>
          <w:sz w:val="16"/>
        </w:rPr>
        <w:t xml:space="preserve"> </w:t>
      </w:r>
      <w:r w:rsidRPr="0007178A">
        <w:rPr>
          <w:rStyle w:val="Emphasis"/>
          <w:highlight w:val="yellow"/>
        </w:rPr>
        <w:t>definite</w:t>
      </w:r>
      <w:r w:rsidRPr="00703EBD">
        <w:rPr>
          <w:rStyle w:val="Emphasis"/>
        </w:rPr>
        <w:t xml:space="preserve"> article</w:t>
      </w:r>
      <w:r w:rsidRPr="00703EBD">
        <w:rPr>
          <w:sz w:val="16"/>
        </w:rPr>
        <w:t xml:space="preserve"> </w:t>
      </w:r>
      <w:r w:rsidRPr="00703EBD">
        <w:rPr>
          <w:rStyle w:val="StyleUnderline"/>
        </w:rPr>
        <w:t xml:space="preserve">commonly employed to </w:t>
      </w:r>
      <w:r w:rsidRPr="0007178A">
        <w:rPr>
          <w:rStyle w:val="StyleUnderline"/>
          <w:highlight w:val="yellow"/>
        </w:rPr>
        <w:t>refer to something</w:t>
      </w:r>
      <w:r w:rsidRPr="0007178A">
        <w:rPr>
          <w:sz w:val="16"/>
          <w:highlight w:val="yellow"/>
        </w:rPr>
        <w:t xml:space="preserve"> </w:t>
      </w:r>
      <w:r w:rsidRPr="0007178A">
        <w:rPr>
          <w:rStyle w:val="Emphasis"/>
          <w:highlight w:val="yellow"/>
        </w:rPr>
        <w:t>specific</w:t>
      </w:r>
      <w:r w:rsidRPr="00703EBD">
        <w:rPr>
          <w:sz w:val="16"/>
        </w:rPr>
        <w:t xml:space="preserve">."). Those </w:t>
      </w:r>
      <w:r w:rsidRPr="00703EBD">
        <w:rPr>
          <w:rStyle w:val="StyleUnderline"/>
        </w:rPr>
        <w:t>courts have concluded that</w:t>
      </w:r>
      <w:r w:rsidRPr="00703EBD">
        <w:rPr>
          <w:sz w:val="16"/>
        </w:rPr>
        <w:t xml:space="preserve"> Application Note </w:t>
      </w:r>
      <w:r w:rsidRPr="00703EBD">
        <w:rPr>
          <w:rStyle w:val="StyleUnderline"/>
        </w:rPr>
        <w:t>14(C) "</w:t>
      </w:r>
      <w:r w:rsidRPr="0007178A">
        <w:rPr>
          <w:rStyle w:val="Emphasis"/>
          <w:highlight w:val="yellow"/>
        </w:rPr>
        <w:t>now excludes</w:t>
      </w:r>
      <w:r w:rsidRPr="00703EBD">
        <w:rPr>
          <w:sz w:val="16"/>
        </w:rPr>
        <w:t xml:space="preserve"> </w:t>
      </w:r>
      <w:r w:rsidRPr="00703EBD">
        <w:rPr>
          <w:rStyle w:val="StyleUnderline"/>
        </w:rPr>
        <w:t>from the definition</w:t>
      </w:r>
      <w:r w:rsidRPr="00703EBD">
        <w:rPr>
          <w:sz w:val="16"/>
        </w:rPr>
        <w:t xml:space="preserve"> of 'another [**20]  felony offense' </w:t>
      </w:r>
      <w:r w:rsidRPr="0007178A">
        <w:rPr>
          <w:rStyle w:val="Emphasis"/>
          <w:highlight w:val="yellow"/>
        </w:rPr>
        <w:t>only</w:t>
      </w:r>
      <w:r w:rsidRPr="00703EBD">
        <w:rPr>
          <w:sz w:val="16"/>
        </w:rPr>
        <w:t xml:space="preserve"> the </w:t>
      </w:r>
      <w:r w:rsidRPr="0007178A">
        <w:rPr>
          <w:rStyle w:val="Emphasis"/>
          <w:highlight w:val="yellow"/>
        </w:rPr>
        <w:t>possession</w:t>
      </w:r>
      <w:r w:rsidRPr="00703EBD">
        <w:rPr>
          <w:sz w:val="16"/>
        </w:rPr>
        <w:t xml:space="preserve"> or trafficking offense that serves as the basis for the defendant's conviction." Juarez, 626 F.3d at 255.</w:t>
      </w:r>
    </w:p>
    <w:p w14:paraId="3383851F" w14:textId="77777777" w:rsidR="00C71F9E" w:rsidRDefault="00C71F9E" w:rsidP="00C71F9E">
      <w:pPr>
        <w:pStyle w:val="Heading4"/>
      </w:pPr>
      <w:r>
        <w:t>That means the CP and plan are mutually exclusive, since the plan prohibits other rationales!</w:t>
      </w:r>
    </w:p>
    <w:p w14:paraId="5F73A492" w14:textId="77777777" w:rsidR="00C71F9E" w:rsidRDefault="00C71F9E" w:rsidP="00C71F9E">
      <w:r>
        <w:t xml:space="preserve">Melvia </w:t>
      </w:r>
      <w:r w:rsidRPr="00C71F9E">
        <w:rPr>
          <w:rStyle w:val="Style13ptBold"/>
        </w:rPr>
        <w:t>Green 5</w:t>
      </w:r>
      <w:r>
        <w:t>, Judge at Florida Third District Court of Appeal, Florida Circuit Court Eleventh Judicial Circuit, Florida County Court Miami-Dade County, "Regal Kitchens, Inc. v. O'Connor &amp; Taylor Condominium Construction, Inc.," 894 So. 2d 288, Court of Appeal of Florida, Third District, 02/09/2005, pp. 290-291, Lexis</w:t>
      </w:r>
    </w:p>
    <w:p w14:paraId="2FD716D5" w14:textId="727D552B" w:rsidR="00C71F9E" w:rsidRPr="00C71F9E" w:rsidRDefault="00C71F9E" w:rsidP="00C71F9E">
      <w:pPr>
        <w:rPr>
          <w:sz w:val="16"/>
        </w:rPr>
      </w:pPr>
      <w:r w:rsidRPr="00C71F9E">
        <w:rPr>
          <w:sz w:val="16"/>
        </w:rPr>
        <w:t>In World Vacation Travel, S.A. v. Brooker, 799 So. 2d 410, 412 (Fla. 3d DCA 2001), we found that mandatory venue clauses in contracts require or unequivocally specify, that a particular forum be the exclusive jurisdiction for litigation concerning the contract. Thus, in that case, where the parties agreed to be subjected  [*291]  to the jurisdiction of the Cancun courts, forsaking any other jurisdiction which either party could claim by virtue of its residency, the provision was held to be mandatory. See also Golf Scoring Sys. Unltd., Inc. v. Remedio, 877 So. 2d 827 (Fla. 4th DCA 2004)(</w:t>
      </w:r>
      <w:r w:rsidRPr="00C71F9E">
        <w:rPr>
          <w:rStyle w:val="StyleUnderline"/>
        </w:rPr>
        <w:t>venue provision specifying</w:t>
      </w:r>
      <w:r w:rsidRPr="00C71F9E">
        <w:rPr>
          <w:sz w:val="16"/>
        </w:rPr>
        <w:t xml:space="preserve"> that "</w:t>
      </w:r>
      <w:r w:rsidRPr="00C71F9E">
        <w:rPr>
          <w:rStyle w:val="StyleUnderline"/>
        </w:rPr>
        <w:t>The</w:t>
      </w:r>
      <w:r w:rsidRPr="00C71F9E">
        <w:rPr>
          <w:sz w:val="16"/>
        </w:rPr>
        <w:t xml:space="preserve"> </w:t>
      </w:r>
      <w:r w:rsidRPr="00C71F9E">
        <w:rPr>
          <w:rStyle w:val="StyleUnderline"/>
        </w:rPr>
        <w:t>parties</w:t>
      </w:r>
      <w:r w:rsidRPr="00C71F9E">
        <w:rPr>
          <w:sz w:val="16"/>
        </w:rPr>
        <w:t xml:space="preserve"> hereto </w:t>
      </w:r>
      <w:r w:rsidRPr="00C71F9E">
        <w:rPr>
          <w:rStyle w:val="StyleUnderline"/>
        </w:rPr>
        <w:t>consent to Broward</w:t>
      </w:r>
      <w:r w:rsidRPr="00C71F9E">
        <w:rPr>
          <w:sz w:val="16"/>
        </w:rPr>
        <w:t xml:space="preserve"> County, Florida,  [**5]  </w:t>
      </w:r>
      <w:r w:rsidRPr="00C71F9E">
        <w:rPr>
          <w:rStyle w:val="StyleUnderline"/>
        </w:rPr>
        <w:t xml:space="preserve">as </w:t>
      </w:r>
      <w:r w:rsidRPr="00C71F9E">
        <w:rPr>
          <w:rStyle w:val="Emphasis"/>
        </w:rPr>
        <w:t>the</w:t>
      </w:r>
      <w:r w:rsidRPr="00C71F9E">
        <w:rPr>
          <w:sz w:val="16"/>
        </w:rPr>
        <w:t xml:space="preserve"> </w:t>
      </w:r>
      <w:r w:rsidRPr="00C71F9E">
        <w:rPr>
          <w:rStyle w:val="StyleUnderline"/>
        </w:rPr>
        <w:t>proper venue</w:t>
      </w:r>
      <w:r w:rsidRPr="00C71F9E">
        <w:rPr>
          <w:sz w:val="16"/>
        </w:rPr>
        <w:t xml:space="preserve"> for all actions that may be brought pursuant hereto," </w:t>
      </w:r>
      <w:r w:rsidRPr="00C71F9E">
        <w:rPr>
          <w:rStyle w:val="StyleUnderline"/>
        </w:rPr>
        <w:t>held to be</w:t>
      </w:r>
      <w:r w:rsidRPr="00C71F9E">
        <w:rPr>
          <w:sz w:val="16"/>
        </w:rPr>
        <w:t xml:space="preserve"> </w:t>
      </w:r>
      <w:r w:rsidRPr="00C71F9E">
        <w:rPr>
          <w:rStyle w:val="Emphasis"/>
        </w:rPr>
        <w:t>mandatory</w:t>
      </w:r>
      <w:r w:rsidRPr="00C71F9E">
        <w:rPr>
          <w:sz w:val="16"/>
        </w:rPr>
        <w:t xml:space="preserve"> </w:t>
      </w:r>
      <w:r w:rsidRPr="00C71F9E">
        <w:rPr>
          <w:rStyle w:val="StyleUnderline"/>
        </w:rPr>
        <w:t xml:space="preserve">because the </w:t>
      </w:r>
      <w:r w:rsidRPr="0007178A">
        <w:rPr>
          <w:rStyle w:val="Emphasis"/>
          <w:highlight w:val="yellow"/>
        </w:rPr>
        <w:t>use of the word "the"</w:t>
      </w:r>
      <w:r w:rsidRPr="0007178A">
        <w:rPr>
          <w:sz w:val="16"/>
          <w:highlight w:val="yellow"/>
        </w:rPr>
        <w:t xml:space="preserve"> </w:t>
      </w:r>
      <w:r w:rsidRPr="0007178A">
        <w:rPr>
          <w:rStyle w:val="StyleUnderline"/>
          <w:highlight w:val="yellow"/>
        </w:rPr>
        <w:t xml:space="preserve">refers to </w:t>
      </w:r>
      <w:r w:rsidRPr="0007178A">
        <w:rPr>
          <w:rStyle w:val="Emphasis"/>
          <w:highlight w:val="yellow"/>
        </w:rPr>
        <w:t>only one, to the exclusion of all others</w:t>
      </w:r>
      <w:r w:rsidRPr="00C71F9E">
        <w:rPr>
          <w:sz w:val="16"/>
        </w:rPr>
        <w:t>); Ware Else, Inc. v. Ofstein, 856 So. 2d 1079, 1080 (Fla. 5th DCA 2003)(clause providing that any litigation "shall have its venue located exclusively" in Missouri held mandatory); Greenstreet Mgmt., Inc. v. Baker, 833 So. 2d 183 (Fla. 5th DCA 2002)(contractual provision expressing that Miami-Dade County is the "exclusive venue for the enforcement" of the contract held mandatory); Mgmt. Computer Controls, Inc., (clause providing actions "shall be initiated and prosecuted" in Tennessee courts held mandatory); Prof'l Planning Servs., Inc. v. Sunshine Staff Leasing, Inc., 695 So. 2d 883, 884 (Fla. 5th DCA 1997)(provision where parties "agreed that venue and jurisdiction shall be the Circuit Court, County of Highlands, Florida" held mandatory); Mercedes Homes, Inc. v. Osborne, 687 So. 2d 840, 840 (Fla. 2d DCA 1996)(court held mandatory clause providing "Venue for any action arising herein or related hereto shall be in Brevard County, Florida.  [**6]  ").</w:t>
      </w:r>
    </w:p>
    <w:p w14:paraId="7FDCE810" w14:textId="137CD697" w:rsidR="0058406D" w:rsidRDefault="00FB5F37" w:rsidP="0058406D">
      <w:pPr>
        <w:pStyle w:val="Heading4"/>
      </w:pPr>
      <w:r>
        <w:t>‘</w:t>
      </w:r>
      <w:r w:rsidR="0058406D">
        <w:t>The rationale</w:t>
      </w:r>
      <w:r>
        <w:t>’</w:t>
      </w:r>
      <w:r w:rsidR="0058406D">
        <w:t xml:space="preserve"> provided for CBR revocation was provided in a fact sheet accompanying the XO</w:t>
      </w:r>
    </w:p>
    <w:p w14:paraId="036FEB42" w14:textId="77777777" w:rsidR="0058406D" w:rsidRDefault="0058406D" w:rsidP="0058406D">
      <w:r>
        <w:t xml:space="preserve">Rebecca </w:t>
      </w:r>
      <w:r w:rsidRPr="0058406D">
        <w:rPr>
          <w:rStyle w:val="Style13ptBold"/>
        </w:rPr>
        <w:t>Beitsch 25</w:t>
      </w:r>
      <w:r>
        <w:t>, National Security and Legal Affairs Reporter at The Hill, University of Missouri graduate, Peace Corps volunteer in Panama, "Trump Administration Moves to End Union Rights for Many Federal Workers," The Hill, 03/27/2025, https://thehill.com/homenews/administration/5218975-trump-administration-moves-to-end-union-rights-for-many-federal-workers/</w:t>
      </w:r>
    </w:p>
    <w:p w14:paraId="7515D211" w14:textId="77777777" w:rsidR="0058406D" w:rsidRPr="00703EBD" w:rsidRDefault="0058406D" w:rsidP="0058406D">
      <w:pPr>
        <w:rPr>
          <w:sz w:val="16"/>
        </w:rPr>
      </w:pPr>
      <w:r w:rsidRPr="00703EBD">
        <w:rPr>
          <w:sz w:val="16"/>
        </w:rPr>
        <w:t xml:space="preserve">President </w:t>
      </w:r>
      <w:r w:rsidRPr="0007178A">
        <w:rPr>
          <w:rStyle w:val="StyleUnderline"/>
          <w:highlight w:val="yellow"/>
        </w:rPr>
        <w:t>Trump signed an</w:t>
      </w:r>
      <w:r w:rsidRPr="00703EBD">
        <w:rPr>
          <w:sz w:val="16"/>
        </w:rPr>
        <w:t xml:space="preserve"> e</w:t>
      </w:r>
      <w:r w:rsidRPr="0007178A">
        <w:rPr>
          <w:rStyle w:val="Emphasis"/>
          <w:highlight w:val="yellow"/>
        </w:rPr>
        <w:t>x</w:t>
      </w:r>
      <w:r w:rsidRPr="00703EBD">
        <w:rPr>
          <w:sz w:val="16"/>
        </w:rPr>
        <w:t xml:space="preserve">ecutive </w:t>
      </w:r>
      <w:r w:rsidRPr="0007178A">
        <w:rPr>
          <w:rStyle w:val="Emphasis"/>
          <w:highlight w:val="yellow"/>
        </w:rPr>
        <w:t>o</w:t>
      </w:r>
      <w:r w:rsidRPr="00703EBD">
        <w:rPr>
          <w:sz w:val="16"/>
        </w:rPr>
        <w:t xml:space="preserve">rder late Thursday </w:t>
      </w:r>
      <w:r w:rsidRPr="0007178A">
        <w:rPr>
          <w:rStyle w:val="Emphasis"/>
          <w:highlight w:val="yellow"/>
        </w:rPr>
        <w:t>limiting</w:t>
      </w:r>
      <w:r w:rsidRPr="00703EBD">
        <w:rPr>
          <w:sz w:val="16"/>
        </w:rPr>
        <w:t xml:space="preserve"> numerous </w:t>
      </w:r>
      <w:r w:rsidRPr="00703EBD">
        <w:rPr>
          <w:rStyle w:val="Emphasis"/>
        </w:rPr>
        <w:t xml:space="preserve">agency </w:t>
      </w:r>
      <w:r w:rsidRPr="0007178A">
        <w:rPr>
          <w:rStyle w:val="Emphasis"/>
          <w:highlight w:val="yellow"/>
        </w:rPr>
        <w:t>employees</w:t>
      </w:r>
      <w:r w:rsidRPr="0007178A">
        <w:rPr>
          <w:sz w:val="16"/>
          <w:highlight w:val="yellow"/>
        </w:rPr>
        <w:t xml:space="preserve"> </w:t>
      </w:r>
      <w:r w:rsidRPr="0007178A">
        <w:rPr>
          <w:rStyle w:val="StyleUnderline"/>
          <w:highlight w:val="yellow"/>
        </w:rPr>
        <w:t>from</w:t>
      </w:r>
      <w:r w:rsidRPr="0007178A">
        <w:rPr>
          <w:sz w:val="16"/>
          <w:highlight w:val="yellow"/>
        </w:rPr>
        <w:t xml:space="preserve"> </w:t>
      </w:r>
      <w:r w:rsidRPr="0007178A">
        <w:rPr>
          <w:rStyle w:val="Emphasis"/>
          <w:highlight w:val="yellow"/>
        </w:rPr>
        <w:t>unionizing</w:t>
      </w:r>
      <w:r w:rsidRPr="00703EBD">
        <w:rPr>
          <w:sz w:val="16"/>
        </w:rPr>
        <w:t xml:space="preserve"> and instructing the government to stop engaging in any collective bargaining.</w:t>
      </w:r>
    </w:p>
    <w:p w14:paraId="77E00B88" w14:textId="77777777" w:rsidR="0058406D" w:rsidRPr="00703EBD" w:rsidRDefault="0058406D" w:rsidP="0058406D">
      <w:pPr>
        <w:rPr>
          <w:sz w:val="16"/>
        </w:rPr>
      </w:pPr>
      <w:r w:rsidRPr="0007178A">
        <w:rPr>
          <w:rStyle w:val="StyleUnderline"/>
          <w:highlight w:val="yellow"/>
        </w:rPr>
        <w:t>An</w:t>
      </w:r>
      <w:r w:rsidRPr="0007178A">
        <w:rPr>
          <w:sz w:val="16"/>
          <w:highlight w:val="yellow"/>
        </w:rPr>
        <w:t xml:space="preserve"> </w:t>
      </w:r>
      <w:r w:rsidRPr="0007178A">
        <w:rPr>
          <w:rStyle w:val="Emphasis"/>
          <w:highlight w:val="yellow"/>
        </w:rPr>
        <w:t>accompanying fact sheet</w:t>
      </w:r>
      <w:r w:rsidRPr="00703EBD">
        <w:rPr>
          <w:sz w:val="16"/>
        </w:rPr>
        <w:t xml:space="preserve"> </w:t>
      </w:r>
      <w:r w:rsidRPr="00703EBD">
        <w:rPr>
          <w:rStyle w:val="StyleUnderline"/>
        </w:rPr>
        <w:t>from the White House</w:t>
      </w:r>
      <w:r w:rsidRPr="00703EBD">
        <w:rPr>
          <w:sz w:val="16"/>
        </w:rPr>
        <w:t xml:space="preserve"> </w:t>
      </w:r>
      <w:r w:rsidRPr="0007178A">
        <w:rPr>
          <w:rStyle w:val="StyleUnderline"/>
          <w:highlight w:val="yellow"/>
        </w:rPr>
        <w:t>lays out</w:t>
      </w:r>
      <w:r w:rsidRPr="0007178A">
        <w:rPr>
          <w:sz w:val="16"/>
          <w:highlight w:val="yellow"/>
        </w:rPr>
        <w:t xml:space="preserve"> </w:t>
      </w:r>
      <w:r w:rsidRPr="0007178A">
        <w:rPr>
          <w:rStyle w:val="Emphasis"/>
          <w:sz w:val="32"/>
          <w:szCs w:val="32"/>
          <w:highlight w:val="yellow"/>
        </w:rPr>
        <w:t>the rationale</w:t>
      </w:r>
      <w:r w:rsidRPr="0007178A">
        <w:rPr>
          <w:sz w:val="16"/>
          <w:szCs w:val="32"/>
          <w:highlight w:val="yellow"/>
        </w:rPr>
        <w:t xml:space="preserve"> </w:t>
      </w:r>
      <w:r w:rsidRPr="0007178A">
        <w:rPr>
          <w:rStyle w:val="StyleUnderline"/>
          <w:highlight w:val="yellow"/>
        </w:rPr>
        <w:t>for the move</w:t>
      </w:r>
      <w:r w:rsidRPr="00703EBD">
        <w:rPr>
          <w:rStyle w:val="StyleUnderline"/>
        </w:rPr>
        <w:t>, claiming the</w:t>
      </w:r>
      <w:r w:rsidRPr="00703EBD">
        <w:rPr>
          <w:sz w:val="16"/>
        </w:rPr>
        <w:t xml:space="preserve"> </w:t>
      </w:r>
      <w:r w:rsidRPr="00703EBD">
        <w:rPr>
          <w:rStyle w:val="Emphasis"/>
        </w:rPr>
        <w:t>C</w:t>
      </w:r>
      <w:r w:rsidRPr="00703EBD">
        <w:rPr>
          <w:sz w:val="16"/>
        </w:rPr>
        <w:t xml:space="preserve">ivil </w:t>
      </w:r>
      <w:r w:rsidRPr="00703EBD">
        <w:rPr>
          <w:rStyle w:val="Emphasis"/>
        </w:rPr>
        <w:t>S</w:t>
      </w:r>
      <w:r w:rsidRPr="00703EBD">
        <w:rPr>
          <w:sz w:val="16"/>
        </w:rPr>
        <w:t xml:space="preserve">ervice </w:t>
      </w:r>
      <w:r w:rsidRPr="00703EBD">
        <w:rPr>
          <w:rStyle w:val="Emphasis"/>
        </w:rPr>
        <w:t>R</w:t>
      </w:r>
      <w:r w:rsidRPr="00703EBD">
        <w:rPr>
          <w:sz w:val="16"/>
        </w:rPr>
        <w:t xml:space="preserve">eform </w:t>
      </w:r>
      <w:r w:rsidRPr="00703EBD">
        <w:rPr>
          <w:rStyle w:val="Emphasis"/>
        </w:rPr>
        <w:t>A</w:t>
      </w:r>
      <w:r w:rsidRPr="00703EBD">
        <w:rPr>
          <w:sz w:val="16"/>
        </w:rPr>
        <w:t xml:space="preserve">ct </w:t>
      </w:r>
      <w:r w:rsidRPr="00703EBD">
        <w:rPr>
          <w:rStyle w:val="StyleUnderline"/>
        </w:rPr>
        <w:t xml:space="preserve">of </w:t>
      </w:r>
      <w:r w:rsidRPr="00703EBD">
        <w:rPr>
          <w:rStyle w:val="Emphasis"/>
        </w:rPr>
        <w:t>1978</w:t>
      </w:r>
      <w:r w:rsidRPr="00703EBD">
        <w:rPr>
          <w:sz w:val="16"/>
        </w:rPr>
        <w:t xml:space="preserve"> allowing government workers to unionize “enables hostile Federal unions to obstruct agency management.”</w:t>
      </w:r>
    </w:p>
    <w:p w14:paraId="26AF32A0" w14:textId="77777777" w:rsidR="0058406D" w:rsidRPr="00703EBD" w:rsidRDefault="0058406D" w:rsidP="0058406D">
      <w:pPr>
        <w:rPr>
          <w:sz w:val="16"/>
        </w:rPr>
      </w:pPr>
      <w:r w:rsidRPr="00703EBD">
        <w:rPr>
          <w:sz w:val="16"/>
        </w:rPr>
        <w:t>“President Trump is taking action to ensure that agencies vital to national security can execute their missions without delay and protect the American people,” the fact sheet states.</w:t>
      </w:r>
    </w:p>
    <w:p w14:paraId="51414798" w14:textId="69276088" w:rsidR="0058406D" w:rsidRPr="00703EBD" w:rsidRDefault="0058406D" w:rsidP="0058406D">
      <w:pPr>
        <w:rPr>
          <w:sz w:val="16"/>
        </w:rPr>
      </w:pPr>
      <w:r w:rsidRPr="00703EBD">
        <w:rPr>
          <w:sz w:val="16"/>
        </w:rPr>
        <w:t>The order targets agencies it says have a national security mission, but many of the departments don’t have a strict national security connection.</w:t>
      </w:r>
    </w:p>
    <w:p w14:paraId="3C22977F" w14:textId="55A37E7F" w:rsidR="0058406D" w:rsidRDefault="0058406D" w:rsidP="0058406D">
      <w:pPr>
        <w:pStyle w:val="Heading4"/>
      </w:pPr>
      <w:r>
        <w:t xml:space="preserve">That memo cites the </w:t>
      </w:r>
      <w:r>
        <w:rPr>
          <w:u w:val="single"/>
        </w:rPr>
        <w:t>dedicated statutory regime</w:t>
      </w:r>
      <w:r>
        <w:t xml:space="preserve"> for federal worker CBRs, and </w:t>
      </w:r>
      <w:r>
        <w:rPr>
          <w:u w:val="single"/>
        </w:rPr>
        <w:t>doesn’t mention</w:t>
      </w:r>
      <w:r>
        <w:t xml:space="preserve"> the NLRA. </w:t>
      </w:r>
    </w:p>
    <w:p w14:paraId="71408239" w14:textId="77777777" w:rsidR="0058406D" w:rsidRDefault="0058406D" w:rsidP="0058406D">
      <w:r w:rsidRPr="0058406D">
        <w:rPr>
          <w:rStyle w:val="Style13ptBold"/>
        </w:rPr>
        <w:t>The White House 25</w:t>
      </w:r>
      <w:r>
        <w:t>, "Fact Sheet: President Donald J. Trump Exempts Agencies with National Security Missions from Federal Collective Bargaining Requirements," 03/27/2025, https://www.whitehouse.gov/fact-sheets/2025/03/fact-sheet-president-donald-j-trump-exempts-agencies-with-national-security-missions-from-federal-collective-bargaining-requirements/</w:t>
      </w:r>
    </w:p>
    <w:p w14:paraId="2CA66142" w14:textId="77777777" w:rsidR="0058406D" w:rsidRPr="00703EBD" w:rsidRDefault="0058406D" w:rsidP="0058406D">
      <w:pPr>
        <w:rPr>
          <w:sz w:val="16"/>
        </w:rPr>
      </w:pPr>
      <w:r w:rsidRPr="00703EBD">
        <w:rPr>
          <w:sz w:val="16"/>
        </w:rPr>
        <w:t xml:space="preserve">PROTECTING OUR NATIONAL SECURITY: Today, President Donald J. </w:t>
      </w:r>
      <w:r w:rsidRPr="0007178A">
        <w:rPr>
          <w:rStyle w:val="StyleUnderline"/>
          <w:highlight w:val="yellow"/>
        </w:rPr>
        <w:t>Trump signed an</w:t>
      </w:r>
      <w:r w:rsidRPr="00703EBD">
        <w:rPr>
          <w:sz w:val="16"/>
        </w:rPr>
        <w:t xml:space="preserve"> E</w:t>
      </w:r>
      <w:r w:rsidRPr="0007178A">
        <w:rPr>
          <w:rStyle w:val="Emphasis"/>
          <w:highlight w:val="yellow"/>
        </w:rPr>
        <w:t>x</w:t>
      </w:r>
      <w:r w:rsidRPr="00703EBD">
        <w:rPr>
          <w:sz w:val="16"/>
        </w:rPr>
        <w:t xml:space="preserve">ecutive </w:t>
      </w:r>
      <w:r w:rsidRPr="0007178A">
        <w:rPr>
          <w:rStyle w:val="Emphasis"/>
          <w:highlight w:val="yellow"/>
        </w:rPr>
        <w:t>O</w:t>
      </w:r>
      <w:r w:rsidRPr="00703EBD">
        <w:rPr>
          <w:sz w:val="16"/>
        </w:rPr>
        <w:t xml:space="preserve">rder </w:t>
      </w:r>
      <w:r w:rsidRPr="0007178A">
        <w:rPr>
          <w:rStyle w:val="StyleUnderline"/>
          <w:highlight w:val="yellow"/>
        </w:rPr>
        <w:t xml:space="preserve">using authority </w:t>
      </w:r>
      <w:r w:rsidRPr="0007178A">
        <w:rPr>
          <w:rStyle w:val="Emphasis"/>
          <w:highlight w:val="yellow"/>
        </w:rPr>
        <w:t>granted</w:t>
      </w:r>
      <w:r w:rsidRPr="0007178A">
        <w:rPr>
          <w:rStyle w:val="StyleUnderline"/>
          <w:highlight w:val="yellow"/>
        </w:rPr>
        <w:t xml:space="preserve"> by</w:t>
      </w:r>
      <w:r w:rsidRPr="0007178A">
        <w:rPr>
          <w:sz w:val="16"/>
          <w:highlight w:val="yellow"/>
        </w:rPr>
        <w:t xml:space="preserve"> </w:t>
      </w:r>
      <w:r w:rsidRPr="0007178A">
        <w:rPr>
          <w:rStyle w:val="StyleUnderline"/>
          <w:highlight w:val="yellow"/>
        </w:rPr>
        <w:t>the</w:t>
      </w:r>
      <w:r w:rsidRPr="00703EBD">
        <w:rPr>
          <w:sz w:val="16"/>
        </w:rPr>
        <w:t xml:space="preserve"> Civil Service Reform Act of 1978 (</w:t>
      </w:r>
      <w:r w:rsidRPr="0007178A">
        <w:rPr>
          <w:rStyle w:val="Emphasis"/>
          <w:highlight w:val="yellow"/>
        </w:rPr>
        <w:t>CSRA</w:t>
      </w:r>
      <w:r w:rsidRPr="00703EBD">
        <w:rPr>
          <w:sz w:val="16"/>
        </w:rPr>
        <w:t xml:space="preserve">) </w:t>
      </w:r>
      <w:r w:rsidRPr="0007178A">
        <w:rPr>
          <w:rStyle w:val="StyleUnderline"/>
          <w:highlight w:val="yellow"/>
        </w:rPr>
        <w:t>to</w:t>
      </w:r>
      <w:r w:rsidRPr="0007178A">
        <w:rPr>
          <w:sz w:val="16"/>
          <w:highlight w:val="yellow"/>
        </w:rPr>
        <w:t xml:space="preserve"> </w:t>
      </w:r>
      <w:r w:rsidRPr="0007178A">
        <w:rPr>
          <w:rStyle w:val="Emphasis"/>
          <w:highlight w:val="yellow"/>
        </w:rPr>
        <w:t>end collective bargaining</w:t>
      </w:r>
      <w:r w:rsidRPr="0007178A">
        <w:rPr>
          <w:sz w:val="16"/>
          <w:highlight w:val="yellow"/>
        </w:rPr>
        <w:t xml:space="preserve"> </w:t>
      </w:r>
      <w:r w:rsidRPr="0007178A">
        <w:rPr>
          <w:rStyle w:val="StyleUnderline"/>
          <w:highlight w:val="yellow"/>
        </w:rPr>
        <w:t>with</w:t>
      </w:r>
      <w:r w:rsidRPr="00703EBD">
        <w:rPr>
          <w:sz w:val="16"/>
        </w:rPr>
        <w:t xml:space="preserve"> </w:t>
      </w:r>
      <w:r w:rsidRPr="00703EBD">
        <w:rPr>
          <w:rStyle w:val="Emphasis"/>
        </w:rPr>
        <w:t xml:space="preserve">Federal </w:t>
      </w:r>
      <w:r w:rsidRPr="0007178A">
        <w:rPr>
          <w:rStyle w:val="Emphasis"/>
          <w:highlight w:val="yellow"/>
        </w:rPr>
        <w:t>unions</w:t>
      </w:r>
      <w:r w:rsidRPr="0007178A">
        <w:rPr>
          <w:sz w:val="16"/>
          <w:highlight w:val="yellow"/>
        </w:rPr>
        <w:t xml:space="preserve"> </w:t>
      </w:r>
      <w:r w:rsidRPr="0007178A">
        <w:rPr>
          <w:rStyle w:val="StyleUnderline"/>
          <w:highlight w:val="yellow"/>
        </w:rPr>
        <w:t>in</w:t>
      </w:r>
      <w:r w:rsidRPr="00703EBD">
        <w:rPr>
          <w:sz w:val="16"/>
        </w:rPr>
        <w:t xml:space="preserve"> the following </w:t>
      </w:r>
      <w:r w:rsidRPr="0007178A">
        <w:rPr>
          <w:rStyle w:val="Emphasis"/>
          <w:highlight w:val="yellow"/>
        </w:rPr>
        <w:t>agencies</w:t>
      </w:r>
      <w:r w:rsidRPr="0007178A">
        <w:rPr>
          <w:sz w:val="16"/>
          <w:highlight w:val="yellow"/>
        </w:rPr>
        <w:t xml:space="preserve"> </w:t>
      </w:r>
      <w:r w:rsidRPr="0007178A">
        <w:rPr>
          <w:rStyle w:val="StyleUnderline"/>
          <w:highlight w:val="yellow"/>
        </w:rPr>
        <w:t>with</w:t>
      </w:r>
      <w:r w:rsidRPr="0007178A">
        <w:rPr>
          <w:sz w:val="16"/>
          <w:highlight w:val="yellow"/>
        </w:rPr>
        <w:t xml:space="preserve"> </w:t>
      </w:r>
      <w:r w:rsidRPr="0007178A">
        <w:rPr>
          <w:rStyle w:val="Emphasis"/>
          <w:highlight w:val="yellow"/>
        </w:rPr>
        <w:t>national security missions</w:t>
      </w:r>
      <w:r w:rsidRPr="00703EBD">
        <w:rPr>
          <w:sz w:val="16"/>
        </w:rPr>
        <w:t>:</w:t>
      </w:r>
    </w:p>
    <w:p w14:paraId="3D61C87B" w14:textId="52D0BB18" w:rsidR="0058406D" w:rsidRPr="00703EBD" w:rsidRDefault="0058406D" w:rsidP="0058406D">
      <w:pPr>
        <w:rPr>
          <w:sz w:val="2"/>
          <w:szCs w:val="2"/>
        </w:rPr>
      </w:pPr>
      <w:r w:rsidRPr="00703EBD">
        <w:rPr>
          <w:sz w:val="2"/>
          <w:szCs w:val="2"/>
        </w:rPr>
        <w:t>National Defense. Department of Defense, Department of Veterans Affairs (VA), the National Science Foundation (NSF), and Coast Guard.</w:t>
      </w:r>
    </w:p>
    <w:p w14:paraId="6B54F697" w14:textId="77777777" w:rsidR="0058406D" w:rsidRPr="00703EBD" w:rsidRDefault="0058406D" w:rsidP="0058406D">
      <w:pPr>
        <w:rPr>
          <w:sz w:val="2"/>
          <w:szCs w:val="2"/>
        </w:rPr>
      </w:pPr>
      <w:r w:rsidRPr="00703EBD">
        <w:rPr>
          <w:sz w:val="2"/>
          <w:szCs w:val="2"/>
        </w:rPr>
        <w:t>VA serves as the backstop healthcare provider for wounded troops in wartime.</w:t>
      </w:r>
    </w:p>
    <w:p w14:paraId="3584EBE1" w14:textId="77777777" w:rsidR="0058406D" w:rsidRPr="00703EBD" w:rsidRDefault="0058406D" w:rsidP="0058406D">
      <w:pPr>
        <w:rPr>
          <w:sz w:val="2"/>
          <w:szCs w:val="2"/>
        </w:rPr>
      </w:pPr>
      <w:r w:rsidRPr="00703EBD">
        <w:rPr>
          <w:sz w:val="2"/>
          <w:szCs w:val="2"/>
        </w:rPr>
        <w:t xml:space="preserve">NSF-funded research supports military and cybersecurity breakthroughs. </w:t>
      </w:r>
    </w:p>
    <w:p w14:paraId="4759D54E" w14:textId="77777777" w:rsidR="0058406D" w:rsidRPr="00703EBD" w:rsidRDefault="0058406D" w:rsidP="0058406D">
      <w:pPr>
        <w:rPr>
          <w:sz w:val="2"/>
          <w:szCs w:val="2"/>
        </w:rPr>
      </w:pPr>
      <w:r w:rsidRPr="00703EBD">
        <w:rPr>
          <w:sz w:val="2"/>
          <w:szCs w:val="2"/>
        </w:rPr>
        <w:t>Border Security. Department of Homeland Security (DHS) leadership components, U.S. Citizenship and Immigration Services, U.S. Immigration and Customs Enforcement, the Department of Justice’s (DOJ) Executive Office of Immigration Review, and the Office of Refugee Resettlement within the Department of Health and Human Services (HHS).</w:t>
      </w:r>
    </w:p>
    <w:p w14:paraId="5C58DE83" w14:textId="77777777" w:rsidR="0058406D" w:rsidRPr="00703EBD" w:rsidRDefault="0058406D" w:rsidP="0058406D">
      <w:pPr>
        <w:rPr>
          <w:sz w:val="2"/>
          <w:szCs w:val="2"/>
        </w:rPr>
      </w:pPr>
      <w:r w:rsidRPr="00703EBD">
        <w:rPr>
          <w:sz w:val="2"/>
          <w:szCs w:val="2"/>
        </w:rPr>
        <w:t>Foreign Relations. Department of State, U.S. Agency for International Development, Department of Commerce’s International Trade Administration, and U.S. International Trade Commission.</w:t>
      </w:r>
    </w:p>
    <w:p w14:paraId="585D24E0" w14:textId="77777777" w:rsidR="0058406D" w:rsidRPr="00703EBD" w:rsidRDefault="0058406D" w:rsidP="0058406D">
      <w:pPr>
        <w:rPr>
          <w:sz w:val="2"/>
          <w:szCs w:val="2"/>
        </w:rPr>
      </w:pPr>
      <w:r w:rsidRPr="00703EBD">
        <w:rPr>
          <w:sz w:val="2"/>
          <w:szCs w:val="2"/>
        </w:rPr>
        <w:t>President Trump has demonstrated how trade policy is a national security tool.</w:t>
      </w:r>
    </w:p>
    <w:p w14:paraId="085C84B0" w14:textId="77777777" w:rsidR="0058406D" w:rsidRPr="00703EBD" w:rsidRDefault="0058406D" w:rsidP="0058406D">
      <w:pPr>
        <w:rPr>
          <w:sz w:val="2"/>
          <w:szCs w:val="2"/>
        </w:rPr>
      </w:pPr>
      <w:r w:rsidRPr="00703EBD">
        <w:rPr>
          <w:sz w:val="2"/>
          <w:szCs w:val="2"/>
        </w:rPr>
        <w:t>Energy Security. Department of Energy, Nuclear Regulatory Commission, Environmental Protection Agency, and Department of Interior units that govern domestic energy production.</w:t>
      </w:r>
    </w:p>
    <w:p w14:paraId="605B0936" w14:textId="77777777" w:rsidR="0058406D" w:rsidRPr="00703EBD" w:rsidRDefault="0058406D" w:rsidP="0058406D">
      <w:pPr>
        <w:rPr>
          <w:sz w:val="2"/>
          <w:szCs w:val="2"/>
        </w:rPr>
      </w:pPr>
      <w:r w:rsidRPr="00703EBD">
        <w:rPr>
          <w:sz w:val="2"/>
          <w:szCs w:val="2"/>
        </w:rPr>
        <w:t>The same Congress that passed the CSRA declared that energy insecurity threatens national security.</w:t>
      </w:r>
    </w:p>
    <w:p w14:paraId="1F7D3C14" w14:textId="77777777" w:rsidR="0058406D" w:rsidRPr="00703EBD" w:rsidRDefault="0058406D" w:rsidP="0058406D">
      <w:pPr>
        <w:rPr>
          <w:sz w:val="2"/>
          <w:szCs w:val="2"/>
        </w:rPr>
      </w:pPr>
      <w:r w:rsidRPr="00703EBD">
        <w:rPr>
          <w:sz w:val="2"/>
          <w:szCs w:val="2"/>
        </w:rPr>
        <w:t>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p>
    <w:p w14:paraId="22768E7A" w14:textId="77777777" w:rsidR="0058406D" w:rsidRPr="00703EBD" w:rsidRDefault="0058406D" w:rsidP="0058406D">
      <w:pPr>
        <w:rPr>
          <w:sz w:val="2"/>
          <w:szCs w:val="2"/>
        </w:rPr>
      </w:pPr>
      <w:r w:rsidRPr="00703EBD">
        <w:rPr>
          <w:sz w:val="2"/>
          <w:szCs w:val="2"/>
        </w:rPr>
        <w:t>COVID-19 and the recent bird flu have demonstrated how foreign pandemics affect national security.</w:t>
      </w:r>
    </w:p>
    <w:p w14:paraId="3944B58A" w14:textId="77777777" w:rsidR="0058406D" w:rsidRPr="00703EBD" w:rsidRDefault="0058406D" w:rsidP="0058406D">
      <w:pPr>
        <w:rPr>
          <w:sz w:val="2"/>
          <w:szCs w:val="2"/>
        </w:rPr>
      </w:pPr>
      <w:r w:rsidRPr="00703EBD">
        <w:rPr>
          <w:sz w:val="2"/>
          <w:szCs w:val="2"/>
        </w:rPr>
        <w:t>VA is also a backstop healthcare provider during national emergencies, and served this role during COVID-19.</w:t>
      </w:r>
    </w:p>
    <w:p w14:paraId="1BF53318" w14:textId="77777777" w:rsidR="0058406D" w:rsidRPr="00703EBD" w:rsidRDefault="0058406D" w:rsidP="0058406D">
      <w:pPr>
        <w:rPr>
          <w:sz w:val="2"/>
          <w:szCs w:val="2"/>
        </w:rPr>
      </w:pPr>
      <w:r w:rsidRPr="00703EBD">
        <w:rPr>
          <w:sz w:val="2"/>
          <w:szCs w:val="2"/>
        </w:rPr>
        <w:t>Cybersecurity. The Office of the Chief Information Officer in each cabinet-level department, as well as DHS’s Cybersecurity and Infrastructure Security Agency, the Federal Communications Commission (FCC), and the General Services Administration (GSA).</w:t>
      </w:r>
    </w:p>
    <w:p w14:paraId="28B5EFE5" w14:textId="77777777" w:rsidR="0058406D" w:rsidRPr="00703EBD" w:rsidRDefault="0058406D" w:rsidP="0058406D">
      <w:pPr>
        <w:rPr>
          <w:sz w:val="2"/>
          <w:szCs w:val="2"/>
        </w:rPr>
      </w:pPr>
      <w:r w:rsidRPr="00703EBD">
        <w:rPr>
          <w:sz w:val="2"/>
          <w:szCs w:val="2"/>
        </w:rPr>
        <w:t>The FCC protects the reliability and security of America’s telecommunications networks.</w:t>
      </w:r>
    </w:p>
    <w:p w14:paraId="66C0E54D" w14:textId="77777777" w:rsidR="0058406D" w:rsidRPr="00703EBD" w:rsidRDefault="0058406D" w:rsidP="0058406D">
      <w:pPr>
        <w:rPr>
          <w:sz w:val="2"/>
          <w:szCs w:val="2"/>
        </w:rPr>
      </w:pPr>
      <w:r w:rsidRPr="00703EBD">
        <w:rPr>
          <w:sz w:val="2"/>
          <w:szCs w:val="2"/>
        </w:rPr>
        <w:t>GSA provides cybersecurity related services to agencies and ensures they do not use compromised telecommunications products.</w:t>
      </w:r>
    </w:p>
    <w:p w14:paraId="1129B542" w14:textId="77777777" w:rsidR="0058406D" w:rsidRPr="00703EBD" w:rsidRDefault="0058406D" w:rsidP="0058406D">
      <w:pPr>
        <w:rPr>
          <w:sz w:val="2"/>
          <w:szCs w:val="2"/>
        </w:rPr>
      </w:pPr>
      <w:r w:rsidRPr="00703EBD">
        <w:rPr>
          <w:sz w:val="2"/>
          <w:szCs w:val="2"/>
        </w:rPr>
        <w:t>Economic Defense. Department of Treasury.</w:t>
      </w:r>
    </w:p>
    <w:p w14:paraId="081B693D" w14:textId="77777777" w:rsidR="0058406D" w:rsidRPr="00703EBD" w:rsidRDefault="0058406D" w:rsidP="0058406D">
      <w:pPr>
        <w:rPr>
          <w:sz w:val="2"/>
          <w:szCs w:val="2"/>
        </w:rPr>
      </w:pPr>
      <w:r w:rsidRPr="00703EBD">
        <w:rPr>
          <w:sz w:val="2"/>
          <w:szCs w:val="2"/>
        </w:rPr>
        <w:t>The Federal Labor Relations Authority (FLRA) defines national security to include protecting America’s economic and productive strength. The Treasury Department collects the taxes that fund the government and ensures the stable operations of the financial system.</w:t>
      </w:r>
    </w:p>
    <w:p w14:paraId="1EA10ED9" w14:textId="77777777" w:rsidR="0058406D" w:rsidRPr="00703EBD" w:rsidRDefault="0058406D" w:rsidP="0058406D">
      <w:pPr>
        <w:rPr>
          <w:sz w:val="2"/>
          <w:szCs w:val="2"/>
        </w:rPr>
      </w:pPr>
      <w:r w:rsidRPr="00703EBD">
        <w:rPr>
          <w:sz w:val="2"/>
          <w:szCs w:val="2"/>
        </w:rPr>
        <w:t>Public Safety. Most components of the Department of Justice as well as the Federal Emergency Management Agency.</w:t>
      </w:r>
    </w:p>
    <w:p w14:paraId="23C34B76" w14:textId="77777777" w:rsidR="0058406D" w:rsidRPr="00703EBD" w:rsidRDefault="0058406D" w:rsidP="0058406D">
      <w:pPr>
        <w:rPr>
          <w:sz w:val="2"/>
          <w:szCs w:val="2"/>
        </w:rPr>
      </w:pPr>
      <w:r w:rsidRPr="00703EBD">
        <w:rPr>
          <w:sz w:val="2"/>
          <w:szCs w:val="2"/>
        </w:rPr>
        <w:t>Law Enforcement Unaffected. Police and firefighters will continue to collectively bargain.</w:t>
      </w:r>
    </w:p>
    <w:p w14:paraId="16151197" w14:textId="77777777" w:rsidR="0058406D" w:rsidRPr="00703EBD" w:rsidRDefault="0058406D" w:rsidP="0058406D">
      <w:pPr>
        <w:rPr>
          <w:sz w:val="2"/>
          <w:szCs w:val="2"/>
        </w:rPr>
      </w:pPr>
      <w:r w:rsidRPr="00703EBD">
        <w:rPr>
          <w:sz w:val="2"/>
          <w:szCs w:val="2"/>
        </w:rPr>
        <w:t>ENSURING THAT AGENCIES OPERATE EFFECTIVELY: The CSRA enables hostile Federal unions to obstruct agency management. This is dangerous in agencies with national security responsibilities:</w:t>
      </w:r>
    </w:p>
    <w:p w14:paraId="5FF49370" w14:textId="05EDFD24" w:rsidR="0058406D" w:rsidRPr="00703EBD" w:rsidRDefault="0058406D" w:rsidP="0058406D">
      <w:pPr>
        <w:rPr>
          <w:sz w:val="2"/>
          <w:szCs w:val="2"/>
        </w:rPr>
      </w:pPr>
      <w:r w:rsidRPr="00703EBD">
        <w:rPr>
          <w:sz w:val="2"/>
          <w:szCs w:val="2"/>
        </w:rPr>
        <w:t>Agencies cannot modify policies in collective bargaining agreements (CBAs) until they expire.</w:t>
      </w:r>
    </w:p>
    <w:p w14:paraId="44C90E2C" w14:textId="77777777" w:rsidR="0058406D" w:rsidRPr="00703EBD" w:rsidRDefault="0058406D" w:rsidP="0058406D">
      <w:pPr>
        <w:rPr>
          <w:sz w:val="2"/>
          <w:szCs w:val="2"/>
        </w:rPr>
      </w:pPr>
      <w:r w:rsidRPr="00703EBD">
        <w:rPr>
          <w:sz w:val="2"/>
          <w:szCs w:val="2"/>
        </w:rPr>
        <w:t>The outgoing Biden Administration renegotiated many agencies’ CBAs to last through President Trump’s second term.</w:t>
      </w:r>
    </w:p>
    <w:p w14:paraId="703189B2" w14:textId="77777777" w:rsidR="0058406D" w:rsidRPr="00703EBD" w:rsidRDefault="0058406D" w:rsidP="0058406D">
      <w:pPr>
        <w:rPr>
          <w:sz w:val="2"/>
          <w:szCs w:val="2"/>
        </w:rPr>
      </w:pPr>
      <w:r w:rsidRPr="00703EBD">
        <w:rPr>
          <w:sz w:val="2"/>
          <w:szCs w:val="2"/>
        </w:rPr>
        <w:t>Agencies cannot make most contractually permissible changes until after finishing “midterm” union bargaining.</w:t>
      </w:r>
    </w:p>
    <w:p w14:paraId="377C5818" w14:textId="77777777" w:rsidR="0058406D" w:rsidRPr="00703EBD" w:rsidRDefault="0058406D" w:rsidP="0058406D">
      <w:pPr>
        <w:rPr>
          <w:sz w:val="2"/>
          <w:szCs w:val="2"/>
        </w:rPr>
      </w:pPr>
      <w:r w:rsidRPr="00703EBD">
        <w:rPr>
          <w:sz w:val="2"/>
          <w:szCs w:val="2"/>
        </w:rPr>
        <w:t>For example, the FLRA ruled that ICE could not modify cybersecurity policies without giving its union an opportunity to negotiate, and then completing midterm bargaining.</w:t>
      </w:r>
    </w:p>
    <w:p w14:paraId="384C4FE2" w14:textId="77777777" w:rsidR="0058406D" w:rsidRPr="00703EBD" w:rsidRDefault="0058406D" w:rsidP="0058406D">
      <w:pPr>
        <w:rPr>
          <w:sz w:val="2"/>
          <w:szCs w:val="2"/>
        </w:rPr>
      </w:pPr>
      <w:r w:rsidRPr="00703EBD">
        <w:rPr>
          <w:sz w:val="2"/>
          <w:szCs w:val="2"/>
        </w:rPr>
        <w:t>Unions used these powers to block the implementation of the VA Accountability Act; the Biden Administration had to offer reinstatement and backpay to over 4,000 unionized employees that the VA had removed for poor performance or misconduct.</w:t>
      </w:r>
    </w:p>
    <w:p w14:paraId="4C471FF8" w14:textId="77777777" w:rsidR="0058406D" w:rsidRPr="00703EBD" w:rsidRDefault="0058406D" w:rsidP="0058406D">
      <w:pPr>
        <w:rPr>
          <w:sz w:val="2"/>
          <w:szCs w:val="2"/>
        </w:rPr>
      </w:pPr>
      <w:r w:rsidRPr="00703EBD">
        <w:rPr>
          <w:sz w:val="2"/>
          <w:szCs w:val="2"/>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14A88036" w14:textId="41509A95" w:rsidR="0058406D" w:rsidRPr="00703EBD" w:rsidRDefault="0058406D" w:rsidP="0058406D">
      <w:pPr>
        <w:rPr>
          <w:sz w:val="2"/>
          <w:szCs w:val="2"/>
        </w:rPr>
      </w:pPr>
      <w:r w:rsidRPr="00703EBD">
        <w:rPr>
          <w:sz w:val="2"/>
          <w:szCs w:val="2"/>
        </w:rPr>
        <w:t>Certain Federal unions have declared war on President Trump’s agenda.</w:t>
      </w:r>
    </w:p>
    <w:p w14:paraId="1F4B5715" w14:textId="77777777" w:rsidR="0058406D" w:rsidRPr="00703EBD" w:rsidRDefault="0058406D" w:rsidP="0058406D">
      <w:pPr>
        <w:rPr>
          <w:sz w:val="2"/>
          <w:szCs w:val="2"/>
        </w:rPr>
      </w:pPr>
      <w:r w:rsidRPr="00703EBD">
        <w:rPr>
          <w:sz w:val="2"/>
          <w:szCs w:val="2"/>
        </w:rPr>
        <w:t>The largest Federal union describes itself as “fighting back” against Trump. It is widely filing grievances to block Trump policies.</w:t>
      </w:r>
    </w:p>
    <w:p w14:paraId="285894B3" w14:textId="77777777" w:rsidR="0058406D" w:rsidRPr="00703EBD" w:rsidRDefault="0058406D" w:rsidP="0058406D">
      <w:pPr>
        <w:rPr>
          <w:sz w:val="2"/>
          <w:szCs w:val="2"/>
        </w:rPr>
      </w:pPr>
      <w:r w:rsidRPr="00703EBD">
        <w:rPr>
          <w:sz w:val="2"/>
          <w:szCs w:val="2"/>
        </w:rPr>
        <w:t>For example, VA’s unions have filed 70 national and local grievances over President Trump’s policies since the inauguration—an average of over one a day.</w:t>
      </w:r>
    </w:p>
    <w:p w14:paraId="694D6939" w14:textId="77777777" w:rsidR="0058406D" w:rsidRPr="00703EBD" w:rsidRDefault="0058406D" w:rsidP="0058406D">
      <w:pPr>
        <w:rPr>
          <w:sz w:val="2"/>
          <w:szCs w:val="2"/>
        </w:rPr>
      </w:pPr>
      <w:r w:rsidRPr="00703EBD">
        <w:rPr>
          <w:sz w:val="2"/>
          <w:szCs w:val="2"/>
        </w:rPr>
        <w:t>Protecting America’s national security is a core constitutional duty, and President Trump refuses to let union obstruction interfere with his efforts to protect Americans and our national interests.</w:t>
      </w:r>
    </w:p>
    <w:p w14:paraId="6364D0E1" w14:textId="59CA9383" w:rsidR="0058406D" w:rsidRDefault="0058406D" w:rsidP="0058406D">
      <w:pPr>
        <w:rPr>
          <w:sz w:val="2"/>
          <w:szCs w:val="2"/>
        </w:rPr>
      </w:pPr>
      <w:r w:rsidRPr="00703EBD">
        <w:rPr>
          <w:sz w:val="2"/>
          <w:szCs w:val="2"/>
        </w:rPr>
        <w:t>President Trump supports constructive partnerships with unions who work with him; he will not tolerate mass obstruction that jeopardizes his ability to manage agencies with vital national security missions.</w:t>
      </w:r>
    </w:p>
    <w:p w14:paraId="66866EDE" w14:textId="00095514" w:rsidR="00D60459" w:rsidRPr="007322AC" w:rsidRDefault="00D60459" w:rsidP="00D60459">
      <w:pPr>
        <w:pStyle w:val="Heading4"/>
      </w:pPr>
      <w:r>
        <w:t xml:space="preserve">It can’t be </w:t>
      </w:r>
      <w:r>
        <w:rPr>
          <w:u w:val="single"/>
        </w:rPr>
        <w:t>any other</w:t>
      </w:r>
      <w:r>
        <w:t xml:space="preserve">, </w:t>
      </w:r>
      <w:r>
        <w:rPr>
          <w:u w:val="single"/>
        </w:rPr>
        <w:t>prospective</w:t>
      </w:r>
      <w:r>
        <w:t xml:space="preserve"> rationale---</w:t>
      </w:r>
      <w:r w:rsidR="007322AC">
        <w:t xml:space="preserve">the object of a definite article must be </w:t>
      </w:r>
      <w:r w:rsidR="007322AC">
        <w:rPr>
          <w:u w:val="single"/>
        </w:rPr>
        <w:t>pre-existing</w:t>
      </w:r>
      <w:r w:rsidR="007322AC">
        <w:t xml:space="preserve">. </w:t>
      </w:r>
    </w:p>
    <w:p w14:paraId="32B17CC2" w14:textId="57D71649" w:rsidR="00E21C67" w:rsidRDefault="00E21C67" w:rsidP="00D60459">
      <w:r>
        <w:t xml:space="preserve">Rebecca </w:t>
      </w:r>
      <w:r w:rsidRPr="00E21C67">
        <w:rPr>
          <w:rStyle w:val="Style13ptBold"/>
        </w:rPr>
        <w:t>Pennell 24</w:t>
      </w:r>
      <w:r>
        <w:t xml:space="preserve">, </w:t>
      </w:r>
      <w:r w:rsidR="00824338">
        <w:t xml:space="preserve">Judge, US District Court for the Eastern District of Washington, </w:t>
      </w:r>
      <w:r>
        <w:t>"State v. Lone," Court of Appeals of Washington, Division Three, 33 Wn. App. 2d 119, 559 P.3d 569, 11/27/2024, pp. 128-129, Lexis</w:t>
      </w:r>
    </w:p>
    <w:p w14:paraId="42C924C9" w14:textId="70BEF501" w:rsidR="00E21C67" w:rsidRPr="007322AC" w:rsidRDefault="00EA1405" w:rsidP="00D60459">
      <w:pPr>
        <w:rPr>
          <w:sz w:val="16"/>
        </w:rPr>
      </w:pPr>
      <w:r w:rsidRPr="00EA1405">
        <w:rPr>
          <w:sz w:val="12"/>
        </w:rPr>
        <w:t>¶</w:t>
      </w:r>
      <w:r w:rsidR="00E21C67" w:rsidRPr="00C71F9E">
        <w:rPr>
          <w:sz w:val="16"/>
        </w:rPr>
        <w:t xml:space="preserve">28 The dissent focuses on the use of the definite article “the” in RCW 9.94A.535(2)(a) to conclude that a sentencing court must confine itself to the parties' recommended sentence. This analysis ignores the fact that, as set forth above, [*129]  the parties are not required to make a specific sentencing recommendation. But in addition, </w:t>
      </w:r>
      <w:r w:rsidR="00E21C67" w:rsidRPr="0007178A">
        <w:rPr>
          <w:rStyle w:val="StyleUnderline"/>
          <w:highlight w:val="yellow"/>
        </w:rPr>
        <w:t>the word “the”</w:t>
      </w:r>
      <w:r w:rsidR="00E21C67" w:rsidRPr="0007178A">
        <w:rPr>
          <w:sz w:val="16"/>
          <w:highlight w:val="yellow"/>
        </w:rPr>
        <w:t xml:space="preserve"> </w:t>
      </w:r>
      <w:r w:rsidR="00E21C67" w:rsidRPr="0007178A">
        <w:rPr>
          <w:rStyle w:val="Emphasis"/>
          <w:highlight w:val="yellow"/>
        </w:rPr>
        <w:t>cannot operate</w:t>
      </w:r>
      <w:r w:rsidR="00E21C67" w:rsidRPr="0007178A">
        <w:rPr>
          <w:sz w:val="16"/>
          <w:highlight w:val="yellow"/>
        </w:rPr>
        <w:t xml:space="preserve"> </w:t>
      </w:r>
      <w:r w:rsidR="00E21C67" w:rsidRPr="0007178A">
        <w:rPr>
          <w:rStyle w:val="StyleUnderline"/>
          <w:highlight w:val="yellow"/>
        </w:rPr>
        <w:t>as the</w:t>
      </w:r>
      <w:r w:rsidR="00E21C67" w:rsidRPr="0007178A">
        <w:rPr>
          <w:sz w:val="16"/>
          <w:highlight w:val="yellow"/>
        </w:rPr>
        <w:t xml:space="preserve"> </w:t>
      </w:r>
      <w:r w:rsidR="00E21C67" w:rsidRPr="0007178A">
        <w:rPr>
          <w:rStyle w:val="Emphasis"/>
          <w:highlight w:val="yellow"/>
        </w:rPr>
        <w:t>dissent</w:t>
      </w:r>
      <w:r w:rsidR="00E21C67" w:rsidRPr="0007178A">
        <w:rPr>
          <w:sz w:val="16"/>
          <w:highlight w:val="yellow"/>
        </w:rPr>
        <w:t xml:space="preserve"> </w:t>
      </w:r>
      <w:r w:rsidR="00E21C67" w:rsidRPr="0007178A">
        <w:rPr>
          <w:rStyle w:val="StyleUnderline"/>
          <w:highlight w:val="yellow"/>
        </w:rPr>
        <w:t>proposes</w:t>
      </w:r>
      <w:r w:rsidR="00E21C67" w:rsidRPr="0007178A">
        <w:rPr>
          <w:sz w:val="16"/>
          <w:highlight w:val="yellow"/>
        </w:rPr>
        <w:t xml:space="preserve">. </w:t>
      </w:r>
      <w:r w:rsidR="00E21C67" w:rsidRPr="0007178A">
        <w:rPr>
          <w:rStyle w:val="StyleUnderline"/>
          <w:highlight w:val="yellow"/>
        </w:rPr>
        <w:t>A court</w:t>
      </w:r>
      <w:r w:rsidR="00E21C67" w:rsidRPr="0007178A">
        <w:rPr>
          <w:sz w:val="16"/>
          <w:highlight w:val="yellow"/>
        </w:rPr>
        <w:t xml:space="preserve"> </w:t>
      </w:r>
      <w:r w:rsidR="00E21C67" w:rsidRPr="0007178A">
        <w:rPr>
          <w:rStyle w:val="Emphasis"/>
          <w:highlight w:val="yellow"/>
        </w:rPr>
        <w:t>cannot defer</w:t>
      </w:r>
      <w:r w:rsidR="00E21C67" w:rsidRPr="0007178A">
        <w:rPr>
          <w:sz w:val="16"/>
          <w:highlight w:val="yellow"/>
        </w:rPr>
        <w:t xml:space="preserve"> </w:t>
      </w:r>
      <w:r w:rsidR="00E21C67" w:rsidRPr="0007178A">
        <w:rPr>
          <w:rStyle w:val="StyleUnderline"/>
          <w:highlight w:val="yellow"/>
        </w:rPr>
        <w:t>to</w:t>
      </w:r>
      <w:r w:rsidR="00E21C67" w:rsidRPr="0007178A">
        <w:rPr>
          <w:sz w:val="16"/>
          <w:highlight w:val="yellow"/>
        </w:rPr>
        <w:t xml:space="preserve"> </w:t>
      </w:r>
      <w:r w:rsidR="00E21C67" w:rsidRPr="0007178A">
        <w:rPr>
          <w:rStyle w:val="Emphasis"/>
          <w:highlight w:val="yellow"/>
        </w:rPr>
        <w:t>“the” sentence selected</w:t>
      </w:r>
      <w:r w:rsidR="00E21C67" w:rsidRPr="00C71F9E">
        <w:rPr>
          <w:sz w:val="16"/>
        </w:rPr>
        <w:t xml:space="preserve"> </w:t>
      </w:r>
      <w:r w:rsidR="00E21C67" w:rsidRPr="00C71F9E">
        <w:rPr>
          <w:rStyle w:val="StyleUnderline"/>
        </w:rPr>
        <w:t>by the</w:t>
      </w:r>
      <w:r w:rsidR="00E21C67" w:rsidRPr="00C71F9E">
        <w:rPr>
          <w:sz w:val="16"/>
        </w:rPr>
        <w:t xml:space="preserve"> </w:t>
      </w:r>
      <w:r w:rsidR="00E21C67" w:rsidRPr="00C71F9E">
        <w:rPr>
          <w:rStyle w:val="Emphasis"/>
        </w:rPr>
        <w:t>parties</w:t>
      </w:r>
      <w:r w:rsidR="00E21C67" w:rsidRPr="00C71F9E">
        <w:rPr>
          <w:sz w:val="16"/>
        </w:rPr>
        <w:t xml:space="preserve"> </w:t>
      </w:r>
      <w:r w:rsidR="00E21C67" w:rsidRPr="0007178A">
        <w:rPr>
          <w:rStyle w:val="StyleUnderline"/>
          <w:highlight w:val="yellow"/>
        </w:rPr>
        <w:t>because</w:t>
      </w:r>
      <w:r w:rsidR="00E21C67" w:rsidRPr="0007178A">
        <w:rPr>
          <w:sz w:val="16"/>
          <w:highlight w:val="yellow"/>
        </w:rPr>
        <w:t xml:space="preserve"> </w:t>
      </w:r>
      <w:r w:rsidR="00E21C67" w:rsidRPr="0007178A">
        <w:rPr>
          <w:rStyle w:val="Emphasis"/>
          <w:highlight w:val="yellow"/>
        </w:rPr>
        <w:t>no</w:t>
      </w:r>
      <w:r w:rsidR="00E21C67" w:rsidRPr="0007178A">
        <w:rPr>
          <w:rStyle w:val="Emphasis"/>
        </w:rPr>
        <w:t xml:space="preserve"> such </w:t>
      </w:r>
      <w:r w:rsidR="00E21C67" w:rsidRPr="0007178A">
        <w:rPr>
          <w:rStyle w:val="Emphasis"/>
          <w:highlight w:val="yellow"/>
        </w:rPr>
        <w:t>sentence yet exists</w:t>
      </w:r>
      <w:r w:rsidR="00E21C67" w:rsidRPr="00C71F9E">
        <w:rPr>
          <w:sz w:val="16"/>
        </w:rPr>
        <w:t>. Only a court can impose a sentence. Given the different roles of the parties and the court, the use of the definite article “the” can mean only that the court must be convinced that “the” sentence selected by the court meets the purposes of punishment.2 This interpretation is consistent with the general expectation that a court must assess the purposes of punishment in imposing an exceptional sentence. SeeRCW 9.94A.535.</w:t>
      </w:r>
    </w:p>
    <w:p w14:paraId="22194665" w14:textId="41B29E75" w:rsidR="008677BF" w:rsidRDefault="008677BF" w:rsidP="00D66DA2">
      <w:pPr>
        <w:pStyle w:val="Heading3"/>
      </w:pPr>
      <w:r>
        <w:t>AT: Perm: Do the CP---3---Different---2NC</w:t>
      </w:r>
    </w:p>
    <w:p w14:paraId="3EAE5780" w14:textId="17586941" w:rsidR="008677BF" w:rsidRPr="00ED3240" w:rsidRDefault="002B2E65" w:rsidP="008677BF">
      <w:pPr>
        <w:pStyle w:val="Heading4"/>
      </w:pPr>
      <w:r>
        <w:t>x</w:t>
      </w:r>
      <w:r w:rsidR="008677BF">
        <w:t xml:space="preserve">. That means the plan provides </w:t>
      </w:r>
      <w:r w:rsidR="008677BF">
        <w:rPr>
          <w:u w:val="single"/>
        </w:rPr>
        <w:t>fundamentally different rights</w:t>
      </w:r>
      <w:r w:rsidR="008677BF">
        <w:t xml:space="preserve">. Several warrants: </w:t>
      </w:r>
    </w:p>
    <w:p w14:paraId="415FA16E" w14:textId="77777777" w:rsidR="008677BF" w:rsidRPr="00ED3240" w:rsidRDefault="008677BF" w:rsidP="008677BF">
      <w:pPr>
        <w:pStyle w:val="Heading4"/>
      </w:pPr>
      <w:r>
        <w:t xml:space="preserve">a. CONTENT. Fed worker CBRs were </w:t>
      </w:r>
      <w:r>
        <w:rPr>
          <w:u w:val="single"/>
        </w:rPr>
        <w:t>never a carbon copy</w:t>
      </w:r>
      <w:r>
        <w:t xml:space="preserve"> of the NLRA. </w:t>
      </w:r>
    </w:p>
    <w:p w14:paraId="0CC0C58B" w14:textId="77777777" w:rsidR="008677BF" w:rsidRDefault="008677BF" w:rsidP="008677BF">
      <w:r>
        <w:t xml:space="preserve">Raymond J. </w:t>
      </w:r>
      <w:r w:rsidRPr="00C32ABE">
        <w:rPr>
          <w:rStyle w:val="Style13ptBold"/>
        </w:rPr>
        <w:t>LaJeunesse, Jr. et al. 21</w:t>
      </w:r>
      <w:r>
        <w:t>, LaJeunesse is with Defense Foundation, Inc., Springfield, VA; William L. Messenger is with Defense Foundation, Inc., Springfield, VA; Alyssa K. Hazelwood is with Defense Foundation, Inc., Springfield, VA, Counsel for Amicus Curiae, "National Treasury Employees Union v. Federal Labor Relations Authority," 2021 U.S. D.C. Cir. Briefs, Nos. 20-1038, 20-1041, 20-1063, 20-1237, 20-1250, 20-1263, United States Court of Appeals for the District of Columbia Circuit, 06/27/2021, Lexis</w:t>
      </w:r>
    </w:p>
    <w:p w14:paraId="5A670B09" w14:textId="77777777" w:rsidR="008677BF" w:rsidRPr="009736A5" w:rsidRDefault="008677BF" w:rsidP="008677BF">
      <w:pPr>
        <w:rPr>
          <w:sz w:val="16"/>
        </w:rPr>
      </w:pPr>
      <w:r w:rsidRPr="009736A5">
        <w:rPr>
          <w:sz w:val="16"/>
        </w:rPr>
        <w:t>II. The FLRA Properly Discussed and Discounted NTEU's Comments Regarding NLRB Precedent</w:t>
      </w:r>
    </w:p>
    <w:p w14:paraId="3E1F322F" w14:textId="77777777" w:rsidR="008677BF" w:rsidRPr="009736A5" w:rsidRDefault="008677BF" w:rsidP="008677BF">
      <w:pPr>
        <w:rPr>
          <w:sz w:val="16"/>
        </w:rPr>
      </w:pPr>
      <w:r w:rsidRPr="009736A5">
        <w:rPr>
          <w:sz w:val="16"/>
        </w:rPr>
        <w:t>Petitioner Unions contend that the FLRA acted in an arbitrary and capricious manner by issuing its Final Rule without properly considering Petitioner NTEU's comment asking the FLRA to interpret Section 7115(a) in the same manner as the National Labor Relations Act ("NLRA") and 302(c)(4) of the Labor Management Relations Act ("LMRA"), 29 U.S.C. 186(c)(4). See Pet'r's Br. at 48-51. To the contrary, the FLRA correctly recognized the differences between these statutory regimes. JA 120; Resp.'s. Br. 44-47.</w:t>
      </w:r>
    </w:p>
    <w:p w14:paraId="4DD50DB7" w14:textId="77777777" w:rsidR="008677BF" w:rsidRDefault="008677BF" w:rsidP="008677BF">
      <w:pPr>
        <w:rPr>
          <w:sz w:val="16"/>
        </w:rPr>
      </w:pPr>
      <w:r w:rsidRPr="0007178A">
        <w:rPr>
          <w:rStyle w:val="StyleUnderline"/>
          <w:highlight w:val="yellow"/>
        </w:rPr>
        <w:t>This Court</w:t>
      </w:r>
      <w:r w:rsidRPr="009736A5">
        <w:rPr>
          <w:rStyle w:val="StyleUnderline"/>
        </w:rPr>
        <w:t xml:space="preserve"> has</w:t>
      </w:r>
      <w:r w:rsidRPr="009736A5">
        <w:rPr>
          <w:sz w:val="16"/>
        </w:rPr>
        <w:t xml:space="preserve"> itself "</w:t>
      </w:r>
      <w:r w:rsidRPr="0007178A">
        <w:rPr>
          <w:rStyle w:val="Emphasis"/>
          <w:highlight w:val="yellow"/>
        </w:rPr>
        <w:t>cautioned</w:t>
      </w:r>
      <w:r w:rsidRPr="0007178A">
        <w:rPr>
          <w:sz w:val="16"/>
          <w:highlight w:val="yellow"/>
        </w:rPr>
        <w:t xml:space="preserve"> </w:t>
      </w:r>
      <w:r w:rsidRPr="0007178A">
        <w:rPr>
          <w:rStyle w:val="Emphasis"/>
          <w:highlight w:val="yellow"/>
        </w:rPr>
        <w:t>against</w:t>
      </w:r>
      <w:r w:rsidRPr="009736A5">
        <w:rPr>
          <w:sz w:val="16"/>
        </w:rPr>
        <w:t xml:space="preserve"> </w:t>
      </w:r>
      <w:r w:rsidRPr="009736A5">
        <w:rPr>
          <w:rStyle w:val="StyleUnderline"/>
        </w:rPr>
        <w:t>an</w:t>
      </w:r>
      <w:r w:rsidRPr="009736A5">
        <w:rPr>
          <w:sz w:val="16"/>
        </w:rPr>
        <w:t xml:space="preserve"> </w:t>
      </w:r>
      <w:r w:rsidRPr="0007178A">
        <w:rPr>
          <w:rStyle w:val="Emphasis"/>
          <w:highlight w:val="yellow"/>
        </w:rPr>
        <w:t>inappropriate reliance</w:t>
      </w:r>
      <w:r w:rsidRPr="0007178A">
        <w:rPr>
          <w:sz w:val="16"/>
          <w:highlight w:val="yellow"/>
        </w:rPr>
        <w:t xml:space="preserve"> </w:t>
      </w:r>
      <w:r w:rsidRPr="0007178A">
        <w:rPr>
          <w:rStyle w:val="StyleUnderline"/>
          <w:highlight w:val="yellow"/>
        </w:rPr>
        <w:t>on</w:t>
      </w:r>
      <w:r w:rsidRPr="0007178A">
        <w:rPr>
          <w:sz w:val="16"/>
          <w:highlight w:val="yellow"/>
        </w:rPr>
        <w:t xml:space="preserve"> </w:t>
      </w:r>
      <w:r w:rsidRPr="0007178A">
        <w:rPr>
          <w:rStyle w:val="Emphasis"/>
          <w:highlight w:val="yellow"/>
        </w:rPr>
        <w:t>private labor precedents</w:t>
      </w:r>
      <w:r w:rsidRPr="009736A5">
        <w:rPr>
          <w:sz w:val="16"/>
        </w:rPr>
        <w:t xml:space="preserve"> </w:t>
      </w:r>
      <w:r w:rsidRPr="009736A5">
        <w:rPr>
          <w:rStyle w:val="StyleUnderline"/>
        </w:rPr>
        <w:t>in litigation concerning the [Statute]."</w:t>
      </w:r>
      <w:r w:rsidRPr="009736A5">
        <w:rPr>
          <w:sz w:val="16"/>
        </w:rPr>
        <w:t xml:space="preserve"> Am. Fed'n of Gov't Emps., Council 214 v. FLRA, 835 F.2d 1458, 1461 (D.C. Cir. 1987). </w:t>
      </w:r>
      <w:r w:rsidRPr="0007178A">
        <w:rPr>
          <w:rStyle w:val="StyleUnderline"/>
          <w:highlight w:val="yellow"/>
        </w:rPr>
        <w:t>In</w:t>
      </w:r>
      <w:r w:rsidRPr="009736A5">
        <w:rPr>
          <w:rStyle w:val="StyleUnderline"/>
        </w:rPr>
        <w:t xml:space="preserve"> considering</w:t>
      </w:r>
      <w:r w:rsidRPr="009736A5">
        <w:rPr>
          <w:sz w:val="16"/>
        </w:rPr>
        <w:t xml:space="preserve"> a </w:t>
      </w:r>
      <w:r w:rsidRPr="0007178A">
        <w:rPr>
          <w:rStyle w:val="StyleUnderline"/>
          <w:highlight w:val="yellow"/>
        </w:rPr>
        <w:t>dues</w:t>
      </w:r>
      <w:r w:rsidRPr="009736A5">
        <w:rPr>
          <w:sz w:val="16"/>
        </w:rPr>
        <w:t xml:space="preserve"> deduction case regarding Section 7115(a), [*19] </w:t>
      </w:r>
      <w:r w:rsidRPr="009736A5">
        <w:rPr>
          <w:rStyle w:val="StyleUnderline"/>
        </w:rPr>
        <w:t xml:space="preserve">the Court </w:t>
      </w:r>
      <w:r w:rsidRPr="0007178A">
        <w:rPr>
          <w:rStyle w:val="StyleUnderline"/>
          <w:highlight w:val="yellow"/>
        </w:rPr>
        <w:t xml:space="preserve">found "a </w:t>
      </w:r>
      <w:r w:rsidRPr="0007178A">
        <w:rPr>
          <w:rStyle w:val="Emphasis"/>
          <w:highlight w:val="yellow"/>
        </w:rPr>
        <w:t>critical distinction</w:t>
      </w:r>
      <w:r w:rsidRPr="009736A5">
        <w:rPr>
          <w:sz w:val="16"/>
        </w:rPr>
        <w:t xml:space="preserve"> </w:t>
      </w:r>
      <w:r w:rsidRPr="009736A5">
        <w:rPr>
          <w:rStyle w:val="StyleUnderline"/>
        </w:rPr>
        <w:t>between ...</w:t>
      </w:r>
      <w:r w:rsidRPr="009736A5">
        <w:rPr>
          <w:sz w:val="16"/>
        </w:rPr>
        <w:t xml:space="preserve"> </w:t>
      </w:r>
      <w:r w:rsidRPr="009736A5">
        <w:rPr>
          <w:rStyle w:val="Emphasis"/>
        </w:rPr>
        <w:t>private labor cases</w:t>
      </w:r>
      <w:r w:rsidRPr="009736A5">
        <w:rPr>
          <w:sz w:val="16"/>
        </w:rPr>
        <w:t xml:space="preserve"> </w:t>
      </w:r>
      <w:r w:rsidRPr="009736A5">
        <w:rPr>
          <w:rStyle w:val="StyleUnderline"/>
        </w:rPr>
        <w:t>and the</w:t>
      </w:r>
      <w:r w:rsidRPr="009736A5">
        <w:rPr>
          <w:sz w:val="16"/>
        </w:rPr>
        <w:t xml:space="preserve"> </w:t>
      </w:r>
      <w:r w:rsidRPr="009736A5">
        <w:rPr>
          <w:rStyle w:val="Emphasis"/>
        </w:rPr>
        <w:t>case at bar</w:t>
      </w:r>
      <w:r w:rsidRPr="009736A5">
        <w:rPr>
          <w:sz w:val="16"/>
        </w:rPr>
        <w:t>." Id.; see also Karahalios v. Nat 'l Fed'n of Fed. Emps., Local 1263, 489 U.S. 527, 534 (1989) (</w:t>
      </w:r>
      <w:r w:rsidRPr="0007178A">
        <w:rPr>
          <w:rStyle w:val="StyleUnderline"/>
          <w:highlight w:val="yellow"/>
        </w:rPr>
        <w:t>finding</w:t>
      </w:r>
      <w:r w:rsidRPr="0007178A">
        <w:rPr>
          <w:sz w:val="16"/>
          <w:highlight w:val="yellow"/>
        </w:rPr>
        <w:t xml:space="preserve"> </w:t>
      </w:r>
      <w:r w:rsidRPr="0007178A">
        <w:rPr>
          <w:rStyle w:val="Emphasis"/>
          <w:highlight w:val="yellow"/>
        </w:rPr>
        <w:t>different remedies</w:t>
      </w:r>
      <w:r w:rsidRPr="009736A5">
        <w:rPr>
          <w:sz w:val="16"/>
        </w:rPr>
        <w:t xml:space="preserve"> </w:t>
      </w:r>
      <w:r w:rsidRPr="009736A5">
        <w:rPr>
          <w:rStyle w:val="StyleUnderline"/>
        </w:rPr>
        <w:t>for</w:t>
      </w:r>
      <w:r w:rsidRPr="009736A5">
        <w:rPr>
          <w:sz w:val="16"/>
        </w:rPr>
        <w:t xml:space="preserve"> </w:t>
      </w:r>
      <w:r w:rsidRPr="009736A5">
        <w:rPr>
          <w:rStyle w:val="Emphasis"/>
        </w:rPr>
        <w:t>breaches</w:t>
      </w:r>
      <w:r w:rsidRPr="009736A5">
        <w:rPr>
          <w:sz w:val="16"/>
        </w:rPr>
        <w:t xml:space="preserve"> </w:t>
      </w:r>
      <w:r w:rsidRPr="009736A5">
        <w:rPr>
          <w:rStyle w:val="StyleUnderline"/>
        </w:rPr>
        <w:t>of the</w:t>
      </w:r>
      <w:r w:rsidRPr="009736A5">
        <w:rPr>
          <w:sz w:val="16"/>
        </w:rPr>
        <w:t xml:space="preserve"> </w:t>
      </w:r>
      <w:r w:rsidRPr="009736A5">
        <w:rPr>
          <w:rStyle w:val="Emphasis"/>
        </w:rPr>
        <w:t>duty of fair representation</w:t>
      </w:r>
      <w:r w:rsidRPr="009736A5">
        <w:rPr>
          <w:sz w:val="16"/>
        </w:rPr>
        <w:t xml:space="preserve"> </w:t>
      </w:r>
      <w:r w:rsidRPr="009736A5">
        <w:rPr>
          <w:rStyle w:val="StyleUnderline"/>
        </w:rPr>
        <w:t xml:space="preserve">between the FLRA and the NLRA, </w:t>
      </w:r>
      <w:r w:rsidRPr="0007178A">
        <w:rPr>
          <w:rStyle w:val="StyleUnderline"/>
          <w:highlight w:val="yellow"/>
        </w:rPr>
        <w:t>and stating: "[The Statute] is</w:t>
      </w:r>
      <w:r w:rsidRPr="0007178A">
        <w:rPr>
          <w:sz w:val="16"/>
          <w:highlight w:val="yellow"/>
        </w:rPr>
        <w:t xml:space="preserve"> </w:t>
      </w:r>
      <w:r w:rsidRPr="0007178A">
        <w:rPr>
          <w:rStyle w:val="Emphasis"/>
          <w:highlight w:val="yellow"/>
        </w:rPr>
        <w:t>not</w:t>
      </w:r>
      <w:r w:rsidRPr="0007178A">
        <w:rPr>
          <w:sz w:val="16"/>
          <w:highlight w:val="yellow"/>
        </w:rPr>
        <w:t xml:space="preserve"> </w:t>
      </w:r>
      <w:r w:rsidRPr="0007178A">
        <w:rPr>
          <w:rStyle w:val="StyleUnderline"/>
          <w:highlight w:val="yellow"/>
        </w:rPr>
        <w:t>a</w:t>
      </w:r>
      <w:r w:rsidRPr="0007178A">
        <w:rPr>
          <w:sz w:val="16"/>
          <w:highlight w:val="yellow"/>
        </w:rPr>
        <w:t xml:space="preserve"> </w:t>
      </w:r>
      <w:r w:rsidRPr="0007178A">
        <w:rPr>
          <w:rStyle w:val="Emphasis"/>
          <w:highlight w:val="yellow"/>
        </w:rPr>
        <w:t>carbon copy</w:t>
      </w:r>
      <w:r w:rsidRPr="0007178A">
        <w:rPr>
          <w:sz w:val="16"/>
          <w:highlight w:val="yellow"/>
        </w:rPr>
        <w:t xml:space="preserve"> </w:t>
      </w:r>
      <w:r w:rsidRPr="0007178A">
        <w:rPr>
          <w:rStyle w:val="StyleUnderline"/>
          <w:highlight w:val="yellow"/>
        </w:rPr>
        <w:t>of the NLRA,</w:t>
      </w:r>
      <w:r w:rsidRPr="0007178A">
        <w:rPr>
          <w:sz w:val="16"/>
          <w:highlight w:val="yellow"/>
        </w:rPr>
        <w:t xml:space="preserve"> </w:t>
      </w:r>
      <w:r w:rsidRPr="0007178A">
        <w:rPr>
          <w:rStyle w:val="Emphasis"/>
          <w:highlight w:val="yellow"/>
        </w:rPr>
        <w:t>nor</w:t>
      </w:r>
      <w:r w:rsidRPr="0007178A">
        <w:rPr>
          <w:sz w:val="16"/>
          <w:highlight w:val="yellow"/>
        </w:rPr>
        <w:t xml:space="preserve"> </w:t>
      </w:r>
      <w:r w:rsidRPr="0007178A">
        <w:rPr>
          <w:rStyle w:val="StyleUnderline"/>
          <w:highlight w:val="yellow"/>
        </w:rPr>
        <w:t>is</w:t>
      </w:r>
      <w:r w:rsidRPr="009736A5">
        <w:rPr>
          <w:rStyle w:val="StyleUnderline"/>
        </w:rPr>
        <w:t xml:space="preserve"> the</w:t>
      </w:r>
      <w:r w:rsidRPr="009736A5">
        <w:rPr>
          <w:sz w:val="16"/>
        </w:rPr>
        <w:t xml:space="preserve"> </w:t>
      </w:r>
      <w:r w:rsidRPr="0007178A">
        <w:rPr>
          <w:rStyle w:val="Emphasis"/>
          <w:highlight w:val="yellow"/>
        </w:rPr>
        <w:t>authority</w:t>
      </w:r>
      <w:r w:rsidRPr="009736A5">
        <w:rPr>
          <w:sz w:val="16"/>
        </w:rPr>
        <w:t xml:space="preserve"> </w:t>
      </w:r>
      <w:r w:rsidRPr="009736A5">
        <w:rPr>
          <w:rStyle w:val="StyleUnderline"/>
        </w:rPr>
        <w:t>of the</w:t>
      </w:r>
      <w:r w:rsidRPr="009736A5">
        <w:rPr>
          <w:sz w:val="16"/>
        </w:rPr>
        <w:t xml:space="preserve"> </w:t>
      </w:r>
      <w:r w:rsidRPr="009736A5">
        <w:rPr>
          <w:rStyle w:val="Emphasis"/>
        </w:rPr>
        <w:t>FLRA</w:t>
      </w:r>
      <w:r w:rsidRPr="009736A5">
        <w:rPr>
          <w:sz w:val="16"/>
        </w:rPr>
        <w:t xml:space="preserve"> </w:t>
      </w:r>
      <w:r w:rsidRPr="0007178A">
        <w:rPr>
          <w:rStyle w:val="StyleUnderline"/>
          <w:highlight w:val="yellow"/>
        </w:rPr>
        <w:t>the</w:t>
      </w:r>
      <w:r w:rsidRPr="0007178A">
        <w:rPr>
          <w:sz w:val="16"/>
          <w:highlight w:val="yellow"/>
        </w:rPr>
        <w:t xml:space="preserve"> </w:t>
      </w:r>
      <w:r w:rsidRPr="0007178A">
        <w:rPr>
          <w:rStyle w:val="Emphasis"/>
          <w:highlight w:val="yellow"/>
        </w:rPr>
        <w:t>same</w:t>
      </w:r>
      <w:r w:rsidRPr="009736A5">
        <w:rPr>
          <w:sz w:val="16"/>
        </w:rPr>
        <w:t xml:space="preserve"> </w:t>
      </w:r>
      <w:r w:rsidRPr="009736A5">
        <w:rPr>
          <w:rStyle w:val="StyleUnderline"/>
        </w:rPr>
        <w:t>as that of the</w:t>
      </w:r>
      <w:r w:rsidRPr="009736A5">
        <w:rPr>
          <w:sz w:val="16"/>
        </w:rPr>
        <w:t xml:space="preserve"> </w:t>
      </w:r>
      <w:r w:rsidRPr="009736A5">
        <w:rPr>
          <w:rStyle w:val="Emphasis"/>
        </w:rPr>
        <w:t>NLRB</w:t>
      </w:r>
      <w:r w:rsidRPr="009736A5">
        <w:rPr>
          <w:sz w:val="16"/>
        </w:rPr>
        <w:t xml:space="preserve">."). </w:t>
      </w:r>
      <w:r w:rsidRPr="0007178A">
        <w:rPr>
          <w:rStyle w:val="StyleUnderline"/>
          <w:highlight w:val="yellow"/>
        </w:rPr>
        <w:t>This Court</w:t>
      </w:r>
      <w:r w:rsidRPr="009736A5">
        <w:rPr>
          <w:sz w:val="16"/>
        </w:rPr>
        <w:t xml:space="preserve"> in Council 214 and the FLRA in its Final Rule </w:t>
      </w:r>
      <w:r w:rsidRPr="009736A5">
        <w:rPr>
          <w:rStyle w:val="StyleUnderline"/>
        </w:rPr>
        <w:t xml:space="preserve">correctly </w:t>
      </w:r>
      <w:r w:rsidRPr="0007178A">
        <w:rPr>
          <w:rStyle w:val="StyleUnderline"/>
          <w:highlight w:val="yellow"/>
        </w:rPr>
        <w:t>recognized</w:t>
      </w:r>
      <w:r w:rsidRPr="009736A5">
        <w:rPr>
          <w:rStyle w:val="StyleUnderline"/>
        </w:rPr>
        <w:t xml:space="preserve"> the</w:t>
      </w:r>
      <w:r w:rsidRPr="009736A5">
        <w:rPr>
          <w:sz w:val="16"/>
        </w:rPr>
        <w:t xml:space="preserve"> </w:t>
      </w:r>
      <w:r w:rsidRPr="0007178A">
        <w:rPr>
          <w:rStyle w:val="Emphasis"/>
          <w:highlight w:val="yellow"/>
        </w:rPr>
        <w:t>significant differences</w:t>
      </w:r>
      <w:r w:rsidRPr="009736A5">
        <w:rPr>
          <w:sz w:val="16"/>
        </w:rPr>
        <w:t xml:space="preserve"> </w:t>
      </w:r>
      <w:r w:rsidRPr="009736A5">
        <w:rPr>
          <w:rStyle w:val="StyleUnderline"/>
        </w:rPr>
        <w:t>between the</w:t>
      </w:r>
      <w:r w:rsidRPr="009736A5">
        <w:rPr>
          <w:sz w:val="16"/>
        </w:rPr>
        <w:t xml:space="preserve"> </w:t>
      </w:r>
      <w:r w:rsidRPr="009736A5">
        <w:rPr>
          <w:rStyle w:val="Emphasis"/>
        </w:rPr>
        <w:t>private sector regime</w:t>
      </w:r>
      <w:r w:rsidRPr="009736A5">
        <w:rPr>
          <w:sz w:val="16"/>
        </w:rPr>
        <w:t xml:space="preserve"> </w:t>
      </w:r>
      <w:r w:rsidRPr="009736A5">
        <w:rPr>
          <w:rStyle w:val="StyleUnderline"/>
        </w:rPr>
        <w:t>and the</w:t>
      </w:r>
      <w:r w:rsidRPr="009736A5">
        <w:rPr>
          <w:sz w:val="16"/>
        </w:rPr>
        <w:t xml:space="preserve"> </w:t>
      </w:r>
      <w:r w:rsidRPr="009736A5">
        <w:rPr>
          <w:rStyle w:val="Emphasis"/>
        </w:rPr>
        <w:t>Statute</w:t>
      </w:r>
      <w:r w:rsidRPr="009736A5">
        <w:rPr>
          <w:sz w:val="16"/>
        </w:rPr>
        <w:t>, which are discussed below.</w:t>
      </w:r>
    </w:p>
    <w:p w14:paraId="017BFAC1" w14:textId="77777777" w:rsidR="008677BF" w:rsidRPr="00ED3240" w:rsidRDefault="008677BF" w:rsidP="008677BF">
      <w:pPr>
        <w:pStyle w:val="Heading4"/>
      </w:pPr>
      <w:r>
        <w:t xml:space="preserve">That means the CP doesn’t </w:t>
      </w:r>
      <w:r>
        <w:rPr>
          <w:u w:val="single"/>
        </w:rPr>
        <w:t>restore</w:t>
      </w:r>
      <w:r>
        <w:t xml:space="preserve"> CBRs, but provides </w:t>
      </w:r>
      <w:r>
        <w:rPr>
          <w:u w:val="single"/>
        </w:rPr>
        <w:t>different</w:t>
      </w:r>
      <w:r>
        <w:t xml:space="preserve"> rights they’ve </w:t>
      </w:r>
      <w:r>
        <w:rPr>
          <w:u w:val="single"/>
        </w:rPr>
        <w:t>never had before</w:t>
      </w:r>
      <w:r>
        <w:t xml:space="preserve">. </w:t>
      </w:r>
    </w:p>
    <w:p w14:paraId="0C4F665A" w14:textId="77777777" w:rsidR="008677BF" w:rsidRDefault="008677BF" w:rsidP="008677BF">
      <w:r>
        <w:t xml:space="preserve">Sarah F. </w:t>
      </w:r>
      <w:r w:rsidRPr="00683A3A">
        <w:rPr>
          <w:rStyle w:val="Style13ptBold"/>
        </w:rPr>
        <w:t>Anzia &amp;</w:t>
      </w:r>
      <w:r>
        <w:t xml:space="preserve"> Jessica </w:t>
      </w:r>
      <w:r w:rsidRPr="00683A3A">
        <w:rPr>
          <w:rStyle w:val="Style13ptBold"/>
        </w:rPr>
        <w:t>Trounstine 24</w:t>
      </w:r>
      <w:r>
        <w:t>, Anzia is Chancellor's Professor of Public Policy &amp; Political Science at University of California, Berkeley and Senior Fellow at Hoover Institution; Trounstine is Centennial Chair and Professor of Political Science at Vanderbilt University, "Building a Movement: The Parallel Paths of Public- and Private-Sector Unions in Early 20th Century America," 12/17/2024, https://gspp.berkeley.edu/assets/uploads/research/pdf/Anzia_Trounstine_PublicPrivateUnions_121824.pdf</w:t>
      </w:r>
    </w:p>
    <w:p w14:paraId="5D1652ED" w14:textId="77777777" w:rsidR="008677BF" w:rsidRPr="00916B16" w:rsidRDefault="008677BF" w:rsidP="008677BF">
      <w:pPr>
        <w:rPr>
          <w:sz w:val="16"/>
        </w:rPr>
      </w:pPr>
      <w:r w:rsidRPr="00916B16">
        <w:rPr>
          <w:sz w:val="16"/>
        </w:rPr>
        <w:t xml:space="preserve">Abstract: With </w:t>
      </w:r>
      <w:r w:rsidRPr="00916B16">
        <w:rPr>
          <w:rStyle w:val="StyleUnderline"/>
        </w:rPr>
        <w:t xml:space="preserve">the passage of </w:t>
      </w:r>
      <w:r w:rsidRPr="0007178A">
        <w:rPr>
          <w:rStyle w:val="StyleUnderline"/>
          <w:highlight w:val="yellow"/>
        </w:rPr>
        <w:t>the</w:t>
      </w:r>
      <w:r w:rsidRPr="00916B16">
        <w:rPr>
          <w:sz w:val="16"/>
        </w:rPr>
        <w:t xml:space="preserve"> 1935 National Labor Relations Act (</w:t>
      </w:r>
      <w:r w:rsidRPr="0007178A">
        <w:rPr>
          <w:rStyle w:val="Emphasis"/>
          <w:highlight w:val="yellow"/>
        </w:rPr>
        <w:t>NLRA</w:t>
      </w:r>
      <w:r w:rsidRPr="00916B16">
        <w:rPr>
          <w:sz w:val="16"/>
        </w:rPr>
        <w:t xml:space="preserve">), the American labor movement </w:t>
      </w:r>
      <w:r w:rsidRPr="0007178A">
        <w:rPr>
          <w:rStyle w:val="Emphasis"/>
          <w:highlight w:val="yellow"/>
        </w:rPr>
        <w:t>cemented</w:t>
      </w:r>
      <w:r w:rsidRPr="0007178A">
        <w:rPr>
          <w:sz w:val="16"/>
          <w:highlight w:val="yellow"/>
        </w:rPr>
        <w:t xml:space="preserve"> </w:t>
      </w:r>
      <w:r w:rsidRPr="0007178A">
        <w:rPr>
          <w:rStyle w:val="StyleUnderline"/>
          <w:highlight w:val="yellow"/>
        </w:rPr>
        <w:t>the right to</w:t>
      </w:r>
      <w:r w:rsidRPr="00916B16">
        <w:rPr>
          <w:rStyle w:val="StyleUnderline"/>
        </w:rPr>
        <w:t xml:space="preserve"> form</w:t>
      </w:r>
      <w:r w:rsidRPr="00916B16">
        <w:rPr>
          <w:sz w:val="16"/>
        </w:rPr>
        <w:t xml:space="preserve"> </w:t>
      </w:r>
      <w:r w:rsidRPr="0007178A">
        <w:rPr>
          <w:rStyle w:val="Emphasis"/>
          <w:highlight w:val="yellow"/>
        </w:rPr>
        <w:t>unions</w:t>
      </w:r>
      <w:r w:rsidRPr="0007178A">
        <w:rPr>
          <w:sz w:val="16"/>
          <w:highlight w:val="yellow"/>
        </w:rPr>
        <w:t xml:space="preserve"> </w:t>
      </w:r>
      <w:r w:rsidRPr="0007178A">
        <w:rPr>
          <w:rStyle w:val="StyleUnderline"/>
          <w:highlight w:val="yellow"/>
        </w:rPr>
        <w:t>and</w:t>
      </w:r>
      <w:r w:rsidRPr="00916B16">
        <w:rPr>
          <w:rStyle w:val="StyleUnderline"/>
        </w:rPr>
        <w:t xml:space="preserve"> engage in</w:t>
      </w:r>
      <w:r w:rsidRPr="00916B16">
        <w:rPr>
          <w:sz w:val="16"/>
        </w:rPr>
        <w:t xml:space="preserve"> </w:t>
      </w:r>
      <w:r w:rsidRPr="0007178A">
        <w:rPr>
          <w:rStyle w:val="Emphasis"/>
          <w:highlight w:val="yellow"/>
        </w:rPr>
        <w:t>collective bargaining</w:t>
      </w:r>
      <w:r w:rsidRPr="0007178A">
        <w:rPr>
          <w:rStyle w:val="StyleUnderline"/>
          <w:highlight w:val="yellow"/>
        </w:rPr>
        <w:t>. However</w:t>
      </w:r>
      <w:r w:rsidRPr="00916B16">
        <w:rPr>
          <w:rStyle w:val="StyleUnderline"/>
        </w:rPr>
        <w:t>, the</w:t>
      </w:r>
      <w:r w:rsidRPr="00916B16">
        <w:rPr>
          <w:sz w:val="16"/>
        </w:rPr>
        <w:t xml:space="preserve"> </w:t>
      </w:r>
      <w:r w:rsidRPr="00916B16">
        <w:rPr>
          <w:rStyle w:val="Emphasis"/>
        </w:rPr>
        <w:t>NLRA</w:t>
      </w:r>
      <w:r w:rsidRPr="00916B16">
        <w:rPr>
          <w:sz w:val="16"/>
        </w:rPr>
        <w:t xml:space="preserve"> </w:t>
      </w:r>
      <w:r w:rsidRPr="0007178A">
        <w:rPr>
          <w:rStyle w:val="Emphasis"/>
          <w:highlight w:val="yellow"/>
        </w:rPr>
        <w:t>explicitly excluded</w:t>
      </w:r>
      <w:r w:rsidRPr="0007178A">
        <w:rPr>
          <w:sz w:val="16"/>
          <w:highlight w:val="yellow"/>
        </w:rPr>
        <w:t xml:space="preserve"> </w:t>
      </w:r>
      <w:r w:rsidRPr="0007178A">
        <w:rPr>
          <w:rStyle w:val="StyleUnderline"/>
          <w:highlight w:val="yellow"/>
        </w:rPr>
        <w:t>the</w:t>
      </w:r>
      <w:r w:rsidRPr="0007178A">
        <w:rPr>
          <w:sz w:val="16"/>
          <w:highlight w:val="yellow"/>
        </w:rPr>
        <w:t xml:space="preserve"> </w:t>
      </w:r>
      <w:r w:rsidRPr="0007178A">
        <w:rPr>
          <w:rStyle w:val="Emphasis"/>
          <w:highlight w:val="yellow"/>
        </w:rPr>
        <w:t>public sector</w:t>
      </w:r>
      <w:r w:rsidRPr="00916B16">
        <w:rPr>
          <w:sz w:val="16"/>
        </w:rPr>
        <w:t xml:space="preserve">. </w:t>
      </w:r>
      <w:r w:rsidRPr="00916B16">
        <w:rPr>
          <w:rStyle w:val="StyleUnderline"/>
        </w:rPr>
        <w:t>Government employees did</w:t>
      </w:r>
      <w:r w:rsidRPr="00916B16">
        <w:rPr>
          <w:sz w:val="16"/>
        </w:rPr>
        <w:t xml:space="preserve"> </w:t>
      </w:r>
      <w:r w:rsidRPr="00916B16">
        <w:rPr>
          <w:rStyle w:val="Emphasis"/>
        </w:rPr>
        <w:t>not achieve similar legal protections</w:t>
      </w:r>
      <w:r w:rsidRPr="00916B16">
        <w:rPr>
          <w:sz w:val="16"/>
        </w:rPr>
        <w:t xml:space="preserve"> </w:t>
      </w:r>
      <w:r w:rsidRPr="00916B16">
        <w:rPr>
          <w:rStyle w:val="StyleUnderline"/>
        </w:rPr>
        <w:t>until</w:t>
      </w:r>
      <w:r w:rsidRPr="00916B16">
        <w:rPr>
          <w:sz w:val="16"/>
        </w:rPr>
        <w:t xml:space="preserve"> </w:t>
      </w:r>
      <w:r w:rsidRPr="00916B16">
        <w:rPr>
          <w:rStyle w:val="Emphasis"/>
        </w:rPr>
        <w:t>decades later</w:t>
      </w:r>
      <w:r w:rsidRPr="00916B16">
        <w:rPr>
          <w:sz w:val="16"/>
        </w:rPr>
        <w:t>, and even then, the laws varied considerably by state. Because of this, scholarly accounts of the development of public-sector unions usually start in the 1960s and emphasize how public- and private-sector unions developed along separate paths. In this paper, we analyze a new dataset and show that hundreds of cities had organized workers during the 1920s, 1930s, and 1940s, including firefighters, police, and other publicsector workers (like those in the sanitation and roads departments). By the 1950s, numerous employee unions had engaged in strikes and had achieved written agreements with their city employers. We also present evidence that the timing and location of public-sector organization during this period were closely linked to those of the private sector, and we theorize that similar inspiration and energy likely animated both movements. Thus, despite very different legal contexts before 1960, we show that the early development of public- and private-sector unions followed parallel paths, and that the building of the American labor movement was not as disjointed as is often claimed.</w:t>
      </w:r>
    </w:p>
    <w:p w14:paraId="3C783756" w14:textId="77777777" w:rsidR="008677BF" w:rsidRPr="009D723B" w:rsidRDefault="008677BF" w:rsidP="008677BF">
      <w:pPr>
        <w:pStyle w:val="Heading4"/>
      </w:pPr>
      <w:r>
        <w:t xml:space="preserve">b. SOURCE. Different statutory basis makes the </w:t>
      </w:r>
      <w:r>
        <w:rPr>
          <w:u w:val="single"/>
        </w:rPr>
        <w:t>rights themselves</w:t>
      </w:r>
      <w:r>
        <w:t xml:space="preserve"> different---the substance of rights is inextricable from their pedigree. </w:t>
      </w:r>
    </w:p>
    <w:p w14:paraId="6AEFA951" w14:textId="77777777" w:rsidR="008677BF" w:rsidRDefault="008677BF" w:rsidP="008677BF">
      <w:r>
        <w:t xml:space="preserve">Angelo </w:t>
      </w:r>
      <w:r w:rsidRPr="00EE4A0C">
        <w:rPr>
          <w:rStyle w:val="Style13ptBold"/>
        </w:rPr>
        <w:t>Ryu 23</w:t>
      </w:r>
      <w:r>
        <w:t xml:space="preserve">, DPhil candidate at St John's College, University of Oxford, "How </w:t>
      </w:r>
      <w:r w:rsidRPr="0007178A">
        <w:rPr>
          <w:rStyle w:val="Emphasis"/>
          <w:highlight w:val="yellow"/>
        </w:rPr>
        <w:t>Reasons Make Law</w:t>
      </w:r>
      <w:r>
        <w:t>," Oxford Journal of Legal Studies, vol. 44, no. 1, 12/13/2023, pp. 133–155, doi: 10.1093/ojls/gqad026</w:t>
      </w:r>
    </w:p>
    <w:p w14:paraId="073F88C8" w14:textId="77777777" w:rsidR="008677BF" w:rsidRPr="00DE0E39" w:rsidRDefault="008677BF" w:rsidP="008677BF">
      <w:pPr>
        <w:rPr>
          <w:sz w:val="16"/>
        </w:rPr>
      </w:pPr>
      <w:r w:rsidRPr="00DE0E39">
        <w:rPr>
          <w:sz w:val="16"/>
        </w:rPr>
        <w:t>The motivation, I think, lies in our experience. Often we refer to our rights and duties under law. In doing so, we rely on our intuitive grasp of law as a distinct set of normative incidents. It is something legislators can make, judges can apply, lawyers can argue about and students can study. But not every moral duty is legislated, judicially applied, relied on by lawyers or studied in law schools. Drawing this distinction is a fundamental feature of legal practice. To explain it, anti-positivists  need to show what sets law apart.3 Currently, there are two main proposals.</w:t>
      </w:r>
    </w:p>
    <w:p w14:paraId="2B6F19FA" w14:textId="77777777" w:rsidR="008677BF" w:rsidRPr="00DE0E39" w:rsidRDefault="008677BF" w:rsidP="008677BF">
      <w:pPr>
        <w:rPr>
          <w:sz w:val="16"/>
        </w:rPr>
      </w:pPr>
      <w:r w:rsidRPr="00DE0E39">
        <w:rPr>
          <w:sz w:val="16"/>
        </w:rPr>
        <w:t>Greenberg offers one: that legal duties are those moral duties which legal institutions cause in the legally proper way.4 This is a causal pedigree approach to demarcation. The law consists of changes which legal institutions make to our moral situation.</w:t>
      </w:r>
    </w:p>
    <w:p w14:paraId="2EE7AFB9" w14:textId="15035F67" w:rsidR="008677BF" w:rsidRDefault="008677BF" w:rsidP="007A2678">
      <w:pPr>
        <w:rPr>
          <w:sz w:val="16"/>
        </w:rPr>
      </w:pPr>
      <w:r w:rsidRPr="00DE0E39">
        <w:rPr>
          <w:sz w:val="16"/>
        </w:rPr>
        <w:t xml:space="preserve">At least on some readings, Dworkin disagrees.5 </w:t>
      </w:r>
      <w:r w:rsidRPr="00DE0E39">
        <w:t>[FOOTNOTE 5 BEGINS]</w:t>
      </w:r>
      <w:r w:rsidRPr="00DE0E39">
        <w:rPr>
          <w:sz w:val="16"/>
        </w:rPr>
        <w:t xml:space="preserve"> 5 Ronald Dworkin, Justice for Hedgehogs (Harvard UP 2011) 404–6. I say ‘on some readings’ given an interpretive disagreement. The difference lies in where Dworkin stands </w:t>
      </w:r>
      <w:r w:rsidRPr="0007178A">
        <w:rPr>
          <w:rStyle w:val="StyleUnderline"/>
          <w:highlight w:val="yellow"/>
        </w:rPr>
        <w:t>in</w:t>
      </w:r>
      <w:r w:rsidRPr="00DE0E39">
        <w:rPr>
          <w:sz w:val="16"/>
        </w:rPr>
        <w:t xml:space="preserve"> relation to </w:t>
      </w:r>
      <w:r w:rsidRPr="0007178A">
        <w:rPr>
          <w:rStyle w:val="StyleUnderline"/>
          <w:highlight w:val="yellow"/>
        </w:rPr>
        <w:t>the</w:t>
      </w:r>
      <w:r w:rsidRPr="0007178A">
        <w:rPr>
          <w:sz w:val="16"/>
          <w:highlight w:val="yellow"/>
        </w:rPr>
        <w:t xml:space="preserve"> </w:t>
      </w:r>
      <w:r w:rsidRPr="0007178A">
        <w:rPr>
          <w:rStyle w:val="Emphasis"/>
          <w:highlight w:val="yellow"/>
        </w:rPr>
        <w:t>causal pedigree</w:t>
      </w:r>
      <w:r w:rsidRPr="0007178A">
        <w:rPr>
          <w:sz w:val="16"/>
          <w:highlight w:val="yellow"/>
        </w:rPr>
        <w:t xml:space="preserve"> </w:t>
      </w:r>
      <w:r w:rsidRPr="0007178A">
        <w:rPr>
          <w:rStyle w:val="StyleUnderline"/>
          <w:highlight w:val="yellow"/>
        </w:rPr>
        <w:t>thesis</w:t>
      </w:r>
      <w:r w:rsidRPr="00DE0E39">
        <w:rPr>
          <w:sz w:val="16"/>
        </w:rPr>
        <w:t xml:space="preserve">. According to that thesis, </w:t>
      </w:r>
      <w:r w:rsidRPr="0007178A">
        <w:rPr>
          <w:rStyle w:val="Emphasis"/>
          <w:highlight w:val="yellow"/>
        </w:rPr>
        <w:t>all legal rights</w:t>
      </w:r>
      <w:r w:rsidRPr="0007178A">
        <w:rPr>
          <w:sz w:val="16"/>
          <w:highlight w:val="yellow"/>
        </w:rPr>
        <w:t xml:space="preserve"> </w:t>
      </w:r>
      <w:r w:rsidRPr="0007178A">
        <w:rPr>
          <w:rStyle w:val="StyleUnderline"/>
          <w:highlight w:val="yellow"/>
        </w:rPr>
        <w:t>are</w:t>
      </w:r>
      <w:r w:rsidRPr="0007178A">
        <w:rPr>
          <w:sz w:val="16"/>
          <w:highlight w:val="yellow"/>
        </w:rPr>
        <w:t xml:space="preserve"> </w:t>
      </w:r>
      <w:r w:rsidRPr="0007178A">
        <w:rPr>
          <w:rStyle w:val="Emphasis"/>
          <w:highlight w:val="yellow"/>
        </w:rPr>
        <w:t>causally traceable</w:t>
      </w:r>
      <w:r w:rsidRPr="0007178A">
        <w:rPr>
          <w:sz w:val="16"/>
          <w:highlight w:val="yellow"/>
        </w:rPr>
        <w:t xml:space="preserve"> </w:t>
      </w:r>
      <w:r w:rsidRPr="0007178A">
        <w:rPr>
          <w:rStyle w:val="StyleUnderline"/>
          <w:highlight w:val="yellow"/>
        </w:rPr>
        <w:t>to the</w:t>
      </w:r>
      <w:r w:rsidRPr="0007178A">
        <w:rPr>
          <w:sz w:val="16"/>
          <w:highlight w:val="yellow"/>
        </w:rPr>
        <w:t xml:space="preserve"> </w:t>
      </w:r>
      <w:r w:rsidRPr="0007178A">
        <w:rPr>
          <w:rStyle w:val="Emphasis"/>
          <w:highlight w:val="yellow"/>
        </w:rPr>
        <w:t>acts</w:t>
      </w:r>
      <w:r w:rsidRPr="0007178A">
        <w:rPr>
          <w:sz w:val="16"/>
          <w:highlight w:val="yellow"/>
        </w:rPr>
        <w:t xml:space="preserve"> </w:t>
      </w:r>
      <w:r w:rsidRPr="0007178A">
        <w:rPr>
          <w:rStyle w:val="StyleUnderline"/>
          <w:highlight w:val="yellow"/>
        </w:rPr>
        <w:t>of</w:t>
      </w:r>
      <w:r w:rsidRPr="0007178A">
        <w:rPr>
          <w:sz w:val="16"/>
          <w:highlight w:val="yellow"/>
        </w:rPr>
        <w:t xml:space="preserve"> </w:t>
      </w:r>
      <w:r w:rsidRPr="0007178A">
        <w:rPr>
          <w:rStyle w:val="Emphasis"/>
          <w:highlight w:val="yellow"/>
        </w:rPr>
        <w:t>political institutions</w:t>
      </w:r>
      <w:r w:rsidRPr="00DE0E39">
        <w:rPr>
          <w:sz w:val="16"/>
        </w:rPr>
        <w:t xml:space="preserve">. This corresponds to two possible readings of Dworkin. The requirement for judicial enforceability could be in addition to causal pedigree: see Nicos Stavropoulos, ‘Why Principles?’ (2007) Oxford Legal Studies Research Paper No 28. This reads Dworkin as proposing a possible way to flesh out the moral impact theory. If this reading is correct, Dworkin would only disagree with Greenberg to the extent the latter assumes that causal pedigree suffices for a duty’s inclusion in law. Alternatively, the requirement of judicial enforceability could be a substitute for causal pedigree: Greenberg, ‘Moral Impact Theory’ (n 4) 1299–30, fn 18. On this reading, Dworkin and Greenberg fundamentally disagree. None of my core arguments turn on this interpretive disagreement; I leave open which reading best reflects Dworkin’s thinking. </w:t>
      </w:r>
      <w:r w:rsidRPr="00DE0E39">
        <w:t>[FOOTNOTE 5 ENDS]</w:t>
      </w:r>
      <w:r w:rsidRPr="00DE0E39">
        <w:rPr>
          <w:sz w:val="16"/>
        </w:rPr>
        <w:t xml:space="preserve"> He says, instead, that legal duties are those moral duties which are enforceable in court. This is a judicial enforceability approach to demarcation. Sometimes we can require the court, on demand, to wield its coercive power to ensure the satisfaction of our moral rights. The law consists of these circumstances.</w:t>
      </w:r>
    </w:p>
    <w:p w14:paraId="5793048E" w14:textId="77777777" w:rsidR="007A24B4" w:rsidRDefault="007A24B4" w:rsidP="007A24B4">
      <w:pPr>
        <w:pStyle w:val="Heading3"/>
      </w:pPr>
      <w:r>
        <w:t>AT: Perm: Do the CP---3---Different---Ext</w:t>
      </w:r>
    </w:p>
    <w:p w14:paraId="3E229666" w14:textId="77777777" w:rsidR="007A24B4" w:rsidRDefault="007A24B4" w:rsidP="007A24B4">
      <w:pPr>
        <w:pStyle w:val="Heading4"/>
      </w:pPr>
      <w:r>
        <w:t xml:space="preserve">Courts agree---NLRA isn’t meant to be read as having parity with the FSLMRS. </w:t>
      </w:r>
    </w:p>
    <w:p w14:paraId="4FF0A696" w14:textId="77777777" w:rsidR="007A24B4" w:rsidRPr="00126A48" w:rsidRDefault="007A24B4" w:rsidP="007A24B4">
      <w:r>
        <w:t xml:space="preserve">Todd A. </w:t>
      </w:r>
      <w:r w:rsidRPr="00126A48">
        <w:rPr>
          <w:rStyle w:val="Style13ptBold"/>
        </w:rPr>
        <w:t>Portzline 99</w:t>
      </w:r>
      <w:r>
        <w:t>, "Recent Decision: The Federal Service Labor-Management Relations Statute Permits But Does Not Require Union-Initiated Midterm Bargaining: National Federation of Federal Employees, Local 1309 v. Department of the Interior," Duquesne Law Review, vol. 38, no. 1, Fall 1999, pp. 181-200, Lexis</w:t>
      </w:r>
    </w:p>
    <w:p w14:paraId="5E33B908" w14:textId="77777777" w:rsidR="007A24B4" w:rsidRPr="00DE0E39" w:rsidRDefault="007A24B4" w:rsidP="007A24B4">
      <w:pPr>
        <w:rPr>
          <w:sz w:val="16"/>
        </w:rPr>
      </w:pPr>
      <w:r w:rsidRPr="00DE0E39">
        <w:rPr>
          <w:sz w:val="16"/>
        </w:rPr>
        <w:t xml:space="preserve">Judge Wilkinson, writing for the Fourth Circuit, examined the relevant text of the statute, its legislative history, and the propriety of comparisons with private sector labor law. 129 First, the court found that the language of the statute indicated that Congress did not envision union-initiated midterm bargaining under the FSLMRS because in defining the duty to bargain, Congress used the language, "for the purposes of arriving at a collective bargaining agreement." 130 Furthermore, the court noted that section 7106(b)(2)-(3) of the statute indicates that an agency is obligated to bargain midterm when the agency changes conditions of employment. 131 Because the statute specifically addresses when management is required to bargain midterm, the court reasoned that Congress intended this to be the only instance when management would be required to do so. 132 In addition, the court questioned the District of Columbia Circuit's rejection of Senate Report 969 in National Treasury Employees Union v. IRS, by contending that the reasoning of the District of Columbia Circuit was "unpersuasive" because the Senate version of the bill was substantively identical to the House version that eventually became law. 133 Furthermore, the court noted that the legislative history made it clear that Congress did not intend to dramatically depart [*200] from the executive order scheme in effect at the time the FSLMRS was passed. 134 The court, citing BATF v. FLRA, 135 went on to state that when the statute is ambiguous as to an issue, courts may seek guidance from prior Executive Order administrative practice. 136 In BATF the Supreme Court cautioned in a footnote that the FLRA is not bound by administrative decisions under the Executive Order program because the FSLMRS gives the FLRA the authority to "establish policies and provide guidance in the federal labor relations field." 137 </w:t>
      </w:r>
      <w:r w:rsidRPr="00DE0E39">
        <w:rPr>
          <w:rStyle w:val="StyleUnderline"/>
        </w:rPr>
        <w:t xml:space="preserve">With regard to applying </w:t>
      </w:r>
      <w:r w:rsidRPr="00DE0E39">
        <w:rPr>
          <w:rStyle w:val="Emphasis"/>
        </w:rPr>
        <w:t>private sector labor law</w:t>
      </w:r>
      <w:r w:rsidRPr="00DE0E39">
        <w:rPr>
          <w:sz w:val="16"/>
        </w:rPr>
        <w:t xml:space="preserve"> </w:t>
      </w:r>
      <w:r w:rsidRPr="00DE0E39">
        <w:rPr>
          <w:rStyle w:val="StyleUnderline"/>
        </w:rPr>
        <w:t xml:space="preserve">to </w:t>
      </w:r>
      <w:r w:rsidRPr="00DE0E39">
        <w:rPr>
          <w:rStyle w:val="Emphasis"/>
        </w:rPr>
        <w:t>clarify</w:t>
      </w:r>
      <w:r w:rsidRPr="00DE0E39">
        <w:rPr>
          <w:rStyle w:val="StyleUnderline"/>
        </w:rPr>
        <w:t xml:space="preserve"> whether the FSLMRS imposes a </w:t>
      </w:r>
      <w:r w:rsidRPr="00DE0E39">
        <w:rPr>
          <w:rStyle w:val="Emphasis"/>
        </w:rPr>
        <w:t>duty on agencies</w:t>
      </w:r>
      <w:r w:rsidRPr="00DE0E39">
        <w:rPr>
          <w:sz w:val="16"/>
        </w:rPr>
        <w:t xml:space="preserve"> </w:t>
      </w:r>
      <w:r w:rsidRPr="00DE0E39">
        <w:rPr>
          <w:rStyle w:val="StyleUnderline"/>
        </w:rPr>
        <w:t>to</w:t>
      </w:r>
      <w:r w:rsidRPr="00DE0E39">
        <w:rPr>
          <w:sz w:val="16"/>
        </w:rPr>
        <w:t xml:space="preserve"> </w:t>
      </w:r>
      <w:r w:rsidRPr="00DE0E39">
        <w:rPr>
          <w:rStyle w:val="Emphasis"/>
        </w:rPr>
        <w:t>bargain</w:t>
      </w:r>
      <w:r w:rsidRPr="00DE0E39">
        <w:rPr>
          <w:sz w:val="16"/>
        </w:rPr>
        <w:t xml:space="preserve"> midterm over union-initiated proposals, </w:t>
      </w:r>
      <w:r w:rsidRPr="00DE0E39">
        <w:rPr>
          <w:rStyle w:val="StyleUnderline"/>
        </w:rPr>
        <w:t>the court cited</w:t>
      </w:r>
      <w:r w:rsidRPr="00DE0E39">
        <w:rPr>
          <w:sz w:val="16"/>
        </w:rPr>
        <w:t xml:space="preserve"> </w:t>
      </w:r>
      <w:r w:rsidRPr="00DE0E39">
        <w:rPr>
          <w:rStyle w:val="Emphasis"/>
        </w:rPr>
        <w:t>Fort Stewart Schools</w:t>
      </w:r>
      <w:r w:rsidRPr="00DE0E39">
        <w:rPr>
          <w:sz w:val="16"/>
        </w:rPr>
        <w:t xml:space="preserve"> v. FLRA 138 </w:t>
      </w:r>
      <w:r w:rsidRPr="00DE0E39">
        <w:rPr>
          <w:rStyle w:val="StyleUnderline"/>
        </w:rPr>
        <w:t>to</w:t>
      </w:r>
      <w:r w:rsidRPr="00DE0E39">
        <w:rPr>
          <w:sz w:val="16"/>
        </w:rPr>
        <w:t xml:space="preserve"> </w:t>
      </w:r>
      <w:r w:rsidRPr="00DE0E39">
        <w:rPr>
          <w:rStyle w:val="Emphasis"/>
        </w:rPr>
        <w:t>support the proposition</w:t>
      </w:r>
      <w:r w:rsidRPr="00DE0E39">
        <w:rPr>
          <w:sz w:val="16"/>
        </w:rPr>
        <w:t xml:space="preserve"> </w:t>
      </w:r>
      <w:r w:rsidRPr="00DE0E39">
        <w:rPr>
          <w:rStyle w:val="StyleUnderline"/>
        </w:rPr>
        <w:t>that the</w:t>
      </w:r>
      <w:r w:rsidRPr="00DE0E39">
        <w:rPr>
          <w:sz w:val="16"/>
        </w:rPr>
        <w:t xml:space="preserve"> </w:t>
      </w:r>
      <w:r w:rsidRPr="00DE0E39">
        <w:rPr>
          <w:rStyle w:val="Emphasis"/>
        </w:rPr>
        <w:t>FSLMRS</w:t>
      </w:r>
      <w:r w:rsidRPr="00DE0E39">
        <w:rPr>
          <w:sz w:val="16"/>
        </w:rPr>
        <w:t xml:space="preserve"> </w:t>
      </w:r>
      <w:r w:rsidRPr="00DE0E39">
        <w:rPr>
          <w:rStyle w:val="StyleUnderline"/>
        </w:rPr>
        <w:t>should</w:t>
      </w:r>
      <w:r w:rsidRPr="00DE0E39">
        <w:rPr>
          <w:sz w:val="16"/>
        </w:rPr>
        <w:t xml:space="preserve"> </w:t>
      </w:r>
      <w:r w:rsidRPr="00DE0E39">
        <w:rPr>
          <w:rStyle w:val="Emphasis"/>
        </w:rPr>
        <w:t>not be read in pari materia</w:t>
      </w:r>
      <w:r w:rsidRPr="00DE0E39">
        <w:rPr>
          <w:sz w:val="16"/>
        </w:rPr>
        <w:t xml:space="preserve"> </w:t>
      </w:r>
      <w:r w:rsidRPr="00DE0E39">
        <w:rPr>
          <w:rStyle w:val="StyleUnderline"/>
        </w:rPr>
        <w:t>with the</w:t>
      </w:r>
      <w:r w:rsidRPr="00DE0E39">
        <w:rPr>
          <w:sz w:val="16"/>
        </w:rPr>
        <w:t xml:space="preserve"> </w:t>
      </w:r>
      <w:r w:rsidRPr="00DE0E39">
        <w:rPr>
          <w:rStyle w:val="Emphasis"/>
        </w:rPr>
        <w:t>NLRA</w:t>
      </w:r>
      <w:r w:rsidRPr="00DE0E39">
        <w:rPr>
          <w:sz w:val="16"/>
        </w:rPr>
        <w:t>. 139</w:t>
      </w:r>
    </w:p>
    <w:p w14:paraId="014E615F" w14:textId="77777777" w:rsidR="007A24B4" w:rsidRDefault="007A24B4" w:rsidP="007A24B4">
      <w:pPr>
        <w:rPr>
          <w:rFonts w:asciiTheme="minorHAnsi" w:hAnsiTheme="minorHAnsi" w:cstheme="minorBidi"/>
        </w:rPr>
      </w:pPr>
    </w:p>
    <w:p w14:paraId="47344D50" w14:textId="7FE11CEE" w:rsidR="00710566" w:rsidRDefault="00710566" w:rsidP="00710566">
      <w:pPr>
        <w:pStyle w:val="Heading3"/>
      </w:pPr>
      <w:r>
        <w:t>AT: Perm: Do the CP---4---Strengthen---2NC</w:t>
      </w:r>
    </w:p>
    <w:p w14:paraId="1BB436D4" w14:textId="79E5FDB8" w:rsidR="00710566" w:rsidRDefault="00710566" w:rsidP="00710566">
      <w:pPr>
        <w:pStyle w:val="Heading4"/>
      </w:pPr>
      <w:r>
        <w:t xml:space="preserve">x. Independently, </w:t>
      </w:r>
      <w:r>
        <w:rPr>
          <w:u w:val="single"/>
        </w:rPr>
        <w:t>strengthen</w:t>
      </w:r>
      <w:r>
        <w:t xml:space="preserve"> </w:t>
      </w:r>
      <w:r w:rsidRPr="00710566">
        <w:t xml:space="preserve">requires ramping up rights for </w:t>
      </w:r>
      <w:r w:rsidRPr="00710566">
        <w:rPr>
          <w:u w:val="single"/>
        </w:rPr>
        <w:t>existing holders</w:t>
      </w:r>
      <w:r w:rsidRPr="00710566">
        <w:t xml:space="preserve">. The CP </w:t>
      </w:r>
      <w:r w:rsidRPr="00710566">
        <w:rPr>
          <w:u w:val="single"/>
        </w:rPr>
        <w:t>doesn’t do that</w:t>
      </w:r>
      <w:r w:rsidRPr="00710566">
        <w:t xml:space="preserve">---it leaves </w:t>
      </w:r>
      <w:r w:rsidRPr="00710566">
        <w:rPr>
          <w:u w:val="single"/>
        </w:rPr>
        <w:t>strength untouched</w:t>
      </w:r>
      <w:r w:rsidRPr="00710566">
        <w:t xml:space="preserve">, but expands the </w:t>
      </w:r>
      <w:r w:rsidRPr="00710566">
        <w:rPr>
          <w:u w:val="single"/>
        </w:rPr>
        <w:t>subjects</w:t>
      </w:r>
      <w:r w:rsidRPr="00710566">
        <w:t xml:space="preserve"> of the NLRA. </w:t>
      </w:r>
    </w:p>
    <w:p w14:paraId="39A9C532" w14:textId="24097EF3" w:rsidR="00BA2A3F" w:rsidRDefault="00BA2A3F" w:rsidP="00BA2A3F">
      <w:pPr>
        <w:pStyle w:val="Undertag"/>
      </w:pPr>
      <w:r>
        <w:t>Aff = they have rights but they’re being violated. The statute is on the books.</w:t>
      </w:r>
    </w:p>
    <w:p w14:paraId="16C069AA" w14:textId="1C0813E4" w:rsidR="00BA2A3F" w:rsidRPr="00BA2A3F" w:rsidRDefault="00BA2A3F" w:rsidP="00BA2A3F">
      <w:pPr>
        <w:pStyle w:val="Undertag"/>
      </w:pPr>
      <w:r>
        <w:t>CP = no statute on the books.</w:t>
      </w:r>
    </w:p>
    <w:p w14:paraId="6BA816DD" w14:textId="77777777" w:rsidR="00710566" w:rsidRPr="00710566" w:rsidRDefault="00710566" w:rsidP="00710566">
      <w:r w:rsidRPr="00710566">
        <w:t xml:space="preserve">Leonard Wayne </w:t>
      </w:r>
      <w:r w:rsidRPr="00710566">
        <w:rPr>
          <w:rStyle w:val="Style13ptBold"/>
        </w:rPr>
        <w:t>Sumner 87</w:t>
      </w:r>
      <w:r w:rsidRPr="00710566">
        <w:t>, Canadian philosopher notable for his work on normative and applied ethics, political philosophy, and the philosophy of law, University Professor Emeritus of Law and Philosophy at the University of Toronto, "The Problem of Rights," in The Moral Foundation of Rights, Clarendon Press, 1987, pp. 1-14</w:t>
      </w:r>
    </w:p>
    <w:p w14:paraId="2A8210CD" w14:textId="77777777" w:rsidR="00710566" w:rsidRPr="00710566" w:rsidRDefault="00710566" w:rsidP="00710566">
      <w:pPr>
        <w:rPr>
          <w:sz w:val="14"/>
          <w:szCs w:val="20"/>
        </w:rPr>
      </w:pPr>
      <w:r w:rsidRPr="00710566">
        <w:rPr>
          <w:rStyle w:val="StyleUnderline"/>
        </w:rPr>
        <w:t xml:space="preserve">A </w:t>
      </w:r>
      <w:r w:rsidRPr="00710566">
        <w:rPr>
          <w:rStyle w:val="Emphasis"/>
        </w:rPr>
        <w:t>standard</w:t>
      </w:r>
      <w:r w:rsidRPr="00710566">
        <w:rPr>
          <w:sz w:val="14"/>
          <w:szCs w:val="20"/>
        </w:rPr>
        <w:t xml:space="preserve"> of authenticity </w:t>
      </w:r>
      <w:r w:rsidRPr="00710566">
        <w:rPr>
          <w:rStyle w:val="StyleUnderline"/>
        </w:rPr>
        <w:t>must</w:t>
      </w:r>
      <w:r w:rsidRPr="00710566">
        <w:rPr>
          <w:sz w:val="14"/>
          <w:szCs w:val="20"/>
        </w:rPr>
        <w:t xml:space="preserve"> therefore </w:t>
      </w:r>
      <w:r w:rsidRPr="00710566">
        <w:rPr>
          <w:rStyle w:val="StyleUnderline"/>
        </w:rPr>
        <w:t>include both a</w:t>
      </w:r>
      <w:r w:rsidRPr="00710566">
        <w:rPr>
          <w:sz w:val="14"/>
          <w:szCs w:val="20"/>
        </w:rPr>
        <w:t xml:space="preserve"> </w:t>
      </w:r>
      <w:r w:rsidRPr="00710566">
        <w:rPr>
          <w:rStyle w:val="Emphasis"/>
        </w:rPr>
        <w:t>conceptual</w:t>
      </w:r>
      <w:r w:rsidRPr="00710566">
        <w:rPr>
          <w:sz w:val="14"/>
          <w:szCs w:val="20"/>
        </w:rPr>
        <w:t xml:space="preserve"> </w:t>
      </w:r>
      <w:r w:rsidRPr="00710566">
        <w:rPr>
          <w:rStyle w:val="StyleUnderline"/>
        </w:rPr>
        <w:t>and</w:t>
      </w:r>
      <w:r w:rsidRPr="00710566">
        <w:rPr>
          <w:sz w:val="14"/>
          <w:szCs w:val="20"/>
        </w:rPr>
        <w:t xml:space="preserve"> a </w:t>
      </w:r>
      <w:r w:rsidRPr="00710566">
        <w:rPr>
          <w:rStyle w:val="Emphasis"/>
        </w:rPr>
        <w:t>substantive</w:t>
      </w:r>
      <w:r w:rsidRPr="00710566">
        <w:rPr>
          <w:sz w:val="14"/>
          <w:szCs w:val="20"/>
        </w:rPr>
        <w:t xml:space="preserve"> </w:t>
      </w:r>
      <w:r w:rsidRPr="00710566">
        <w:rPr>
          <w:rStyle w:val="StyleUnderline"/>
        </w:rPr>
        <w:t xml:space="preserve">component, the former </w:t>
      </w:r>
      <w:r w:rsidRPr="00710566">
        <w:rPr>
          <w:rStyle w:val="Emphasis"/>
        </w:rPr>
        <w:t>tell</w:t>
      </w:r>
      <w:r w:rsidRPr="00710566">
        <w:rPr>
          <w:rStyle w:val="StyleUnderline"/>
        </w:rPr>
        <w:t xml:space="preserve">ing us </w:t>
      </w:r>
      <w:r w:rsidRPr="00710566">
        <w:rPr>
          <w:rStyle w:val="Emphasis"/>
        </w:rPr>
        <w:t>what rights are</w:t>
      </w:r>
      <w:r w:rsidRPr="00710566">
        <w:rPr>
          <w:sz w:val="14"/>
          <w:szCs w:val="20"/>
        </w:rPr>
        <w:t xml:space="preserve"> </w:t>
      </w:r>
      <w:r w:rsidRPr="00710566">
        <w:rPr>
          <w:rStyle w:val="StyleUnderline"/>
        </w:rPr>
        <w:t>and the</w:t>
      </w:r>
      <w:r w:rsidRPr="00710566">
        <w:rPr>
          <w:sz w:val="14"/>
          <w:szCs w:val="20"/>
        </w:rPr>
        <w:t xml:space="preserve"> </w:t>
      </w:r>
      <w:r w:rsidRPr="00710566">
        <w:rPr>
          <w:rStyle w:val="Emphasis"/>
        </w:rPr>
        <w:t>latter</w:t>
      </w:r>
      <w:r w:rsidRPr="00710566">
        <w:rPr>
          <w:sz w:val="14"/>
          <w:szCs w:val="20"/>
        </w:rPr>
        <w:t xml:space="preserve"> </w:t>
      </w:r>
      <w:r w:rsidRPr="00710566">
        <w:rPr>
          <w:rStyle w:val="StyleUnderline"/>
        </w:rPr>
        <w:t>telling us</w:t>
      </w:r>
      <w:r w:rsidRPr="00710566">
        <w:rPr>
          <w:sz w:val="14"/>
          <w:szCs w:val="20"/>
        </w:rPr>
        <w:t xml:space="preserve"> </w:t>
      </w:r>
      <w:r w:rsidRPr="00710566">
        <w:rPr>
          <w:rStyle w:val="Emphasis"/>
        </w:rPr>
        <w:t>which rights</w:t>
      </w:r>
      <w:r w:rsidRPr="00710566">
        <w:rPr>
          <w:sz w:val="14"/>
          <w:szCs w:val="20"/>
        </w:rPr>
        <w:t xml:space="preserve"> </w:t>
      </w:r>
      <w:r w:rsidRPr="00710566">
        <w:rPr>
          <w:rStyle w:val="StyleUnderline"/>
        </w:rPr>
        <w:t>there are</w:t>
      </w:r>
      <w:r w:rsidRPr="00710566">
        <w:rPr>
          <w:sz w:val="14"/>
          <w:szCs w:val="20"/>
        </w:rPr>
        <w:t xml:space="preserve">. In practice, however, </w:t>
      </w:r>
      <w:r w:rsidRPr="00710566">
        <w:rPr>
          <w:rStyle w:val="StyleUnderline"/>
        </w:rPr>
        <w:t>it will be sufficient to develop existence conditions for rights since any adequate set of such conditions must incorporate some</w:t>
      </w:r>
      <w:r w:rsidRPr="00710566">
        <w:rPr>
          <w:sz w:val="14"/>
          <w:szCs w:val="20"/>
        </w:rPr>
        <w:t xml:space="preserve"> </w:t>
      </w:r>
      <w:r w:rsidRPr="00710566">
        <w:rPr>
          <w:rStyle w:val="Emphasis"/>
        </w:rPr>
        <w:t>coherent concept of a right</w:t>
      </w:r>
      <w:r w:rsidRPr="00710566">
        <w:rPr>
          <w:sz w:val="14"/>
          <w:szCs w:val="20"/>
        </w:rPr>
        <w:t>. If the very idea of a right is incoherent then rights can have no existence conditions. Furthermore, developing such a concept seems an indispensable step toward developing existence conditions since the concept will at least partially stipulate what must be the case in the world if it is to apply. A set of existence conditions for rights will therefore provide a standard of authenticity for rights and a verification procedure for rights claims. The search for a decisive rebuttal to the nihilist s challenges is the search for such conditions.</w:t>
      </w:r>
    </w:p>
    <w:p w14:paraId="5ACB4D55" w14:textId="77777777" w:rsidR="00710566" w:rsidRPr="00710566" w:rsidRDefault="00710566" w:rsidP="00710566">
      <w:pPr>
        <w:rPr>
          <w:sz w:val="14"/>
          <w:szCs w:val="20"/>
        </w:rPr>
      </w:pPr>
      <w:r w:rsidRPr="00710566">
        <w:rPr>
          <w:sz w:val="14"/>
          <w:szCs w:val="20"/>
        </w:rPr>
        <w:t>Not all challenges to rights claims are, however, as broad and sweeping as those of the nihilist. It is quite possible to concede both the intelligibility an</w:t>
      </w:r>
      <w:r w:rsidRPr="006F781C">
        <w:rPr>
          <w:sz w:val="14"/>
          <w:szCs w:val="20"/>
        </w:rPr>
        <w:t xml:space="preserve">d the actual existence of some rights while challenging a particular instance, such as the right to development aid. We can sharpen the notion of existence conditions for rights still further by identifying the various forms such a challenge might take. These forms depend on the various dimensions of a right. </w:t>
      </w:r>
      <w:r w:rsidRPr="0086128C">
        <w:rPr>
          <w:rStyle w:val="StyleUnderline"/>
          <w:highlight w:val="yellow"/>
        </w:rPr>
        <w:t>The principal division</w:t>
      </w:r>
      <w:r w:rsidRPr="006F781C">
        <w:rPr>
          <w:rStyle w:val="StyleUnderline"/>
        </w:rPr>
        <w:t xml:space="preserve"> here </w:t>
      </w:r>
      <w:r w:rsidRPr="0086128C">
        <w:rPr>
          <w:rStyle w:val="StyleUnderline"/>
          <w:highlight w:val="yellow"/>
        </w:rPr>
        <w:t>is</w:t>
      </w:r>
      <w:r w:rsidRPr="006F781C">
        <w:rPr>
          <w:rStyle w:val="StyleUnderline"/>
        </w:rPr>
        <w:t xml:space="preserve"> between </w:t>
      </w:r>
      <w:r w:rsidRPr="0086128C">
        <w:rPr>
          <w:rStyle w:val="StyleUnderline"/>
          <w:highlight w:val="yellow"/>
        </w:rPr>
        <w:t>a right’s</w:t>
      </w:r>
      <w:r w:rsidRPr="0086128C">
        <w:rPr>
          <w:sz w:val="14"/>
          <w:szCs w:val="20"/>
          <w:highlight w:val="yellow"/>
        </w:rPr>
        <w:t xml:space="preserve"> </w:t>
      </w:r>
      <w:r w:rsidRPr="0086128C">
        <w:rPr>
          <w:rStyle w:val="Emphasis"/>
          <w:i/>
          <w:iCs w:val="0"/>
          <w:highlight w:val="yellow"/>
        </w:rPr>
        <w:t>content</w:t>
      </w:r>
      <w:r w:rsidRPr="0086128C">
        <w:rPr>
          <w:sz w:val="14"/>
          <w:szCs w:val="20"/>
          <w:highlight w:val="yellow"/>
        </w:rPr>
        <w:t xml:space="preserve"> </w:t>
      </w:r>
      <w:r w:rsidRPr="0086128C">
        <w:rPr>
          <w:rStyle w:val="StyleUnderline"/>
          <w:highlight w:val="yellow"/>
        </w:rPr>
        <w:t>and</w:t>
      </w:r>
      <w:r w:rsidRPr="006F781C">
        <w:rPr>
          <w:rStyle w:val="StyleUnderline"/>
        </w:rPr>
        <w:t xml:space="preserve"> its</w:t>
      </w:r>
      <w:r w:rsidRPr="006F781C">
        <w:rPr>
          <w:sz w:val="14"/>
          <w:szCs w:val="20"/>
        </w:rPr>
        <w:t xml:space="preserve"> </w:t>
      </w:r>
      <w:r w:rsidRPr="0086128C">
        <w:rPr>
          <w:rStyle w:val="Emphasis"/>
          <w:i/>
          <w:iCs w:val="0"/>
          <w:highlight w:val="yellow"/>
        </w:rPr>
        <w:t>scope</w:t>
      </w:r>
      <w:r w:rsidRPr="006F781C">
        <w:rPr>
          <w:rStyle w:val="StyleUnderline"/>
        </w:rPr>
        <w:t xml:space="preserve">. The </w:t>
      </w:r>
      <w:r w:rsidRPr="0086128C">
        <w:rPr>
          <w:rStyle w:val="StyleUnderline"/>
          <w:highlight w:val="yellow"/>
        </w:rPr>
        <w:t>content</w:t>
      </w:r>
      <w:r w:rsidRPr="006F781C">
        <w:rPr>
          <w:rStyle w:val="StyleUnderline"/>
        </w:rPr>
        <w:t xml:space="preserve"> of a right </w:t>
      </w:r>
      <w:r w:rsidRPr="0086128C">
        <w:rPr>
          <w:rStyle w:val="StyleUnderline"/>
          <w:highlight w:val="yellow"/>
        </w:rPr>
        <w:t xml:space="preserve">consists of </w:t>
      </w:r>
      <w:r w:rsidRPr="0086128C">
        <w:rPr>
          <w:rStyle w:val="Emphasis"/>
          <w:highlight w:val="yellow"/>
        </w:rPr>
        <w:t>what</w:t>
      </w:r>
      <w:r w:rsidRPr="006F781C">
        <w:rPr>
          <w:rStyle w:val="Emphasis"/>
        </w:rPr>
        <w:t xml:space="preserve">ever </w:t>
      </w:r>
      <w:r w:rsidRPr="0086128C">
        <w:rPr>
          <w:rStyle w:val="Emphasis"/>
          <w:highlight w:val="yellow"/>
        </w:rPr>
        <w:t xml:space="preserve">it is a right </w:t>
      </w:r>
      <w:r w:rsidRPr="0086128C">
        <w:rPr>
          <w:rStyle w:val="Emphasis"/>
          <w:i/>
          <w:iCs w:val="0"/>
          <w:highlight w:val="yellow"/>
        </w:rPr>
        <w:t>to</w:t>
      </w:r>
      <w:r w:rsidRPr="006F781C">
        <w:rPr>
          <w:sz w:val="14"/>
          <w:szCs w:val="20"/>
        </w:rPr>
        <w:t xml:space="preserve">. The content of the right I have claimed is to be given development aid. </w:t>
      </w:r>
      <w:r w:rsidRPr="006F781C">
        <w:rPr>
          <w:rStyle w:val="StyleUnderline"/>
        </w:rPr>
        <w:t>To challenge the content of my alleged right would be to deny that</w:t>
      </w:r>
      <w:r w:rsidRPr="006F781C">
        <w:rPr>
          <w:sz w:val="14"/>
          <w:szCs w:val="20"/>
        </w:rPr>
        <w:t xml:space="preserve"> </w:t>
      </w:r>
      <w:r w:rsidRPr="006F781C">
        <w:rPr>
          <w:rStyle w:val="Emphasis"/>
        </w:rPr>
        <w:t>anyone</w:t>
      </w:r>
      <w:r w:rsidRPr="006F781C">
        <w:rPr>
          <w:sz w:val="14"/>
          <w:szCs w:val="20"/>
        </w:rPr>
        <w:t xml:space="preserve"> </w:t>
      </w:r>
      <w:r w:rsidRPr="006F781C">
        <w:rPr>
          <w:rStyle w:val="StyleUnderline"/>
        </w:rPr>
        <w:t>has a right with that content</w:t>
      </w:r>
      <w:r w:rsidRPr="006F781C">
        <w:rPr>
          <w:sz w:val="14"/>
          <w:szCs w:val="20"/>
        </w:rPr>
        <w:t xml:space="preserve">. </w:t>
      </w:r>
      <w:r w:rsidRPr="006F781C">
        <w:rPr>
          <w:rStyle w:val="StyleUnderline"/>
        </w:rPr>
        <w:t>The</w:t>
      </w:r>
      <w:r w:rsidRPr="006F781C">
        <w:rPr>
          <w:sz w:val="14"/>
          <w:szCs w:val="20"/>
        </w:rPr>
        <w:t xml:space="preserve"> </w:t>
      </w:r>
      <w:r w:rsidRPr="0086128C">
        <w:rPr>
          <w:rStyle w:val="Emphasis"/>
          <w:highlight w:val="yellow"/>
        </w:rPr>
        <w:t>scope</w:t>
      </w:r>
      <w:r w:rsidRPr="006F781C">
        <w:rPr>
          <w:sz w:val="14"/>
          <w:szCs w:val="20"/>
        </w:rPr>
        <w:t xml:space="preserve"> </w:t>
      </w:r>
      <w:r w:rsidRPr="006F781C">
        <w:rPr>
          <w:rStyle w:val="StyleUnderline"/>
        </w:rPr>
        <w:t xml:space="preserve">of a right </w:t>
      </w:r>
      <w:r w:rsidRPr="0086128C">
        <w:rPr>
          <w:rStyle w:val="StyleUnderline"/>
          <w:highlight w:val="yellow"/>
        </w:rPr>
        <w:t>consists of the</w:t>
      </w:r>
      <w:r w:rsidRPr="0086128C">
        <w:rPr>
          <w:sz w:val="14"/>
          <w:szCs w:val="20"/>
          <w:highlight w:val="yellow"/>
        </w:rPr>
        <w:t xml:space="preserve"> </w:t>
      </w:r>
      <w:r w:rsidRPr="0086128C">
        <w:rPr>
          <w:rStyle w:val="Emphasis"/>
          <w:highlight w:val="yellow"/>
        </w:rPr>
        <w:t>class of things</w:t>
      </w:r>
      <w:r w:rsidRPr="00710566">
        <w:rPr>
          <w:sz w:val="14"/>
          <w:szCs w:val="20"/>
        </w:rPr>
        <w:t xml:space="preserve"> </w:t>
      </w:r>
      <w:r w:rsidRPr="00710566">
        <w:rPr>
          <w:rStyle w:val="StyleUnderline"/>
        </w:rPr>
        <w:t xml:space="preserve">whose normative positions are </w:t>
      </w:r>
      <w:r w:rsidRPr="0086128C">
        <w:rPr>
          <w:rStyle w:val="StyleUnderline"/>
          <w:highlight w:val="yellow"/>
        </w:rPr>
        <w:t>stipulated</w:t>
      </w:r>
      <w:r w:rsidRPr="006F781C">
        <w:rPr>
          <w:rStyle w:val="StyleUnderline"/>
        </w:rPr>
        <w:t xml:space="preserve"> by the right. This class decomposes in turn into two subclasses. The</w:t>
      </w:r>
      <w:r w:rsidRPr="006F781C">
        <w:rPr>
          <w:sz w:val="14"/>
          <w:szCs w:val="20"/>
        </w:rPr>
        <w:t xml:space="preserve"> </w:t>
      </w:r>
      <w:r w:rsidRPr="0086128C">
        <w:rPr>
          <w:rStyle w:val="Emphasis"/>
          <w:i/>
          <w:iCs w:val="0"/>
          <w:highlight w:val="yellow"/>
        </w:rPr>
        <w:t>subjects</w:t>
      </w:r>
      <w:r w:rsidRPr="0086128C">
        <w:rPr>
          <w:sz w:val="14"/>
          <w:szCs w:val="20"/>
          <w:highlight w:val="yellow"/>
        </w:rPr>
        <w:t xml:space="preserve"> </w:t>
      </w:r>
      <w:r w:rsidRPr="0086128C">
        <w:rPr>
          <w:rStyle w:val="StyleUnderline"/>
          <w:highlight w:val="yellow"/>
        </w:rPr>
        <w:t>of a right</w:t>
      </w:r>
      <w:r w:rsidRPr="006F781C">
        <w:rPr>
          <w:sz w:val="14"/>
          <w:szCs w:val="20"/>
        </w:rPr>
        <w:t xml:space="preserve"> are those who </w:t>
      </w:r>
      <w:r w:rsidRPr="0086128C">
        <w:rPr>
          <w:rStyle w:val="Emphasis"/>
          <w:highlight w:val="yellow"/>
        </w:rPr>
        <w:t>hold it</w:t>
      </w:r>
      <w:r w:rsidRPr="006F781C">
        <w:rPr>
          <w:sz w:val="14"/>
          <w:szCs w:val="20"/>
        </w:rPr>
        <w:t xml:space="preserve">. The subjects of the right I have claimed are members of poor nations. </w:t>
      </w:r>
      <w:r w:rsidRPr="006F781C">
        <w:rPr>
          <w:rStyle w:val="StyleUnderline"/>
        </w:rPr>
        <w:t xml:space="preserve">To challenge the </w:t>
      </w:r>
      <w:r w:rsidRPr="006F781C">
        <w:rPr>
          <w:rStyle w:val="Emphasis"/>
        </w:rPr>
        <w:t>subjects</w:t>
      </w:r>
      <w:r w:rsidRPr="006F781C">
        <w:rPr>
          <w:rStyle w:val="StyleUnderline"/>
        </w:rPr>
        <w:t xml:space="preserve"> of my alleged right would be to deny that </w:t>
      </w:r>
      <w:r w:rsidRPr="006F781C">
        <w:rPr>
          <w:rStyle w:val="Emphasis"/>
        </w:rPr>
        <w:t>these people</w:t>
      </w:r>
      <w:r w:rsidRPr="006F781C">
        <w:rPr>
          <w:sz w:val="14"/>
          <w:szCs w:val="20"/>
        </w:rPr>
        <w:t xml:space="preserve"> </w:t>
      </w:r>
      <w:r w:rsidRPr="006F781C">
        <w:rPr>
          <w:rStyle w:val="StyleUnderline"/>
        </w:rPr>
        <w:t xml:space="preserve">hold a right with that content. </w:t>
      </w:r>
      <w:r w:rsidRPr="00710566">
        <w:rPr>
          <w:rStyle w:val="StyleUnderline"/>
        </w:rPr>
        <w:t xml:space="preserve">The </w:t>
      </w:r>
      <w:r w:rsidRPr="00710566">
        <w:rPr>
          <w:rStyle w:val="Emphasis"/>
          <w:i/>
          <w:iCs w:val="0"/>
        </w:rPr>
        <w:t>objects</w:t>
      </w:r>
      <w:r w:rsidRPr="00710566">
        <w:rPr>
          <w:sz w:val="14"/>
          <w:szCs w:val="20"/>
        </w:rPr>
        <w:t xml:space="preserve"> </w:t>
      </w:r>
      <w:r w:rsidRPr="00710566">
        <w:rPr>
          <w:rStyle w:val="StyleUnderline"/>
        </w:rPr>
        <w:t xml:space="preserve">of a right are those </w:t>
      </w:r>
      <w:r w:rsidRPr="00710566">
        <w:rPr>
          <w:rStyle w:val="Emphasis"/>
        </w:rPr>
        <w:t>against whom</w:t>
      </w:r>
      <w:r w:rsidRPr="00710566">
        <w:rPr>
          <w:sz w:val="14"/>
          <w:szCs w:val="20"/>
        </w:rPr>
        <w:t xml:space="preserve"> </w:t>
      </w:r>
      <w:r w:rsidRPr="00710566">
        <w:rPr>
          <w:rStyle w:val="StyleUnderline"/>
        </w:rPr>
        <w:t>it is held.</w:t>
      </w:r>
      <w:r w:rsidRPr="00710566">
        <w:rPr>
          <w:sz w:val="14"/>
          <w:szCs w:val="20"/>
        </w:rPr>
        <w:t xml:space="preserve"> The objects of the right I have claimed are members of affluent nations. </w:t>
      </w:r>
      <w:r w:rsidRPr="00710566">
        <w:rPr>
          <w:rStyle w:val="StyleUnderline"/>
        </w:rPr>
        <w:t xml:space="preserve">To challenge the objects of my alleged right would be to deny that a right with that content holds </w:t>
      </w:r>
      <w:r w:rsidRPr="00710566">
        <w:rPr>
          <w:rStyle w:val="Emphasis"/>
        </w:rPr>
        <w:t>against these people</w:t>
      </w:r>
      <w:r w:rsidRPr="00710566">
        <w:rPr>
          <w:sz w:val="14"/>
          <w:szCs w:val="20"/>
        </w:rPr>
        <w:t>. 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44628CF2" w14:textId="77777777" w:rsidR="00710566" w:rsidRPr="006F781C" w:rsidRDefault="00710566" w:rsidP="00710566">
      <w:pPr>
        <w:rPr>
          <w:sz w:val="14"/>
          <w:szCs w:val="20"/>
        </w:rPr>
      </w:pPr>
      <w:r w:rsidRPr="00710566">
        <w:rPr>
          <w:rStyle w:val="StyleUnderline"/>
        </w:rPr>
        <w:t>If a set of existence conditions is to serve as a standard of authenticity for rights then it must be capable, at least in principle</w:t>
      </w:r>
      <w:r w:rsidRPr="006F781C">
        <w:rPr>
          <w:rStyle w:val="StyleUnderline"/>
        </w:rPr>
        <w:t>, of testing both the content and the scope of every right alleged in</w:t>
      </w:r>
      <w:r w:rsidRPr="006F781C">
        <w:rPr>
          <w:sz w:val="14"/>
          <w:szCs w:val="20"/>
        </w:rPr>
        <w:t xml:space="preserve"> </w:t>
      </w:r>
      <w:r w:rsidRPr="006F781C">
        <w:rPr>
          <w:rStyle w:val="Emphasis"/>
        </w:rPr>
        <w:t>every rights claim</w:t>
      </w:r>
      <w:r w:rsidRPr="006F781C">
        <w:rPr>
          <w:sz w:val="14"/>
          <w:szCs w:val="20"/>
        </w:rPr>
        <w:t xml:space="preserve">, thus telling us which rights anyone has, who has them, and against whom they hold. </w:t>
      </w:r>
      <w:r w:rsidRPr="006F781C">
        <w:rPr>
          <w:rStyle w:val="StyleUnderline"/>
        </w:rPr>
        <w:t xml:space="preserve">Nor is this all. </w:t>
      </w:r>
      <w:r w:rsidRPr="0086128C">
        <w:rPr>
          <w:rStyle w:val="StyleUnderline"/>
          <w:highlight w:val="yellow"/>
        </w:rPr>
        <w:t>Rights</w:t>
      </w:r>
      <w:r w:rsidRPr="006F781C">
        <w:rPr>
          <w:rStyle w:val="StyleUnderline"/>
        </w:rPr>
        <w:t xml:space="preserve"> claims </w:t>
      </w:r>
      <w:r w:rsidRPr="0086128C">
        <w:rPr>
          <w:rStyle w:val="StyleUnderline"/>
          <w:highlight w:val="yellow"/>
        </w:rPr>
        <w:t>can be challenged on the ground not only of</w:t>
      </w:r>
      <w:r w:rsidRPr="006F781C">
        <w:rPr>
          <w:rStyle w:val="StyleUnderline"/>
        </w:rPr>
        <w:t xml:space="preserve"> their</w:t>
      </w:r>
      <w:r w:rsidRPr="006F781C">
        <w:rPr>
          <w:sz w:val="14"/>
          <w:szCs w:val="20"/>
        </w:rPr>
        <w:t xml:space="preserve"> </w:t>
      </w:r>
      <w:r w:rsidRPr="0086128C">
        <w:rPr>
          <w:rStyle w:val="Emphasis"/>
          <w:highlight w:val="yellow"/>
        </w:rPr>
        <w:t>truth</w:t>
      </w:r>
      <w:r w:rsidRPr="0086128C">
        <w:rPr>
          <w:sz w:val="14"/>
          <w:szCs w:val="20"/>
          <w:highlight w:val="yellow"/>
        </w:rPr>
        <w:t xml:space="preserve"> </w:t>
      </w:r>
      <w:r w:rsidRPr="0086128C">
        <w:rPr>
          <w:rStyle w:val="StyleUnderline"/>
          <w:highlight w:val="yellow"/>
        </w:rPr>
        <w:t>but</w:t>
      </w:r>
      <w:r w:rsidRPr="0086128C">
        <w:rPr>
          <w:sz w:val="14"/>
          <w:szCs w:val="20"/>
          <w:highlight w:val="yellow"/>
        </w:rPr>
        <w:t xml:space="preserve"> </w:t>
      </w:r>
      <w:r w:rsidRPr="0086128C">
        <w:rPr>
          <w:rStyle w:val="Emphasis"/>
          <w:highlight w:val="yellow"/>
        </w:rPr>
        <w:t>also</w:t>
      </w:r>
      <w:r w:rsidRPr="0086128C">
        <w:rPr>
          <w:sz w:val="14"/>
          <w:szCs w:val="20"/>
          <w:highlight w:val="yellow"/>
        </w:rPr>
        <w:t xml:space="preserve"> </w:t>
      </w:r>
      <w:r w:rsidRPr="0086128C">
        <w:rPr>
          <w:rStyle w:val="StyleUnderline"/>
          <w:highlight w:val="yellow"/>
        </w:rPr>
        <w:t>of</w:t>
      </w:r>
      <w:r w:rsidRPr="006F781C">
        <w:rPr>
          <w:rStyle w:val="StyleUnderline"/>
        </w:rPr>
        <w:t xml:space="preserve"> their</w:t>
      </w:r>
      <w:r w:rsidRPr="006F781C">
        <w:rPr>
          <w:sz w:val="14"/>
          <w:szCs w:val="20"/>
        </w:rPr>
        <w:t xml:space="preserve"> </w:t>
      </w:r>
      <w:r w:rsidRPr="0086128C">
        <w:rPr>
          <w:rStyle w:val="Emphasis"/>
          <w:highlight w:val="yellow"/>
        </w:rPr>
        <w:t>importance</w:t>
      </w:r>
      <w:r w:rsidRPr="006F781C">
        <w:rPr>
          <w:sz w:val="14"/>
          <w:szCs w:val="20"/>
        </w:rPr>
        <w:t xml:space="preserve">. Thus it could be conceded that members of poor nations do indeed have the right to development aid but urged that this right has only slight weight, or even none at all, against competing considerations. </w:t>
      </w:r>
      <w:r w:rsidRPr="0086128C">
        <w:rPr>
          <w:rStyle w:val="StyleUnderline"/>
          <w:highlight w:val="yellow"/>
        </w:rPr>
        <w:t>Rights therefore have</w:t>
      </w:r>
      <w:r w:rsidRPr="006F781C">
        <w:rPr>
          <w:rStyle w:val="StyleUnderline"/>
        </w:rPr>
        <w:t xml:space="preserve"> a fourth dimension as well, namely their </w:t>
      </w:r>
      <w:r w:rsidRPr="0086128C">
        <w:rPr>
          <w:rStyle w:val="Emphasis"/>
          <w:i/>
          <w:iCs w:val="0"/>
          <w:highlight w:val="yellow"/>
        </w:rPr>
        <w:t>strength</w:t>
      </w:r>
      <w:r w:rsidRPr="006F781C">
        <w:rPr>
          <w:rStyle w:val="StyleUnderline"/>
        </w:rPr>
        <w:t xml:space="preserve">. Clearly a right is </w:t>
      </w:r>
      <w:r w:rsidRPr="006F781C">
        <w:rPr>
          <w:rStyle w:val="Emphasis"/>
        </w:rPr>
        <w:t>not worth taking seriously</w:t>
      </w:r>
      <w:r w:rsidRPr="006F781C">
        <w:rPr>
          <w:sz w:val="14"/>
          <w:szCs w:val="20"/>
        </w:rPr>
        <w:t xml:space="preserve"> </w:t>
      </w:r>
      <w:r w:rsidRPr="006F781C">
        <w:rPr>
          <w:rStyle w:val="StyleUnderline"/>
        </w:rPr>
        <w:t xml:space="preserve">if it is incapable of </w:t>
      </w:r>
      <w:r w:rsidRPr="0086128C">
        <w:rPr>
          <w:rStyle w:val="Emphasis"/>
          <w:highlight w:val="yellow"/>
        </w:rPr>
        <w:t>resisting</w:t>
      </w:r>
      <w:r w:rsidRPr="006F781C">
        <w:rPr>
          <w:rStyle w:val="Emphasis"/>
        </w:rPr>
        <w:t xml:space="preserve"> many, or any, </w:t>
      </w:r>
      <w:r w:rsidRPr="0086128C">
        <w:rPr>
          <w:rStyle w:val="Emphasis"/>
          <w:highlight w:val="yellow"/>
        </w:rPr>
        <w:t>rival considerations</w:t>
      </w:r>
      <w:r w:rsidRPr="006F781C">
        <w:rPr>
          <w:sz w:val="14"/>
          <w:szCs w:val="20"/>
        </w:rPr>
        <w:t xml:space="preserve"> (</w:t>
      </w:r>
      <w:r w:rsidRPr="006F781C">
        <w:rPr>
          <w:rStyle w:val="StyleUnderline"/>
        </w:rPr>
        <w:t>whether</w:t>
      </w:r>
      <w:r w:rsidRPr="006F781C">
        <w:rPr>
          <w:sz w:val="14"/>
          <w:szCs w:val="20"/>
        </w:rPr>
        <w:t xml:space="preserve"> </w:t>
      </w:r>
      <w:r w:rsidRPr="006F781C">
        <w:rPr>
          <w:rStyle w:val="Emphasis"/>
        </w:rPr>
        <w:t>rights</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other factors</w:t>
      </w:r>
      <w:r w:rsidRPr="006F781C">
        <w:rPr>
          <w:sz w:val="14"/>
          <w:szCs w:val="20"/>
        </w:rPr>
        <w:t>). The nihilist’s general challenge is therefore also equivalent to reducing the weight of every right to zero.</w:t>
      </w:r>
    </w:p>
    <w:p w14:paraId="13C5FC4E" w14:textId="77777777" w:rsidR="00710566" w:rsidRPr="006F781C" w:rsidRDefault="00710566" w:rsidP="00710566">
      <w:pPr>
        <w:rPr>
          <w:sz w:val="14"/>
          <w:szCs w:val="20"/>
        </w:rPr>
      </w:pPr>
      <w:r w:rsidRPr="006F781C">
        <w:rPr>
          <w:sz w:val="14"/>
          <w:szCs w:val="20"/>
        </w:rPr>
        <w:t xml:space="preserve">We have already noted that rights function normatively as relatively insistent or peremptory moral considerations. Thus assigning only slight weight to a right will often be tantamount to denying the existence of </w:t>
      </w:r>
      <w:r w:rsidRPr="00710566">
        <w:rPr>
          <w:sz w:val="14"/>
          <w:szCs w:val="20"/>
        </w:rPr>
        <w:t xml:space="preserve">the right. </w:t>
      </w:r>
      <w:r w:rsidRPr="00710566">
        <w:rPr>
          <w:rStyle w:val="StyleUnderline"/>
        </w:rPr>
        <w:t>If the right</w:t>
      </w:r>
      <w:r w:rsidRPr="00710566">
        <w:rPr>
          <w:sz w:val="14"/>
          <w:szCs w:val="20"/>
        </w:rPr>
        <w:t xml:space="preserve"> to development aid </w:t>
      </w:r>
      <w:r w:rsidRPr="00710566">
        <w:rPr>
          <w:rStyle w:val="StyleUnderline"/>
        </w:rPr>
        <w:t>can be overridden by virtually</w:t>
      </w:r>
      <w:r w:rsidRPr="00710566">
        <w:rPr>
          <w:sz w:val="14"/>
          <w:szCs w:val="20"/>
        </w:rPr>
        <w:t xml:space="preserve"> </w:t>
      </w:r>
      <w:r w:rsidRPr="00710566">
        <w:rPr>
          <w:rStyle w:val="Emphasis"/>
        </w:rPr>
        <w:t>any</w:t>
      </w:r>
      <w:r w:rsidRPr="00710566">
        <w:rPr>
          <w:sz w:val="14"/>
          <w:szCs w:val="20"/>
        </w:rPr>
        <w:t xml:space="preserve"> </w:t>
      </w:r>
      <w:r w:rsidRPr="00710566">
        <w:rPr>
          <w:rStyle w:val="StyleUnderline"/>
        </w:rPr>
        <w:t>competing consideration</w:t>
      </w:r>
      <w:r w:rsidRPr="00710566">
        <w:rPr>
          <w:sz w:val="14"/>
          <w:szCs w:val="20"/>
        </w:rPr>
        <w:t xml:space="preserve"> (property rights, the interests of affluent nations, the interests of affluent individuals, or whatever) then </w:t>
      </w:r>
      <w:r w:rsidRPr="00710566">
        <w:rPr>
          <w:rStyle w:val="StyleUnderline"/>
        </w:rPr>
        <w:t>this is</w:t>
      </w:r>
      <w:r w:rsidRPr="00710566">
        <w:rPr>
          <w:sz w:val="14"/>
          <w:szCs w:val="20"/>
        </w:rPr>
        <w:t xml:space="preserve"> </w:t>
      </w:r>
      <w:r w:rsidRPr="00710566">
        <w:rPr>
          <w:rStyle w:val="Emphasis"/>
        </w:rPr>
        <w:t>tantamount</w:t>
      </w:r>
      <w:r w:rsidRPr="00710566">
        <w:rPr>
          <w:sz w:val="14"/>
          <w:szCs w:val="20"/>
        </w:rPr>
        <w:t xml:space="preserve"> </w:t>
      </w:r>
      <w:r w:rsidRPr="00710566">
        <w:rPr>
          <w:rStyle w:val="StyleUnderline"/>
        </w:rPr>
        <w:t>to</w:t>
      </w:r>
      <w:r w:rsidRPr="00710566">
        <w:rPr>
          <w:sz w:val="14"/>
          <w:szCs w:val="20"/>
        </w:rPr>
        <w:t xml:space="preserve"> </w:t>
      </w:r>
      <w:r w:rsidRPr="00710566">
        <w:rPr>
          <w:rStyle w:val="Emphasis"/>
        </w:rPr>
        <w:t>denying</w:t>
      </w:r>
      <w:r w:rsidRPr="00710566">
        <w:rPr>
          <w:sz w:val="14"/>
          <w:szCs w:val="20"/>
        </w:rPr>
        <w:t xml:space="preserve"> that there is </w:t>
      </w:r>
      <w:r w:rsidRPr="00710566">
        <w:rPr>
          <w:rStyle w:val="Emphasis"/>
        </w:rPr>
        <w:t>any such right</w:t>
      </w:r>
      <w:r w:rsidRPr="00710566">
        <w:rPr>
          <w:rStyle w:val="StyleUnderline"/>
        </w:rPr>
        <w:t>. Specifying the strength of a right is important</w:t>
      </w:r>
      <w:r w:rsidRPr="00710566">
        <w:rPr>
          <w:sz w:val="14"/>
          <w:szCs w:val="20"/>
        </w:rPr>
        <w:t xml:space="preserve">, however, </w:t>
      </w:r>
      <w:r w:rsidRPr="00710566">
        <w:rPr>
          <w:rStyle w:val="StyleUnderline"/>
        </w:rPr>
        <w:t>in those cases in which a right</w:t>
      </w:r>
      <w:r w:rsidRPr="00710566">
        <w:rPr>
          <w:sz w:val="14"/>
          <w:szCs w:val="20"/>
        </w:rPr>
        <w:t xml:space="preserve"> </w:t>
      </w:r>
      <w:r w:rsidRPr="00710566">
        <w:rPr>
          <w:rStyle w:val="Emphasis"/>
        </w:rPr>
        <w:t>competes</w:t>
      </w:r>
      <w:r w:rsidRPr="00710566">
        <w:rPr>
          <w:sz w:val="14"/>
          <w:szCs w:val="20"/>
        </w:rPr>
        <w:t xml:space="preserve"> </w:t>
      </w:r>
      <w:r w:rsidRPr="00710566">
        <w:rPr>
          <w:rStyle w:val="StyleUnderline"/>
        </w:rPr>
        <w:t xml:space="preserve">with </w:t>
      </w:r>
      <w:r w:rsidRPr="00710566">
        <w:rPr>
          <w:rStyle w:val="Emphasis"/>
        </w:rPr>
        <w:t>another</w:t>
      </w:r>
      <w:r w:rsidRPr="00710566">
        <w:rPr>
          <w:sz w:val="14"/>
          <w:szCs w:val="20"/>
        </w:rPr>
        <w:t xml:space="preserve"> </w:t>
      </w:r>
      <w:r w:rsidRPr="00710566">
        <w:rPr>
          <w:rStyle w:val="StyleUnderline"/>
        </w:rPr>
        <w:t>right, or</w:t>
      </w:r>
      <w:r w:rsidRPr="00710566">
        <w:rPr>
          <w:sz w:val="14"/>
          <w:szCs w:val="20"/>
        </w:rPr>
        <w:t xml:space="preserve"> with </w:t>
      </w:r>
      <w:r w:rsidRPr="00710566">
        <w:rPr>
          <w:rStyle w:val="StyleUnderline"/>
        </w:rPr>
        <w:t>some other</w:t>
      </w:r>
      <w:r w:rsidRPr="00710566">
        <w:rPr>
          <w:sz w:val="14"/>
          <w:szCs w:val="20"/>
        </w:rPr>
        <w:t xml:space="preserve"> </w:t>
      </w:r>
      <w:r w:rsidRPr="00710566">
        <w:rPr>
          <w:rStyle w:val="Emphasis"/>
        </w:rPr>
        <w:t>similarly urgent</w:t>
      </w:r>
      <w:r w:rsidRPr="00710566">
        <w:rPr>
          <w:sz w:val="14"/>
          <w:szCs w:val="20"/>
        </w:rPr>
        <w:t xml:space="preserve"> </w:t>
      </w:r>
      <w:r w:rsidRPr="00710566">
        <w:rPr>
          <w:rStyle w:val="Emphasis"/>
        </w:rPr>
        <w:t>consideration</w:t>
      </w:r>
      <w:r w:rsidRPr="00710566">
        <w:rPr>
          <w:rStyle w:val="StyleUnderline"/>
        </w:rPr>
        <w:t xml:space="preserve">. As we have seen, rights are notorious for their ability to turn up on </w:t>
      </w:r>
      <w:r w:rsidRPr="00710566">
        <w:rPr>
          <w:rStyle w:val="Emphasis"/>
        </w:rPr>
        <w:t>both sides</w:t>
      </w:r>
      <w:r w:rsidRPr="00710566">
        <w:rPr>
          <w:sz w:val="14"/>
          <w:szCs w:val="20"/>
        </w:rPr>
        <w:t xml:space="preserve"> </w:t>
      </w:r>
      <w:r w:rsidRPr="00710566">
        <w:rPr>
          <w:rStyle w:val="StyleUnderline"/>
        </w:rPr>
        <w:t xml:space="preserve">of most moral/political issues. While many of these alleged rights will presumably be disqualified by a standard of </w:t>
      </w:r>
      <w:r w:rsidRPr="00710566">
        <w:rPr>
          <w:rStyle w:val="Emphasis"/>
        </w:rPr>
        <w:t>authenticity</w:t>
      </w:r>
      <w:r w:rsidRPr="00710566">
        <w:rPr>
          <w:rStyle w:val="StyleUnderline"/>
        </w:rPr>
        <w:t>, it seems unlikely that in</w:t>
      </w:r>
      <w:r w:rsidRPr="00710566">
        <w:rPr>
          <w:sz w:val="14"/>
          <w:szCs w:val="20"/>
        </w:rPr>
        <w:t xml:space="preserve"> </w:t>
      </w:r>
      <w:r w:rsidRPr="00710566">
        <w:rPr>
          <w:rStyle w:val="Emphasis"/>
        </w:rPr>
        <w:t>each case</w:t>
      </w:r>
      <w:r w:rsidRPr="00710566">
        <w:rPr>
          <w:sz w:val="14"/>
          <w:szCs w:val="20"/>
        </w:rPr>
        <w:t xml:space="preserve"> </w:t>
      </w:r>
      <w:r w:rsidRPr="00710566">
        <w:rPr>
          <w:rStyle w:val="StyleUnderline"/>
        </w:rPr>
        <w:t xml:space="preserve">only </w:t>
      </w:r>
      <w:r w:rsidRPr="00710566">
        <w:rPr>
          <w:rStyle w:val="Emphasis"/>
        </w:rPr>
        <w:t>one</w:t>
      </w:r>
      <w:r w:rsidRPr="00710566">
        <w:rPr>
          <w:sz w:val="14"/>
          <w:szCs w:val="20"/>
        </w:rPr>
        <w:t xml:space="preserve"> of the competing </w:t>
      </w:r>
      <w:r w:rsidRPr="00710566">
        <w:rPr>
          <w:rStyle w:val="Emphasis"/>
        </w:rPr>
        <w:t>right</w:t>
      </w:r>
      <w:r w:rsidRPr="00710566">
        <w:rPr>
          <w:sz w:val="14"/>
          <w:szCs w:val="20"/>
        </w:rPr>
        <w:t xml:space="preserve">s </w:t>
      </w:r>
      <w:r w:rsidRPr="00710566">
        <w:rPr>
          <w:rStyle w:val="StyleUnderline"/>
        </w:rPr>
        <w:t>will be</w:t>
      </w:r>
      <w:r w:rsidRPr="00710566">
        <w:rPr>
          <w:sz w:val="14"/>
          <w:szCs w:val="20"/>
        </w:rPr>
        <w:t xml:space="preserve"> </w:t>
      </w:r>
      <w:r w:rsidRPr="00710566">
        <w:rPr>
          <w:rStyle w:val="Emphasis"/>
        </w:rPr>
        <w:t>genuine</w:t>
      </w:r>
      <w:r w:rsidRPr="00710566">
        <w:rPr>
          <w:sz w:val="14"/>
          <w:szCs w:val="20"/>
        </w:rPr>
        <w:t>. However, if there are cases in which genuine rights conflict then we need to know which of the competitors has priority over the others (and to what extent).</w:t>
      </w:r>
    </w:p>
    <w:p w14:paraId="2D6CEE64" w14:textId="77777777" w:rsidR="00710566" w:rsidRPr="006F781C" w:rsidRDefault="00710566" w:rsidP="00710566">
      <w:pPr>
        <w:rPr>
          <w:sz w:val="14"/>
          <w:szCs w:val="20"/>
        </w:rPr>
      </w:pPr>
      <w:r w:rsidRPr="006F781C">
        <w:rPr>
          <w:rStyle w:val="StyleUnderline"/>
        </w:rPr>
        <w:t>A</w:t>
      </w:r>
      <w:r w:rsidRPr="006F781C">
        <w:rPr>
          <w:sz w:val="14"/>
          <w:szCs w:val="20"/>
        </w:rPr>
        <w:t xml:space="preserve"> </w:t>
      </w:r>
      <w:r w:rsidRPr="006F781C">
        <w:rPr>
          <w:rStyle w:val="Emphasis"/>
        </w:rPr>
        <w:t>complete</w:t>
      </w:r>
      <w:r w:rsidRPr="006F781C">
        <w:rPr>
          <w:sz w:val="14"/>
          <w:szCs w:val="20"/>
        </w:rPr>
        <w:t xml:space="preserve"> </w:t>
      </w:r>
      <w:r w:rsidRPr="006F781C">
        <w:rPr>
          <w:rStyle w:val="StyleUnderline"/>
        </w:rPr>
        <w:t xml:space="preserve">set of existence conditions for rights would be capable of specifying the </w:t>
      </w:r>
      <w:r w:rsidRPr="006F781C">
        <w:rPr>
          <w:rStyle w:val="Emphasis"/>
        </w:rPr>
        <w:t>content</w:t>
      </w:r>
      <w:r w:rsidRPr="006F781C">
        <w:rPr>
          <w:rStyle w:val="StyleUnderline"/>
        </w:rPr>
        <w:t xml:space="preserve">, </w:t>
      </w:r>
      <w:r w:rsidRPr="006F781C">
        <w:rPr>
          <w:rStyle w:val="Emphasis"/>
        </w:rPr>
        <w:t>scope</w:t>
      </w:r>
      <w:r w:rsidRPr="006F781C">
        <w:rPr>
          <w:rStyle w:val="StyleUnderline"/>
        </w:rPr>
        <w:t>, and</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every authentic right</w:t>
      </w:r>
      <w:r w:rsidRPr="006F781C">
        <w:rPr>
          <w:sz w:val="14"/>
          <w:szCs w:val="20"/>
        </w:rPr>
        <w:t>, as well as locating the defect in every inauthentic right. Perhaps it is possible in principle to develop such conditions. If it could be done then the integrity of rights would be fully secure against both the spiralling inflation of their own rhetoric and the resultant nihilist backlash. For practical purposes, however, we may not need a confirmation procedure capable of yielding a complete answer for every case. In order to rebut the nihilist it is necessary only to provide a complete answer for some cases, or a partial answer for all cases, or even a partial answer for some cases. The more powerful the procedure we can develop the more secure rights will be as elements of moral/political argument. But we must not ask too much: there are limits to the degree of determinacy which it is reasonable to expect in morality and politics.</w:t>
      </w:r>
    </w:p>
    <w:p w14:paraId="319AD398" w14:textId="77777777" w:rsidR="00710566" w:rsidRPr="00710566" w:rsidRDefault="00710566" w:rsidP="00710566"/>
    <w:sectPr w:rsidR="00710566" w:rsidRPr="007105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7AE7B" w14:textId="77777777" w:rsidR="00741920" w:rsidRDefault="00741920" w:rsidP="00066D2C">
      <w:r>
        <w:separator/>
      </w:r>
    </w:p>
  </w:endnote>
  <w:endnote w:type="continuationSeparator" w:id="0">
    <w:p w14:paraId="3A729683" w14:textId="77777777" w:rsidR="00741920" w:rsidRDefault="007419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4336C" w14:textId="77777777" w:rsidR="00741920" w:rsidRDefault="00741920" w:rsidP="00066D2C">
      <w:r>
        <w:separator/>
      </w:r>
    </w:p>
  </w:footnote>
  <w:footnote w:type="continuationSeparator" w:id="0">
    <w:p w14:paraId="56D44848" w14:textId="77777777" w:rsidR="00741920" w:rsidRDefault="007419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69464087840"/>
    <w:docVar w:name="VerbatimVersion" w:val="6.0.0"/>
    <w:docVar w:name="WordVersion" w:val="16.0"/>
  </w:docVars>
  <w:rsids>
    <w:rsidRoot w:val="00C04023"/>
    <w:rsid w:val="00001C7E"/>
    <w:rsid w:val="0000487C"/>
    <w:rsid w:val="00006FDE"/>
    <w:rsid w:val="00011522"/>
    <w:rsid w:val="00011FEF"/>
    <w:rsid w:val="00013C8B"/>
    <w:rsid w:val="000201A2"/>
    <w:rsid w:val="00023AEF"/>
    <w:rsid w:val="000250CA"/>
    <w:rsid w:val="00027618"/>
    <w:rsid w:val="00032119"/>
    <w:rsid w:val="00035BBF"/>
    <w:rsid w:val="000427BD"/>
    <w:rsid w:val="00043C82"/>
    <w:rsid w:val="000464A4"/>
    <w:rsid w:val="00050713"/>
    <w:rsid w:val="00052637"/>
    <w:rsid w:val="00053D0F"/>
    <w:rsid w:val="00056966"/>
    <w:rsid w:val="00056DAC"/>
    <w:rsid w:val="000615B0"/>
    <w:rsid w:val="00062541"/>
    <w:rsid w:val="00063921"/>
    <w:rsid w:val="000657E9"/>
    <w:rsid w:val="00066D2C"/>
    <w:rsid w:val="0006739D"/>
    <w:rsid w:val="00067A66"/>
    <w:rsid w:val="0007178A"/>
    <w:rsid w:val="0007328F"/>
    <w:rsid w:val="00074F1E"/>
    <w:rsid w:val="0007573B"/>
    <w:rsid w:val="0007578B"/>
    <w:rsid w:val="00075ABC"/>
    <w:rsid w:val="0007692C"/>
    <w:rsid w:val="00076EA7"/>
    <w:rsid w:val="00080E37"/>
    <w:rsid w:val="00080F27"/>
    <w:rsid w:val="00081B84"/>
    <w:rsid w:val="000912B1"/>
    <w:rsid w:val="000936C1"/>
    <w:rsid w:val="00093AB9"/>
    <w:rsid w:val="00094DF4"/>
    <w:rsid w:val="000961CD"/>
    <w:rsid w:val="000A0198"/>
    <w:rsid w:val="000A0585"/>
    <w:rsid w:val="000A218A"/>
    <w:rsid w:val="000A239C"/>
    <w:rsid w:val="000A38F4"/>
    <w:rsid w:val="000A4AE6"/>
    <w:rsid w:val="000A5EE1"/>
    <w:rsid w:val="000B03C9"/>
    <w:rsid w:val="000B3425"/>
    <w:rsid w:val="000B3F40"/>
    <w:rsid w:val="000B5FBB"/>
    <w:rsid w:val="000B6974"/>
    <w:rsid w:val="000B6B3E"/>
    <w:rsid w:val="000C137E"/>
    <w:rsid w:val="000D0D08"/>
    <w:rsid w:val="000D10BC"/>
    <w:rsid w:val="000D4C50"/>
    <w:rsid w:val="000D739E"/>
    <w:rsid w:val="000D7467"/>
    <w:rsid w:val="000D7A2C"/>
    <w:rsid w:val="000E0913"/>
    <w:rsid w:val="000E13F7"/>
    <w:rsid w:val="000E2525"/>
    <w:rsid w:val="000E45F4"/>
    <w:rsid w:val="000F5C68"/>
    <w:rsid w:val="000F60A3"/>
    <w:rsid w:val="000F6390"/>
    <w:rsid w:val="000F6530"/>
    <w:rsid w:val="000F775F"/>
    <w:rsid w:val="001004D7"/>
    <w:rsid w:val="001014FC"/>
    <w:rsid w:val="00103529"/>
    <w:rsid w:val="0010417F"/>
    <w:rsid w:val="00105540"/>
    <w:rsid w:val="00105C8A"/>
    <w:rsid w:val="001119CE"/>
    <w:rsid w:val="001128A3"/>
    <w:rsid w:val="00114316"/>
    <w:rsid w:val="001149FE"/>
    <w:rsid w:val="00114ABF"/>
    <w:rsid w:val="0011790F"/>
    <w:rsid w:val="00117F85"/>
    <w:rsid w:val="00117F87"/>
    <w:rsid w:val="001218F5"/>
    <w:rsid w:val="00122202"/>
    <w:rsid w:val="00124278"/>
    <w:rsid w:val="00126A48"/>
    <w:rsid w:val="00127061"/>
    <w:rsid w:val="00131B53"/>
    <w:rsid w:val="001327C1"/>
    <w:rsid w:val="001329A3"/>
    <w:rsid w:val="00134120"/>
    <w:rsid w:val="001356C8"/>
    <w:rsid w:val="00137611"/>
    <w:rsid w:val="001378C8"/>
    <w:rsid w:val="00140A6B"/>
    <w:rsid w:val="00144AD4"/>
    <w:rsid w:val="00146043"/>
    <w:rsid w:val="00146731"/>
    <w:rsid w:val="00146F2E"/>
    <w:rsid w:val="00150179"/>
    <w:rsid w:val="00150A2E"/>
    <w:rsid w:val="00152BF7"/>
    <w:rsid w:val="00163574"/>
    <w:rsid w:val="00164315"/>
    <w:rsid w:val="001645D4"/>
    <w:rsid w:val="0016567B"/>
    <w:rsid w:val="0016568A"/>
    <w:rsid w:val="00170A72"/>
    <w:rsid w:val="00171A2A"/>
    <w:rsid w:val="001723BA"/>
    <w:rsid w:val="00174587"/>
    <w:rsid w:val="00175A0C"/>
    <w:rsid w:val="00180A4E"/>
    <w:rsid w:val="00181F58"/>
    <w:rsid w:val="00186B65"/>
    <w:rsid w:val="00190CDA"/>
    <w:rsid w:val="00196816"/>
    <w:rsid w:val="00196D33"/>
    <w:rsid w:val="0019779A"/>
    <w:rsid w:val="001977CD"/>
    <w:rsid w:val="0019782C"/>
    <w:rsid w:val="001A07A2"/>
    <w:rsid w:val="001A1422"/>
    <w:rsid w:val="001A3079"/>
    <w:rsid w:val="001A4D9A"/>
    <w:rsid w:val="001A6960"/>
    <w:rsid w:val="001A7799"/>
    <w:rsid w:val="001B1595"/>
    <w:rsid w:val="001B1762"/>
    <w:rsid w:val="001B18CF"/>
    <w:rsid w:val="001B2C27"/>
    <w:rsid w:val="001B4358"/>
    <w:rsid w:val="001B7C3B"/>
    <w:rsid w:val="001C0A69"/>
    <w:rsid w:val="001C48D7"/>
    <w:rsid w:val="001D10C0"/>
    <w:rsid w:val="001D1994"/>
    <w:rsid w:val="001D6D5C"/>
    <w:rsid w:val="001D7A6D"/>
    <w:rsid w:val="001E4A64"/>
    <w:rsid w:val="001E61F5"/>
    <w:rsid w:val="001E7378"/>
    <w:rsid w:val="001F0C01"/>
    <w:rsid w:val="001F1F4D"/>
    <w:rsid w:val="001F5065"/>
    <w:rsid w:val="001F7523"/>
    <w:rsid w:val="001F7BEA"/>
    <w:rsid w:val="002005AF"/>
    <w:rsid w:val="00200C1A"/>
    <w:rsid w:val="00203F0A"/>
    <w:rsid w:val="002052E3"/>
    <w:rsid w:val="00210DC2"/>
    <w:rsid w:val="002110D6"/>
    <w:rsid w:val="00214F51"/>
    <w:rsid w:val="002152F9"/>
    <w:rsid w:val="0021530A"/>
    <w:rsid w:val="002212A9"/>
    <w:rsid w:val="002234FB"/>
    <w:rsid w:val="00225437"/>
    <w:rsid w:val="002263A1"/>
    <w:rsid w:val="00227BCB"/>
    <w:rsid w:val="00232746"/>
    <w:rsid w:val="00234EAE"/>
    <w:rsid w:val="00235E75"/>
    <w:rsid w:val="00236707"/>
    <w:rsid w:val="00241116"/>
    <w:rsid w:val="0024328E"/>
    <w:rsid w:val="002439DF"/>
    <w:rsid w:val="00245DA3"/>
    <w:rsid w:val="002508CB"/>
    <w:rsid w:val="002514A7"/>
    <w:rsid w:val="00253733"/>
    <w:rsid w:val="00254B1C"/>
    <w:rsid w:val="00256AC0"/>
    <w:rsid w:val="002573AF"/>
    <w:rsid w:val="00262B3E"/>
    <w:rsid w:val="00263CC5"/>
    <w:rsid w:val="00271866"/>
    <w:rsid w:val="002750DF"/>
    <w:rsid w:val="00276E12"/>
    <w:rsid w:val="0027743F"/>
    <w:rsid w:val="00277BB1"/>
    <w:rsid w:val="00281B05"/>
    <w:rsid w:val="00282932"/>
    <w:rsid w:val="00282FFC"/>
    <w:rsid w:val="002878D0"/>
    <w:rsid w:val="00290F1B"/>
    <w:rsid w:val="00291C09"/>
    <w:rsid w:val="002A0FD3"/>
    <w:rsid w:val="002A26C9"/>
    <w:rsid w:val="002A2BE5"/>
    <w:rsid w:val="002A3018"/>
    <w:rsid w:val="002A4DA5"/>
    <w:rsid w:val="002A57B1"/>
    <w:rsid w:val="002B2116"/>
    <w:rsid w:val="002B2E65"/>
    <w:rsid w:val="002B3050"/>
    <w:rsid w:val="002B5F0C"/>
    <w:rsid w:val="002C0731"/>
    <w:rsid w:val="002C0B33"/>
    <w:rsid w:val="002C2119"/>
    <w:rsid w:val="002C30D9"/>
    <w:rsid w:val="002C66EF"/>
    <w:rsid w:val="002C6C7D"/>
    <w:rsid w:val="002C769C"/>
    <w:rsid w:val="002D2594"/>
    <w:rsid w:val="002D3647"/>
    <w:rsid w:val="002D418C"/>
    <w:rsid w:val="002E00EA"/>
    <w:rsid w:val="002E663F"/>
    <w:rsid w:val="002F0384"/>
    <w:rsid w:val="002F07FB"/>
    <w:rsid w:val="002F276B"/>
    <w:rsid w:val="002F28CE"/>
    <w:rsid w:val="002F2CFC"/>
    <w:rsid w:val="002F37D1"/>
    <w:rsid w:val="002F5A47"/>
    <w:rsid w:val="002F636E"/>
    <w:rsid w:val="00300F2F"/>
    <w:rsid w:val="00301990"/>
    <w:rsid w:val="00302436"/>
    <w:rsid w:val="00303C7C"/>
    <w:rsid w:val="00304257"/>
    <w:rsid w:val="00304A78"/>
    <w:rsid w:val="003061FB"/>
    <w:rsid w:val="00306FDE"/>
    <w:rsid w:val="00307FBA"/>
    <w:rsid w:val="003106D9"/>
    <w:rsid w:val="00311112"/>
    <w:rsid w:val="00311C1F"/>
    <w:rsid w:val="0031266A"/>
    <w:rsid w:val="0031761F"/>
    <w:rsid w:val="00323E50"/>
    <w:rsid w:val="00324113"/>
    <w:rsid w:val="003264E7"/>
    <w:rsid w:val="00330360"/>
    <w:rsid w:val="00333A69"/>
    <w:rsid w:val="003352D6"/>
    <w:rsid w:val="0034073A"/>
    <w:rsid w:val="003442E5"/>
    <w:rsid w:val="00345BF2"/>
    <w:rsid w:val="00347131"/>
    <w:rsid w:val="003479B5"/>
    <w:rsid w:val="003500B6"/>
    <w:rsid w:val="00350BDB"/>
    <w:rsid w:val="00352622"/>
    <w:rsid w:val="00355B45"/>
    <w:rsid w:val="00361FA0"/>
    <w:rsid w:val="003662DB"/>
    <w:rsid w:val="00367D96"/>
    <w:rsid w:val="003706D8"/>
    <w:rsid w:val="00373B7F"/>
    <w:rsid w:val="003753F6"/>
    <w:rsid w:val="00375C04"/>
    <w:rsid w:val="003779C8"/>
    <w:rsid w:val="003808FE"/>
    <w:rsid w:val="00382DF7"/>
    <w:rsid w:val="00387A2D"/>
    <w:rsid w:val="0039137C"/>
    <w:rsid w:val="0039157C"/>
    <w:rsid w:val="00391821"/>
    <w:rsid w:val="00392D93"/>
    <w:rsid w:val="00393EF2"/>
    <w:rsid w:val="00394B53"/>
    <w:rsid w:val="00394F71"/>
    <w:rsid w:val="00396D52"/>
    <w:rsid w:val="003A38FD"/>
    <w:rsid w:val="003A46B4"/>
    <w:rsid w:val="003A5CE8"/>
    <w:rsid w:val="003A67A3"/>
    <w:rsid w:val="003A698D"/>
    <w:rsid w:val="003B17B3"/>
    <w:rsid w:val="003B4705"/>
    <w:rsid w:val="003B4F86"/>
    <w:rsid w:val="003B734D"/>
    <w:rsid w:val="003C177C"/>
    <w:rsid w:val="003C251E"/>
    <w:rsid w:val="003C35C5"/>
    <w:rsid w:val="003C39F1"/>
    <w:rsid w:val="003C3CCA"/>
    <w:rsid w:val="003C6CA9"/>
    <w:rsid w:val="003D14FD"/>
    <w:rsid w:val="003D3B44"/>
    <w:rsid w:val="003D4150"/>
    <w:rsid w:val="003D5367"/>
    <w:rsid w:val="003E669A"/>
    <w:rsid w:val="003F3920"/>
    <w:rsid w:val="003F4D5F"/>
    <w:rsid w:val="00405AD7"/>
    <w:rsid w:val="0041258D"/>
    <w:rsid w:val="004127EF"/>
    <w:rsid w:val="00414EB4"/>
    <w:rsid w:val="00415641"/>
    <w:rsid w:val="00415C08"/>
    <w:rsid w:val="004208C6"/>
    <w:rsid w:val="00421DF5"/>
    <w:rsid w:val="00425531"/>
    <w:rsid w:val="00425A83"/>
    <w:rsid w:val="00426CC6"/>
    <w:rsid w:val="00431905"/>
    <w:rsid w:val="004326E6"/>
    <w:rsid w:val="00432A30"/>
    <w:rsid w:val="00432F5F"/>
    <w:rsid w:val="0043419E"/>
    <w:rsid w:val="0043450D"/>
    <w:rsid w:val="004348C6"/>
    <w:rsid w:val="00434BCC"/>
    <w:rsid w:val="004350BF"/>
    <w:rsid w:val="00435588"/>
    <w:rsid w:val="00442160"/>
    <w:rsid w:val="004433A0"/>
    <w:rsid w:val="004436F8"/>
    <w:rsid w:val="004451B1"/>
    <w:rsid w:val="00447BAE"/>
    <w:rsid w:val="00450DA4"/>
    <w:rsid w:val="00453F7A"/>
    <w:rsid w:val="00456882"/>
    <w:rsid w:val="00457F13"/>
    <w:rsid w:val="004604DA"/>
    <w:rsid w:val="00462267"/>
    <w:rsid w:val="00462B60"/>
    <w:rsid w:val="004635EA"/>
    <w:rsid w:val="004646FB"/>
    <w:rsid w:val="00467C25"/>
    <w:rsid w:val="00474720"/>
    <w:rsid w:val="00480A40"/>
    <w:rsid w:val="00481F0D"/>
    <w:rsid w:val="00481FFE"/>
    <w:rsid w:val="004827C9"/>
    <w:rsid w:val="00486F5E"/>
    <w:rsid w:val="004875B9"/>
    <w:rsid w:val="00491C5F"/>
    <w:rsid w:val="00492D21"/>
    <w:rsid w:val="0049341D"/>
    <w:rsid w:val="00493AA8"/>
    <w:rsid w:val="00496C88"/>
    <w:rsid w:val="004A2B4E"/>
    <w:rsid w:val="004A40AB"/>
    <w:rsid w:val="004A539A"/>
    <w:rsid w:val="004A74B8"/>
    <w:rsid w:val="004A79EA"/>
    <w:rsid w:val="004B3C97"/>
    <w:rsid w:val="004B4D3B"/>
    <w:rsid w:val="004B5436"/>
    <w:rsid w:val="004B7D4F"/>
    <w:rsid w:val="004C09D6"/>
    <w:rsid w:val="004C1351"/>
    <w:rsid w:val="004C2990"/>
    <w:rsid w:val="004C5E96"/>
    <w:rsid w:val="004C7B42"/>
    <w:rsid w:val="004D05AA"/>
    <w:rsid w:val="004D14C3"/>
    <w:rsid w:val="004D1587"/>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400"/>
    <w:rsid w:val="00503593"/>
    <w:rsid w:val="005036B1"/>
    <w:rsid w:val="0050581B"/>
    <w:rsid w:val="00511177"/>
    <w:rsid w:val="005125C9"/>
    <w:rsid w:val="00515BDD"/>
    <w:rsid w:val="0051705D"/>
    <w:rsid w:val="00517FE3"/>
    <w:rsid w:val="00521B9F"/>
    <w:rsid w:val="005268F8"/>
    <w:rsid w:val="00526C8C"/>
    <w:rsid w:val="00535F6F"/>
    <w:rsid w:val="0053626E"/>
    <w:rsid w:val="00537306"/>
    <w:rsid w:val="00541FEB"/>
    <w:rsid w:val="00544936"/>
    <w:rsid w:val="005449A8"/>
    <w:rsid w:val="0054505F"/>
    <w:rsid w:val="00550339"/>
    <w:rsid w:val="0055189D"/>
    <w:rsid w:val="0055242A"/>
    <w:rsid w:val="005525AE"/>
    <w:rsid w:val="00553FCC"/>
    <w:rsid w:val="005540F6"/>
    <w:rsid w:val="005546C5"/>
    <w:rsid w:val="005558FC"/>
    <w:rsid w:val="00557B59"/>
    <w:rsid w:val="00565142"/>
    <w:rsid w:val="00567D6A"/>
    <w:rsid w:val="00567D90"/>
    <w:rsid w:val="00575666"/>
    <w:rsid w:val="00575723"/>
    <w:rsid w:val="00577575"/>
    <w:rsid w:val="00583644"/>
    <w:rsid w:val="0058406D"/>
    <w:rsid w:val="00585F11"/>
    <w:rsid w:val="005906F9"/>
    <w:rsid w:val="005932B4"/>
    <w:rsid w:val="005954F9"/>
    <w:rsid w:val="00595CE3"/>
    <w:rsid w:val="005A18AD"/>
    <w:rsid w:val="005A2BF4"/>
    <w:rsid w:val="005A3550"/>
    <w:rsid w:val="005A4DE4"/>
    <w:rsid w:val="005A6204"/>
    <w:rsid w:val="005A6D5A"/>
    <w:rsid w:val="005B1656"/>
    <w:rsid w:val="005B281E"/>
    <w:rsid w:val="005B41CE"/>
    <w:rsid w:val="005B566C"/>
    <w:rsid w:val="005B5DC5"/>
    <w:rsid w:val="005B6286"/>
    <w:rsid w:val="005C09E9"/>
    <w:rsid w:val="005C0BCC"/>
    <w:rsid w:val="005C1630"/>
    <w:rsid w:val="005C2AEB"/>
    <w:rsid w:val="005C5B70"/>
    <w:rsid w:val="005D027B"/>
    <w:rsid w:val="005D3400"/>
    <w:rsid w:val="005D3778"/>
    <w:rsid w:val="005D388F"/>
    <w:rsid w:val="005D45F4"/>
    <w:rsid w:val="005D700C"/>
    <w:rsid w:val="005D7357"/>
    <w:rsid w:val="005E0F22"/>
    <w:rsid w:val="005E28C6"/>
    <w:rsid w:val="005E2D53"/>
    <w:rsid w:val="005E43F7"/>
    <w:rsid w:val="005E5941"/>
    <w:rsid w:val="005E78A2"/>
    <w:rsid w:val="005F0C83"/>
    <w:rsid w:val="005F5E14"/>
    <w:rsid w:val="006013B3"/>
    <w:rsid w:val="00612E99"/>
    <w:rsid w:val="0061795A"/>
    <w:rsid w:val="00622773"/>
    <w:rsid w:val="00622C58"/>
    <w:rsid w:val="0062614B"/>
    <w:rsid w:val="006265AB"/>
    <w:rsid w:val="006266E2"/>
    <w:rsid w:val="0063037B"/>
    <w:rsid w:val="006319A5"/>
    <w:rsid w:val="00632302"/>
    <w:rsid w:val="00632C54"/>
    <w:rsid w:val="0063315F"/>
    <w:rsid w:val="00633745"/>
    <w:rsid w:val="00635616"/>
    <w:rsid w:val="00641E99"/>
    <w:rsid w:val="006463F8"/>
    <w:rsid w:val="00650C88"/>
    <w:rsid w:val="006521FD"/>
    <w:rsid w:val="0065258E"/>
    <w:rsid w:val="00655035"/>
    <w:rsid w:val="00656814"/>
    <w:rsid w:val="00657A00"/>
    <w:rsid w:val="0066016E"/>
    <w:rsid w:val="0066261A"/>
    <w:rsid w:val="006633F4"/>
    <w:rsid w:val="0066638E"/>
    <w:rsid w:val="00666CC0"/>
    <w:rsid w:val="006673AE"/>
    <w:rsid w:val="00667ADA"/>
    <w:rsid w:val="006719BA"/>
    <w:rsid w:val="00673C22"/>
    <w:rsid w:val="0067482D"/>
    <w:rsid w:val="0067732F"/>
    <w:rsid w:val="006779C6"/>
    <w:rsid w:val="00681007"/>
    <w:rsid w:val="0068122B"/>
    <w:rsid w:val="00681DD9"/>
    <w:rsid w:val="00682252"/>
    <w:rsid w:val="0068298B"/>
    <w:rsid w:val="00682F5C"/>
    <w:rsid w:val="00683A3A"/>
    <w:rsid w:val="006862BF"/>
    <w:rsid w:val="00687555"/>
    <w:rsid w:val="00690E39"/>
    <w:rsid w:val="00691FF9"/>
    <w:rsid w:val="0069285F"/>
    <w:rsid w:val="0069752C"/>
    <w:rsid w:val="006A0DE5"/>
    <w:rsid w:val="006A0F5C"/>
    <w:rsid w:val="006A1727"/>
    <w:rsid w:val="006A3677"/>
    <w:rsid w:val="006A5B27"/>
    <w:rsid w:val="006A69F0"/>
    <w:rsid w:val="006B1653"/>
    <w:rsid w:val="006B1A94"/>
    <w:rsid w:val="006B2FDD"/>
    <w:rsid w:val="006B4412"/>
    <w:rsid w:val="006B4E4E"/>
    <w:rsid w:val="006B5952"/>
    <w:rsid w:val="006B6881"/>
    <w:rsid w:val="006B6C5F"/>
    <w:rsid w:val="006B7E39"/>
    <w:rsid w:val="006C1A22"/>
    <w:rsid w:val="006C2072"/>
    <w:rsid w:val="006C43E7"/>
    <w:rsid w:val="006C4820"/>
    <w:rsid w:val="006C5211"/>
    <w:rsid w:val="006C56A4"/>
    <w:rsid w:val="006C5872"/>
    <w:rsid w:val="006C60E0"/>
    <w:rsid w:val="006C676D"/>
    <w:rsid w:val="006C69E2"/>
    <w:rsid w:val="006C70E3"/>
    <w:rsid w:val="006C7825"/>
    <w:rsid w:val="006D767A"/>
    <w:rsid w:val="006E12C3"/>
    <w:rsid w:val="006E2A45"/>
    <w:rsid w:val="006E37D4"/>
    <w:rsid w:val="006F3768"/>
    <w:rsid w:val="006F6DAF"/>
    <w:rsid w:val="006F71DE"/>
    <w:rsid w:val="00702826"/>
    <w:rsid w:val="00703EBD"/>
    <w:rsid w:val="00704573"/>
    <w:rsid w:val="007072CC"/>
    <w:rsid w:val="00710566"/>
    <w:rsid w:val="0071254A"/>
    <w:rsid w:val="007131D2"/>
    <w:rsid w:val="00713917"/>
    <w:rsid w:val="00717AF8"/>
    <w:rsid w:val="00720F86"/>
    <w:rsid w:val="00722E77"/>
    <w:rsid w:val="007245F1"/>
    <w:rsid w:val="007247B8"/>
    <w:rsid w:val="0072731C"/>
    <w:rsid w:val="0073056C"/>
    <w:rsid w:val="00730C18"/>
    <w:rsid w:val="007322AC"/>
    <w:rsid w:val="007355F2"/>
    <w:rsid w:val="00735B1F"/>
    <w:rsid w:val="00737502"/>
    <w:rsid w:val="00740B3A"/>
    <w:rsid w:val="00740C8B"/>
    <w:rsid w:val="00741108"/>
    <w:rsid w:val="00741920"/>
    <w:rsid w:val="00743263"/>
    <w:rsid w:val="007454B6"/>
    <w:rsid w:val="0074789B"/>
    <w:rsid w:val="00750A44"/>
    <w:rsid w:val="007522AE"/>
    <w:rsid w:val="00754ABD"/>
    <w:rsid w:val="00754D3B"/>
    <w:rsid w:val="007569D4"/>
    <w:rsid w:val="00760D6A"/>
    <w:rsid w:val="0076343C"/>
    <w:rsid w:val="00764C12"/>
    <w:rsid w:val="00765D17"/>
    <w:rsid w:val="00770610"/>
    <w:rsid w:val="00773753"/>
    <w:rsid w:val="007750DF"/>
    <w:rsid w:val="00777C19"/>
    <w:rsid w:val="00782487"/>
    <w:rsid w:val="00784C8D"/>
    <w:rsid w:val="00785641"/>
    <w:rsid w:val="00785E47"/>
    <w:rsid w:val="007873F5"/>
    <w:rsid w:val="0078760F"/>
    <w:rsid w:val="0079136A"/>
    <w:rsid w:val="00792AD8"/>
    <w:rsid w:val="00792D84"/>
    <w:rsid w:val="00795030"/>
    <w:rsid w:val="00795A26"/>
    <w:rsid w:val="007A00CB"/>
    <w:rsid w:val="007A24B4"/>
    <w:rsid w:val="007A2678"/>
    <w:rsid w:val="007A312F"/>
    <w:rsid w:val="007A34C6"/>
    <w:rsid w:val="007A7EAB"/>
    <w:rsid w:val="007B5238"/>
    <w:rsid w:val="007C0AED"/>
    <w:rsid w:val="007C0BEE"/>
    <w:rsid w:val="007C42F3"/>
    <w:rsid w:val="007C4FA7"/>
    <w:rsid w:val="007C5531"/>
    <w:rsid w:val="007C63A0"/>
    <w:rsid w:val="007C6C75"/>
    <w:rsid w:val="007C6D52"/>
    <w:rsid w:val="007C6F91"/>
    <w:rsid w:val="007C72C0"/>
    <w:rsid w:val="007D00AD"/>
    <w:rsid w:val="007D034D"/>
    <w:rsid w:val="007D12ED"/>
    <w:rsid w:val="007D1799"/>
    <w:rsid w:val="007D2F9C"/>
    <w:rsid w:val="007D75E7"/>
    <w:rsid w:val="007E1757"/>
    <w:rsid w:val="007E18CC"/>
    <w:rsid w:val="007E1E34"/>
    <w:rsid w:val="007E1E79"/>
    <w:rsid w:val="007F1998"/>
    <w:rsid w:val="007F1AD7"/>
    <w:rsid w:val="007F2034"/>
    <w:rsid w:val="007F3EA7"/>
    <w:rsid w:val="007F4683"/>
    <w:rsid w:val="007F55A4"/>
    <w:rsid w:val="007F7C5E"/>
    <w:rsid w:val="00800BF1"/>
    <w:rsid w:val="0080587F"/>
    <w:rsid w:val="00806B14"/>
    <w:rsid w:val="008114D4"/>
    <w:rsid w:val="008120D3"/>
    <w:rsid w:val="0081234D"/>
    <w:rsid w:val="00812D2D"/>
    <w:rsid w:val="00817A64"/>
    <w:rsid w:val="008202F7"/>
    <w:rsid w:val="00822740"/>
    <w:rsid w:val="00822DF5"/>
    <w:rsid w:val="00823C9D"/>
    <w:rsid w:val="00824338"/>
    <w:rsid w:val="008247A4"/>
    <w:rsid w:val="008253A7"/>
    <w:rsid w:val="00825D47"/>
    <w:rsid w:val="008272A6"/>
    <w:rsid w:val="0083258C"/>
    <w:rsid w:val="00833D6C"/>
    <w:rsid w:val="00833F1B"/>
    <w:rsid w:val="00835B27"/>
    <w:rsid w:val="00841328"/>
    <w:rsid w:val="00841CCC"/>
    <w:rsid w:val="00844377"/>
    <w:rsid w:val="008443EF"/>
    <w:rsid w:val="00846F90"/>
    <w:rsid w:val="00847FCC"/>
    <w:rsid w:val="00852FB9"/>
    <w:rsid w:val="008536B7"/>
    <w:rsid w:val="00856BC9"/>
    <w:rsid w:val="00860F34"/>
    <w:rsid w:val="00862AC4"/>
    <w:rsid w:val="00863140"/>
    <w:rsid w:val="0086319B"/>
    <w:rsid w:val="008674A6"/>
    <w:rsid w:val="008677BF"/>
    <w:rsid w:val="0087210F"/>
    <w:rsid w:val="0087382D"/>
    <w:rsid w:val="0087564D"/>
    <w:rsid w:val="00876000"/>
    <w:rsid w:val="00885EF2"/>
    <w:rsid w:val="00886ABF"/>
    <w:rsid w:val="0089108B"/>
    <w:rsid w:val="00892EE6"/>
    <w:rsid w:val="008931B4"/>
    <w:rsid w:val="008973A2"/>
    <w:rsid w:val="008A0079"/>
    <w:rsid w:val="008A0E76"/>
    <w:rsid w:val="008A42FE"/>
    <w:rsid w:val="008A4F23"/>
    <w:rsid w:val="008A5374"/>
    <w:rsid w:val="008A5D67"/>
    <w:rsid w:val="008A713B"/>
    <w:rsid w:val="008B031F"/>
    <w:rsid w:val="008B4FBE"/>
    <w:rsid w:val="008B553C"/>
    <w:rsid w:val="008B6039"/>
    <w:rsid w:val="008B642D"/>
    <w:rsid w:val="008C03AA"/>
    <w:rsid w:val="008C2555"/>
    <w:rsid w:val="008C29FB"/>
    <w:rsid w:val="008C5B87"/>
    <w:rsid w:val="008C63D7"/>
    <w:rsid w:val="008D0448"/>
    <w:rsid w:val="008D0677"/>
    <w:rsid w:val="008D06D4"/>
    <w:rsid w:val="008D0C9E"/>
    <w:rsid w:val="008D2F03"/>
    <w:rsid w:val="008D4576"/>
    <w:rsid w:val="008D508F"/>
    <w:rsid w:val="008D6762"/>
    <w:rsid w:val="008E30D8"/>
    <w:rsid w:val="008E447C"/>
    <w:rsid w:val="008E596E"/>
    <w:rsid w:val="008E6741"/>
    <w:rsid w:val="008E79EA"/>
    <w:rsid w:val="008F04C5"/>
    <w:rsid w:val="008F125D"/>
    <w:rsid w:val="00901E9C"/>
    <w:rsid w:val="0090289D"/>
    <w:rsid w:val="0090468F"/>
    <w:rsid w:val="00904A1C"/>
    <w:rsid w:val="00906F79"/>
    <w:rsid w:val="00907369"/>
    <w:rsid w:val="00910B12"/>
    <w:rsid w:val="00912404"/>
    <w:rsid w:val="0091661E"/>
    <w:rsid w:val="00916B16"/>
    <w:rsid w:val="009208A4"/>
    <w:rsid w:val="00920B9A"/>
    <w:rsid w:val="00922519"/>
    <w:rsid w:val="009249C5"/>
    <w:rsid w:val="00925558"/>
    <w:rsid w:val="00925B25"/>
    <w:rsid w:val="009260DE"/>
    <w:rsid w:val="009263C9"/>
    <w:rsid w:val="009268D7"/>
    <w:rsid w:val="009273B9"/>
    <w:rsid w:val="00930B2A"/>
    <w:rsid w:val="00936F03"/>
    <w:rsid w:val="0094018B"/>
    <w:rsid w:val="009407C8"/>
    <w:rsid w:val="009418E3"/>
    <w:rsid w:val="009435BB"/>
    <w:rsid w:val="00943B02"/>
    <w:rsid w:val="00953429"/>
    <w:rsid w:val="009539A4"/>
    <w:rsid w:val="00955FEC"/>
    <w:rsid w:val="009569E3"/>
    <w:rsid w:val="0095773E"/>
    <w:rsid w:val="00960035"/>
    <w:rsid w:val="0096040F"/>
    <w:rsid w:val="00960502"/>
    <w:rsid w:val="0096145A"/>
    <w:rsid w:val="009632EF"/>
    <w:rsid w:val="009736A5"/>
    <w:rsid w:val="00973D8A"/>
    <w:rsid w:val="00974BE6"/>
    <w:rsid w:val="009804B4"/>
    <w:rsid w:val="00980709"/>
    <w:rsid w:val="0098278C"/>
    <w:rsid w:val="00984423"/>
    <w:rsid w:val="00984863"/>
    <w:rsid w:val="00987C8A"/>
    <w:rsid w:val="00991819"/>
    <w:rsid w:val="00992756"/>
    <w:rsid w:val="00992BBB"/>
    <w:rsid w:val="00995452"/>
    <w:rsid w:val="00996B34"/>
    <w:rsid w:val="009A0FC8"/>
    <w:rsid w:val="009A2372"/>
    <w:rsid w:val="009A42F1"/>
    <w:rsid w:val="009A5571"/>
    <w:rsid w:val="009A6F01"/>
    <w:rsid w:val="009A71D1"/>
    <w:rsid w:val="009A7878"/>
    <w:rsid w:val="009A7D74"/>
    <w:rsid w:val="009B0CDC"/>
    <w:rsid w:val="009B1729"/>
    <w:rsid w:val="009B244B"/>
    <w:rsid w:val="009C01EF"/>
    <w:rsid w:val="009C050D"/>
    <w:rsid w:val="009C06D3"/>
    <w:rsid w:val="009C1312"/>
    <w:rsid w:val="009C6DFD"/>
    <w:rsid w:val="009C7060"/>
    <w:rsid w:val="009D1807"/>
    <w:rsid w:val="009D36AD"/>
    <w:rsid w:val="009D399A"/>
    <w:rsid w:val="009D4A50"/>
    <w:rsid w:val="009D5FD0"/>
    <w:rsid w:val="009D66BC"/>
    <w:rsid w:val="009D723B"/>
    <w:rsid w:val="009E0E93"/>
    <w:rsid w:val="009E53AF"/>
    <w:rsid w:val="009E6D4B"/>
    <w:rsid w:val="009E6DF5"/>
    <w:rsid w:val="009F02C5"/>
    <w:rsid w:val="009F0750"/>
    <w:rsid w:val="009F076C"/>
    <w:rsid w:val="009F34CC"/>
    <w:rsid w:val="009F3C4D"/>
    <w:rsid w:val="009F479E"/>
    <w:rsid w:val="009F4BD4"/>
    <w:rsid w:val="009F66D9"/>
    <w:rsid w:val="009F7FAF"/>
    <w:rsid w:val="00A035A3"/>
    <w:rsid w:val="00A04DC4"/>
    <w:rsid w:val="00A0669B"/>
    <w:rsid w:val="00A1128F"/>
    <w:rsid w:val="00A16440"/>
    <w:rsid w:val="00A169AC"/>
    <w:rsid w:val="00A2231D"/>
    <w:rsid w:val="00A2334F"/>
    <w:rsid w:val="00A250AA"/>
    <w:rsid w:val="00A277E6"/>
    <w:rsid w:val="00A30A8F"/>
    <w:rsid w:val="00A3174A"/>
    <w:rsid w:val="00A33EC2"/>
    <w:rsid w:val="00A35A28"/>
    <w:rsid w:val="00A368EF"/>
    <w:rsid w:val="00A41505"/>
    <w:rsid w:val="00A430CC"/>
    <w:rsid w:val="00A4414C"/>
    <w:rsid w:val="00A442EA"/>
    <w:rsid w:val="00A47EF1"/>
    <w:rsid w:val="00A51D29"/>
    <w:rsid w:val="00A54D46"/>
    <w:rsid w:val="00A56998"/>
    <w:rsid w:val="00A56C94"/>
    <w:rsid w:val="00A56D51"/>
    <w:rsid w:val="00A60D18"/>
    <w:rsid w:val="00A61207"/>
    <w:rsid w:val="00A61700"/>
    <w:rsid w:val="00A6285C"/>
    <w:rsid w:val="00A62C48"/>
    <w:rsid w:val="00A62EF3"/>
    <w:rsid w:val="00A663F3"/>
    <w:rsid w:val="00A669F1"/>
    <w:rsid w:val="00A67489"/>
    <w:rsid w:val="00A7268C"/>
    <w:rsid w:val="00A74365"/>
    <w:rsid w:val="00A745BF"/>
    <w:rsid w:val="00A74A79"/>
    <w:rsid w:val="00A74E46"/>
    <w:rsid w:val="00A81524"/>
    <w:rsid w:val="00A81983"/>
    <w:rsid w:val="00A81D60"/>
    <w:rsid w:val="00A8375A"/>
    <w:rsid w:val="00A90163"/>
    <w:rsid w:val="00A93C4C"/>
    <w:rsid w:val="00AA1AC0"/>
    <w:rsid w:val="00AA3B66"/>
    <w:rsid w:val="00AA5803"/>
    <w:rsid w:val="00AA584F"/>
    <w:rsid w:val="00AA58A3"/>
    <w:rsid w:val="00AB08D9"/>
    <w:rsid w:val="00AB2843"/>
    <w:rsid w:val="00AB3118"/>
    <w:rsid w:val="00AB6F32"/>
    <w:rsid w:val="00AC3108"/>
    <w:rsid w:val="00AC46C7"/>
    <w:rsid w:val="00AC5B71"/>
    <w:rsid w:val="00AC5F18"/>
    <w:rsid w:val="00AC6ED5"/>
    <w:rsid w:val="00AE00AE"/>
    <w:rsid w:val="00AE56E1"/>
    <w:rsid w:val="00AE6C9A"/>
    <w:rsid w:val="00AF1894"/>
    <w:rsid w:val="00AF1FD9"/>
    <w:rsid w:val="00AF2207"/>
    <w:rsid w:val="00AF2612"/>
    <w:rsid w:val="00AF2A61"/>
    <w:rsid w:val="00AF30D9"/>
    <w:rsid w:val="00AF3847"/>
    <w:rsid w:val="00AF5F4C"/>
    <w:rsid w:val="00AF63BF"/>
    <w:rsid w:val="00AF6B3B"/>
    <w:rsid w:val="00AF79DD"/>
    <w:rsid w:val="00AF7F2C"/>
    <w:rsid w:val="00AF7F46"/>
    <w:rsid w:val="00B0178C"/>
    <w:rsid w:val="00B019F0"/>
    <w:rsid w:val="00B0283C"/>
    <w:rsid w:val="00B02885"/>
    <w:rsid w:val="00B04EC7"/>
    <w:rsid w:val="00B06440"/>
    <w:rsid w:val="00B079AD"/>
    <w:rsid w:val="00B1231F"/>
    <w:rsid w:val="00B16917"/>
    <w:rsid w:val="00B17927"/>
    <w:rsid w:val="00B2113E"/>
    <w:rsid w:val="00B2123B"/>
    <w:rsid w:val="00B2410E"/>
    <w:rsid w:val="00B258E9"/>
    <w:rsid w:val="00B25FF0"/>
    <w:rsid w:val="00B264B5"/>
    <w:rsid w:val="00B2727D"/>
    <w:rsid w:val="00B301A2"/>
    <w:rsid w:val="00B31350"/>
    <w:rsid w:val="00B315A8"/>
    <w:rsid w:val="00B32C3E"/>
    <w:rsid w:val="00B36BAE"/>
    <w:rsid w:val="00B40D07"/>
    <w:rsid w:val="00B41D37"/>
    <w:rsid w:val="00B45128"/>
    <w:rsid w:val="00B52143"/>
    <w:rsid w:val="00B53DB3"/>
    <w:rsid w:val="00B54FE4"/>
    <w:rsid w:val="00B66AF2"/>
    <w:rsid w:val="00B7197A"/>
    <w:rsid w:val="00B72848"/>
    <w:rsid w:val="00B74544"/>
    <w:rsid w:val="00B74C1D"/>
    <w:rsid w:val="00B77215"/>
    <w:rsid w:val="00B77754"/>
    <w:rsid w:val="00B81054"/>
    <w:rsid w:val="00B820DB"/>
    <w:rsid w:val="00B837F0"/>
    <w:rsid w:val="00B83896"/>
    <w:rsid w:val="00B84449"/>
    <w:rsid w:val="00B860A9"/>
    <w:rsid w:val="00B9105E"/>
    <w:rsid w:val="00B97264"/>
    <w:rsid w:val="00BA0143"/>
    <w:rsid w:val="00BA227A"/>
    <w:rsid w:val="00BA2460"/>
    <w:rsid w:val="00BA2A3F"/>
    <w:rsid w:val="00BA4C69"/>
    <w:rsid w:val="00BA61AF"/>
    <w:rsid w:val="00BB1630"/>
    <w:rsid w:val="00BB6860"/>
    <w:rsid w:val="00BC0C8F"/>
    <w:rsid w:val="00BC3256"/>
    <w:rsid w:val="00BC3592"/>
    <w:rsid w:val="00BC36DF"/>
    <w:rsid w:val="00BC4B41"/>
    <w:rsid w:val="00BC66ED"/>
    <w:rsid w:val="00BD0F95"/>
    <w:rsid w:val="00BD11D3"/>
    <w:rsid w:val="00BD1446"/>
    <w:rsid w:val="00BD2B47"/>
    <w:rsid w:val="00BD2CAA"/>
    <w:rsid w:val="00BD3B65"/>
    <w:rsid w:val="00BE1C5C"/>
    <w:rsid w:val="00BE2C1F"/>
    <w:rsid w:val="00BE3E67"/>
    <w:rsid w:val="00BE3F37"/>
    <w:rsid w:val="00BE50E6"/>
    <w:rsid w:val="00BE61B2"/>
    <w:rsid w:val="00BE7CC3"/>
    <w:rsid w:val="00BF2B0D"/>
    <w:rsid w:val="00BF4E3B"/>
    <w:rsid w:val="00BF5454"/>
    <w:rsid w:val="00BF7EC9"/>
    <w:rsid w:val="00C00D8A"/>
    <w:rsid w:val="00C01C49"/>
    <w:rsid w:val="00C04023"/>
    <w:rsid w:val="00C04475"/>
    <w:rsid w:val="00C066E6"/>
    <w:rsid w:val="00C07FC9"/>
    <w:rsid w:val="00C110C0"/>
    <w:rsid w:val="00C12370"/>
    <w:rsid w:val="00C15000"/>
    <w:rsid w:val="00C15897"/>
    <w:rsid w:val="00C1616B"/>
    <w:rsid w:val="00C1674A"/>
    <w:rsid w:val="00C16B21"/>
    <w:rsid w:val="00C16DFC"/>
    <w:rsid w:val="00C2079E"/>
    <w:rsid w:val="00C221CD"/>
    <w:rsid w:val="00C27729"/>
    <w:rsid w:val="00C312FA"/>
    <w:rsid w:val="00C32ABE"/>
    <w:rsid w:val="00C332C4"/>
    <w:rsid w:val="00C334F5"/>
    <w:rsid w:val="00C35A03"/>
    <w:rsid w:val="00C36A05"/>
    <w:rsid w:val="00C3746B"/>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1DC8"/>
    <w:rsid w:val="00C71F9E"/>
    <w:rsid w:val="00C72510"/>
    <w:rsid w:val="00C731CA"/>
    <w:rsid w:val="00C77A6B"/>
    <w:rsid w:val="00C816E6"/>
    <w:rsid w:val="00C82587"/>
    <w:rsid w:val="00C837BF"/>
    <w:rsid w:val="00C83845"/>
    <w:rsid w:val="00C84097"/>
    <w:rsid w:val="00C8620C"/>
    <w:rsid w:val="00C87FA4"/>
    <w:rsid w:val="00C9181A"/>
    <w:rsid w:val="00C92141"/>
    <w:rsid w:val="00C9487D"/>
    <w:rsid w:val="00C955CB"/>
    <w:rsid w:val="00C95664"/>
    <w:rsid w:val="00C96E53"/>
    <w:rsid w:val="00CA1597"/>
    <w:rsid w:val="00CA25CC"/>
    <w:rsid w:val="00CA2BA2"/>
    <w:rsid w:val="00CA3ACE"/>
    <w:rsid w:val="00CA5FFF"/>
    <w:rsid w:val="00CA7F86"/>
    <w:rsid w:val="00CB32EF"/>
    <w:rsid w:val="00CC0A6E"/>
    <w:rsid w:val="00CC1B0F"/>
    <w:rsid w:val="00CC1BDF"/>
    <w:rsid w:val="00CC21EC"/>
    <w:rsid w:val="00CC3615"/>
    <w:rsid w:val="00CC42AD"/>
    <w:rsid w:val="00CC482B"/>
    <w:rsid w:val="00CD105E"/>
    <w:rsid w:val="00CD4AE6"/>
    <w:rsid w:val="00CD5211"/>
    <w:rsid w:val="00CD57F9"/>
    <w:rsid w:val="00CD5CD1"/>
    <w:rsid w:val="00CE0BB8"/>
    <w:rsid w:val="00CE10A2"/>
    <w:rsid w:val="00CE21D2"/>
    <w:rsid w:val="00CE35AE"/>
    <w:rsid w:val="00CE54E0"/>
    <w:rsid w:val="00CE5835"/>
    <w:rsid w:val="00CE6FA1"/>
    <w:rsid w:val="00CF1938"/>
    <w:rsid w:val="00CF1DFF"/>
    <w:rsid w:val="00CF24CD"/>
    <w:rsid w:val="00CF2EB9"/>
    <w:rsid w:val="00D01F0A"/>
    <w:rsid w:val="00D03C25"/>
    <w:rsid w:val="00D04A29"/>
    <w:rsid w:val="00D13012"/>
    <w:rsid w:val="00D14159"/>
    <w:rsid w:val="00D14990"/>
    <w:rsid w:val="00D16F4E"/>
    <w:rsid w:val="00D172E6"/>
    <w:rsid w:val="00D24268"/>
    <w:rsid w:val="00D25BE6"/>
    <w:rsid w:val="00D27268"/>
    <w:rsid w:val="00D2776C"/>
    <w:rsid w:val="00D321DB"/>
    <w:rsid w:val="00D32460"/>
    <w:rsid w:val="00D325E7"/>
    <w:rsid w:val="00D32EBF"/>
    <w:rsid w:val="00D343B3"/>
    <w:rsid w:val="00D35073"/>
    <w:rsid w:val="00D36085"/>
    <w:rsid w:val="00D421D9"/>
    <w:rsid w:val="00D4556B"/>
    <w:rsid w:val="00D47529"/>
    <w:rsid w:val="00D47713"/>
    <w:rsid w:val="00D51103"/>
    <w:rsid w:val="00D53B1C"/>
    <w:rsid w:val="00D55A7A"/>
    <w:rsid w:val="00D568D5"/>
    <w:rsid w:val="00D56B6F"/>
    <w:rsid w:val="00D56ECD"/>
    <w:rsid w:val="00D57878"/>
    <w:rsid w:val="00D60459"/>
    <w:rsid w:val="00D60AB7"/>
    <w:rsid w:val="00D6226F"/>
    <w:rsid w:val="00D65F13"/>
    <w:rsid w:val="00D66DA2"/>
    <w:rsid w:val="00D70E15"/>
    <w:rsid w:val="00D714E5"/>
    <w:rsid w:val="00D717E4"/>
    <w:rsid w:val="00D7546D"/>
    <w:rsid w:val="00D754DD"/>
    <w:rsid w:val="00D75C54"/>
    <w:rsid w:val="00D810DA"/>
    <w:rsid w:val="00D839C5"/>
    <w:rsid w:val="00D84043"/>
    <w:rsid w:val="00D84193"/>
    <w:rsid w:val="00D8651E"/>
    <w:rsid w:val="00D91348"/>
    <w:rsid w:val="00D9566D"/>
    <w:rsid w:val="00D97500"/>
    <w:rsid w:val="00DA0EF7"/>
    <w:rsid w:val="00DA4B3F"/>
    <w:rsid w:val="00DA4EB6"/>
    <w:rsid w:val="00DA5F0C"/>
    <w:rsid w:val="00DB20EB"/>
    <w:rsid w:val="00DB33F6"/>
    <w:rsid w:val="00DB38CC"/>
    <w:rsid w:val="00DC08B6"/>
    <w:rsid w:val="00DC277F"/>
    <w:rsid w:val="00DD0950"/>
    <w:rsid w:val="00DD0BFE"/>
    <w:rsid w:val="00DD0F50"/>
    <w:rsid w:val="00DD29B1"/>
    <w:rsid w:val="00DD4A19"/>
    <w:rsid w:val="00DD4AF9"/>
    <w:rsid w:val="00DD55DF"/>
    <w:rsid w:val="00DD5DF4"/>
    <w:rsid w:val="00DD5EE9"/>
    <w:rsid w:val="00DD7497"/>
    <w:rsid w:val="00DD782F"/>
    <w:rsid w:val="00DE0414"/>
    <w:rsid w:val="00DE0982"/>
    <w:rsid w:val="00DE0E39"/>
    <w:rsid w:val="00DE1D11"/>
    <w:rsid w:val="00DE28ED"/>
    <w:rsid w:val="00DE419E"/>
    <w:rsid w:val="00DE44C3"/>
    <w:rsid w:val="00DE4D5E"/>
    <w:rsid w:val="00DE62C9"/>
    <w:rsid w:val="00DF139C"/>
    <w:rsid w:val="00DF7D53"/>
    <w:rsid w:val="00E0636B"/>
    <w:rsid w:val="00E07E45"/>
    <w:rsid w:val="00E10E9B"/>
    <w:rsid w:val="00E12F22"/>
    <w:rsid w:val="00E1455B"/>
    <w:rsid w:val="00E165FC"/>
    <w:rsid w:val="00E168D7"/>
    <w:rsid w:val="00E21C67"/>
    <w:rsid w:val="00E23A47"/>
    <w:rsid w:val="00E23E0E"/>
    <w:rsid w:val="00E2482B"/>
    <w:rsid w:val="00E2592B"/>
    <w:rsid w:val="00E25D98"/>
    <w:rsid w:val="00E264F8"/>
    <w:rsid w:val="00E30C52"/>
    <w:rsid w:val="00E33666"/>
    <w:rsid w:val="00E3771A"/>
    <w:rsid w:val="00E40B45"/>
    <w:rsid w:val="00E40E1A"/>
    <w:rsid w:val="00E41637"/>
    <w:rsid w:val="00E41D85"/>
    <w:rsid w:val="00E50554"/>
    <w:rsid w:val="00E50C30"/>
    <w:rsid w:val="00E51410"/>
    <w:rsid w:val="00E515E7"/>
    <w:rsid w:val="00E5580D"/>
    <w:rsid w:val="00E561B2"/>
    <w:rsid w:val="00E56402"/>
    <w:rsid w:val="00E56CB5"/>
    <w:rsid w:val="00E61828"/>
    <w:rsid w:val="00E63FF3"/>
    <w:rsid w:val="00E64F51"/>
    <w:rsid w:val="00E65E56"/>
    <w:rsid w:val="00E664D0"/>
    <w:rsid w:val="00E66F94"/>
    <w:rsid w:val="00E670E5"/>
    <w:rsid w:val="00E6767D"/>
    <w:rsid w:val="00E717C1"/>
    <w:rsid w:val="00E71E63"/>
    <w:rsid w:val="00E741B3"/>
    <w:rsid w:val="00E7477F"/>
    <w:rsid w:val="00E76D4C"/>
    <w:rsid w:val="00E81786"/>
    <w:rsid w:val="00E856FF"/>
    <w:rsid w:val="00E85DE5"/>
    <w:rsid w:val="00E90EC0"/>
    <w:rsid w:val="00E944C1"/>
    <w:rsid w:val="00E97D8B"/>
    <w:rsid w:val="00EA1405"/>
    <w:rsid w:val="00EA5105"/>
    <w:rsid w:val="00EA5878"/>
    <w:rsid w:val="00EA7F55"/>
    <w:rsid w:val="00EB1CE6"/>
    <w:rsid w:val="00EB1F19"/>
    <w:rsid w:val="00EB20E6"/>
    <w:rsid w:val="00EB7375"/>
    <w:rsid w:val="00EC06EA"/>
    <w:rsid w:val="00EC2660"/>
    <w:rsid w:val="00EC3057"/>
    <w:rsid w:val="00EC47C5"/>
    <w:rsid w:val="00EC6C8F"/>
    <w:rsid w:val="00ED087B"/>
    <w:rsid w:val="00ED0A2F"/>
    <w:rsid w:val="00ED3240"/>
    <w:rsid w:val="00ED392F"/>
    <w:rsid w:val="00ED5626"/>
    <w:rsid w:val="00ED5EB9"/>
    <w:rsid w:val="00ED5ED2"/>
    <w:rsid w:val="00ED6BFE"/>
    <w:rsid w:val="00ED7FE5"/>
    <w:rsid w:val="00EE0176"/>
    <w:rsid w:val="00EE17BD"/>
    <w:rsid w:val="00EE27D8"/>
    <w:rsid w:val="00EE32BD"/>
    <w:rsid w:val="00EE4A0C"/>
    <w:rsid w:val="00EE5542"/>
    <w:rsid w:val="00EE6872"/>
    <w:rsid w:val="00EF0191"/>
    <w:rsid w:val="00EF0474"/>
    <w:rsid w:val="00EF09CC"/>
    <w:rsid w:val="00EF0F91"/>
    <w:rsid w:val="00EF37B7"/>
    <w:rsid w:val="00F00A14"/>
    <w:rsid w:val="00F00E13"/>
    <w:rsid w:val="00F02AC0"/>
    <w:rsid w:val="00F0685D"/>
    <w:rsid w:val="00F06A5D"/>
    <w:rsid w:val="00F0700E"/>
    <w:rsid w:val="00F126C3"/>
    <w:rsid w:val="00F1446C"/>
    <w:rsid w:val="00F14A61"/>
    <w:rsid w:val="00F16DDA"/>
    <w:rsid w:val="00F17B58"/>
    <w:rsid w:val="00F24B23"/>
    <w:rsid w:val="00F25A3F"/>
    <w:rsid w:val="00F27353"/>
    <w:rsid w:val="00F31B7D"/>
    <w:rsid w:val="00F32A17"/>
    <w:rsid w:val="00F349CE"/>
    <w:rsid w:val="00F34BAA"/>
    <w:rsid w:val="00F34ED1"/>
    <w:rsid w:val="00F35166"/>
    <w:rsid w:val="00F35345"/>
    <w:rsid w:val="00F355CA"/>
    <w:rsid w:val="00F355FB"/>
    <w:rsid w:val="00F40C6B"/>
    <w:rsid w:val="00F41113"/>
    <w:rsid w:val="00F44385"/>
    <w:rsid w:val="00F45C61"/>
    <w:rsid w:val="00F46D28"/>
    <w:rsid w:val="00F50482"/>
    <w:rsid w:val="00F50E41"/>
    <w:rsid w:val="00F51138"/>
    <w:rsid w:val="00F5306F"/>
    <w:rsid w:val="00F532A6"/>
    <w:rsid w:val="00F569D6"/>
    <w:rsid w:val="00F57FCC"/>
    <w:rsid w:val="00F611AE"/>
    <w:rsid w:val="00F61907"/>
    <w:rsid w:val="00F61AB2"/>
    <w:rsid w:val="00F6412C"/>
    <w:rsid w:val="00F65464"/>
    <w:rsid w:val="00F67016"/>
    <w:rsid w:val="00F70E1C"/>
    <w:rsid w:val="00F721C3"/>
    <w:rsid w:val="00F72FCE"/>
    <w:rsid w:val="00F734F9"/>
    <w:rsid w:val="00F73F90"/>
    <w:rsid w:val="00F74D13"/>
    <w:rsid w:val="00F772BE"/>
    <w:rsid w:val="00F80FBD"/>
    <w:rsid w:val="00F849FF"/>
    <w:rsid w:val="00F86F58"/>
    <w:rsid w:val="00F90C51"/>
    <w:rsid w:val="00F924DD"/>
    <w:rsid w:val="00F936BB"/>
    <w:rsid w:val="00F93BAD"/>
    <w:rsid w:val="00F941DD"/>
    <w:rsid w:val="00F95311"/>
    <w:rsid w:val="00F95F8F"/>
    <w:rsid w:val="00F964C9"/>
    <w:rsid w:val="00FA0A18"/>
    <w:rsid w:val="00FA1BBD"/>
    <w:rsid w:val="00FA2A15"/>
    <w:rsid w:val="00FA2A88"/>
    <w:rsid w:val="00FA4A93"/>
    <w:rsid w:val="00FA70EC"/>
    <w:rsid w:val="00FB2A12"/>
    <w:rsid w:val="00FB3B9E"/>
    <w:rsid w:val="00FB4F86"/>
    <w:rsid w:val="00FB5AA0"/>
    <w:rsid w:val="00FB5D64"/>
    <w:rsid w:val="00FB5F37"/>
    <w:rsid w:val="00FB6A81"/>
    <w:rsid w:val="00FC10C8"/>
    <w:rsid w:val="00FC1707"/>
    <w:rsid w:val="00FC1C82"/>
    <w:rsid w:val="00FC1D2F"/>
    <w:rsid w:val="00FC45AC"/>
    <w:rsid w:val="00FC4C1F"/>
    <w:rsid w:val="00FC4CFF"/>
    <w:rsid w:val="00FC5DE9"/>
    <w:rsid w:val="00FD0415"/>
    <w:rsid w:val="00FD2B95"/>
    <w:rsid w:val="00FD44E2"/>
    <w:rsid w:val="00FD48FA"/>
    <w:rsid w:val="00FD49EB"/>
    <w:rsid w:val="00FD73C3"/>
    <w:rsid w:val="00FE2FD3"/>
    <w:rsid w:val="00FE5699"/>
    <w:rsid w:val="00FE57BD"/>
    <w:rsid w:val="00FE6DE0"/>
    <w:rsid w:val="00FF06B2"/>
    <w:rsid w:val="00FF2542"/>
    <w:rsid w:val="00FF29EF"/>
    <w:rsid w:val="00FF3D23"/>
    <w:rsid w:val="00FF530C"/>
    <w:rsid w:val="00FF5CC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EC5A40"/>
  <w15:chartTrackingRefBased/>
  <w15:docId w15:val="{AEAEAC58-7673-45D8-9FD9-AFDD3C58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24B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7A24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24B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A24B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qFormat/>
    <w:rsid w:val="007A24B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24B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24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24B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7A24B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A24B4"/>
    <w:rPr>
      <w:color w:val="auto"/>
      <w:u w:val="none"/>
    </w:rPr>
  </w:style>
  <w:style w:type="character" w:customStyle="1" w:styleId="Heading1Char">
    <w:name w:val="Heading 1 Char"/>
    <w:aliases w:val="Pocket Char"/>
    <w:basedOn w:val="DefaultParagraphFont"/>
    <w:link w:val="Heading1"/>
    <w:rsid w:val="007A24B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A24B4"/>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A24B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7A24B4"/>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7A24B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7A24B4"/>
    <w:rPr>
      <w:b w:val="0"/>
      <w:sz w:val="22"/>
      <w:u w:val="single"/>
    </w:rPr>
  </w:style>
  <w:style w:type="character" w:styleId="Strong">
    <w:name w:val="Strong"/>
    <w:basedOn w:val="DefaultParagraphFont"/>
    <w:uiPriority w:val="22"/>
    <w:semiHidden/>
    <w:qFormat/>
    <w:rsid w:val="007A24B4"/>
    <w:rPr>
      <w:b/>
      <w:bCs/>
    </w:rPr>
  </w:style>
  <w:style w:type="character" w:styleId="BookTitle">
    <w:name w:val="Book Title"/>
    <w:basedOn w:val="DefaultParagraphFont"/>
    <w:uiPriority w:val="33"/>
    <w:semiHidden/>
    <w:qFormat/>
    <w:rsid w:val="007A24B4"/>
    <w:rPr>
      <w:b/>
      <w:bCs/>
      <w:i/>
      <w:iCs/>
      <w:spacing w:val="5"/>
    </w:rPr>
  </w:style>
  <w:style w:type="character" w:customStyle="1" w:styleId="Heading5Char">
    <w:name w:val="Heading 5 Char"/>
    <w:basedOn w:val="DefaultParagraphFont"/>
    <w:link w:val="Heading5"/>
    <w:uiPriority w:val="9"/>
    <w:semiHidden/>
    <w:rsid w:val="007A24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24B4"/>
  </w:style>
  <w:style w:type="paragraph" w:styleId="Header">
    <w:name w:val="header"/>
    <w:basedOn w:val="Normal"/>
    <w:link w:val="HeaderChar"/>
    <w:uiPriority w:val="99"/>
    <w:semiHidden/>
    <w:rsid w:val="007A24B4"/>
    <w:pPr>
      <w:tabs>
        <w:tab w:val="center" w:pos="4680"/>
        <w:tab w:val="right" w:pos="9360"/>
      </w:tabs>
    </w:pPr>
  </w:style>
  <w:style w:type="character" w:customStyle="1" w:styleId="HeaderChar">
    <w:name w:val="Header Char"/>
    <w:basedOn w:val="DefaultParagraphFont"/>
    <w:link w:val="Header"/>
    <w:uiPriority w:val="99"/>
    <w:semiHidden/>
    <w:rsid w:val="007A24B4"/>
    <w:rPr>
      <w:rFonts w:ascii="Times New Roman" w:hAnsi="Times New Roman" w:cs="Times New Roman"/>
    </w:rPr>
  </w:style>
  <w:style w:type="paragraph" w:styleId="Footer">
    <w:name w:val="footer"/>
    <w:basedOn w:val="Normal"/>
    <w:link w:val="FooterChar"/>
    <w:uiPriority w:val="99"/>
    <w:semiHidden/>
    <w:rsid w:val="007A24B4"/>
    <w:pPr>
      <w:tabs>
        <w:tab w:val="center" w:pos="4680"/>
        <w:tab w:val="right" w:pos="9360"/>
      </w:tabs>
    </w:pPr>
  </w:style>
  <w:style w:type="character" w:customStyle="1" w:styleId="FooterChar">
    <w:name w:val="Footer Char"/>
    <w:basedOn w:val="DefaultParagraphFont"/>
    <w:link w:val="Footer"/>
    <w:uiPriority w:val="99"/>
    <w:semiHidden/>
    <w:rsid w:val="007A24B4"/>
    <w:rPr>
      <w:rFonts w:ascii="Times New Roman" w:hAnsi="Times New Roman" w:cs="Times New Roman"/>
    </w:rPr>
  </w:style>
  <w:style w:type="paragraph" w:styleId="BodyText">
    <w:name w:val="Body Text"/>
    <w:basedOn w:val="Normal"/>
    <w:link w:val="BodyTextChar"/>
    <w:uiPriority w:val="99"/>
    <w:semiHidden/>
    <w:unhideWhenUsed/>
    <w:rsid w:val="007A24B4"/>
    <w:pPr>
      <w:spacing w:after="120"/>
    </w:pPr>
  </w:style>
  <w:style w:type="character" w:customStyle="1" w:styleId="BodyTextChar">
    <w:name w:val="Body Text Char"/>
    <w:basedOn w:val="DefaultParagraphFont"/>
    <w:link w:val="BodyText"/>
    <w:uiPriority w:val="99"/>
    <w:semiHidden/>
    <w:rsid w:val="007A24B4"/>
    <w:rPr>
      <w:rFonts w:ascii="Times New Roman" w:hAnsi="Times New Roman" w:cs="Times New Roman"/>
    </w:rPr>
  </w:style>
  <w:style w:type="paragraph" w:styleId="NoSpacing">
    <w:name w:val="No Spacing"/>
    <w:link w:val="NoSpacingChar"/>
    <w:uiPriority w:val="99"/>
    <w:semiHidden/>
    <w:unhideWhenUsed/>
    <w:qFormat/>
    <w:rsid w:val="007A24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A24B4"/>
    <w:rPr>
      <w:rFonts w:ascii="Calibri" w:hAnsi="Calibri" w:cs="Calibri"/>
    </w:rPr>
  </w:style>
  <w:style w:type="character" w:styleId="Hyperlink">
    <w:name w:val="Hyperlink"/>
    <w:basedOn w:val="DefaultParagraphFont"/>
    <w:uiPriority w:val="99"/>
    <w:unhideWhenUsed/>
    <w:rsid w:val="007A24B4"/>
    <w:rPr>
      <w:color w:val="0563C1" w:themeColor="hyperlink"/>
      <w:u w:val="single"/>
    </w:rPr>
  </w:style>
  <w:style w:type="character" w:styleId="UnresolvedMention">
    <w:name w:val="Unresolved Mention"/>
    <w:basedOn w:val="DefaultParagraphFont"/>
    <w:uiPriority w:val="99"/>
    <w:semiHidden/>
    <w:unhideWhenUsed/>
    <w:rsid w:val="007A24B4"/>
    <w:rPr>
      <w:color w:val="605E5C"/>
      <w:shd w:val="clear" w:color="auto" w:fill="E1DFDD"/>
    </w:rPr>
  </w:style>
  <w:style w:type="paragraph" w:customStyle="1" w:styleId="Analytic">
    <w:name w:val="Analytic"/>
    <w:basedOn w:val="Heading4"/>
    <w:link w:val="AnalyticChar"/>
    <w:autoRedefine/>
    <w:uiPriority w:val="5"/>
    <w:qFormat/>
    <w:rsid w:val="007A24B4"/>
    <w:rPr>
      <w:color w:val="1F3864" w:themeColor="accent1" w:themeShade="80"/>
    </w:rPr>
  </w:style>
  <w:style w:type="character" w:customStyle="1" w:styleId="AnalyticChar">
    <w:name w:val="Analytic Char"/>
    <w:basedOn w:val="DefaultParagraphFont"/>
    <w:link w:val="Analytic"/>
    <w:uiPriority w:val="5"/>
    <w:rsid w:val="007A24B4"/>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7A24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24B4"/>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autoRedefine/>
    <w:uiPriority w:val="8"/>
    <w:qFormat/>
    <w:rsid w:val="00710566"/>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3046</TotalTime>
  <Pages>1</Pages>
  <Words>74765</Words>
  <Characters>426162</Characters>
  <Application>Microsoft Office Word</Application>
  <DocSecurity>0</DocSecurity>
  <Lines>3551</Lines>
  <Paragraphs>999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Anthony Trufanov</dc:creator>
  <cp:keywords>6.0.0</cp:keywords>
  <dc:description/>
  <cp:lastModifiedBy>Anthony Trufanov</cp:lastModifiedBy>
  <cp:revision>283</cp:revision>
  <dcterms:created xsi:type="dcterms:W3CDTF">2026-01-28T19:51:00Z</dcterms:created>
  <dcterms:modified xsi:type="dcterms:W3CDTF">2026-03-31T18:55:00Z</dcterms:modified>
</cp:coreProperties>
</file>