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7tjm0m1qd55" w:id="0"/>
      <w:bookmarkEnd w:id="0"/>
      <w:r w:rsidDel="00000000" w:rsidR="00000000" w:rsidRPr="00000000">
        <w:rPr>
          <w:rFonts w:ascii="Arial Unicode MS" w:cs="Arial Unicode MS" w:eastAsia="Arial Unicode MS" w:hAnsi="Arial Unicode MS"/>
          <w:rtl w:val="0"/>
        </w:rPr>
        <w:t xml:space="preserve">【AWS金融ソリューション】次世代親子資産継承型AIプラットフォーム『Generative Wealth Bridge』事業開発・製品仕様書 (改訂第4版・日米全口座区分対応・ミニマムタックス・損益通算・米国ウォッシュセール完全準拠)</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管轄: ビジネス開発部 (BizDev) / システムアーキテクチャ部門</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ステータス: 税制バリデーション・リーガルゲートウェイ・日本全口座区分制御・ミニマムタックス対策・損益通算/繰越控除・為替差益自動管理・米国ウォッシュセール制御モジュール実装完了 (外部引き渡し可能状態)</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hygra2b96tbs" w:id="1"/>
      <w:bookmarkEnd w:id="1"/>
      <w:r w:rsidDel="00000000" w:rsidR="00000000" w:rsidRPr="00000000">
        <w:rPr>
          <w:rFonts w:ascii="Arial Unicode MS" w:cs="Arial Unicode MS" w:eastAsia="Arial Unicode MS" w:hAnsi="Arial Unicode MS"/>
          <w:rtl w:val="0"/>
        </w:rPr>
        <w:t xml:space="preserve">SECTION 0: グローバル・ロードマップ&amp;初動ターゲティング戦略</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本プロジェクトは、システムとしての「グローバルな信頼性」の獲得と「実効スピード」を最優先し、米国のAmazon法人営業リソースを主軸とした【米国市場からのトップダウンアプローチ】を採用する。その後、実績をパッケージ化して日本市場(ネット証券・金融庁) へローカライズ展開する。</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zryn362bop" w:id="2"/>
      <w:bookmarkEnd w:id="2"/>
      <w:r w:rsidDel="00000000" w:rsidR="00000000" w:rsidRPr="00000000">
        <w:rPr>
          <w:rFonts w:ascii="Arial Unicode MS" w:cs="Arial Unicode MS" w:eastAsia="Arial Unicode MS" w:hAnsi="Arial Unicode MS"/>
          <w:rtl w:val="0"/>
        </w:rPr>
        <w:t xml:space="preserve">1. ターゲット選定根拠 (なぜ米国スタートなのか)</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 潜在的ユーザー課題 (US市場の構造的課題): 若年層の金融リテラシー不足による過度な債務 (BNPLの破綻、投機的アプリでの損失)が社会問題化している。そのため、親世代の「子供に正しい自立 (Independence) とクレジット教育を与えたい」という動機が極めて強い。</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 実績としての信頼性確保: 米国のリテールメガバンク (JPMorgan Chase, Bank of America等)、または新興デジタル証券 (Robinhood等) への一括導入実績を作る。これにより、世界最高峰のセキュリティとコンプライアンスを満たした「世界標準(デファクトスタンダード)」としてのブランドを確立する。</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 営業リソースの最適化: US本社のAWS法人営業部門が持つ「インフラ契約とAIソリューションを統合して経営陣に提案する」 B2B営業プロトコルの速度を活用し、最速でのパートナーシップ成立を狙う。 AIの法規制や技術トレンドの動きが最も早いアメリカ市場で、最初に堅牢性と安全性を証明し、そこからグローバルへ横展開を目指す。</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lxh6id14pmef" w:id="3"/>
      <w:bookmarkEnd w:id="3"/>
      <w:r w:rsidDel="00000000" w:rsidR="00000000" w:rsidRPr="00000000">
        <w:rPr>
          <w:rFonts w:ascii="Arial Unicode MS" w:cs="Arial Unicode MS" w:eastAsia="Arial Unicode MS" w:hAnsi="Arial Unicode MS"/>
          <w:rtl w:val="0"/>
        </w:rPr>
        <w:t xml:space="preserve">2. ロードマップ・フェーズ</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【Phase 1: 米国市場 (USモデル)】</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ターゲット: 米メガバンク / Robinhood x SEC FINRA規制対応</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目的: 構造的課題の解決、世界基準の信頼性獲得、US営業による高速デプロイ (グローバル実績の逆輸入)、ウォッシュセール規定（Tax・Loss Harvesting）制御の確立</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【Phase 2: 日本市場 (ローカライズモデル)】</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ターゲット: SBI・楽天証券 金融庁 メガバンク (信託・リテール)</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目的: 日本固有の「一般・特定・新NISA・こどもNISA全口座区分対応・ミニマムタックス対策・損益通算/繰越控除・暦年贈与枠・為替差益課税」へのアジャスト、規制当局の基準に準拠した展開</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sectPr>
          <w:pgSz w:h="16834" w:w="11909" w:orient="portrait"/>
          <w:pgMar w:bottom="1440" w:top="1440" w:left="1440" w:right="1440" w:header="720" w:footer="720"/>
          <w:pgNumType w:start="1"/>
        </w:sectPr>
      </w:pPr>
      <w:bookmarkStart w:colFirst="0" w:colLast="0" w:name="_ur0orqcn7fn" w:id="4"/>
      <w:bookmarkEnd w:id="4"/>
      <w:r w:rsidDel="00000000" w:rsidR="00000000" w:rsidRPr="00000000">
        <w:rPr>
          <w:rtl w:val="0"/>
        </w:rPr>
      </w:r>
    </w:p>
    <w:p w:rsidR="00000000" w:rsidDel="00000000" w:rsidP="00000000" w:rsidRDefault="00000000" w:rsidRPr="00000000" w14:paraId="00000017">
      <w:pPr>
        <w:pStyle w:val="Heading2"/>
        <w:rPr/>
      </w:pPr>
      <w:bookmarkStart w:colFirst="0" w:colLast="0" w:name="_didyj65al3uh" w:id="5"/>
      <w:bookmarkEnd w:id="5"/>
      <w:r w:rsidDel="00000000" w:rsidR="00000000" w:rsidRPr="00000000">
        <w:rPr>
          <w:rFonts w:ascii="Arial Unicode MS" w:cs="Arial Unicode MS" w:eastAsia="Arial Unicode MS" w:hAnsi="Arial Unicode MS"/>
          <w:rtl w:val="0"/>
        </w:rPr>
        <w:t xml:space="preserve">SECTION 1: グランドデザイン &amp; 共通コア・ロジック</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本システムの基本設計思想は、コンプライアンス(法務・税務・レギュラトリーリスク)の分離と、人間の行動原理(インセンティブ)の最適ルーティングである。</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fbkxhleh5ek6" w:id="6"/>
      <w:bookmarkEnd w:id="6"/>
      <w:r w:rsidDel="00000000" w:rsidR="00000000" w:rsidRPr="00000000">
        <w:rPr>
          <w:rFonts w:ascii="Arial Unicode MS" w:cs="Arial Unicode MS" w:eastAsia="Arial Unicode MS" w:hAnsi="Arial Unicode MS"/>
          <w:rtl w:val="0"/>
        </w:rPr>
        <w:t xml:space="preserve">1. 共通コア・アルゴリズム (OSレイヤー)</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入力層(子供・外部環境): 抽象的な投資データは一切排除する。日々の「お小遣い」のトレードオフ(流動性と機会損失の選択ログ)のみを定性入力として受け付ける。また、外部のレギュラトリー・データソース（適時開示、官報、規制当局の発信情報、税務判例、税制改正大綱等）をリアルタイムにクローリングするインプットパイプを配備する。</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 変換層(AI): 「逆張り」等のエラー(初心者向けのハイリスク行動)をハードコードで排除する。子供のマイクロな生活ログから「選択の揺らぎ・堅実性」を解析し、親への実行シグナルへと1ウェイでルーティングする。同時に、外部データから「経済制裁」「業務停止命令」「上場廃止」「税制改正（ミニマムタックス等）」のリスク因子を検知・プロファイリングする。</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出力層(親・管理者): 親コンソールには「我が子の選択傾向から見る将来の資産形成シミュレーション」を出力し、テーマは常に「安全な次世代への資産・リテラシーのブリッジ」に固定する。リスクを検知した場合は、親へのシミュレーション表示を変調させるとともに、金融機関の管理者コンソールヘアラートを出力する。</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749qv54hndxa" w:id="7"/>
      <w:bookmarkEnd w:id="7"/>
      <w:r w:rsidDel="00000000" w:rsidR="00000000" w:rsidRPr="00000000">
        <w:rPr>
          <w:rFonts w:ascii="Arial Unicode MS" w:cs="Arial Unicode MS" w:eastAsia="Arial Unicode MS" w:hAnsi="Arial Unicode MS"/>
          <w:rtl w:val="0"/>
        </w:rPr>
        <w:t xml:space="preserve">2. リーガル&amp;タックス・ゲートウェイ (コンプライアンスのカプセル化)</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投資助言リスクの排除: 金融商品取引法や投資助言(米国SEC/FINRA規制)の法的責任は、フロントに立つ金融機関の免責・コンプライアンスレイヤーに完全に準拠させる。AIのアウトプット層に「特定個別銘柄の推奨」等を吐き出させない物理的なハード・ガードレールを実装する。</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日本型全口座区分（一般・特定・新NISA・こどもNISA）別・自動制御モジュール: </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新NISA（つみたて投資枠・成長投資枠）: 年間非課税枠（120万円/240万円）および生涯非課税保有限度額（1,800万円）の消化状況をミリ秒単位で追跡し、枠超過リスク前に成長投資枠への動線最適化や特定口座への自動振替シミュレーションを実施。</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特定口座（源泉徴収あり/なし）＆一般口座: 確定申告の要否を自動判定。源泉徴収あり口座での税金自動徴収の可視化、源泉なし・一般口座における確定申告必要額の事前通知を行う。</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こどもNISA（旧ジュニアNISA含む受入管理）: 払出制限や成人（18歳）到達時の自動口座移管・権限シフト動線とシームレスに連携。</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 金融所得ミニマムタックス（最低30%課税強化）対策シミュレーター: 超高所得層を対象とする金融所得・総合所得に対する最低負担率（ミニマムタックス）の導入・法改正動向を監視。単年度の過度な利益確定を回避し、年を跨いだ利益実現の平準化、NISA枠の最大活用、生前贈与枠（年間110万円）への分散ルーティングにより、実効税率上昇を抑える税務最適化シミュレーションを提示。</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 米株ウォッシュセール（Wash・Sale Rule）自動検知・責任分解モジュール: 損失確定を伴う売却が行われた際、前後30日間（計61日間）の同一・同種銘柄の売買ログを追跡。30日以内の再買い戻しによる「損失控除の否認リスク」を自動回避・プロテクトする。</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為替差益自動トラッキング＆雑所得検知モジュール: 外貨建て資産（米株・外貨NISA等）の売却・乗り換え時に生じる為替差益（雑所得）を自動算定し、確定申告ライン（20万円）到達前のアラートを発出。</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sectPr>
          <w:type w:val="nextPage"/>
          <w:pgSz w:h="16834" w:w="11909" w:orient="portrait"/>
          <w:pgMar w:bottom="1440" w:top="1440" w:left="1440" w:right="1440" w:header="720" w:footer="720"/>
        </w:sectPr>
      </w:pPr>
      <w:bookmarkStart w:colFirst="0" w:colLast="0" w:name="_9cvs7ljc9wyh" w:id="8"/>
      <w:bookmarkEnd w:id="8"/>
      <w:r w:rsidDel="00000000" w:rsidR="00000000" w:rsidRPr="00000000">
        <w:rPr>
          <w:rtl w:val="0"/>
        </w:rPr>
      </w:r>
    </w:p>
    <w:p w:rsidR="00000000" w:rsidDel="00000000" w:rsidP="00000000" w:rsidRDefault="00000000" w:rsidRPr="00000000" w14:paraId="0000002A">
      <w:pPr>
        <w:pStyle w:val="Heading2"/>
        <w:rPr/>
      </w:pPr>
      <w:bookmarkStart w:colFirst="0" w:colLast="0" w:name="_p62gi18rgm31" w:id="9"/>
      <w:bookmarkEnd w:id="9"/>
      <w:r w:rsidDel="00000000" w:rsidR="00000000" w:rsidRPr="00000000">
        <w:rPr>
          <w:rFonts w:ascii="Arial Unicode MS" w:cs="Arial Unicode MS" w:eastAsia="Arial Unicode MS" w:hAnsi="Arial Unicode MS"/>
          <w:rtl w:val="0"/>
        </w:rPr>
        <w:t xml:space="preserve">SECTION 2: 【Phase 1】 イベント用フロントエンド・モジュール (初期エンゲージメント仕様)</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バーストトラフィックを想定した短期集中型のシステム。常設基幹システム(SECTION 3) へ顧客の関心とログを「リレー」するためのフロントドアである。</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bookmarkStart w:colFirst="0" w:colLast="0" w:name="_9o8vofsjt6ar" w:id="10"/>
      <w:bookmarkEnd w:id="10"/>
      <w:r w:rsidDel="00000000" w:rsidR="00000000" w:rsidRPr="00000000">
        <w:rPr>
          <w:rFonts w:ascii="Arial Unicode MS" w:cs="Arial Unicode MS" w:eastAsia="Arial Unicode MS" w:hAnsi="Arial Unicode MS"/>
          <w:rtl w:val="0"/>
        </w:rPr>
        <w:t xml:space="preserve">1. デプロイ要件 (配信レイヤーの分岐)</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  ・ オンラインイベント仕様: キャパシティ制限を排除し、口座開設トランザクション数を最大化。</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  ・ リアルイベント仕様: インセンティブでエンゲージメントの高いコア顧客を獲得。</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rPr/>
      </w:pPr>
      <w:bookmarkStart w:colFirst="0" w:colLast="0" w:name="_p4bed5p3igtq" w:id="11"/>
      <w:bookmarkEnd w:id="11"/>
      <w:r w:rsidDel="00000000" w:rsidR="00000000" w:rsidRPr="00000000">
        <w:rPr>
          <w:rFonts w:ascii="Arial Unicode MS" w:cs="Arial Unicode MS" w:eastAsia="Arial Unicode MS" w:hAnsi="Arial Unicode MS"/>
          <w:rtl w:val="0"/>
        </w:rPr>
        <w:t xml:space="preserve">2. イベント専用アドオン・モジュール</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 【時間軸の圧縮】 お小遣いタイムトラベル・シミュレータ: その場の消費選択を、将来の資産形成差へとグラフィカルに変換。</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【親子の同期】 リアルタイム「価値観のギャップ」可視化: 子供の選択と親の予想のズレを解析し、口座開設の必要性をアピール。</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  ・ 【出口の直結】 即時口座バリデーション: 日本の各口座区分（新NISA枠等）や税務初期設定を引き継いだまま新規口座開設フォームへリダイレクト。</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sectPr>
          <w:type w:val="nextPage"/>
          <w:pgSz w:h="16834" w:w="11909" w:orient="portrait"/>
          <w:pgMar w:bottom="1440" w:top="1440" w:left="1440" w:right="1440" w:header="720" w:footer="720"/>
        </w:sectPr>
      </w:pPr>
      <w:bookmarkStart w:colFirst="0" w:colLast="0" w:name="_us7x9oqidmg1" w:id="12"/>
      <w:bookmarkEnd w:id="12"/>
      <w:r w:rsidDel="00000000" w:rsidR="00000000" w:rsidRPr="00000000">
        <w:rPr>
          <w:rtl w:val="0"/>
        </w:rPr>
      </w:r>
    </w:p>
    <w:p w:rsidR="00000000" w:rsidDel="00000000" w:rsidP="00000000" w:rsidRDefault="00000000" w:rsidRPr="00000000" w14:paraId="00000038">
      <w:pPr>
        <w:pStyle w:val="Heading2"/>
        <w:rPr/>
      </w:pPr>
      <w:bookmarkStart w:colFirst="0" w:colLast="0" w:name="_ypjkj5ifp7qt" w:id="13"/>
      <w:bookmarkEnd w:id="13"/>
      <w:r w:rsidDel="00000000" w:rsidR="00000000" w:rsidRPr="00000000">
        <w:rPr>
          <w:rFonts w:ascii="Arial Unicode MS" w:cs="Arial Unicode MS" w:eastAsia="Arial Unicode MS" w:hAnsi="Arial Unicode MS"/>
          <w:rtl w:val="0"/>
        </w:rPr>
        <w:t xml:space="preserve">SECTION 3: 【Phase 2】 基幹組込みシステム・モジュール (本命インフラ)</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pPr>
      <w:bookmarkStart w:colFirst="0" w:colLast="0" w:name="_lgzaqhx2a0iw" w:id="14"/>
      <w:bookmarkEnd w:id="14"/>
      <w:r w:rsidDel="00000000" w:rsidR="00000000" w:rsidRPr="00000000">
        <w:rPr>
          <w:rFonts w:ascii="Arial Unicode MS" w:cs="Arial Unicode MS" w:eastAsia="Arial Unicode MS" w:hAnsi="Arial Unicode MS"/>
          <w:rtl w:val="0"/>
        </w:rPr>
        <w:t xml:space="preserve">1. コールドスタート &amp; 段階的UI/UXチューニング</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  ・ 初期フェーズ (Day 1): 顧客属性と基本テンプレートでUI/UXを仮設定しスモールスタート。</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  ・ 調整フェーズ: 利用ログに基づきUI/UXパラメータを最適化。</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rPr/>
      </w:pPr>
      <w:bookmarkStart w:colFirst="0" w:colLast="0" w:name="_kflk8d1ad37r" w:id="15"/>
      <w:bookmarkEnd w:id="15"/>
      <w:r w:rsidDel="00000000" w:rsidR="00000000" w:rsidRPr="00000000">
        <w:rPr>
          <w:rFonts w:ascii="Arial Unicode MS" w:cs="Arial Unicode MS" w:eastAsia="Arial Unicode MS" w:hAnsi="Arial Unicode MS"/>
          <w:rtl w:val="0"/>
        </w:rPr>
        <w:t xml:space="preserve">2. 子供向け: ライフステージ連動型権限移行 (パーミッション・ライフサイクル)</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  ・ 【ステップ1: サンドボックス環境】: 仮想空間でのシミュレーション。</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  ・ 【ステップ2: 少額取引申請・保護者承認ゲート】: 単元未満株等の注文時に親へ承認リクエストを送付。</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【ステップ3: 権限完全移行とUI/UXの最適化】: 成人時に管理権限を完全移行。こどもNISAから新NISA・特定口座等へのスムーズな資産移管を自動アシスト。</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rPr/>
      </w:pPr>
      <w:bookmarkStart w:colFirst="0" w:colLast="0" w:name="_rl8642ecjfxc" w:id="16"/>
      <w:bookmarkEnd w:id="16"/>
      <w:r w:rsidDel="00000000" w:rsidR="00000000" w:rsidRPr="00000000">
        <w:rPr>
          <w:rFonts w:ascii="Arial Unicode MS" w:cs="Arial Unicode MS" w:eastAsia="Arial Unicode MS" w:hAnsi="Arial Unicode MS"/>
          <w:rtl w:val="0"/>
        </w:rPr>
        <w:t xml:space="preserve">3. マルチ税制・損益通算＆ Tax・Loss Harvesting 計算エンジン</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  ・ 日本市場向け 損益通算＆3年繰越控除最適化エンジン: </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    ・ 複数口座（特定口座源泉あり/なし、一般口座）や複数証券会社を跨ぐ損益を合算試算。</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    ・ 年間で生じた譲渡損失の「3年間の繰越控除」ログを自動トラッキング。翌年以降の含み益実現タイミングをAIが提示し、税負担の相殺（節税効果）を最大化。</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    ・ 確定申告に必要な「年間取引報告書統合データ（CSV/PDF）」をワンクリック出力。</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移動平均法・総平均法リアルタイム計算パイプライン: 外貨取得単価および資産の平均取得単価をミリ秒単位で更新維持。</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 Tax・Loss Harvesting（ウォッシュセール回避スイッチング）: 米国市場での損益通算効果を最大化する代替ETF提示。</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rPr/>
      </w:pPr>
      <w:bookmarkStart w:colFirst="0" w:colLast="0" w:name="_662ht8mar895" w:id="17"/>
      <w:bookmarkEnd w:id="17"/>
      <w:r w:rsidDel="00000000" w:rsidR="00000000" w:rsidRPr="00000000">
        <w:rPr>
          <w:rFonts w:ascii="Arial Unicode MS" w:cs="Arial Unicode MS" w:eastAsia="Arial Unicode MS" w:hAnsi="Arial Unicode MS"/>
          <w:rtl w:val="0"/>
        </w:rPr>
        <w:t xml:space="preserve">4. 金融機関向け: レギュラトリー・ガバナンス・コンソール (セミオート制御仕様)</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リスクコントロール・スイッチ: ミニマムタックス等の税制改正ルールやウォッシュセール判定基準等の閾値をON/OFF・可変制御。</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2レイヤー・ホールド・ワークフロー: AIが税務不整合や法改正リスクを検知した際、管理者の承認を経て各種注意事項・制限をフロントに反映。</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sectPr>
          <w:type w:val="nextPage"/>
          <w:pgSz w:h="16834" w:w="11909" w:orient="portrait"/>
          <w:pgMar w:bottom="1440" w:top="1440" w:left="1440" w:right="1440" w:header="720" w:footer="720"/>
        </w:sectPr>
      </w:pPr>
      <w:bookmarkStart w:colFirst="0" w:colLast="0" w:name="_u7j3yg3p8o8t" w:id="18"/>
      <w:bookmarkEnd w:id="18"/>
      <w:r w:rsidDel="00000000" w:rsidR="00000000" w:rsidRPr="00000000">
        <w:rPr>
          <w:rtl w:val="0"/>
        </w:rPr>
      </w:r>
    </w:p>
    <w:p w:rsidR="00000000" w:rsidDel="00000000" w:rsidP="00000000" w:rsidRDefault="00000000" w:rsidRPr="00000000" w14:paraId="00000051">
      <w:pPr>
        <w:pStyle w:val="Heading2"/>
        <w:rPr/>
      </w:pPr>
      <w:bookmarkStart w:colFirst="0" w:colLast="0" w:name="_mofhvi7i27i5" w:id="19"/>
      <w:bookmarkEnd w:id="19"/>
      <w:r w:rsidDel="00000000" w:rsidR="00000000" w:rsidRPr="00000000">
        <w:rPr>
          <w:rFonts w:ascii="Arial Unicode MS" w:cs="Arial Unicode MS" w:eastAsia="Arial Unicode MS" w:hAnsi="Arial Unicode MS"/>
          <w:rtl w:val="0"/>
        </w:rPr>
        <w:t xml:space="preserve">SECTION 4: ターゲット別・国別最適化パッチ</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ooqo8cvrrx45" w:id="20"/>
      <w:bookmarkEnd w:id="20"/>
      <w:r w:rsidDel="00000000" w:rsidR="00000000" w:rsidRPr="00000000">
        <w:rPr>
          <w:rFonts w:ascii="Arial Unicode MS" w:cs="Arial Unicode MS" w:eastAsia="Arial Unicode MS" w:hAnsi="Arial Unicode MS"/>
          <w:rtl w:val="0"/>
        </w:rPr>
        <w:t xml:space="preserve">1. 米国(US)市場向け最適化 (初動・最優先パターン)</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 ウォッシュセール（30日ルール）対応およびSLAに基づく責任分解（プラットフォーム側の計算・代替案提示 / 金融機関側のホワイトリスト・注文遮断ポリシー設定）を徹底。</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rPr/>
      </w:pPr>
      <w:bookmarkStart w:colFirst="0" w:colLast="0" w:name="_5no27tixhq90" w:id="21"/>
      <w:bookmarkEnd w:id="21"/>
      <w:r w:rsidDel="00000000" w:rsidR="00000000" w:rsidRPr="00000000">
        <w:rPr>
          <w:rFonts w:ascii="Arial Unicode MS" w:cs="Arial Unicode MS" w:eastAsia="Arial Unicode MS" w:hAnsi="Arial Unicode MS"/>
          <w:rtl w:val="0"/>
        </w:rPr>
        <w:t xml:space="preserve">2. 日本国内向けローカライズ (実績逆輸入パターン・顧客分析マニュアル)</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4"/>
        <w:rPr/>
      </w:pPr>
      <w:bookmarkStart w:colFirst="0" w:colLast="0" w:name="_yr0kcoravh2o" w:id="22"/>
      <w:bookmarkEnd w:id="22"/>
      <w:r w:rsidDel="00000000" w:rsidR="00000000" w:rsidRPr="00000000">
        <w:rPr>
          <w:rFonts w:ascii="Arial Unicode MS" w:cs="Arial Unicode MS" w:eastAsia="Arial Unicode MS" w:hAnsi="Arial Unicode MS"/>
          <w:rtl w:val="0"/>
        </w:rPr>
        <w:t xml:space="preserve">　◎ 金融庁(FSA) へのアピール</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 【提供価値】: 「新NISA（つみたて・成長枠）の正しい理解促進に加え、複雑化する金融所得の損益通算・繰越控除、さらに今後懸念されるミニマムタックス（最低30%課税等）などの税制変化に対応した中立的学習・シミュレーション環境を提供。国民の円滑な資産形成と適正申告を自動で両立・支援します」</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4"/>
        <w:rPr/>
      </w:pPr>
      <w:bookmarkStart w:colFirst="0" w:colLast="0" w:name="_157gfh6f35ml" w:id="23"/>
      <w:bookmarkEnd w:id="23"/>
      <w:r w:rsidDel="00000000" w:rsidR="00000000" w:rsidRPr="00000000">
        <w:rPr>
          <w:rFonts w:ascii="Arial Unicode MS" w:cs="Arial Unicode MS" w:eastAsia="Arial Unicode MS" w:hAnsi="Arial Unicode MS"/>
          <w:rtl w:val="0"/>
        </w:rPr>
        <w:t xml:space="preserve">　◎ 日本のネット証券(楽天・SBI等) へのアピール</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 【提供価値】: 「新NISA枠の最大化だけでなく、特定口座・一般口座に跨る損益通算・3年繰越控除の自動可視化機能により、ユーザーの離脱を防止。また、ミニマムタックス対策の利益確定平準化シミュレーターにより、高額口座保有者の資産流出を防ぎ、長期的な預かり資産残高（AUM）と取引高を最大化します」</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4"/>
        <w:rPr/>
      </w:pPr>
      <w:bookmarkStart w:colFirst="0" w:colLast="0" w:name="_57ncj6jwxj1h" w:id="24"/>
      <w:bookmarkEnd w:id="24"/>
      <w:r w:rsidDel="00000000" w:rsidR="00000000" w:rsidRPr="00000000">
        <w:rPr>
          <w:rFonts w:ascii="Arial Unicode MS" w:cs="Arial Unicode MS" w:eastAsia="Arial Unicode MS" w:hAnsi="Arial Unicode MS"/>
          <w:rtl w:val="0"/>
        </w:rPr>
        <w:t xml:space="preserve">　◎ 日本のメガバンク (信託・リテール) へのアピール</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 【提供価値】: 「こどもNISAから新NISAへのスムーズな口座昇格・贈与動線（110万円枠）を自動化。資産家層に対するミニマムタックス回避のための分散譲与・資産継承シミュレーションを自動提示することで、窓口のコンサルティングコスト削減と次世代への資産還流を強力に推進します」</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rPr/>
      </w:pPr>
      <w:bookmarkStart w:colFirst="0" w:colLast="0" w:name="_kuc3cnlvy8xh" w:id="25"/>
      <w:bookmarkEnd w:id="25"/>
      <w:r w:rsidDel="00000000" w:rsidR="00000000" w:rsidRPr="00000000">
        <w:rPr>
          <w:rFonts w:ascii="Arial Unicode MS" w:cs="Arial Unicode MS" w:eastAsia="Arial Unicode MS" w:hAnsi="Arial Unicode MS"/>
          <w:rtl w:val="0"/>
        </w:rPr>
        <w:t xml:space="preserve">SECTION 5: Amazon (自社)のAWSインフラ戦略 (値付けの仕様)</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 【独立型商品化】: ライセンスおよび年間保守料に税法・判例データベース監視ポーリング（Amazon Bedrock等）コストを含めて提供。</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 【ドアオープナー仕様】: 基幹AWS移行等の大型インフラ契約獲得時、本システムのライセンス費用を無償化し、戦略的レバレッジとして活用。</w:t>
      </w:r>
    </w:p>
    <w:p w:rsidR="00000000" w:rsidDel="00000000" w:rsidP="00000000" w:rsidRDefault="00000000" w:rsidRPr="00000000" w14:paraId="00000065">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