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rPr>
      </w:pPr>
      <w:bookmarkStart w:colFirst="0" w:colLast="0" w:name="_uv5z1vya5wty" w:id="0"/>
      <w:bookmarkEnd w:id="0"/>
      <w:r w:rsidDel="00000000" w:rsidR="00000000" w:rsidRPr="00000000">
        <w:rPr>
          <w:rFonts w:ascii="Arial Unicode MS" w:cs="Arial Unicode MS" w:eastAsia="Arial Unicode MS" w:hAnsi="Arial Unicode MS"/>
          <w:b w:val="1"/>
          <w:bCs w:val="1"/>
          <w:rtl w:val="0"/>
        </w:rPr>
        <w:t xml:space="preserve">『Tsuzumi Wealth Bridge』企画提案書・製品仕様書 （v6・国内マルチ口座・ミニマムタックス対策・米国ウォッシュセール・税務ガバナンス強化版）</w:t>
      </w:r>
    </w:p>
    <w:p w:rsidR="00000000" w:rsidDel="00000000" w:rsidP="00000000" w:rsidRDefault="00000000" w:rsidRPr="00000000" w14:paraId="00000002">
      <w:pPr>
        <w:spacing w:after="240" w:lineRule="auto"/>
        <w:rPr>
          <w:b w:val="1"/>
          <w:bCs w:val="1"/>
        </w:rPr>
      </w:pPr>
      <w:r w:rsidDel="00000000" w:rsidR="00000000" w:rsidRPr="00000000">
        <w:rPr>
          <w:rFonts w:ascii="Arial Unicode MS" w:cs="Arial Unicode MS" w:eastAsia="Arial Unicode MS" w:hAnsi="Arial Unicode MS"/>
          <w:b w:val="1"/>
          <w:bCs w:val="1"/>
          <w:rtl w:val="0"/>
        </w:rPr>
        <w:t xml:space="preserve">〜NTTグループ生成AI基盤（tsuzumi / LITRON）を活用した次世代親子資産承継プラットフォーム〜</w:t>
      </w:r>
    </w:p>
    <w:p w:rsidR="00000000" w:rsidDel="00000000" w:rsidP="00000000" w:rsidRDefault="00000000" w:rsidRPr="00000000" w14:paraId="00000003">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日付:</w:t>
      </w:r>
      <w:r w:rsidDel="00000000" w:rsidR="00000000" w:rsidRPr="00000000">
        <w:rPr>
          <w:rFonts w:ascii="Arial Unicode MS" w:cs="Arial Unicode MS" w:eastAsia="Arial Unicode MS" w:hAnsi="Arial Unicode MS"/>
          <w:rtl w:val="0"/>
        </w:rPr>
        <w:t xml:space="preserve"> 2026年7月26日改訂（v6・国内全口座区分対応・ミニマムタックス対策・損益通算＆繰越控除・米国ウォッシュセール対応版）</w:t>
      </w:r>
    </w:p>
    <w:p w:rsidR="00000000" w:rsidDel="00000000" w:rsidP="00000000" w:rsidRDefault="00000000" w:rsidRPr="00000000" w14:paraId="00000004">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管轄:</w:t>
      </w:r>
      <w:r w:rsidDel="00000000" w:rsidR="00000000" w:rsidRPr="00000000">
        <w:rPr>
          <w:rFonts w:ascii="Arial Unicode MS" w:cs="Arial Unicode MS" w:eastAsia="Arial Unicode MS" w:hAnsi="Arial Unicode MS"/>
          <w:rtl w:val="0"/>
        </w:rPr>
        <w:t xml:space="preserve"> ビジネス開発部 (BizDev) / システムアーキテクチャ部門</w:t>
      </w:r>
    </w:p>
    <w:p w:rsidR="00000000" w:rsidDel="00000000" w:rsidP="00000000" w:rsidRDefault="00000000" w:rsidRPr="00000000" w14:paraId="00000005">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ステータス:</w:t>
      </w:r>
      <w:r w:rsidDel="00000000" w:rsidR="00000000" w:rsidRPr="00000000">
        <w:rPr>
          <w:rFonts w:ascii="Arial Unicode MS" w:cs="Arial Unicode MS" w:eastAsia="Arial Unicode MS" w:hAnsi="Arial Unicode MS"/>
          <w:rtl w:val="0"/>
        </w:rPr>
        <w:t xml:space="preserve"> 税制バリデーション・リーガルゲートウェイ・スマート電子贈与ワークフロー・NISA/こどもNISA区分制御・損益通算/繰越控除エンジン・ミニマムタックス検知・為替差益自動計算エンジン・米国ウォッシュセール自動制御モジュール実装完了（外部引き渡し可能状態）</w:t>
      </w:r>
    </w:p>
    <w:p w:rsidR="00000000" w:rsidDel="00000000" w:rsidP="00000000" w:rsidRDefault="00000000" w:rsidRPr="00000000" w14:paraId="00000006">
      <w:pPr>
        <w:numPr>
          <w:ilvl w:val="0"/>
          <w:numId w:val="3"/>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ターゲット市場:</w:t>
      </w:r>
      <w:r w:rsidDel="00000000" w:rsidR="00000000" w:rsidRPr="00000000">
        <w:rPr>
          <w:rFonts w:ascii="Arial Unicode MS" w:cs="Arial Unicode MS" w:eastAsia="Arial Unicode MS" w:hAnsi="Arial Unicode MS"/>
          <w:rtl w:val="0"/>
        </w:rPr>
        <w:t xml:space="preserve"> 日本国内および米国市場（金融庁・国内ネット証券・メガバンク・米SEC/FINRA対応領域）</w:t>
      </w:r>
    </w:p>
    <w:p w:rsidR="00000000" w:rsidDel="00000000" w:rsidP="00000000" w:rsidRDefault="00000000" w:rsidRPr="00000000" w14:paraId="00000007">
      <w:pPr>
        <w:pStyle w:val="Heading2"/>
        <w:keepNext w:val="0"/>
        <w:keepLines w:val="0"/>
        <w:spacing w:after="80" w:before="0" w:lineRule="auto"/>
        <w:rPr>
          <w:b w:val="1"/>
          <w:bCs w:val="1"/>
          <w:sz w:val="34"/>
          <w:szCs w:val="34"/>
        </w:rPr>
      </w:pPr>
      <w:bookmarkStart w:colFirst="0" w:colLast="0" w:name="_aot978fm5b34" w:id="1"/>
      <w:bookmarkEnd w:id="1"/>
      <w:r w:rsidDel="00000000" w:rsidR="00000000" w:rsidRPr="00000000">
        <w:rPr>
          <w:rFonts w:ascii="Arial Unicode MS" w:cs="Arial Unicode MS" w:eastAsia="Arial Unicode MS" w:hAnsi="Arial Unicode MS"/>
          <w:b w:val="1"/>
          <w:bCs w:val="1"/>
          <w:sz w:val="34"/>
          <w:szCs w:val="34"/>
          <w:rtl w:val="0"/>
        </w:rPr>
        <w:t xml:space="preserve">SECTION 1: 事業背景およびNTTグループのAI戦略との整合性</w:t>
      </w:r>
    </w:p>
    <w:p w:rsidR="00000000" w:rsidDel="00000000" w:rsidP="00000000" w:rsidRDefault="00000000" w:rsidRPr="00000000" w14:paraId="00000008">
      <w:pPr>
        <w:spacing w:after="240" w:lineRule="auto"/>
        <w:rPr/>
      </w:pPr>
      <w:r w:rsidDel="00000000" w:rsidR="00000000" w:rsidRPr="00000000">
        <w:rPr>
          <w:rFonts w:ascii="Arial Unicode MS" w:cs="Arial Unicode MS" w:eastAsia="Arial Unicode MS" w:hAnsi="Arial Unicode MS"/>
          <w:rtl w:val="0"/>
        </w:rPr>
        <w:t xml:space="preserve">少子高齢化が進む国内において、高齢者層に偏在する個人金融資産を次世代（子・孫世代）へ安全かつ生産的に還流させることは、金融業界および国策（NISA拡大、金融経済教育の義務化）における重要課題です。</w:t>
      </w:r>
    </w:p>
    <w:p w:rsidR="00000000" w:rsidDel="00000000" w:rsidP="00000000" w:rsidRDefault="00000000" w:rsidRPr="00000000" w14:paraId="00000009">
      <w:pPr>
        <w:spacing w:after="240" w:lineRule="auto"/>
        <w:rPr/>
      </w:pPr>
      <w:r w:rsidDel="00000000" w:rsidR="00000000" w:rsidRPr="00000000">
        <w:rPr>
          <w:rFonts w:ascii="Arial Unicode MS" w:cs="Arial Unicode MS" w:eastAsia="Arial Unicode MS" w:hAnsi="Arial Unicode MS"/>
          <w:rtl w:val="0"/>
        </w:rPr>
        <w:t xml:space="preserve">本提案は、NTTの軽量・高性能LLM「</w:t>
      </w:r>
      <w:r w:rsidDel="00000000" w:rsidR="00000000" w:rsidRPr="00000000">
        <w:rPr>
          <w:b w:val="1"/>
          <w:bCs w:val="1"/>
          <w:rtl w:val="0"/>
        </w:rPr>
        <w:t xml:space="preserve">tsuzumi</w:t>
      </w:r>
      <w:r w:rsidDel="00000000" w:rsidR="00000000" w:rsidRPr="00000000">
        <w:rPr>
          <w:rFonts w:ascii="Arial Unicode MS" w:cs="Arial Unicode MS" w:eastAsia="Arial Unicode MS" w:hAnsi="Arial Unicode MS"/>
          <w:rtl w:val="0"/>
        </w:rPr>
        <w:t xml:space="preserve">」およびNTTデータの生成AIソリューション「</w:t>
      </w:r>
      <w:r w:rsidDel="00000000" w:rsidR="00000000" w:rsidRPr="00000000">
        <w:rPr>
          <w:b w:val="1"/>
          <w:bCs w:val="1"/>
          <w:rtl w:val="0"/>
        </w:rPr>
        <w:t xml:space="preserve">LITRON</w:t>
      </w:r>
      <w:r w:rsidDel="00000000" w:rsidR="00000000" w:rsidRPr="00000000">
        <w:rPr>
          <w:rFonts w:ascii="Arial Unicode MS" w:cs="Arial Unicode MS" w:eastAsia="Arial Unicode MS" w:hAnsi="Arial Unicode MS"/>
          <w:rtl w:val="0"/>
        </w:rPr>
        <w:t xml:space="preserve">」を中核とした、純国産・高セキュリティな次世代金融インフラ『</w:t>
      </w:r>
      <w:r w:rsidDel="00000000" w:rsidR="00000000" w:rsidRPr="00000000">
        <w:rPr>
          <w:b w:val="1"/>
          <w:bCs w:val="1"/>
          <w:rtl w:val="0"/>
        </w:rPr>
        <w:t xml:space="preserve">Tsuzumi Wealth Bridge</w:t>
      </w:r>
      <w:r w:rsidDel="00000000" w:rsidR="00000000" w:rsidRPr="00000000">
        <w:rPr>
          <w:rFonts w:ascii="Arial Unicode MS" w:cs="Arial Unicode MS" w:eastAsia="Arial Unicode MS" w:hAnsi="Arial Unicode MS"/>
          <w:rtl w:val="0"/>
        </w:rPr>
        <w:t xml:space="preserve">』の構築を目的とします。</w:t>
      </w:r>
    </w:p>
    <w:p w:rsidR="00000000" w:rsidDel="00000000" w:rsidP="00000000" w:rsidRDefault="00000000" w:rsidRPr="00000000" w14:paraId="0000000A">
      <w:pPr>
        <w:pStyle w:val="Heading3"/>
        <w:keepNext w:val="0"/>
        <w:keepLines w:val="0"/>
        <w:spacing w:before="0" w:lineRule="auto"/>
        <w:rPr>
          <w:b w:val="1"/>
          <w:bCs w:val="1"/>
          <w:color w:val="000000"/>
          <w:sz w:val="26"/>
          <w:szCs w:val="26"/>
        </w:rPr>
      </w:pPr>
      <w:bookmarkStart w:colFirst="0" w:colLast="0" w:name="_40ncqlohx3ei" w:id="2"/>
      <w:bookmarkEnd w:id="2"/>
      <w:r w:rsidDel="00000000" w:rsidR="00000000" w:rsidRPr="00000000">
        <w:rPr>
          <w:rFonts w:ascii="Arial Unicode MS" w:cs="Arial Unicode MS" w:eastAsia="Arial Unicode MS" w:hAnsi="Arial Unicode MS"/>
          <w:b w:val="1"/>
          <w:bCs w:val="1"/>
          <w:color w:val="000000"/>
          <w:sz w:val="26"/>
          <w:szCs w:val="26"/>
          <w:rtl w:val="0"/>
        </w:rPr>
        <w:t xml:space="preserve">コア技術の役割と強み</w:t>
      </w:r>
    </w:p>
    <w:p w:rsidR="00000000" w:rsidDel="00000000" w:rsidP="00000000" w:rsidRDefault="00000000" w:rsidRPr="00000000" w14:paraId="0000000B">
      <w:pPr>
        <w:numPr>
          <w:ilvl w:val="0"/>
          <w:numId w:val="6"/>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NTT版LLM「tsuzumi」:</w:t>
        <w:br w:type="textWrapping"/>
      </w:r>
      <w:r w:rsidDel="00000000" w:rsidR="00000000" w:rsidRPr="00000000">
        <w:rPr>
          <w:rFonts w:ascii="Arial Unicode MS" w:cs="Arial Unicode MS" w:eastAsia="Arial Unicode MS" w:hAnsi="Arial Unicode MS"/>
          <w:rtl w:val="0"/>
        </w:rPr>
        <w:t xml:space="preserve">小型軽量かつ世界最高峰の日本語処理能力を活かし、子供の日常的な生活ログ（定性表現）の解析や、金融庁規制・国内税法に準拠した厳格な出力検閲（ハード・ガードレール）、さらには為替差益に伴う雑所得課税リスク、ミニマムタックス（金融所得課税強化）影響試算、米国取引におけるウォッシュセールリスクの定性・定量アラート判定を超低遅延で実現。</w:t>
      </w:r>
    </w:p>
    <w:p w:rsidR="00000000" w:rsidDel="00000000" w:rsidP="00000000" w:rsidRDefault="00000000" w:rsidRPr="00000000" w14:paraId="0000000C">
      <w:pPr>
        <w:numPr>
          <w:ilvl w:val="0"/>
          <w:numId w:val="6"/>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NTTデータ「LITRON」:</w:t>
        <w:br w:type="textWrapping"/>
      </w:r>
      <w:r w:rsidDel="00000000" w:rsidR="00000000" w:rsidRPr="00000000">
        <w:rPr>
          <w:rFonts w:ascii="Arial Unicode MS" w:cs="Arial Unicode MS" w:eastAsia="Arial Unicode MS" w:hAnsi="Arial Unicode MS"/>
          <w:rtl w:val="0"/>
        </w:rPr>
        <w:t xml:space="preserve">「LITRON CORE」や「LITRON MAS（マルチエージェント）」を活用し、親子間の価値観ギャップ可視化、エージェント間シミュレーション、電子贈与・承認ワークフローの自動構築、一般/特定/NISA口座を跨ぐ損益通算・3年繰越控除のリアルタイム計算、外貨資産トランザクションに伴う移動平均法／総平均法のリアルタイムバックエンド計算、売買前後61日間のウォッシュセール高速ミリ秒追跡、およびマルチブローカー連携を統括。</w:t>
      </w:r>
    </w:p>
    <w:p w:rsidR="00000000" w:rsidDel="00000000" w:rsidP="00000000" w:rsidRDefault="00000000" w:rsidRPr="00000000" w14:paraId="0000000D">
      <w:pPr>
        <w:pStyle w:val="Heading2"/>
        <w:keepNext w:val="0"/>
        <w:keepLines w:val="0"/>
        <w:spacing w:after="80" w:before="0" w:lineRule="auto"/>
        <w:rPr>
          <w:b w:val="1"/>
          <w:bCs w:val="1"/>
          <w:sz w:val="34"/>
          <w:szCs w:val="34"/>
        </w:rPr>
        <w:sectPr>
          <w:pgSz w:h="16834" w:w="11909" w:orient="portrait"/>
          <w:pgMar w:bottom="1440" w:top="1440" w:left="1440" w:right="1440" w:header="720" w:footer="720"/>
          <w:pgNumType w:start="1"/>
        </w:sectPr>
      </w:pPr>
      <w:bookmarkStart w:colFirst="0" w:colLast="0" w:name="_qvpfy43x2r16" w:id="3"/>
      <w:bookmarkEnd w:id="3"/>
      <w:r w:rsidDel="00000000" w:rsidR="00000000" w:rsidRPr="00000000">
        <w:rPr>
          <w:rtl w:val="0"/>
        </w:rPr>
      </w:r>
    </w:p>
    <w:p w:rsidR="00000000" w:rsidDel="00000000" w:rsidP="00000000" w:rsidRDefault="00000000" w:rsidRPr="00000000" w14:paraId="0000000E">
      <w:pPr>
        <w:pStyle w:val="Heading2"/>
        <w:keepNext w:val="0"/>
        <w:keepLines w:val="0"/>
        <w:spacing w:after="80" w:before="0" w:lineRule="auto"/>
        <w:rPr>
          <w:b w:val="1"/>
          <w:bCs w:val="1"/>
          <w:sz w:val="34"/>
          <w:szCs w:val="34"/>
        </w:rPr>
      </w:pPr>
      <w:bookmarkStart w:colFirst="0" w:colLast="0" w:name="_666xik3svj4t" w:id="4"/>
      <w:bookmarkEnd w:id="4"/>
      <w:r w:rsidDel="00000000" w:rsidR="00000000" w:rsidRPr="00000000">
        <w:rPr>
          <w:rFonts w:ascii="Arial Unicode MS" w:cs="Arial Unicode MS" w:eastAsia="Arial Unicode MS" w:hAnsi="Arial Unicode MS"/>
          <w:b w:val="1"/>
          <w:bCs w:val="1"/>
          <w:sz w:val="34"/>
          <w:szCs w:val="34"/>
          <w:rtl w:val="0"/>
        </w:rPr>
        <w:t xml:space="preserve">SECTION 2: グランドデザイン &amp; 共通コア・ロジック</w:t>
      </w:r>
    </w:p>
    <w:p w:rsidR="00000000" w:rsidDel="00000000" w:rsidP="00000000" w:rsidRDefault="00000000" w:rsidRPr="00000000" w14:paraId="0000000F">
      <w:pPr>
        <w:spacing w:after="240" w:lineRule="auto"/>
        <w:rPr/>
      </w:pPr>
      <w:r w:rsidDel="00000000" w:rsidR="00000000" w:rsidRPr="00000000">
        <w:rPr>
          <w:rFonts w:ascii="Arial Unicode MS" w:cs="Arial Unicode MS" w:eastAsia="Arial Unicode MS" w:hAnsi="Arial Unicode MS"/>
          <w:rtl w:val="0"/>
        </w:rPr>
        <w:t xml:space="preserve">本システムの基本設計思想は、コンプライアンス（法務・税務リスク・レギュラトリーリスク）のカプセル化と、ユーザー（親子）のインセンティブ最適ルーティングです。</w:t>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ricg8kgg6ghe" w:id="5"/>
      <w:bookmarkEnd w:id="5"/>
      <w:r w:rsidDel="00000000" w:rsidR="00000000" w:rsidRPr="00000000">
        <w:rPr>
          <w:rFonts w:ascii="Arial Unicode MS" w:cs="Arial Unicode MS" w:eastAsia="Arial Unicode MS" w:hAnsi="Arial Unicode MS"/>
          <w:b w:val="1"/>
          <w:bCs w:val="1"/>
          <w:color w:val="000000"/>
          <w:sz w:val="26"/>
          <w:szCs w:val="26"/>
          <w:rtl w:val="0"/>
        </w:rPr>
        <w:t xml:space="preserve">2.1 共通コア・アルゴリズム (OSレイヤー)</w:t>
      </w:r>
    </w:p>
    <w:p w:rsidR="00000000" w:rsidDel="00000000" w:rsidP="00000000" w:rsidRDefault="00000000" w:rsidRPr="00000000" w14:paraId="00000011">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入力層（子供・外部環境） [by LITRON &amp; tsuzumi]:</w:t>
        <w:br w:type="textWrapping"/>
      </w:r>
      <w:r w:rsidDel="00000000" w:rsidR="00000000" w:rsidRPr="00000000">
        <w:rPr>
          <w:rFonts w:ascii="Arial Unicode MS" w:cs="Arial Unicode MS" w:eastAsia="Arial Unicode MS" w:hAnsi="Arial Unicode MS"/>
          <w:rtl w:val="0"/>
        </w:rPr>
        <w:t xml:space="preserve">抽象的な投資データは排除し、日々の「お小遣い」のトレードオフ（流動性と機会損失の選択ログ）のみを定性入力。LITRONのテキスト解析によりエッジ側でデータ整備を実施。また、国内外のレギュラトリー・データソース（官報、金融庁発表、税制改正大綱、米SEC/IRS発出情報、税務最高裁判例等）をクローリングするパイプを保持。</w:t>
      </w:r>
    </w:p>
    <w:p w:rsidR="00000000" w:rsidDel="00000000" w:rsidP="00000000" w:rsidRDefault="00000000" w:rsidRPr="00000000" w14:paraId="00000012">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変換層（AI） [by tsuzumi]:</w:t>
        <w:br w:type="textWrapping"/>
      </w:r>
      <w:r w:rsidDel="00000000" w:rsidR="00000000" w:rsidRPr="00000000">
        <w:rPr>
          <w:rFonts w:ascii="Arial Unicode MS" w:cs="Arial Unicode MS" w:eastAsia="Arial Unicode MS" w:hAnsi="Arial Unicode MS"/>
          <w:rtl w:val="0"/>
        </w:rPr>
        <w:t xml:space="preserve">「逆張り」等のエラー（初心者向けのハイリスク行動）を推論・ハードコードで排除。マイクロな生活ログから「選択の揺らぎ・堅実性」を解析し、親への実行シグナルへと1ウェイでルーティング。同時に外部データから「ミニマムタックス等の税制改正・最高裁判決等による課税変更・リスク因子」を検知・プロファイリング。</w:t>
      </w:r>
    </w:p>
    <w:p w:rsidR="00000000" w:rsidDel="00000000" w:rsidP="00000000" w:rsidRDefault="00000000" w:rsidRPr="00000000" w14:paraId="00000013">
      <w:pPr>
        <w:numPr>
          <w:ilvl w:val="0"/>
          <w:numId w:val="4"/>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出力層（親・管理者） [by tsuzumi]:</w:t>
        <w:br w:type="textWrapping"/>
      </w:r>
      <w:r w:rsidDel="00000000" w:rsidR="00000000" w:rsidRPr="00000000">
        <w:rPr>
          <w:rFonts w:ascii="Arial Unicode MS" w:cs="Arial Unicode MS" w:eastAsia="Arial Unicode MS" w:hAnsi="Arial Unicode MS"/>
          <w:rtl w:val="0"/>
        </w:rPr>
        <w:t xml:space="preserve">「我が子の選択傾向から見る将来の資産形成シミュレーション」を出力。テーマは常に「安全な次世代への資産・リテラシーのブリッジ」に固定。過重課税リスクや税制改正に伴う影響度を検知した場合は、親への表示を変調させ、金融機関管理者へアラート出力。</w:t>
      </w:r>
    </w:p>
    <w:p w:rsidR="00000000" w:rsidDel="00000000" w:rsidP="00000000" w:rsidRDefault="00000000" w:rsidRPr="00000000" w14:paraId="00000014">
      <w:pPr>
        <w:pStyle w:val="Heading3"/>
        <w:keepNext w:val="0"/>
        <w:keepLines w:val="0"/>
        <w:spacing w:before="0" w:lineRule="auto"/>
        <w:rPr>
          <w:b w:val="1"/>
          <w:bCs w:val="1"/>
          <w:color w:val="000000"/>
          <w:sz w:val="26"/>
          <w:szCs w:val="26"/>
        </w:rPr>
      </w:pPr>
      <w:bookmarkStart w:colFirst="0" w:colLast="0" w:name="_n2fyqb8f9lu" w:id="6"/>
      <w:bookmarkEnd w:id="6"/>
      <w:r w:rsidDel="00000000" w:rsidR="00000000" w:rsidRPr="00000000">
        <w:rPr>
          <w:rFonts w:ascii="Arial Unicode MS" w:cs="Arial Unicode MS" w:eastAsia="Arial Unicode MS" w:hAnsi="Arial Unicode MS"/>
          <w:b w:val="1"/>
          <w:bCs w:val="1"/>
          <w:color w:val="000000"/>
          <w:sz w:val="26"/>
          <w:szCs w:val="26"/>
          <w:rtl w:val="0"/>
        </w:rPr>
        <w:t xml:space="preserve">2.2 リーガル&amp;タックス・ゲートウェイ（コンプライアンスのカプセル化 &amp; 各種税務対応）</w:t>
      </w:r>
    </w:p>
    <w:p w:rsidR="00000000" w:rsidDel="00000000" w:rsidP="00000000" w:rsidRDefault="00000000" w:rsidRPr="00000000" w14:paraId="00000015">
      <w:pPr>
        <w:numPr>
          <w:ilvl w:val="0"/>
          <w:numId w:val="7"/>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投資助言リスクの排除:</w:t>
        <w:br w:type="textWrapping"/>
      </w:r>
      <w:r w:rsidDel="00000000" w:rsidR="00000000" w:rsidRPr="00000000">
        <w:rPr>
          <w:rFonts w:ascii="Arial Unicode MS" w:cs="Arial Unicode MS" w:eastAsia="Arial Unicode MS" w:hAnsi="Arial Unicode MS"/>
          <w:rtl w:val="0"/>
        </w:rPr>
        <w:t xml:space="preserve">金融商品取引法や投資助言規制にまつわる法的責任は、フロントに立つ金融機関の既存免責レイヤーに準拠。tsuzumiのアアウトプット層に「特定個別銘柄の推奨」や「断定的利益の約束」を絶対に吐き出させない物理的なハード・ガードレールを実装。</w:t>
      </w:r>
    </w:p>
    <w:p w:rsidR="00000000" w:rsidDel="00000000" w:rsidP="00000000" w:rsidRDefault="00000000" w:rsidRPr="00000000" w14:paraId="00000016">
      <w:pPr>
        <w:numPr>
          <w:ilvl w:val="0"/>
          <w:numId w:val="7"/>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国内証券口座区分（一般・特定・新NISA・こどもNISA）別・自動税務ルーティングエンジン:</w:t>
        <w:br w:type="textWrapping"/>
      </w:r>
      <w:r w:rsidDel="00000000" w:rsidR="00000000" w:rsidRPr="00000000">
        <w:rPr>
          <w:rFonts w:ascii="Arial Unicode MS" w:cs="Arial Unicode MS" w:eastAsia="Arial Unicode MS" w:hAnsi="Arial Unicode MS"/>
          <w:rtl w:val="0"/>
        </w:rPr>
        <w:t xml:space="preserve">ユーザーが所有する口座区分を識別し、以下の自動制御を実行。</w:t>
      </w:r>
    </w:p>
    <w:p w:rsidR="00000000" w:rsidDel="00000000" w:rsidP="00000000" w:rsidRDefault="00000000" w:rsidRPr="00000000" w14:paraId="00000017">
      <w:pPr>
        <w:numPr>
          <w:ilvl w:val="1"/>
          <w:numId w:val="7"/>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一般口座:</w:t>
      </w:r>
      <w:r w:rsidDel="00000000" w:rsidR="00000000" w:rsidRPr="00000000">
        <w:rPr>
          <w:rFonts w:ascii="Arial Unicode MS" w:cs="Arial Unicode MS" w:eastAsia="Arial Unicode MS" w:hAnsi="Arial Unicode MS"/>
          <w:rtl w:val="0"/>
        </w:rPr>
        <w:t xml:space="preserve"> 年間の売買損益・配当データを保持し、確定申告用計算データを自動集計。</w:t>
      </w:r>
    </w:p>
    <w:p w:rsidR="00000000" w:rsidDel="00000000" w:rsidP="00000000" w:rsidRDefault="00000000" w:rsidRPr="00000000" w14:paraId="00000018">
      <w:pPr>
        <w:numPr>
          <w:ilvl w:val="1"/>
          <w:numId w:val="7"/>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特定口座（源泉徴収あり）:</w:t>
      </w:r>
      <w:r w:rsidDel="00000000" w:rsidR="00000000" w:rsidRPr="00000000">
        <w:rPr>
          <w:rFonts w:ascii="Arial Unicode MS" w:cs="Arial Unicode MS" w:eastAsia="Arial Unicode MS" w:hAnsi="Arial Unicode MS"/>
          <w:rtl w:val="0"/>
        </w:rPr>
        <w:t xml:space="preserve"> 証券会社側での自動徴収に合わせた税額計算ログを同期。他口座との損益通算時のみ確定申告アラートを出力。</w:t>
      </w:r>
    </w:p>
    <w:p w:rsidR="00000000" w:rsidDel="00000000" w:rsidP="00000000" w:rsidRDefault="00000000" w:rsidRPr="00000000" w14:paraId="00000019">
      <w:pPr>
        <w:numPr>
          <w:ilvl w:val="1"/>
          <w:numId w:val="7"/>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特定口座（源泉徴収なし）:</w:t>
      </w:r>
      <w:r w:rsidDel="00000000" w:rsidR="00000000" w:rsidRPr="00000000">
        <w:rPr>
          <w:rFonts w:ascii="Arial Unicode MS" w:cs="Arial Unicode MS" w:eastAsia="Arial Unicode MS" w:hAnsi="Arial Unicode MS"/>
          <w:rtl w:val="0"/>
        </w:rPr>
        <w:t xml:space="preserve"> 年間利益が確定申告基準（20万円）を超過する見込みとなった段階で事前通知と簡易申告用資料を自動生成。</w:t>
      </w:r>
    </w:p>
    <w:p w:rsidR="00000000" w:rsidDel="00000000" w:rsidP="00000000" w:rsidRDefault="00000000" w:rsidRPr="00000000" w14:paraId="0000001A">
      <w:pPr>
        <w:numPr>
          <w:ilvl w:val="1"/>
          <w:numId w:val="7"/>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新NISA（つみたて投資枠／成長投資枠）:</w:t>
      </w:r>
      <w:r w:rsidDel="00000000" w:rsidR="00000000" w:rsidRPr="00000000">
        <w:rPr>
          <w:rFonts w:ascii="Arial Unicode MS" w:cs="Arial Unicode MS" w:eastAsia="Arial Unicode MS" w:hAnsi="Arial Unicode MS"/>
          <w:rtl w:val="0"/>
        </w:rPr>
        <w:t xml:space="preserve"> 非課税管理を適用。「成長投資枠」へのアクセス権限は保護者設定および年齢条件により制御。</w:t>
      </w:r>
    </w:p>
    <w:p w:rsidR="00000000" w:rsidDel="00000000" w:rsidP="00000000" w:rsidRDefault="00000000" w:rsidRPr="00000000" w14:paraId="0000001B">
      <w:pPr>
        <w:numPr>
          <w:ilvl w:val="1"/>
          <w:numId w:val="7"/>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こどもNISA・つみたて投資枠ハードロック:</w:t>
      </w:r>
      <w:r w:rsidDel="00000000" w:rsidR="00000000" w:rsidRPr="00000000">
        <w:rPr>
          <w:rFonts w:ascii="Arial Unicode MS" w:cs="Arial Unicode MS" w:eastAsia="Arial Unicode MS" w:hAnsi="Arial Unicode MS"/>
          <w:rtl w:val="0"/>
        </w:rPr>
        <w:t xml:space="preserve"> 未成年を対象とした運用において、個別株等の「成長投資枠」金融商品の選択・発注シグナルをハードコードで物理遮断。長期・積立・分散適合商品のみに限定。</w:t>
      </w:r>
    </w:p>
    <w:p w:rsidR="00000000" w:rsidDel="00000000" w:rsidP="00000000" w:rsidRDefault="00000000" w:rsidRPr="00000000" w14:paraId="0000001C">
      <w:pPr>
        <w:numPr>
          <w:ilvl w:val="0"/>
          <w:numId w:val="7"/>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損益通算＆3年間繰越控除・自動試算モジュール:</w:t>
        <w:br w:type="textWrapping"/>
      </w:r>
      <w:r w:rsidDel="00000000" w:rsidR="00000000" w:rsidRPr="00000000">
        <w:rPr>
          <w:rFonts w:ascii="Arial Unicode MS" w:cs="Arial Unicode MS" w:eastAsia="Arial Unicode MS" w:hAnsi="Arial Unicode MS"/>
          <w:rtl w:val="0"/>
        </w:rPr>
        <w:t xml:space="preserve">複数の特定口座・一般口座にまたがる売買損益および配当金（総合課税／分離課税選択）をLITRON COREでリアルタイム集計。年度末に損失が発生した場合は、「翌年以降3年間の繰越控除」適用時の税金軽減シミュレーション（確定申告メリットの自動試算）を実施し、ワンクリックで申告用データを生成。</w:t>
      </w:r>
    </w:p>
    <w:p w:rsidR="00000000" w:rsidDel="00000000" w:rsidP="00000000" w:rsidRDefault="00000000" w:rsidRPr="00000000" w14:paraId="0000001D">
      <w:pPr>
        <w:numPr>
          <w:ilvl w:val="0"/>
          <w:numId w:val="7"/>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ミニマムタックス（最低30%金融所得課税強化等）税制改正・動向検知＆回避シミュレータ:</w:t>
        <w:br w:type="textWrapping"/>
      </w:r>
      <w:r w:rsidDel="00000000" w:rsidR="00000000" w:rsidRPr="00000000">
        <w:rPr>
          <w:rFonts w:ascii="Arial Unicode MS" w:cs="Arial Unicode MS" w:eastAsia="Arial Unicode MS" w:hAnsi="Arial Unicode MS"/>
          <w:rtl w:val="0"/>
        </w:rPr>
        <w:t xml:space="preserve">高額所得者・金融資産家に対する最低税率（ミニマムタックス 30%等）の税制改正動向をクローリングパイプを通じて常時監視。ユーザーの総所得・金融所得が一定境界値を超過・接近した場合、NISA枠の最大活用、持株会社/法人化検討、贈与タイミング調整等の税務最適化シミュレーションを生成し、金融機関の専門コンサルティング動線へ接続。</w:t>
      </w:r>
    </w:p>
    <w:p w:rsidR="00000000" w:rsidDel="00000000" w:rsidP="00000000" w:rsidRDefault="00000000" w:rsidRPr="00000000" w14:paraId="0000001E">
      <w:pPr>
        <w:numPr>
          <w:ilvl w:val="0"/>
          <w:numId w:val="7"/>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米株ウォッシュセール（Wash-Sale Rule）自動検知・責任分解モジュール:</w:t>
        <w:br w:type="textWrapping"/>
      </w:r>
      <w:r w:rsidDel="00000000" w:rsidR="00000000" w:rsidRPr="00000000">
        <w:rPr>
          <w:rFonts w:ascii="Arial Unicode MS" w:cs="Arial Unicode MS" w:eastAsia="Arial Unicode MS" w:hAnsi="Arial Unicode MS"/>
          <w:rtl w:val="0"/>
        </w:rPr>
        <w:t xml:space="preserve">米国資産運用時の損失確定取引において、前後30日間（計61日間）の同一・同種銘柄の売買ログをLITRON COREで高速追跡。30日以内の再買い戻しによる「損益通算・損失控除の否認リスク」をリアルタイム検知する。金融機関側で設定可能なパラメータ構造とし、tsuzumi/LITRONは計算・追跡と代替銘柄の提示に特化。</w:t>
      </w:r>
    </w:p>
    <w:p w:rsidR="00000000" w:rsidDel="00000000" w:rsidP="00000000" w:rsidRDefault="00000000" w:rsidRPr="00000000" w14:paraId="0000001F">
      <w:pPr>
        <w:numPr>
          <w:ilvl w:val="0"/>
          <w:numId w:val="7"/>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税務境界値（年間110万円 / こどもNISA枠60万円）のハードロック:</w:t>
        <w:br w:type="textWrapping"/>
      </w:r>
      <w:r w:rsidDel="00000000" w:rsidR="00000000" w:rsidRPr="00000000">
        <w:rPr>
          <w:rFonts w:ascii="Arial Unicode MS" w:cs="Arial Unicode MS" w:eastAsia="Arial Unicode MS" w:hAnsi="Arial Unicode MS"/>
          <w:rtl w:val="0"/>
        </w:rPr>
        <w:t xml:space="preserve">「暦年贈与の基礎控除額（年間110万円）」および「こどもNISA年間非課税枠（年間60万円）」をシステム上の絶対的バウンダリとして設定し、接近・超過時に自動警告・ホールド処理を実行。</w:t>
      </w:r>
    </w:p>
    <w:p w:rsidR="00000000" w:rsidDel="00000000" w:rsidP="00000000" w:rsidRDefault="00000000" w:rsidRPr="00000000" w14:paraId="00000020">
      <w:pPr>
        <w:numPr>
          <w:ilvl w:val="0"/>
          <w:numId w:val="7"/>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為替差益自動トラッキング＆雑所得検知モジュール（最高裁判決対応）:</w:t>
        <w:br w:type="textWrapping"/>
      </w:r>
      <w:r w:rsidDel="00000000" w:rsidR="00000000" w:rsidRPr="00000000">
        <w:rPr>
          <w:rFonts w:ascii="Arial Unicode MS" w:cs="Arial Unicode MS" w:eastAsia="Arial Unicode MS" w:hAnsi="Arial Unicode MS"/>
          <w:rtl w:val="0"/>
        </w:rPr>
        <w:t xml:space="preserve">ドル建て資産売却・スワップ時に生じる「為替差益（雑所得）」を移動平均法／総平均法に基づきリアルタイム算定し、確定申告ライン（20万円）接近時にアラートを出力。</w:t>
      </w:r>
    </w:p>
    <w:p w:rsidR="00000000" w:rsidDel="00000000" w:rsidP="00000000" w:rsidRDefault="00000000" w:rsidRPr="00000000" w14:paraId="00000021">
      <w:pPr>
        <w:pStyle w:val="Heading3"/>
        <w:keepNext w:val="0"/>
        <w:keepLines w:val="0"/>
        <w:spacing w:before="0" w:lineRule="auto"/>
        <w:rPr>
          <w:b w:val="1"/>
          <w:bCs w:val="1"/>
          <w:color w:val="000000"/>
          <w:sz w:val="26"/>
          <w:szCs w:val="26"/>
        </w:rPr>
      </w:pPr>
      <w:bookmarkStart w:colFirst="0" w:colLast="0" w:name="_rl89knv0prd1" w:id="7"/>
      <w:bookmarkEnd w:id="7"/>
      <w:r w:rsidDel="00000000" w:rsidR="00000000" w:rsidRPr="00000000">
        <w:rPr>
          <w:rFonts w:ascii="Arial Unicode MS" w:cs="Arial Unicode MS" w:eastAsia="Arial Unicode MS" w:hAnsi="Arial Unicode MS"/>
          <w:b w:val="1"/>
          <w:bCs w:val="1"/>
          <w:color w:val="000000"/>
          <w:sz w:val="26"/>
          <w:szCs w:val="26"/>
          <w:rtl w:val="0"/>
        </w:rPr>
        <w:t xml:space="preserve">2.3 スマート電子都度贈与・定期贈与判定回避ワークフロー</w:t>
      </w:r>
    </w:p>
    <w:p w:rsidR="00000000" w:rsidDel="00000000" w:rsidP="00000000" w:rsidRDefault="00000000" w:rsidRPr="00000000" w14:paraId="00000022">
      <w:pPr>
        <w:spacing w:after="240" w:lineRule="auto"/>
        <w:rPr/>
      </w:pPr>
      <w:r w:rsidDel="00000000" w:rsidR="00000000" w:rsidRPr="00000000">
        <w:rPr>
          <w:rFonts w:ascii="Arial Unicode MS" w:cs="Arial Unicode MS" w:eastAsia="Arial Unicode MS" w:hAnsi="Arial Unicode MS"/>
          <w:rtl w:val="0"/>
        </w:rPr>
        <w:t xml:space="preserve">親子間贈与における「定期贈与（一括課税リスク）」および「名義預金認定」を回避するため、LITRONおよびtsuzumiのバックエンドで自動制御プロトコルを実行（都度贈与契約書自動生成・タイムスタンプ付与、実行パルスゆらぎ制御、目的別マルチカテゴリタグ付け）。</w:t>
      </w:r>
    </w:p>
    <w:p w:rsidR="00000000" w:rsidDel="00000000" w:rsidP="00000000" w:rsidRDefault="00000000" w:rsidRPr="00000000" w14:paraId="00000023">
      <w:pPr>
        <w:pStyle w:val="Heading3"/>
        <w:keepNext w:val="0"/>
        <w:keepLines w:val="0"/>
        <w:spacing w:before="0" w:lineRule="auto"/>
        <w:rPr>
          <w:b w:val="1"/>
          <w:bCs w:val="1"/>
          <w:color w:val="000000"/>
          <w:sz w:val="26"/>
          <w:szCs w:val="26"/>
        </w:rPr>
      </w:pPr>
      <w:bookmarkStart w:colFirst="0" w:colLast="0" w:name="_s8ds87693nhp" w:id="8"/>
      <w:bookmarkEnd w:id="8"/>
      <w:r w:rsidDel="00000000" w:rsidR="00000000" w:rsidRPr="00000000">
        <w:rPr>
          <w:rFonts w:ascii="Arial Unicode MS" w:cs="Arial Unicode MS" w:eastAsia="Arial Unicode MS" w:hAnsi="Arial Unicode MS"/>
          <w:b w:val="1"/>
          <w:bCs w:val="1"/>
          <w:color w:val="000000"/>
          <w:sz w:val="26"/>
          <w:szCs w:val="26"/>
          <w:rtl w:val="0"/>
        </w:rPr>
        <w:t xml:space="preserve">2.4 セミオート・レギュラトリー・ゲートウェイ（リスク対応）</w:t>
      </w:r>
    </w:p>
    <w:p w:rsidR="00000000" w:rsidDel="00000000" w:rsidP="00000000" w:rsidRDefault="00000000" w:rsidRPr="00000000" w14:paraId="00000024">
      <w:pPr>
        <w:spacing w:after="240" w:lineRule="auto"/>
        <w:rPr/>
      </w:pPr>
      <w:r w:rsidDel="00000000" w:rsidR="00000000" w:rsidRPr="00000000">
        <w:rPr>
          <w:rFonts w:ascii="Arial Unicode MS" w:cs="Arial Unicode MS" w:eastAsia="Arial Unicode MS" w:hAnsi="Arial Unicode MS"/>
          <w:rtl w:val="0"/>
        </w:rPr>
        <w:t xml:space="preserve">税制改正（ミニマムタックス等）や法令・最高裁判決変更時、AIの誤作動を防ぐため、機能ロック等の最終執行は「金融機関コンプライアンス責任者による手動承認」を必須とするガバナンス構造を維持。</w:t>
      </w:r>
    </w:p>
    <w:p w:rsidR="00000000" w:rsidDel="00000000" w:rsidP="00000000" w:rsidRDefault="00000000" w:rsidRPr="00000000" w14:paraId="00000025">
      <w:pPr>
        <w:pStyle w:val="Heading2"/>
        <w:keepNext w:val="0"/>
        <w:keepLines w:val="0"/>
        <w:spacing w:after="80" w:before="0" w:lineRule="auto"/>
        <w:rPr>
          <w:b w:val="1"/>
          <w:bCs w:val="1"/>
          <w:sz w:val="34"/>
          <w:szCs w:val="34"/>
        </w:rPr>
        <w:sectPr>
          <w:type w:val="nextPage"/>
          <w:pgSz w:h="16834" w:w="11909" w:orient="portrait"/>
          <w:pgMar w:bottom="1440" w:top="1440" w:left="1440" w:right="1440" w:header="720" w:footer="720"/>
        </w:sectPr>
      </w:pPr>
      <w:bookmarkStart w:colFirst="0" w:colLast="0" w:name="_i18jfki0meqq" w:id="9"/>
      <w:bookmarkEnd w:id="9"/>
      <w:r w:rsidDel="00000000" w:rsidR="00000000" w:rsidRPr="00000000">
        <w:rPr>
          <w:rtl w:val="0"/>
        </w:rPr>
      </w:r>
    </w:p>
    <w:p w:rsidR="00000000" w:rsidDel="00000000" w:rsidP="00000000" w:rsidRDefault="00000000" w:rsidRPr="00000000" w14:paraId="00000026">
      <w:pPr>
        <w:pStyle w:val="Heading2"/>
        <w:keepNext w:val="0"/>
        <w:keepLines w:val="0"/>
        <w:spacing w:after="80" w:before="0" w:lineRule="auto"/>
        <w:rPr>
          <w:b w:val="1"/>
          <w:bCs w:val="1"/>
          <w:sz w:val="34"/>
          <w:szCs w:val="34"/>
        </w:rPr>
      </w:pPr>
      <w:bookmarkStart w:colFirst="0" w:colLast="0" w:name="_9m41nzxiwet4" w:id="10"/>
      <w:bookmarkEnd w:id="10"/>
      <w:r w:rsidDel="00000000" w:rsidR="00000000" w:rsidRPr="00000000">
        <w:rPr>
          <w:rFonts w:ascii="Arial Unicode MS" w:cs="Arial Unicode MS" w:eastAsia="Arial Unicode MS" w:hAnsi="Arial Unicode MS"/>
          <w:b w:val="1"/>
          <w:bCs w:val="1"/>
          <w:sz w:val="34"/>
          <w:szCs w:val="34"/>
          <w:rtl w:val="0"/>
        </w:rPr>
        <w:t xml:space="preserve">SECTION 3: 段階的展開ロードマップ</w:t>
      </w:r>
    </w:p>
    <w:p w:rsidR="00000000" w:rsidDel="00000000" w:rsidP="00000000" w:rsidRDefault="00000000" w:rsidRPr="00000000" w14:paraId="00000027">
      <w:pPr>
        <w:pStyle w:val="Heading3"/>
        <w:keepNext w:val="0"/>
        <w:keepLines w:val="0"/>
        <w:spacing w:before="0" w:lineRule="auto"/>
        <w:rPr>
          <w:b w:val="1"/>
          <w:bCs w:val="1"/>
          <w:color w:val="000000"/>
          <w:sz w:val="26"/>
          <w:szCs w:val="26"/>
        </w:rPr>
      </w:pPr>
      <w:bookmarkStart w:colFirst="0" w:colLast="0" w:name="_4bdqarz5fmrs"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3.1 【フェーズ1】 イベント用フロントエンド・モジュール</w:t>
      </w:r>
    </w:p>
    <w:p w:rsidR="00000000" w:rsidDel="00000000" w:rsidP="00000000" w:rsidRDefault="00000000" w:rsidRPr="00000000" w14:paraId="00000028">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オンライン／リアルイベント動的切り替え。</w:t>
      </w:r>
    </w:p>
    <w:p w:rsidR="00000000" w:rsidDel="00000000" w:rsidP="00000000" w:rsidRDefault="00000000" w:rsidRPr="00000000" w14:paraId="00000029">
      <w:pPr>
        <w:numPr>
          <w:ilvl w:val="0"/>
          <w:numId w:val="1"/>
        </w:numPr>
        <w:spacing w:after="240" w:lineRule="auto"/>
        <w:ind w:left="720" w:hanging="360"/>
      </w:pPr>
      <w:r w:rsidDel="00000000" w:rsidR="00000000" w:rsidRPr="00000000">
        <w:rPr>
          <w:rFonts w:ascii="Arial Unicode MS" w:cs="Arial Unicode MS" w:eastAsia="Arial Unicode MS" w:hAnsi="Arial Unicode MS"/>
          <w:rtl w:val="0"/>
        </w:rPr>
        <w:t xml:space="preserve">「お小遣いタイムトラベル・シミュレータ」「価値観のギャップ可視化」「口座開設連携」機能を提供。</w:t>
      </w:r>
    </w:p>
    <w:p w:rsidR="00000000" w:rsidDel="00000000" w:rsidP="00000000" w:rsidRDefault="00000000" w:rsidRPr="00000000" w14:paraId="0000002A">
      <w:pPr>
        <w:pStyle w:val="Heading3"/>
        <w:keepNext w:val="0"/>
        <w:keepLines w:val="0"/>
        <w:spacing w:before="0" w:lineRule="auto"/>
        <w:rPr>
          <w:b w:val="1"/>
          <w:bCs w:val="1"/>
          <w:color w:val="000000"/>
          <w:sz w:val="26"/>
          <w:szCs w:val="26"/>
        </w:rPr>
      </w:pPr>
      <w:bookmarkStart w:colFirst="0" w:colLast="0" w:name="_1no5op4k7r6j"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3.2 【フェーズ2】 基幹組込みシステム・モジュール</w:t>
      </w:r>
    </w:p>
    <w:p w:rsidR="00000000" w:rsidDel="00000000" w:rsidP="00000000" w:rsidRDefault="00000000" w:rsidRPr="00000000" w14:paraId="0000002B">
      <w:pPr>
        <w:numPr>
          <w:ilvl w:val="0"/>
          <w:numId w:val="5"/>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子供向けパーミッション・ライフサイクル（Step 1〜Step 3）: サンドボックスから承認電子贈与ゲートを経て成人時の権限移行までをシームレス化。</w:t>
      </w:r>
    </w:p>
    <w:p w:rsidR="00000000" w:rsidDel="00000000" w:rsidP="00000000" w:rsidRDefault="00000000" w:rsidRPr="00000000" w14:paraId="0000002C">
      <w:pPr>
        <w:numPr>
          <w:ilvl w:val="0"/>
          <w:numId w:val="5"/>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マルチ口座・Tax-Loss Harvesting＆損益通算計算エンジン:</w:t>
      </w:r>
    </w:p>
    <w:p w:rsidR="00000000" w:rsidDel="00000000" w:rsidP="00000000" w:rsidRDefault="00000000" w:rsidRPr="00000000" w14:paraId="0000002D">
      <w:pPr>
        <w:numPr>
          <w:ilvl w:val="1"/>
          <w:numId w:val="5"/>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移動平均法・総平均法リアルタイム計算パイプライン:</w:t>
      </w:r>
      <w:r w:rsidDel="00000000" w:rsidR="00000000" w:rsidRPr="00000000">
        <w:rPr>
          <w:rFonts w:ascii="Arial Unicode MS" w:cs="Arial Unicode MS" w:eastAsia="Arial Unicode MS" w:hAnsi="Arial Unicode MS"/>
          <w:rtl w:val="0"/>
        </w:rPr>
        <w:t xml:space="preserve"> ドル・外貨資産の平均取得単価および為替差益をミリ秒単位で維持。</w:t>
      </w:r>
    </w:p>
    <w:p w:rsidR="00000000" w:rsidDel="00000000" w:rsidP="00000000" w:rsidRDefault="00000000" w:rsidRPr="00000000" w14:paraId="0000002E">
      <w:pPr>
        <w:numPr>
          <w:ilvl w:val="1"/>
          <w:numId w:val="5"/>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口座間損益通算・繰越控除リアルタイムシミュレーション:</w:t>
      </w:r>
      <w:r w:rsidDel="00000000" w:rsidR="00000000" w:rsidRPr="00000000">
        <w:rPr>
          <w:rFonts w:ascii="Arial Unicode MS" w:cs="Arial Unicode MS" w:eastAsia="Arial Unicode MS" w:hAnsi="Arial Unicode MS"/>
          <w:rtl w:val="0"/>
        </w:rPr>
        <w:t xml:space="preserve"> 国内全口座区分（一般・特定・NISA）の損益を集計し、確定申告時の最適税額を試算。</w:t>
      </w:r>
    </w:p>
    <w:p w:rsidR="00000000" w:rsidDel="00000000" w:rsidP="00000000" w:rsidRDefault="00000000" w:rsidRPr="00000000" w14:paraId="0000002F">
      <w:pPr>
        <w:numPr>
          <w:ilvl w:val="1"/>
          <w:numId w:val="5"/>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Tax-Loss Harvesting（ウォッシュセール回避＆代替スワップ）:</w:t>
      </w:r>
      <w:r w:rsidDel="00000000" w:rsidR="00000000" w:rsidRPr="00000000">
        <w:rPr>
          <w:rFonts w:ascii="Arial Unicode MS" w:cs="Arial Unicode MS" w:eastAsia="Arial Unicode MS" w:hAnsi="Arial Unicode MS"/>
          <w:rtl w:val="0"/>
        </w:rPr>
        <w:t xml:space="preserve"> 米国株等の損益確定時、30日ルールを回避可能な最適代替銘柄を提案。</w:t>
      </w:r>
    </w:p>
    <w:p w:rsidR="00000000" w:rsidDel="00000000" w:rsidP="00000000" w:rsidRDefault="00000000" w:rsidRPr="00000000" w14:paraId="00000030">
      <w:pPr>
        <w:numPr>
          <w:ilvl w:val="1"/>
          <w:numId w:val="5"/>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ミニマムタックス影響分析レポート:</w:t>
      </w:r>
      <w:r w:rsidDel="00000000" w:rsidR="00000000" w:rsidRPr="00000000">
        <w:rPr>
          <w:rFonts w:ascii="Arial Unicode MS" w:cs="Arial Unicode MS" w:eastAsia="Arial Unicode MS" w:hAnsi="Arial Unicode MS"/>
          <w:rtl w:val="0"/>
        </w:rPr>
        <w:t xml:space="preserve"> 制度改正時にユーザーの税負担変化を自動試算。</w:t>
      </w:r>
    </w:p>
    <w:p w:rsidR="00000000" w:rsidDel="00000000" w:rsidP="00000000" w:rsidRDefault="00000000" w:rsidRPr="00000000" w14:paraId="00000031">
      <w:pPr>
        <w:numPr>
          <w:ilvl w:val="1"/>
          <w:numId w:val="5"/>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確定申告用サポートデータワンクリック出力:</w:t>
      </w:r>
      <w:r w:rsidDel="00000000" w:rsidR="00000000" w:rsidRPr="00000000">
        <w:rPr>
          <w:rFonts w:ascii="Arial Unicode MS" w:cs="Arial Unicode MS" w:eastAsia="Arial Unicode MS" w:hAnsi="Arial Unicode MS"/>
          <w:rtl w:val="0"/>
        </w:rPr>
        <w:t xml:space="preserve"> 雑所得、特定口座年間取引報告書補正データ、損益通算・繰越控除明細（CSV/PDF）を自動出力。</w:t>
      </w:r>
    </w:p>
    <w:p w:rsidR="00000000" w:rsidDel="00000000" w:rsidP="00000000" w:rsidRDefault="00000000" w:rsidRPr="00000000" w14:paraId="00000032">
      <w:pPr>
        <w:numPr>
          <w:ilvl w:val="0"/>
          <w:numId w:val="5"/>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金融機関向け管理コンソール:</w:t>
      </w:r>
      <w:r w:rsidDel="00000000" w:rsidR="00000000" w:rsidRPr="00000000">
        <w:rPr>
          <w:rFonts w:ascii="Arial Unicode MS" w:cs="Arial Unicode MS" w:eastAsia="Arial Unicode MS" w:hAnsi="Arial Unicode MS"/>
          <w:rtl w:val="0"/>
        </w:rPr>
        <w:t xml:space="preserve"> セミオート制御スイッチ（ミニマムタックス対応、最高裁判例対応、口座区分別ルール設定等）を完備。</w:t>
      </w:r>
    </w:p>
    <w:p w:rsidR="00000000" w:rsidDel="00000000" w:rsidP="00000000" w:rsidRDefault="00000000" w:rsidRPr="00000000" w14:paraId="00000033">
      <w:pPr>
        <w:pStyle w:val="Heading2"/>
        <w:keepNext w:val="0"/>
        <w:keepLines w:val="0"/>
        <w:spacing w:after="80" w:before="0" w:lineRule="auto"/>
        <w:rPr>
          <w:b w:val="1"/>
          <w:bCs w:val="1"/>
          <w:sz w:val="34"/>
          <w:szCs w:val="34"/>
        </w:rPr>
        <w:sectPr>
          <w:type w:val="nextPage"/>
          <w:pgSz w:h="16834" w:w="11909" w:orient="portrait"/>
          <w:pgMar w:bottom="1440" w:top="1440" w:left="1440" w:right="1440" w:header="720" w:footer="720"/>
        </w:sectPr>
      </w:pPr>
      <w:bookmarkStart w:colFirst="0" w:colLast="0" w:name="_ucpbpz6yjpot" w:id="13"/>
      <w:bookmarkEnd w:id="13"/>
      <w:r w:rsidDel="00000000" w:rsidR="00000000" w:rsidRPr="00000000">
        <w:rPr>
          <w:rtl w:val="0"/>
        </w:rPr>
      </w:r>
    </w:p>
    <w:p w:rsidR="00000000" w:rsidDel="00000000" w:rsidP="00000000" w:rsidRDefault="00000000" w:rsidRPr="00000000" w14:paraId="00000034">
      <w:pPr>
        <w:pStyle w:val="Heading2"/>
        <w:keepNext w:val="0"/>
        <w:keepLines w:val="0"/>
        <w:spacing w:after="80" w:before="0" w:lineRule="auto"/>
        <w:rPr>
          <w:b w:val="1"/>
          <w:bCs w:val="1"/>
          <w:sz w:val="34"/>
          <w:szCs w:val="34"/>
        </w:rPr>
      </w:pPr>
      <w:bookmarkStart w:colFirst="0" w:colLast="0" w:name="_xhx1dky4but6" w:id="14"/>
      <w:bookmarkEnd w:id="14"/>
      <w:r w:rsidDel="00000000" w:rsidR="00000000" w:rsidRPr="00000000">
        <w:rPr>
          <w:rFonts w:ascii="Arial Unicode MS" w:cs="Arial Unicode MS" w:eastAsia="Arial Unicode MS" w:hAnsi="Arial Unicode MS"/>
          <w:b w:val="1"/>
          <w:bCs w:val="1"/>
          <w:sz w:val="34"/>
          <w:szCs w:val="34"/>
          <w:rtl w:val="0"/>
        </w:rPr>
        <w:t xml:space="preserve">SECTION 4: 日本市場におけるターゲット別・最適化パッチ</w:t>
      </w:r>
    </w:p>
    <w:p w:rsidR="00000000" w:rsidDel="00000000" w:rsidP="00000000" w:rsidRDefault="00000000" w:rsidRPr="00000000" w14:paraId="00000035">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金融庁（FSA）・教育機関へのアピール:</w:t>
        <w:br w:type="textWrapping"/>
      </w:r>
      <w:r w:rsidDel="00000000" w:rsidR="00000000" w:rsidRPr="00000000">
        <w:rPr>
          <w:rFonts w:ascii="Arial Unicode MS" w:cs="Arial Unicode MS" w:eastAsia="Arial Unicode MS" w:hAnsi="Arial Unicode MS"/>
          <w:rtl w:val="0"/>
        </w:rPr>
        <w:t xml:space="preserve">「本システムは、新NISA・こどもNISAの制度趣旨遵守、定期贈与リスク回避に加え、特定/一般口座の税務整理、損失の繰越控除試算、ミニマムタックス等の将来的な税制改正にも即座に対応できるガバナンスを備えたデジタル副読本・資産形成インフラです」</w:t>
      </w:r>
    </w:p>
    <w:p w:rsidR="00000000" w:rsidDel="00000000" w:rsidP="00000000" w:rsidRDefault="00000000" w:rsidRPr="00000000" w14:paraId="00000036">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国内ネット証券（SBI・楽天等）へのアピール:</w:t>
        <w:br w:type="textWrapping"/>
      </w:r>
      <w:r w:rsidDel="00000000" w:rsidR="00000000" w:rsidRPr="00000000">
        <w:rPr>
          <w:rFonts w:ascii="Arial Unicode MS" w:cs="Arial Unicode MS" w:eastAsia="Arial Unicode MS" w:hAnsi="Arial Unicode MS"/>
          <w:rtl w:val="0"/>
        </w:rPr>
        <w:t xml:space="preserve">「複数口座（特定・一般・NISA）を跨ぐ損益通算や繰越控除の自動計算、米国株取引時のウォッシュセール回避、ミニマムタックス対策の提示により、投資家の税務負担とカスタマーサポートコストを劇的に削減・自動化します」</w:t>
      </w:r>
    </w:p>
    <w:p w:rsidR="00000000" w:rsidDel="00000000" w:rsidP="00000000" w:rsidRDefault="00000000" w:rsidRPr="00000000" w14:paraId="00000037">
      <w:pPr>
        <w:numPr>
          <w:ilvl w:val="0"/>
          <w:numId w:val="2"/>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大手メガバンク（信託・リテール）へのアピール:</w:t>
        <w:br w:type="textWrapping"/>
      </w:r>
      <w:r w:rsidDel="00000000" w:rsidR="00000000" w:rsidRPr="00000000">
        <w:rPr>
          <w:rFonts w:ascii="Arial Unicode MS" w:cs="Arial Unicode MS" w:eastAsia="Arial Unicode MS" w:hAnsi="Arial Unicode MS"/>
          <w:rtl w:val="0"/>
        </w:rPr>
        <w:t xml:space="preserve">「富裕層顧客が懸念するミニマムタックス（最低30%課税強化）対策や世代間資産承継（暦年贈与・NISA活用）をスマートにデジタル化。複雑な損益通算や為替差益計算を裏側で完結させ、安心して次世代へ資産を還流させるソリューションです」</w:t>
      </w:r>
    </w:p>
    <w:p w:rsidR="00000000" w:rsidDel="00000000" w:rsidP="00000000" w:rsidRDefault="00000000" w:rsidRPr="00000000" w14:paraId="00000038">
      <w:pPr>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