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8zv7v1uu4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01_エグゼクティブサマリー（戦略的意義とビジネスモデル）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jp5gmpxvd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プロジェクト概要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本プロジェクトは、次世代への健全な資産・金融リテラシーの継承を目的とした、AWS（Amazon Web Services）基盤のAIプラットフォーム『Generative Wealth Bridge（GWB）』の事業開発・製品仕様書である。コンプライアンス（法務・税務・レギュラトリーリスク）の分離と、人間の行動原理（インセンティブ）の最適ルーティングを基本設計思想とする。 改訂第4版では、これまでの税制バリデーション・リーガルゲートウェイ・最高裁判決対応「為替差益自動管理モジュール」・「米国ウォッシュセール制御モジュール」に加え、日本の証券口座区分（一般・特定［源泉あり/なし］・新NISA［つみたて/成長］・こどもNISA）に応じた「日本型全口座区分別自動制御モジュール」、超高所得層向けの税制改正に対応する「ミニマムタックス（最低30%課税）対策シミュレーター」、および「日本市場向け損益通算＆3年繰越控除最適化エンジン」を完全実装し、外部引き渡し可能状態を確立している。 現在のMetaによるLlamaリソース貸出宣言を起点とした、AI関連株主の「収益性・実利重視」へのマクロシフトを捉え、単なる技術検証（PoC）に留まらない、即時マネタイズとインフラ獲得に直結する次世代金融アーキテクチャとして機能する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k5cyw08er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グローバル・ロードマップ＆初動戦略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システムとしての「グローバルな信頼性」の獲得と「実効スピード」を最優先し、米国のAmazon / AWS法人営業リソースを主軸とした【米国市場からのトップダウンアプローチ】を採用する。その後、実績をパッケージ化して日本市場（ネット証券・金融庁）へローカライズ展開する。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米国市場（USモデル）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米メガバンク（JPMorgan Chase, Bank of America等）、または新興デジタル証券（Robinhood等）× SEC/FINRA規制対応。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若年層の過度な債務（BNPLの破綻等）という構造的課題の解決、世界基準の信頼性（デファクトスタンダード）獲得、USのAWS営業網による高速デプロイ、およびウォッシュセール規定（Tax-Loss Harvesting）制御の確立。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日本市場（ローカライズモデル）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SBI・楽天証券 × 金融庁 × メガバンク（信託・リテール）。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本固有の「資産継承・NISA経済圏・暦年贈与枠（110万円）」に加え、最新の「為替差益雑所得課税判例」、さらに「一般・特定・新NISA・こどもNISAの全口座区分対応」「ミニマムタックス対策」「損益通算/3年繰越控除の自動管理」へのアジャストと、規制当局の基準に準拠した展開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4r4n4lffw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ビジネスモデル＆AWSインフラ戦略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AIのコモディティ化（汎用化）に伴い、顧客（金融機関）および株主が最も重視する「投資対効果（ROI）」を最大化させるため、インフラレイヤーと密結合した2軸のマネタイズ戦略を展開する。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独立型商品化（インフラ内包型運用保守）: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本システムを単体製品として提供する場合は、ライセンスおよび年間保守料に適切なマージンを設定する。Amazon Bedrock（または Amazon SageMaker）による外部レギュラトリーデータ・判例データベース・税制改正大綱等の高頻度な監視ポーリングや、Amazon DynamoDB / AWS AppSync等によるステート管理に伴うインフラ運用コストを保守費用に内包し、継続的なリカーリングレピニュー（ストック収入）を担保する。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コアインフラ統合提案への戦略的活用（AWSリプレースのドアオープナー仕様）: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金融機関の基幹データ・勘定系・取引システムをAWSへ移行・統合させる大規模インフラ契約（リプレース、およびEDP: Enterprise Discount Programの締結）を主目的とする場合、本システムのライセンス利益率は「ゼロ（無償提供）」に設定する。金融機関の経営層（C-Suite）に対し、コンプライアンス・複雑な全口座区分および税務リスクを物理ロックしたAIソリューションをフロントドアとして提示することで、競合クラウド（GCP/Azure）からの大規模なリプレースを勝ち取る強力なレバレッジ（投資）とす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