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1wpseo75jjsb" w:id="0"/>
      <w:bookmarkEnd w:id="0"/>
      <w:r w:rsidDel="00000000" w:rsidR="00000000" w:rsidRPr="00000000">
        <w:rPr>
          <w:rFonts w:ascii="Arial Unicode MS" w:cs="Arial Unicode MS" w:eastAsia="Arial Unicode MS" w:hAnsi="Arial Unicode MS"/>
          <w:b w:val="1"/>
          <w:bCs w:val="1"/>
          <w:sz w:val="34"/>
          <w:szCs w:val="34"/>
          <w:rtl w:val="0"/>
        </w:rPr>
        <w:t xml:space="preserve">05_プロジェクトスケジュール＆マイルストーン計画書（AWSインフラ回収タイムライン仕様・改訂対応版）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yez5ttabz3ad"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本プロジェクト（GWB）の立ち上げからインフラ回収に至るまでのタイムラインを可視化し、各専門部門の責任範囲および承認直後の初動タスク（24時間以内）を紐付けた実行可能性を経営陣に証明する。</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bh3czt594cwn"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プロジェクト承認直後の初動タスク：明日から動くステップ（24時間以内）</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本プロジェクトの承認後、即座に24時間以内に着手・完了させる「キックオフ・ファーストステップ」を以下の通り定義する。</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【BizDev / Sales部門】（着手: 0〜6時間以内）</w:t>
      </w:r>
    </w:p>
    <w:p w:rsidR="00000000" w:rsidDel="00000000" w:rsidP="00000000" w:rsidRDefault="00000000" w:rsidRPr="00000000" w14:paraId="00000007">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タスク1:</w:t>
      </w:r>
      <w:r w:rsidDel="00000000" w:rsidR="00000000" w:rsidRPr="00000000">
        <w:rPr>
          <w:rFonts w:ascii="Arial Unicode MS" w:cs="Arial Unicode MS" w:eastAsia="Arial Unicode MS" w:hAnsi="Arial Unicode MS"/>
          <w:rtl w:val="0"/>
        </w:rPr>
        <w:t xml:space="preserve"> 金融庁（FSA）および経済産業省の担当窓口へのアポイント設定（行政打診準備）。</w:t>
      </w:r>
    </w:p>
    <w:p w:rsidR="00000000" w:rsidDel="00000000" w:rsidP="00000000" w:rsidRDefault="00000000" w:rsidRPr="00000000" w14:paraId="00000008">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タスク2:</w:t>
      </w:r>
      <w:r w:rsidDel="00000000" w:rsidR="00000000" w:rsidRPr="00000000">
        <w:rPr>
          <w:rFonts w:ascii="Arial Unicode MS" w:cs="Arial Unicode MS" w:eastAsia="Arial Unicode MS" w:hAnsi="Arial Unicode MS"/>
          <w:rtl w:val="0"/>
        </w:rPr>
        <w:t xml:space="preserve"> 米国AWS営業チーム（JPMorgan Chase / Robinhood担当アカウントエグゼクティブ）へPhase 1提案パッチの共有とキックオフミーティングの召集。</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【Legal / Compliance / GR部門】（着手: 0〜12時間以内）</w:t>
      </w:r>
    </w:p>
    <w:p w:rsidR="00000000" w:rsidDel="00000000" w:rsidP="00000000" w:rsidRDefault="00000000" w:rsidRPr="00000000" w14:paraId="0000000A">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タスク1:</w:t>
      </w:r>
      <w:r w:rsidDel="00000000" w:rsidR="00000000" w:rsidRPr="00000000">
        <w:rPr>
          <w:rFonts w:ascii="Arial Unicode MS" w:cs="Arial Unicode MS" w:eastAsia="Arial Unicode MS" w:hAnsi="Arial Unicode MS"/>
          <w:rtl w:val="0"/>
        </w:rPr>
        <w:t xml:space="preserve"> 日米法務・税務顧問チームの緊急招集。米国ウォッシュセールSLAマトリクス、最高裁判決（為替差益）、新NISA/特定口座区分、およびミニマムタックス（最低30%課税）の最新税制改正動向に関するリーガルバリデーションの最終確認。</w:t>
      </w:r>
    </w:p>
    <w:p w:rsidR="00000000" w:rsidDel="00000000" w:rsidP="00000000" w:rsidRDefault="00000000" w:rsidRPr="00000000" w14:paraId="0000000B">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タスク2:</w:t>
      </w:r>
      <w:r w:rsidDel="00000000" w:rsidR="00000000" w:rsidRPr="00000000">
        <w:rPr>
          <w:rFonts w:ascii="Arial Unicode MS" w:cs="Arial Unicode MS" w:eastAsia="Arial Unicode MS" w:hAnsi="Arial Unicode MS"/>
          <w:rtl w:val="0"/>
        </w:rPr>
        <w:t xml:space="preserve"> 金融庁向け実証実験（PoC）打診文書（文書番号：AWS-FSA-2026-001）のドラフト最終化。</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【System Architecture / Eng部門】（着手: 0〜24時間以内）</w:t>
      </w:r>
    </w:p>
    <w:p w:rsidR="00000000" w:rsidDel="00000000" w:rsidP="00000000" w:rsidRDefault="00000000" w:rsidRPr="00000000" w14:paraId="0000000D">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タスク1:</w:t>
      </w:r>
      <w:r w:rsidDel="00000000" w:rsidR="00000000" w:rsidRPr="00000000">
        <w:rPr>
          <w:rFonts w:ascii="Arial Unicode MS" w:cs="Arial Unicode MS" w:eastAsia="Arial Unicode MS" w:hAnsi="Arial Unicode MS"/>
          <w:rtl w:val="0"/>
        </w:rPr>
        <w:t xml:space="preserve"> AWS アカウントおよびプロトタイプ開発環境（Amplify / Bedrock / DynamoDB / Step Functions）のサンドボックス環境プロビジョニング。</w:t>
      </w:r>
    </w:p>
    <w:p w:rsidR="00000000" w:rsidDel="00000000" w:rsidP="00000000" w:rsidRDefault="00000000" w:rsidRPr="00000000" w14:paraId="0000000E">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タスク2:</w:t>
      </w:r>
      <w:r w:rsidDel="00000000" w:rsidR="00000000" w:rsidRPr="00000000">
        <w:rPr>
          <w:rFonts w:ascii="Arial Unicode MS" w:cs="Arial Unicode MS" w:eastAsia="Arial Unicode MS" w:hAnsi="Arial Unicode MS"/>
          <w:rtl w:val="0"/>
        </w:rPr>
        <w:t xml:space="preserve"> Guardrails for Amazon Bedrock の初期不適切ワード・投資助言ブロック用パラメータ設定、および全口座区分（新NISA/特定/一般/こどもNISA）用・DynamoDBテーブル設計のインポート。</w:t>
      </w:r>
    </w:p>
    <w:p w:rsidR="00000000" w:rsidDel="00000000" w:rsidP="00000000" w:rsidRDefault="00000000" w:rsidRPr="00000000" w14:paraId="0000000F">
      <w:pPr>
        <w:numPr>
          <w:ilvl w:val="1"/>
          <w:numId w:val="3"/>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タスク3:</w:t>
      </w:r>
      <w:r w:rsidDel="00000000" w:rsidR="00000000" w:rsidRPr="00000000">
        <w:rPr>
          <w:rFonts w:ascii="Arial Unicode MS" w:cs="Arial Unicode MS" w:eastAsia="Arial Unicode MS" w:hAnsi="Arial Unicode MS"/>
          <w:rtl w:val="0"/>
        </w:rPr>
        <w:t xml:space="preserve"> 全チーム合同の「24時間進捗確認チェックイン」の設定と、マイルストーン1達成に向けたタスクかんばん（Jira/AWS CodePipeline）の発足。</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1uxq1oknmd0b"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開発・展開スケジュール（中長期ロードマップ）</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【第1期：ドアオープナー期（Day 1 〜 6ヶ月）】</w:t>
      </w:r>
    </w:p>
    <w:p w:rsidR="00000000" w:rsidDel="00000000" w:rsidP="00000000" w:rsidRDefault="00000000" w:rsidRPr="00000000" w14:paraId="00000012">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01〜03ヶ月目：リーガル＆ロビー体制の確立、フロントモック完成</w:t>
      </w:r>
    </w:p>
    <w:p w:rsidR="00000000" w:rsidDel="00000000" w:rsidP="00000000" w:rsidRDefault="00000000" w:rsidRPr="00000000" w14:paraId="00000013">
      <w:pPr>
        <w:numPr>
          <w:ilvl w:val="2"/>
          <w:numId w:val="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M1</w:t>
        <w:br w:type="textWrapping"/>
        <w:t xml:space="preserve">日米の法務部門との最終合意、税務判例（為替差益課税）、全口座区分対応、ミニマムタックス対策、日本型損益通算/3年繰越控除、および米国ウォッシュセール規定（30日ルール・責任分解SLA）対応バリデーションの完了、国内「金融庁ルート」の確保。Guardrails for Amazon Bedrock の出力検閲フィルター（物理的なハード・ガードレール）の実装。</w:t>
      </w:r>
    </w:p>
    <w:p w:rsidR="00000000" w:rsidDel="00000000" w:rsidP="00000000" w:rsidRDefault="00000000" w:rsidRPr="00000000" w14:paraId="00000014">
      <w:pPr>
        <w:numPr>
          <w:ilvl w:val="2"/>
          <w:numId w:val="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M2</w:t>
        <w:br w:type="textWrapping"/>
        <w:t xml:space="preserve">日本版「デジタル副読本（サンドボックス）」のUIモックを完成させ、金融庁へ実証実験（PoC）の正式打診（文書番号：AWS-FSA-2026-001の提出）。</w:t>
      </w:r>
    </w:p>
    <w:p w:rsidR="00000000" w:rsidDel="00000000" w:rsidP="00000000" w:rsidRDefault="00000000" w:rsidRPr="00000000" w14:paraId="00000015">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04〜06ヶ月目：Phase 1（米国）PoC開始 ＆ 国内ターゲット選定</w:t>
      </w:r>
    </w:p>
    <w:p w:rsidR="00000000" w:rsidDel="00000000" w:rsidP="00000000" w:rsidRDefault="00000000" w:rsidRPr="00000000" w14:paraId="00000016">
      <w:pPr>
        <w:numPr>
          <w:ilvl w:val="2"/>
          <w:numId w:val="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M3</w:t>
        <w:br w:type="textWrapping"/>
        <w:t xml:space="preserve">米国メガバンクや新興デジタル証券（Robinhood等）での先行検証（Phase 1: 米国市場モデル）を開始し、SEC/FINRA規制およびウォッシュセール（Tax-Loss Harvesting）自動制御に対応。並行して国内リプレース本命の「ネット証券・メガバンク」へのアプローチを開始し、3ヶ月間の限定実証実験（PoC）を合意。</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【第2期：データ蓄積・エンゲージメント強化期（6ヶ月 〜 1年）】</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07〜12ヶ月目：日本国内での実証実験（PoC）執行と検証</w:t>
      </w:r>
    </w:p>
    <w:p w:rsidR="00000000" w:rsidDel="00000000" w:rsidP="00000000" w:rsidRDefault="00000000" w:rsidRPr="00000000" w14:paraId="00000019">
      <w:pPr>
        <w:numPr>
          <w:ilvl w:val="2"/>
          <w:numId w:val="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M4</w:t>
        <w:br w:type="textWrapping"/>
        <w:t xml:space="preserve">金融庁提出の実施計画に基づき、国内主要ネット証券およびメガバンクとの共同PoC（第2フェーズ・全口座区分対応のサンドボックス環境）を本格稼働。教育現場および実ユーザーからのフィードバックを収集する。</w:t>
      </w:r>
    </w:p>
    <w:p w:rsidR="00000000" w:rsidDel="00000000" w:rsidP="00000000" w:rsidRDefault="00000000" w:rsidRPr="00000000" w14:paraId="0000001A">
      <w:pPr>
        <w:numPr>
          <w:ilvl w:val="2"/>
          <w:numId w:val="2"/>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二段階の物理ロック（Amazon DynamoDBによる100万アラート/110万ホールド）、新NISA枠追跡、損益通算/3年繰越控除エンジン、ミニマムタックス平準化シミュレーター、為替差益自動計算（雑所得20万アラート）、ウォッシュセール回避ロジック、ガバナンスコンソール（2レイヤー・ホールド）の安全性、および「オープン・プロバイダー・プロトコル」によるマルチ・ブローカー環境の中立性を証明し、金融庁の公認を確定。非識別化されたログデータを Amazon Redshift に非同期リレーし、金融機関側に次世代顧客リテンションの有効性を実証。</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【第3期：コアインフラ連携・統合提案期（1年 〜 2年）】</w:t>
      </w:r>
    </w:p>
    <w:p w:rsidR="00000000" w:rsidDel="00000000" w:rsidP="00000000" w:rsidRDefault="00000000" w:rsidRPr="00000000" w14:paraId="0000001C">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13〜24ヶ月目：コアインフラリプレース（クロージング）の推進</w:t>
      </w:r>
    </w:p>
    <w:p w:rsidR="00000000" w:rsidDel="00000000" w:rsidP="00000000" w:rsidRDefault="00000000" w:rsidRPr="00000000" w14:paraId="0000001D">
      <w:pPr>
        <w:numPr>
          <w:ilvl w:val="2"/>
          <w:numId w:val="2"/>
        </w:numPr>
        <w:spacing w:after="240" w:lineRule="auto"/>
        <w:ind w:left="2160" w:hanging="360"/>
      </w:pPr>
      <w:r w:rsidDel="00000000" w:rsidR="00000000" w:rsidRPr="00000000">
        <w:rPr>
          <w:rFonts w:ascii="Arial Unicode MS" w:cs="Arial Unicode MS" w:eastAsia="Arial Unicode MS" w:hAnsi="Arial Unicode MS"/>
          <w:rtl w:val="0"/>
        </w:rPr>
        <w:t xml:space="preserve">データの重力（Egress料金の増大およびマルチクラウド間の通信遅延）をボトルネックとして経営層に提示。競合（GCP/Azure）からの大規模リプレースプログラムである AWS MAP（Migration Acceleration Program） やコンセッション（特別値引き枠）を投入し、移行コストのハードルを極小化してリプレースを刈り取る。本システムのライセンス利益率を「ゼロ（無償提供）」に設定する戦略的レバレッジ（ドアオープナー仕様）を活用し、包括的な AWS EDP（Enterprise Discount Program） 契約をクロージングする。</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9gx15piaqda7"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経営陣が管理すべき重要ゲートウェイ（マイルストーン）</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マイルストーン1（01ヶ月目）：</w:t>
      </w:r>
      <w:r w:rsidDel="00000000" w:rsidR="00000000" w:rsidRPr="00000000">
        <w:rPr>
          <w:rFonts w:ascii="Arial Unicode MS" w:cs="Arial Unicode MS" w:eastAsia="Arial Unicode MS" w:hAnsi="Arial Unicode MS"/>
          <w:rtl w:val="0"/>
        </w:rPr>
        <w:t xml:space="preserve"> 日米法務・税務部門の最終合意（全口座区分、ミニマムタックス、損益通算/3年繰越控除、為替差益課税および米株ウォッシュセールSLA対応含む）、および国内金融庁OBルートの確立（Legal/GR 承認）</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マイルストーン2（03ヶ月目）：</w:t>
      </w:r>
      <w:r w:rsidDel="00000000" w:rsidR="00000000" w:rsidRPr="00000000">
        <w:rPr>
          <w:rFonts w:ascii="Arial Unicode MS" w:cs="Arial Unicode MS" w:eastAsia="Arial Unicode MS" w:hAnsi="Arial Unicode MS"/>
          <w:rtl w:val="0"/>
        </w:rPr>
        <w:t xml:space="preserve"> 金融庁への実証実験（PoC）正式打診、および日本版UIモック完成（技術/GR 承認）</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マイルストーン3（06ヶ月目）：</w:t>
      </w:r>
      <w:r w:rsidDel="00000000" w:rsidR="00000000" w:rsidRPr="00000000">
        <w:rPr>
          <w:rFonts w:ascii="Arial Unicode MS" w:cs="Arial Unicode MS" w:eastAsia="Arial Unicode MS" w:hAnsi="Arial Unicode MS"/>
          <w:rtl w:val="0"/>
        </w:rPr>
        <w:t xml:space="preserve"> 米国先行PoC開始（メガバンク/Robinhood等・ウォッシュセール制御対応）、国内金融機関との3ヶ月限定PoC契約締結（Sales/PM 承認）</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マイルストーン4（12ヶ月目）：</w:t>
      </w:r>
      <w:r w:rsidDel="00000000" w:rsidR="00000000" w:rsidRPr="00000000">
        <w:rPr>
          <w:rFonts w:ascii="Arial Unicode MS" w:cs="Arial Unicode MS" w:eastAsia="Arial Unicode MS" w:hAnsi="Arial Unicode MS"/>
          <w:rtl w:val="0"/>
        </w:rPr>
        <w:t xml:space="preserve"> 国内6ヶ月間PoCの完了（全口座区分管理・損益通算・ミニマムタックス対策・為替差益自動計算・ウォッシュセール回避・ガバナンス機能の検証完了）、金融庁公認の確定、LTVパイプラインの確立（PM/Sponsor 承認）</w:t>
      </w:r>
    </w:p>
    <w:p w:rsidR="00000000" w:rsidDel="00000000" w:rsidP="00000000" w:rsidRDefault="00000000" w:rsidRPr="00000000" w14:paraId="00000023">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マイルストーン5（24ヶ月目）：</w:t>
      </w:r>
      <w:r w:rsidDel="00000000" w:rsidR="00000000" w:rsidRPr="00000000">
        <w:rPr>
          <w:rFonts w:ascii="Arial Unicode MS" w:cs="Arial Unicode MS" w:eastAsia="Arial Unicode MS" w:hAnsi="Arial Unicode MS"/>
          <w:rtl w:val="0"/>
        </w:rPr>
        <w:t xml:space="preserve"> 最低1社以上の AWS コアインフラ全面移行および大口包括契約（EDP）の締結（Sponsor 承認）</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