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x35rch1sioe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21_GWB 行政説明資料【最新アップデート版（改訂第4版対応）】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🏛️ 金融庁（FSA）向け 行政説明資料の構成（全6構成：完全防衛版）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の長官・審議官クラス、および担当参事官に「これは民間企業のプロモーションツールではなく、国策対応のインフラである」と納得させ、事実上の『ご承認（実証実験枠としての公認）』を確実に獲得するためのプレゼン構成案です。 民間色の強い「GWB」という名称は表舞台に出さず、行政が受け入れやすい政策的ナラティブで構成します。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スライド1：表紙（大義名分の提示）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『産官学連携による次世代金融リテラシー向上と、家庭内NISA経済圏の健全な浸透に向けたデジタル教育サンドボックス（構成案）』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提出者：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アマゾン ウェブ サービス ジャパン合同会社（AWS Japan） 金融ソリューション政策推進班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骨子：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高校の金融教育義務化に伴う現場の課題を解決する、完全「中立」のデジタル副読本・補助教材としての提案である旨を明記。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スライド2：【構造的課題】教育現場の限界と、家計資産の流動性低下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我が国のリテール金融・教育現場が抱える2つの構造的課題を、客観的なデータと共に提示。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金融経済教育が義務化されたものの、教育現場のリソース不足により、実効性のある具体的な授業運営・カリキュラム定着が形骸化している現状。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齢者層が保有する「1,000兆円超の現預金」が、親族間での贈与手続きの煩雑さ（暦年贈与の管理・記録負担）および日本特有の各種口座（新NISA/特定/一般）や複雑な税制（ミニマムタックス・損益通算）への対応不安を主因として、次世代の生産的な長期投資へ円滑に還流していない課題。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スライド3：解決策：中立テックによる「リスクゼロ」の体験型教育システム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プラットフォーマーのテクノロジーを最大活用した解決アプローチの提示。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抽象的な投資理論の座学ではなく、日々の「お小遣い管理のトレードオフ（流動性と機会損失の選択）」をベースにした、子供向けのサンドボックス（仮想学習空間）の提供。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民間金融機関の特定商取引・広告を徹底排除し、教育環境としての「中立性・公平性」を100%担保したプラットフォームであることの宣言。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スライド4：【リーガル＆タックス・ガードレール】行政の懸念を先回りして解消する物理ロックと高度税務エンジン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法令遵守および利用者の安全性について、システム上『発生不可能な構造』を確立していることを証明。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出力検閲ロック：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のアウトプット層にハードコードされたガードレール（出力検閲フィルター）を配置。特定個別銘柄の推奨や断定的利益の約束に該当する表現を「物理的に遮断」し、投資助言規制（金商法）の非該当性を完全担保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税務境界値（年間110万円）の自動ホールド：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暦年贈与の基礎控除額を絶対境界（ハードバウンダリ）として設定。累積シミュレーション額が100万円に達した時点で「事前スマート通知」を発信し、110万円を突破するトランザクションはシステム側で自動停止（ホールド）。意図せぬ贈与税発生エラーを未然に防ぐ。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全口座区分制御＆税制準拠エンジン：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固有の全口座区分（一般・特定・新NISA・こどもNISA）の資産混在を識別し、誤売買による誤課税を防止。さらに高額所得者向けのミニマムタックス判定や損益通算・3年繰越控除の自動計算、最高裁判決に準拠した為替差益管理機能を組み込み、利用者の無申告・税務エラーリスクをシステム側で排除。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スライド5：【中立性の死守】マルチ・ブローカー・プラットフォームの思想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公正な競争環境の維持。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実際の口座開設等（外部サイト）へのリダイレクト動線は、特定の1社に固定・優遇しない。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の「認可業者リスト（ホワイトリスト）」に基づき、動的に複数提示（シャッフル表示）を行う『マルチ・ブローカー・プロトコル』を実装。これにより、特定経済圏の優遇（エココマーシャル）批判を完全に排除し、行政が「国策対応ツール」として評価・導入しやすい客観的整合性を完成させる。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📋 スライド6：今後のロードマップ（実証実験：PoCのご提案）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段階的アプローチによる、リスクのないスモールスタートの提案。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特定の国家戦略特区や、一部の協力校・自治体を巻き込んだ先行実証実験（PoC）の実施計画。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経済産業省（EdTech補助金枠）や文部科学省との連携を視野に入れた、金融庁主動によるタスクフォースおよびワーキンググループ設置の打診。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