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ce9gtfao0rw1" w:id="0"/>
      <w:bookmarkEnd w:id="0"/>
      <w:r w:rsidDel="00000000" w:rsidR="00000000" w:rsidRPr="00000000">
        <w:rPr>
          <w:b w:val="1"/>
          <w:bCs w:val="1"/>
          <w:sz w:val="46"/>
          <w:szCs w:val="46"/>
          <w:rtl w:val="0"/>
        </w:rPr>
        <w:t xml:space="preserve">12_🎨 スライド2：『データ重力とインフラ統合』システム構成図 テキスト指示書（ポンチ絵用）（改訂版・仕様書v7.1準拠）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スライドの全体構成・イメージ</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デザインコンセプト</w:t>
      </w:r>
      <w:r w:rsidDel="00000000" w:rsidR="00000000" w:rsidRPr="00000000">
        <w:rPr>
          <w:rFonts w:ascii="Arial Unicode MS" w:cs="Arial Unicode MS" w:eastAsia="Arial Unicode MS" w:hAnsi="Arial Unicode MS"/>
          <w:rtl w:val="0"/>
        </w:rPr>
        <w:t xml:space="preserve">: データ蓄積に伴う「データの重力（Data Gravity）」を核とし、システム基盤をGoogle Cloud（GCP）へ統合することによる「最適化の力学」を視覚化する。</w:t>
      </w:r>
    </w:p>
    <w:p w:rsidR="00000000" w:rsidDel="00000000" w:rsidP="00000000" w:rsidRDefault="00000000" w:rsidRPr="00000000" w14:paraId="00000004">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画面レイアウト</w:t>
      </w:r>
      <w:r w:rsidDel="00000000" w:rsidR="00000000" w:rsidRPr="00000000">
        <w:rPr>
          <w:rFonts w:ascii="Arial Unicode MS" w:cs="Arial Unicode MS" w:eastAsia="Arial Unicode MS" w:hAnsi="Arial Unicode MS"/>
          <w:rtl w:val="0"/>
        </w:rPr>
        <w:t xml:space="preserve">: 左側に「既存システム環境（他社クラウド・オンプレ環境）」、右側に「Google Cloud（GCP）」のエリアを配置し、統合によるシナジーとコスト削減の流れを表現する。</w:t>
      </w:r>
    </w:p>
    <w:p w:rsidR="00000000" w:rsidDel="00000000" w:rsidP="00000000" w:rsidRDefault="00000000" w:rsidRPr="00000000" w14:paraId="00000005">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構成要素と配置の指示</w:t>
      </w:r>
    </w:p>
    <w:p w:rsidR="00000000" w:rsidDel="00000000" w:rsidP="00000000" w:rsidRDefault="00000000" w:rsidRPr="00000000" w14:paraId="00000006">
      <w:pPr>
        <w:pStyle w:val="Heading4"/>
        <w:keepNext w:val="0"/>
        <w:keepLines w:val="0"/>
        <w:spacing w:after="40" w:before="0" w:lineRule="auto"/>
        <w:rPr>
          <w:b w:val="1"/>
          <w:bCs w:val="1"/>
          <w:color w:val="000000"/>
          <w:sz w:val="22"/>
          <w:szCs w:val="22"/>
        </w:rPr>
      </w:pPr>
      <w:bookmarkStart w:colFirst="0" w:colLast="0" w:name="_xohtbs2q4hgg" w:id="1"/>
      <w:bookmarkEnd w:id="1"/>
      <w:r w:rsidDel="00000000" w:rsidR="00000000" w:rsidRPr="00000000">
        <w:rPr>
          <w:rFonts w:ascii="Arial Unicode MS" w:cs="Arial Unicode MS" w:eastAsia="Arial Unicode MS" w:hAnsi="Arial Unicode MS"/>
          <w:b w:val="1"/>
          <w:bCs w:val="1"/>
          <w:color w:val="000000"/>
          <w:sz w:val="22"/>
          <w:szCs w:val="22"/>
          <w:rtl w:val="0"/>
        </w:rPr>
        <w:t xml:space="preserve">【1. 画面上部：ユーザー・フロント層】</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「親のスマホ」と「子供の端末（お小遣いライフログ入力）」のアイコン。</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中央最上部。</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イベント用フロントエンド（WebAssembly / Firebase / Cloud Run）がミリ秒単位のバーストトラフィックをエッジ処理で効率的に吸収。</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k88ybkl414bk" w:id="2"/>
      <w:bookmarkEnd w:id="2"/>
      <w:r w:rsidDel="00000000" w:rsidR="00000000" w:rsidRPr="00000000">
        <w:rPr>
          <w:rFonts w:ascii="Arial Unicode MS" w:cs="Arial Unicode MS" w:eastAsia="Arial Unicode MS" w:hAnsi="Arial Unicode MS"/>
          <w:b w:val="1"/>
          <w:bCs w:val="1"/>
          <w:color w:val="000000"/>
          <w:sz w:val="22"/>
          <w:szCs w:val="22"/>
          <w:rtl w:val="0"/>
        </w:rPr>
        <w:t xml:space="preserve">【2. 画面左側：現在の金融機関インフラ（他社クラウド・オンプレ環境）】</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既存のクラウド・オンプレ基盤を想起させるアイコン。</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「金融機関 既存基幹システム（預金・取引・顧客マスターデータ：UID）」。</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注記</w:t>
      </w:r>
      <w:r w:rsidDel="00000000" w:rsidR="00000000" w:rsidRPr="00000000">
        <w:rPr>
          <w:rFonts w:ascii="Arial Unicode MS" w:cs="Arial Unicode MS" w:eastAsia="Arial Unicode MS" w:hAnsi="Arial Unicode MS"/>
          <w:rtl w:val="0"/>
        </w:rPr>
        <w:t xml:space="preserve">: ここから右側のGCP領域へ向かって、点線の細い矢印が伸びている。</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矢印のラベル</w:t>
      </w:r>
      <w:r w:rsidDel="00000000" w:rsidR="00000000" w:rsidRPr="00000000">
        <w:rPr>
          <w:rFonts w:ascii="Arial Unicode MS" w:cs="Arial Unicode MS" w:eastAsia="Arial Unicode MS" w:hAnsi="Arial Unicode MS"/>
          <w:rtl w:val="0"/>
        </w:rPr>
        <w:t xml:space="preserve">: 「API / ショートURL経由での顧客データ（UID）のミニマム疎通・連携」。</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5aupx0e4ikn0" w:id="3"/>
      <w:bookmarkEnd w:id="3"/>
      <w:r w:rsidDel="00000000" w:rsidR="00000000" w:rsidRPr="00000000">
        <w:rPr>
          <w:rFonts w:ascii="Arial Unicode MS" w:cs="Arial Unicode MS" w:eastAsia="Arial Unicode MS" w:hAnsi="Arial Unicode MS"/>
          <w:b w:val="1"/>
          <w:bCs w:val="1"/>
          <w:color w:val="000000"/>
          <w:sz w:val="22"/>
          <w:szCs w:val="22"/>
          <w:rtl w:val="0"/>
        </w:rPr>
        <w:t xml:space="preserve">【3. 画面右側：GWBが駆動するGoogle Cloud（GCP）領域】</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データとAIを引き寄せる「コア・インフラストラクチャ」のグラフィック。</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中心にあるアイコン</w:t>
      </w:r>
      <w:r w:rsidDel="00000000" w:rsidR="00000000" w:rsidRPr="00000000">
        <w:rPr>
          <w:rFonts w:ascii="Arial Unicode MS" w:cs="Arial Unicode MS" w:eastAsia="Arial Unicode MS" w:hAnsi="Arial Unicode MS"/>
          <w:rtl w:val="0"/>
        </w:rPr>
        <w:t xml:space="preserve">: 「Vertex AI」 と 「BigQuery」</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「日々の行動ログ・資産シミュレーションデータのセキュアな蓄積」</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「口座属性（NISA/特定/一般）自動識別＆将来30%課税（ミニマムタックス）ストレステスト」</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「米国株ウォッシュセール規制（30日ルール）事前判定＆日米税制差分補正エンジン」</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「マルチ口座統合損益通算＆繰越控除リアルタイムトラッキング」</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「マルチ税務絶対境界値ロック（110万/60万/20万）物理ガードレール」</w:t>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「最高裁判決等に準拠したタイムスタンプ付き都度贈与合意書データの暗号化保存」</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「為替差益自動計算エンジン（ミリ秒処理）＆確定申告サポートデータ（CSV/PDF/XML）ワンクリック出力」</w:t>
      </w:r>
    </w:p>
    <w:p w:rsidR="00000000" w:rsidDel="00000000" w:rsidP="00000000" w:rsidRDefault="00000000" w:rsidRPr="00000000" w14:paraId="0000001A">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ここでの視覚効果</w:t>
      </w:r>
      <w:r w:rsidDel="00000000" w:rsidR="00000000" w:rsidRPr="00000000">
        <w:rPr>
          <w:rFonts w:ascii="Arial Unicode MS" w:cs="Arial Unicode MS" w:eastAsia="Arial Unicode MS" w:hAnsi="Arial Unicode MS"/>
          <w:rtl w:val="0"/>
        </w:rPr>
        <w:t xml:space="preserve">: ライフログ等のデータが蓄積されるほど、右側のGCP領域における「データ資産（重力場）」が増大していくイメージ。</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v7h4bbc5oibd" w:id="4"/>
      <w:bookmarkEnd w:id="4"/>
      <w:r w:rsidDel="00000000" w:rsidR="00000000" w:rsidRPr="00000000">
        <w:rPr>
          <w:rFonts w:ascii="Arial Unicode MS" w:cs="Arial Unicode MS" w:eastAsia="Arial Unicode MS" w:hAnsi="Arial Unicode MS"/>
          <w:b w:val="1"/>
          <w:bCs w:val="1"/>
          <w:color w:val="000000"/>
          <w:sz w:val="22"/>
          <w:szCs w:val="22"/>
          <w:rtl w:val="0"/>
        </w:rPr>
        <w:t xml:space="preserve">【4. クラウド間を繋ぐ「統合シナジーを示す太い矢印」（TCO削減の動線）】</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画面左から画面右（GCP）へ向かう、最も太く力強い大きな矢印。</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矢印の上のテキスト</w:t>
      </w:r>
      <w:r w:rsidDel="00000000" w:rsidR="00000000" w:rsidRPr="00000000">
        <w:rPr>
          <w:rtl w:val="0"/>
        </w:rPr>
        <w:t xml:space="preserve">:</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「【データの重力による課題】環境跨ぎのデータ転送コスト（Egress料金 / データ転送量課金）の肥大化」</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「マルチクラウド間の通信遅延（レイテンシー）によるAI解析・米国株複雑税制（ウォッシュセール等）・ミリ秒リアルタイム損益通算処理の性能低下」</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矢印の先（GCP側）にある結論テキスト</w:t>
      </w:r>
      <w:r w:rsidDel="00000000" w:rsidR="00000000" w:rsidRPr="00000000">
        <w:rPr>
          <w:rtl w:val="0"/>
        </w:rPr>
        <w:t xml:space="preserve">:</w:t>
      </w:r>
    </w:p>
    <w:p w:rsidR="00000000" w:rsidDel="00000000" w:rsidP="00000000" w:rsidRDefault="00000000" w:rsidRPr="00000000" w14:paraId="00000021">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 解決策（ROI）：基幹データおよび取引システムをGoogle Cloud（GCP）へ統合・リプレース」</w:t>
      </w:r>
    </w:p>
    <w:p w:rsidR="00000000" w:rsidDel="00000000" w:rsidP="00000000" w:rsidRDefault="00000000" w:rsidRPr="00000000" w14:paraId="00000022">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「【効果】インフラTCOを最大30%削減、AI解析および計算処理速度を5倍に高速化（ROI：移行後3ヶ月で回収）」</w:t>
      </w:r>
    </w:p>
    <w:p w:rsidR="00000000" w:rsidDel="00000000" w:rsidP="00000000" w:rsidRDefault="00000000" w:rsidRPr="00000000" w14:paraId="00000023">
      <w:pPr>
        <w:spacing w:after="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デザイナーへのメッセージ（作図のポイント）</w:t>
      </w:r>
      <w:r w:rsidDel="00000000" w:rsidR="00000000" w:rsidRPr="00000000">
        <w:rPr>
          <w:rFonts w:ascii="Arial Unicode MS" w:cs="Arial Unicode MS" w:eastAsia="Arial Unicode MS" w:hAnsi="Arial Unicode MS"/>
          <w:rtl w:val="0"/>
        </w:rPr>
        <w:t xml:space="preserve"> 「無償提供するAIアプリ（GWB）をフックに、価値あるライフログデータがGCP（BigQuery/Vertex AI）側に蓄積されます。データ量が増大するほど、既存の他社クラウド環境と連携させるための通信コストや米国株ウォッシュセール判定・マルチ口座のリアルタイム損益通算・ミリ秒処理における速度低下が経営上の課題となります。最終的に、基幹システムごとGCPへ一元統合することが『コスト削減』と『AI・リアルタイム計算パフォーマンス最大化』の最適解であるという『インフラ統合の必然性（データの重力）』が、金融機関の経営陣（CEO/CIO/CFO）に一発で伝わるようメリハリをつけて作図してください」</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