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cgrxslvogt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21_金融庁（FSA）向け 行政説明資料の構成（全6構成：完全防衛版・仕様書v7.1準拠）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金融庁（FSA）向け 行政説明資料の構成（全6構成：完全防衛版）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の長官・審議官クラス、および担当参事官に「これは民間企業のプロモーションツールではなく、国策対応のインフラである」と納得させ、事実上の『ご承認（実証実験枠としての公認）』を確実に獲得するためのプレゼン構成案です。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民間色の強い「GWB」という名称は表舞台に出さず、行政が受け入れやすい政策的ナラティブで構成します。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0wx8n7j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スライド1：表紙（大義名分の提示）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『産官学連携による次世代金融リテラシー向上と、家庭内NISA経済圏の健全な浸透に向けたデジタル教育サンドボックス（構成案）』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提出者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Google Cloud Japan 金融ソリューション政策推進班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骨子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高校の金融教育義務化に伴う現場の課題を解決する、完全「中立」のデジタル副読本・補助教材としての提案である旨を明記。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jirnb4h5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スライド2：【構造的課題】教育現場の限界と、家計資産の流動性低下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我が国のリテール金融・教育現場が抱える2つの構造的課題を、客観的なデータと共に提示。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金融経済教育が義務化されたものの、教育現場のリソース不足により、実効性のある具体的な授業運営・カリキュラム定着が形骸化している現状。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齢者層が保有する「1,000兆円超の現預金」が、親族間での贈与手続きの煩雑さ（暦年贈与の管理・記録負担や税務手続きの煩瑣）や口座属性管理の複雑さを主因として、次世代の生産的な長期投資（NISA等）へ円滑に還流していない課題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f7ystqnl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スライド3：解決策：中立テックによる「リスクゼロ」の体験型教育システム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プラットフォーマーのテクノロジーを最大活用した解決アプローチの提示。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抽象的な投資理論の座学ではなく、日々の「お小遣い管理のトレードオフ（流動性と機会損失の選択）」をベースにした、子供向けのサンドボックス（仮想学習空間）の提供。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民間金融機関の特定商取引・広告を徹底排除し、教育環境としての「中立性・公平性」を100%担保したプラットフォームであることの宣言。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3dx4pdvs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スライド4：【リーガル・税務・判例・口座属性・米国株税制ガードレール】行政の懸念を先回りして解消する物理ロック（v7_1強化版）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法令遵守および利用者の安全性について、システム上『発生不可能な構造』を確立していることを証明。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出力検閲ロック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のアウトプット層にハードコードされたガードレール（出力検閲フィルター）を配置。特定個別銘柄の推奨や断定的利益の約束に該当する表現を「物理的に遮断」し、投資助言規制（金商法）の非該当性を完全担保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口座属性判定＆マルチ口座損益通算・ストレステスト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NISA・特定・一般口座の属性を自動判定し、リアルタイム損益通算および繰越控除をトラッキング。制度改定を見据えた「将来30%課税ストレステスト」シミュレーションを安全に提供。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米国株ウォッシュセール規制（30日ルール）＆日米税制差分補正判定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米国株の損出しクロス取引等における30日以内の再取得規制抵触リスクを事前に自動判定・警告し、外国税額控除・二重課税調整および日米間の税制差分を補正する最新の税務ガードレールを組み込み。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マルチ税務絶対境界値（110万/60万/20万）の自動ホールド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暦年贈与の基礎控除額（110万円）、特定非課税枠（60万円）、雑所得申告不要バウンダリ（20万円）をハードバウンダリとして設定。各境界値に達した段階での「事前スマート通知」およびオーバー時の自動停止（ホールド）により、意図せぬ申告漏れや税務エラーを未然に防ぐ安全な資産還流アーキテクチャ。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判例対応・都度贈与プロトコル＆為替差益自動計算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最高裁判決に基づき定期贈与認定リスクを排除する「ミリ秒タイムスタンプ付き電子都度贈与記録」および、外貨運用時の「ミリ秒為替差益自動計算エンジン（確定申告サポート用PDF/CSV/XMLワンクリック出力）」をシステムレベルで標準実装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ai3jj1ynx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スライド5：【中立性の死守】マルチ・ブローカー・プラットフォームの思想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公正な競争環境の維持。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実際の口座開設等（外部サイト）へのリダイレクト動線は、特定の1社に固定・優遇しない。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金融庁の「認可業者リスト（ホワイトリスト）」に基づき、動的に複数提示（シャッフル表示）を行う『マルチ・ブローカー・プロトコル』を実装。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コアDBがGoogle Cloudに置かれている金融機関ほど「ミリ秒レベルの技術的遅延（レイテンシー）が極小化され優れたUXが提供される」という客観的技術メリットを提示しつつ、特定経済圏の優遇（エココマーシャル）批判を完全に排除。行政が「国策対応ツール」として評価・導入しやすい客観的整合性を完成させる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hckd1hfdy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スライド6：今後のロードマップ（実証実験：PoCのご提案）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段階的アプローチによる、リスクのないスモールスタートの提案。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特定の国家戦略特区や、一部の協力校・自治体を巻き込んだ先行実証実験（PoC）の実施計画。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経済産業省（EdTech補助金枠）や文部科学省との連携を視野に入れた、金融庁主動によるタスクフォースおよびワーキンググループ設置の打診。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