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lun16rp6zr1d" w:id="0"/>
      <w:bookmarkEnd w:id="0"/>
      <w:r w:rsidDel="00000000" w:rsidR="00000000" w:rsidRPr="00000000">
        <w:rPr>
          <w:b w:val="1"/>
          <w:bCs w:val="1"/>
          <w:rtl w:val="0"/>
        </w:rPr>
        <w:t xml:space="preserve">14_ 🗓️ マイルストーン＆ネクストステップ（ToDoリスト）仕様書【v6改訂版】</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本プロジェクト『TWB（Tsuzumi Wealth Bridge）』の承認後、速やかに「データの重力」による他社クラウドからのインフラ奪取戦略（IOWN等への包括リプレース）を執行するためのタイムラインとアクションプランである。</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24bjag373xn8" w:id="1"/>
      <w:bookmarkEnd w:id="1"/>
      <w:r w:rsidDel="00000000" w:rsidR="00000000" w:rsidRPr="00000000">
        <w:rPr>
          <w:b w:val="1"/>
          <w:bCs w:val="1"/>
          <w:color w:val="000000"/>
          <w:sz w:val="26"/>
          <w:szCs w:val="26"/>
          <w:rtl w:val="0"/>
        </w:rPr>
        <w:t xml:space="preserve">🗺️ 今後の重要マイルストーン（ロードマップ）</w:t>
      </w:r>
    </w:p>
    <w:p w:rsidR="00000000" w:rsidDel="00000000" w:rsidP="00000000" w:rsidRDefault="00000000" w:rsidRPr="00000000" w14:paraId="00000004">
      <w:pPr>
        <w:pStyle w:val="Heading4"/>
        <w:keepNext w:val="0"/>
        <w:keepLines w:val="0"/>
        <w:spacing w:after="40" w:before="0" w:lineRule="auto"/>
        <w:rPr>
          <w:b w:val="1"/>
          <w:bCs w:val="1"/>
          <w:color w:val="000000"/>
          <w:sz w:val="22"/>
          <w:szCs w:val="22"/>
        </w:rPr>
      </w:pPr>
      <w:bookmarkStart w:colFirst="0" w:colLast="0" w:name="_8d7wxgz4ba1y" w:id="2"/>
      <w:bookmarkEnd w:id="2"/>
      <w:r w:rsidDel="00000000" w:rsidR="00000000" w:rsidRPr="00000000">
        <w:rPr>
          <w:rFonts w:ascii="Arial Unicode MS" w:cs="Arial Unicode MS" w:eastAsia="Arial Unicode MS" w:hAnsi="Arial Unicode MS"/>
          <w:b w:val="1"/>
          <w:bCs w:val="1"/>
          <w:color w:val="000000"/>
          <w:sz w:val="22"/>
          <w:szCs w:val="22"/>
          <w:rtl w:val="0"/>
        </w:rPr>
        <w:t xml:space="preserve">【M1：承認直後 〜 1ヶ月目】リーガル＆国内ロビー体制の確立</w:t>
      </w:r>
    </w:p>
    <w:p w:rsidR="00000000" w:rsidDel="00000000" w:rsidP="00000000" w:rsidRDefault="00000000" w:rsidRPr="00000000" w14:paraId="0000000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国内法務部門との最終合意、および日本国内での「金融庁ルート（ロビイスト）」の完全確保。</w:t>
      </w:r>
    </w:p>
    <w:p w:rsidR="00000000" w:rsidDel="00000000" w:rsidP="00000000" w:rsidRDefault="00000000" w:rsidRPr="00000000" w14:paraId="00000006">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独占禁止法（他社クラウド解約を条件としない営業統制）および金融商品取引法への適合性を完全クリアし、金融庁フィンテックハブ担当参事官へのアプローチ動線を確立する。</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8t6uexv5ysl0" w:id="3"/>
      <w:bookmarkEnd w:id="3"/>
      <w:r w:rsidDel="00000000" w:rsidR="00000000" w:rsidRPr="00000000">
        <w:rPr>
          <w:rFonts w:ascii="Arial Unicode MS" w:cs="Arial Unicode MS" w:eastAsia="Arial Unicode MS" w:hAnsi="Arial Unicode MS"/>
          <w:b w:val="1"/>
          <w:bCs w:val="1"/>
          <w:color w:val="000000"/>
          <w:sz w:val="22"/>
          <w:szCs w:val="22"/>
          <w:rtl w:val="0"/>
        </w:rPr>
        <w:t xml:space="preserve">【M2：2ヶ月目 〜 3ヶ月目】フロントモック完成＆金融庁打診</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日本版「中立な教育デジタル副読本（サンドボックス環境）」のUIモックを完成させ、金融庁へ実証実験（PoC）の正式打診。</w:t>
      </w:r>
    </w:p>
    <w:p w:rsidR="00000000" w:rsidDel="00000000" w:rsidP="00000000" w:rsidRDefault="00000000" w:rsidRPr="00000000" w14:paraId="00000009">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特定個別銘柄を推奨しない「物理ガードレール（出力検閲ロック）」、こどもNISA対象商品の限定フィルタ、</w:t>
      </w:r>
      <w:r w:rsidDel="00000000" w:rsidR="00000000" w:rsidRPr="00000000">
        <w:rPr>
          <w:rFonts w:ascii="Arial Unicode MS" w:cs="Arial Unicode MS" w:eastAsia="Arial Unicode MS" w:hAnsi="Arial Unicode MS"/>
          <w:rtl w:val="0"/>
        </w:rPr>
        <w:t xml:space="preserve">国内全口座区分（一般・特定・NISA）の損益通算・3年繰越控除試算、ミニマムタックス判定、米国ウォッシュセール回避（61日ルール）、および最高裁判例に準拠した為替差益自動計算・アラート機能</w:t>
      </w:r>
      <w:r w:rsidDel="00000000" w:rsidR="00000000" w:rsidRPr="00000000">
        <w:rPr>
          <w:rFonts w:ascii="Arial Unicode MS" w:cs="Arial Unicode MS" w:eastAsia="Arial Unicode MS" w:hAnsi="Arial Unicode MS"/>
          <w:rtl w:val="0"/>
        </w:rPr>
        <w:t xml:space="preserve">を実装したデモ環境を構築し、金融庁「新事業特例制度」または「実証実験ハブ」への申請を行う。</w:t>
      </w:r>
    </w:p>
    <w:p w:rsidR="00000000" w:rsidDel="00000000" w:rsidP="00000000" w:rsidRDefault="00000000" w:rsidRPr="00000000" w14:paraId="0000000A">
      <w:pPr>
        <w:pStyle w:val="Heading4"/>
        <w:keepNext w:val="0"/>
        <w:keepLines w:val="0"/>
        <w:spacing w:after="40" w:before="0" w:lineRule="auto"/>
        <w:rPr>
          <w:b w:val="1"/>
          <w:bCs w:val="1"/>
          <w:color w:val="000000"/>
          <w:sz w:val="22"/>
          <w:szCs w:val="22"/>
        </w:rPr>
      </w:pPr>
      <w:bookmarkStart w:colFirst="0" w:colLast="0" w:name="_gdlxvvd5n1j8" w:id="4"/>
      <w:bookmarkEnd w:id="4"/>
      <w:r w:rsidDel="00000000" w:rsidR="00000000" w:rsidRPr="00000000">
        <w:rPr>
          <w:rFonts w:ascii="Arial Unicode MS" w:cs="Arial Unicode MS" w:eastAsia="Arial Unicode MS" w:hAnsi="Arial Unicode MS"/>
          <w:b w:val="1"/>
          <w:bCs w:val="1"/>
          <w:color w:val="000000"/>
          <w:sz w:val="22"/>
          <w:szCs w:val="22"/>
          <w:rtl w:val="0"/>
        </w:rPr>
        <w:t xml:space="preserve">【M3：4ヶ月目 〜 6ヶ月目】国内ターゲット選定＆アプローチ開始</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包括的なインフラリプレースの本命となる、国内の「大手ネット証券・メガバンク3社」へのステルスアプローチを開始。</w:t>
      </w:r>
    </w:p>
    <w:p w:rsidR="00000000" w:rsidDel="00000000" w:rsidP="00000000" w:rsidRDefault="00000000" w:rsidRPr="00000000" w14:paraId="0000000C">
      <w:pPr>
        <w:numPr>
          <w:ilvl w:val="0"/>
          <w:numId w:val="7"/>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無料・戦略的低価格でのTWBアプリ提供をフックに、将来的なライフログおよびマルチ口座・損益通算・税務計算データ蓄積（データの重力）に伴うEgress料金肥大化・マルチクラウド通信遅延の課題を突く、経営層向け経済合理性提案を仕掛ける。</w:t>
      </w:r>
    </w:p>
    <w:p w:rsidR="00000000" w:rsidDel="00000000" w:rsidP="00000000" w:rsidRDefault="00000000" w:rsidRPr="00000000" w14:paraId="0000000D">
      <w:pPr>
        <w:pStyle w:val="Heading4"/>
        <w:keepNext w:val="0"/>
        <w:keepLines w:val="0"/>
        <w:spacing w:after="40" w:before="0" w:lineRule="auto"/>
        <w:rPr>
          <w:b w:val="1"/>
          <w:bCs w:val="1"/>
          <w:color w:val="000000"/>
          <w:sz w:val="22"/>
          <w:szCs w:val="22"/>
        </w:rPr>
      </w:pPr>
      <w:bookmarkStart w:colFirst="0" w:colLast="0" w:name="_kaflfet4xi1w" w:id="5"/>
      <w:bookmarkEnd w:id="5"/>
      <w:r w:rsidDel="00000000" w:rsidR="00000000" w:rsidRPr="00000000">
        <w:rPr>
          <w:rFonts w:ascii="Arial Unicode MS" w:cs="Arial Unicode MS" w:eastAsia="Arial Unicode MS" w:hAnsi="Arial Unicode MS"/>
          <w:b w:val="1"/>
          <w:bCs w:val="1"/>
          <w:color w:val="000000"/>
          <w:sz w:val="22"/>
          <w:szCs w:val="22"/>
          <w:rtl w:val="0"/>
        </w:rPr>
        <w:t xml:space="preserve">【M4：7ヶ月目 〜 12ヶ月目】日本国内での実証実験（PoC）執行・公認ステータス獲得</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目標:</w:t>
      </w:r>
      <w:r w:rsidDel="00000000" w:rsidR="00000000" w:rsidRPr="00000000">
        <w:rPr>
          <w:rFonts w:ascii="Arial Unicode MS" w:cs="Arial Unicode MS" w:eastAsia="Arial Unicode MS" w:hAnsi="Arial Unicode MS"/>
          <w:rtl w:val="0"/>
        </w:rPr>
        <w:t xml:space="preserve"> 協力自治体・高校、および実店舗を巻き込んだ国内実証実験を開始。金融庁のお墨付き（公認）を確定させる。</w:t>
      </w:r>
    </w:p>
    <w:p w:rsidR="00000000" w:rsidDel="00000000" w:rsidP="00000000" w:rsidRDefault="00000000" w:rsidRPr="00000000" w14:paraId="0000000F">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アクション:</w:t>
      </w:r>
      <w:r w:rsidDel="00000000" w:rsidR="00000000" w:rsidRPr="00000000">
        <w:rPr>
          <w:rFonts w:ascii="Arial Unicode MS" w:cs="Arial Unicode MS" w:eastAsia="Arial Unicode MS" w:hAnsi="Arial Unicode MS"/>
          <w:rtl w:val="0"/>
        </w:rPr>
        <w:t xml:space="preserve"> 「非課税枠ハードロック（110万円 / こどもNISA 60万円）」、「全口座損益通算・ミニマムタックス・ウォッシュセール判定」、「為替差益20万円確定申告境界値アラート」、および「LITRON MAS（マルチエージェント）による2レイヤー・ホールド免責構造」の安全性を実証し、資産流出をシステムレベルで防止するリテンション効果を検証する。</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azfnfl1rhfzh" w:id="6"/>
      <w:bookmarkEnd w:id="6"/>
      <w:r w:rsidDel="00000000" w:rsidR="00000000" w:rsidRPr="00000000">
        <w:rPr>
          <w:b w:val="1"/>
          <w:bCs w:val="1"/>
          <w:color w:val="000000"/>
          <w:sz w:val="26"/>
          <w:szCs w:val="26"/>
          <w:rtl w:val="0"/>
        </w:rPr>
        <w:t xml:space="preserve">🏃 明日から動くためのネクストステップ（ToDoリスト）</w:t>
      </w:r>
    </w:p>
    <w:p w:rsidR="00000000" w:rsidDel="00000000" w:rsidP="00000000" w:rsidRDefault="00000000" w:rsidRPr="00000000" w14:paraId="00000011">
      <w:pPr>
        <w:spacing w:after="240" w:lineRule="auto"/>
        <w:rPr/>
      </w:pPr>
      <w:r w:rsidDel="00000000" w:rsidR="00000000" w:rsidRPr="00000000">
        <w:rPr>
          <w:rFonts w:ascii="Arial Unicode MS" w:cs="Arial Unicode MS" w:eastAsia="Arial Unicode MS" w:hAnsi="Arial Unicode MS"/>
          <w:rtl w:val="0"/>
        </w:rPr>
        <w:t xml:space="preserve">プロジェクト承認後、「24時間以内」にBizDevチームおよび各専門班が着手すべき極めて具体的なタスクである。</w:t>
      </w:r>
    </w:p>
    <w:p w:rsidR="00000000" w:rsidDel="00000000" w:rsidP="00000000" w:rsidRDefault="00000000" w:rsidRPr="00000000" w14:paraId="00000012">
      <w:pPr>
        <w:pStyle w:val="Heading4"/>
        <w:keepNext w:val="0"/>
        <w:keepLines w:val="0"/>
        <w:spacing w:after="40" w:before="0" w:lineRule="auto"/>
        <w:rPr>
          <w:b w:val="1"/>
          <w:bCs w:val="1"/>
          <w:color w:val="000000"/>
          <w:sz w:val="22"/>
          <w:szCs w:val="22"/>
        </w:rPr>
      </w:pPr>
      <w:bookmarkStart w:colFirst="0" w:colLast="0" w:name="_l30m9uhhvtzx" w:id="7"/>
      <w:bookmarkEnd w:id="7"/>
      <w:r w:rsidDel="00000000" w:rsidR="00000000" w:rsidRPr="00000000">
        <w:rPr>
          <w:b w:val="1"/>
          <w:bCs w:val="1"/>
          <w:color w:val="000000"/>
          <w:sz w:val="22"/>
          <w:szCs w:val="22"/>
          <w:rtl w:val="0"/>
        </w:rPr>
        <w:t xml:space="preserve">⚖️ 【法務・コンプライアンス】</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営業担当者向けの「コンプライアンス遵守誓約書」および「NGワード集（独禁法・金商法・全口座区分税務ガイドラインに配慮した営業統制用）」を社内ポータルに格納し、営業チームへのブリーフィング（研修）枠を来週月曜に設定する。</w:t>
      </w:r>
    </w:p>
    <w:p w:rsidR="00000000" w:rsidDel="00000000" w:rsidP="00000000" w:rsidRDefault="00000000" w:rsidRPr="00000000" w14:paraId="00000014">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主文書の免責構造に基づき、法的・税務的リスクをシステム層にカプセル化するための「国内版リーガル・エグゼクティブ・サマリー」のドラフト作成を完了させる。</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m1q5zfv3y7j" w:id="8"/>
      <w:bookmarkEnd w:id="8"/>
      <w:r w:rsidDel="00000000" w:rsidR="00000000" w:rsidRPr="00000000">
        <w:rPr>
          <w:b w:val="1"/>
          <w:bCs w:val="1"/>
          <w:color w:val="000000"/>
          <w:sz w:val="22"/>
          <w:szCs w:val="22"/>
          <w:rtl w:val="0"/>
        </w:rPr>
        <w:t xml:space="preserve">🏛️ 【行政ロビー（金融庁対応）】</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金融庁「フィンテック実証実験ハブ」の担当参事官との面談を取り付けるため、外部の金融系シニアアドバイザー（元金融庁OB等）へコンタクトを開始する。</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rFonts w:ascii="Arial Unicode MS" w:cs="Arial Unicode MS" w:eastAsia="Arial Unicode MS" w:hAnsi="Arial Unicode MS"/>
          <w:rtl w:val="0"/>
        </w:rPr>
        <w:t xml:space="preserve">先日作成した「A4概要書（レジュメ）」のオープン・プロバイダー・プロトコル（客観的中立表示）の仕様をベースに、金融庁説明用の1枚紙（ポンチ絵付きティザー資料）のビジュアルデザインをインハウスデザイナーに発注する。</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fqletsd7glz2" w:id="9"/>
      <w:bookmarkEnd w:id="9"/>
      <w:r w:rsidDel="00000000" w:rsidR="00000000" w:rsidRPr="00000000">
        <w:rPr>
          <w:b w:val="1"/>
          <w:bCs w:val="1"/>
          <w:color w:val="000000"/>
          <w:sz w:val="22"/>
          <w:szCs w:val="22"/>
          <w:rtl w:val="0"/>
        </w:rPr>
        <w:t xml:space="preserve">💻 【技術・開発（アーキテクチャ）】</w:t>
      </w:r>
    </w:p>
    <w:p w:rsidR="00000000" w:rsidDel="00000000" w:rsidP="00000000" w:rsidRDefault="00000000" w:rsidRPr="00000000" w14:paraId="00000019">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既存のNTTアセット（純国産LLM「tsuzumi」の軽量・標準モデル、および「LITRON CORE / LITRON MAS」）から、本プロジェクト（出力検閲ロック、110万円/60万円超過時の自動ホールド動線、スマート電子贈与プロトコル、</w:t>
      </w:r>
      <w:r w:rsidDel="00000000" w:rsidR="00000000" w:rsidRPr="00000000">
        <w:rPr>
          <w:rFonts w:ascii="Arial Unicode MS" w:cs="Arial Unicode MS" w:eastAsia="Arial Unicode MS" w:hAnsi="Arial Unicode MS"/>
          <w:rtl w:val="0"/>
        </w:rPr>
        <w:t xml:space="preserve">全口座区分損益通算/3年繰越控除、ミニマムタックス対策、米国ウォッシュセール自動判定、為替差益自動計算モジュール</w:t>
      </w:r>
      <w:r w:rsidDel="00000000" w:rsidR="00000000" w:rsidRPr="00000000">
        <w:rPr>
          <w:rFonts w:ascii="Arial Unicode MS" w:cs="Arial Unicode MS" w:eastAsia="Arial Unicode MS" w:hAnsi="Arial Unicode MS"/>
          <w:rtl w:val="0"/>
        </w:rPr>
        <w:t xml:space="preserve">）へ流用・接続可能なAPIモジュールのリストアップをエンジニアリングリードに要求する。</w:t>
      </w:r>
    </w:p>
    <w:p w:rsidR="00000000" w:rsidDel="00000000" w:rsidP="00000000" w:rsidRDefault="00000000" w:rsidRPr="00000000" w14:paraId="0000001A">
      <w:pPr>
        <w:numPr>
          <w:ilvl w:val="0"/>
          <w:numId w:val="6"/>
        </w:numPr>
        <w:spacing w:after="240" w:lineRule="auto"/>
        <w:ind w:left="720" w:hanging="360"/>
      </w:pPr>
      <w:r w:rsidDel="00000000" w:rsidR="00000000" w:rsidRPr="00000000">
        <w:rPr>
          <w:rFonts w:ascii="Arial Unicode MS" w:cs="Arial Unicode MS" w:eastAsia="Arial Unicode MS" w:hAnsi="Arial Unicode MS"/>
          <w:rtl w:val="0"/>
        </w:rPr>
        <w:t xml:space="preserve">日本版のフロントエンド（お小遣い帳・資産継承シミュレーション）の初期UIワイヤーフレームの作成をUI/UXチームにアサインする（納期：2週間後）。WebAssembly（Wasm）を活用したエッジ側での自己完結型解析を前提とした設計を指示すること。</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