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4bc28ce0b609bc23d66f1ea5db1c11251ff86a"/>
    <w:p>
      <w:pPr>
        <w:pStyle w:val="Heading1"/>
      </w:pPr>
      <w:r>
        <w:t xml:space="preserve">Where Does the Gain in Dynamic Convolution Come From?</w:t>
      </w:r>
    </w:p>
    <w:p>
      <w:pPr>
        <w:pStyle w:val="FirstParagraph"/>
      </w:pPr>
      <w:r>
        <w:rPr>
          <w:iCs/>
          <w:i/>
        </w:rPr>
        <w:t xml:space="preserve">A controlled study of routing, capacity and width on three backbones</w:t>
      </w:r>
    </w:p>
    <w:p>
      <w:pPr>
        <w:pStyle w:val="BodyText"/>
      </w:pPr>
      <w:r>
        <w:t xml:space="preserve">Ankit Kumar, Mechatronics Department, University of Agder, Grimstad, Norway</w:t>
      </w:r>
    </w:p>
    <w:p>
      <w:pPr>
        <w:pStyle w:val="BodyText"/>
      </w:pPr>
      <w:r>
        <w:t xml:space="preserve">24 September 2026; revised 22 October 2026</w:t>
      </w:r>
    </w:p>
    <w:p>
      <w:pPr>
        <w:pStyle w:val="BodyText"/>
      </w:pPr>
      <w:r>
        <w:rPr>
          <w:iCs/>
          <w:i/>
        </w:rPr>
        <w:t xml:space="preserve">Draft of 22 October 2026. ResNet-18, MobileNetV2 and VGG-16 are complete; the same program on ResNet-50 and ConvNeXt-Tiny is pre-registered and running.</w:t>
      </w:r>
    </w:p>
    <w:bookmarkEnd w:id="20"/>
    <w:bookmarkStart w:id="2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Dynamic convolution mixes a bank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kernels with weights computed from</w:t>
      </w:r>
      <w:r>
        <w:t xml:space="preserve"> </w:t>
      </w:r>
      <w:r>
        <w:t xml:space="preserve">the input. Its gains are credited to input-adaptive kernels, but published</w:t>
      </w:r>
      <w:r>
        <w:t xml:space="preserve"> </w:t>
      </w:r>
      <w:r>
        <w:t xml:space="preserve">comparisons set it against a network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 fewer parameters, so</w:t>
      </w:r>
      <w:r>
        <w:t xml:space="preserve"> </w:t>
      </w:r>
      <w:r>
        <w:t xml:space="preserve">routing and capacity are confounded. We separate them with three controls,</w:t>
      </w:r>
      <w:r>
        <w:t xml:space="preserve"> </w:t>
      </w:r>
      <w:r>
        <w:t xml:space="preserve">each trained from scratch: a constant mixture of the same bank, a router</w:t>
      </w:r>
      <w:r>
        <w:t xml:space="preserve"> </w:t>
      </w:r>
      <w:r>
        <w:t xml:space="preserve">fed another image’s descriptor, and a router frozen at random</w:t>
      </w:r>
      <w:r>
        <w:t xml:space="preserve"> </w:t>
      </w:r>
      <w:r>
        <w:t xml:space="preserve">initialisation. The study covers ResNet-18, MobileNetV2 and VGG-16 on</w:t>
      </w:r>
      <w:r>
        <w:t xml:space="preserve"> </w:t>
      </w:r>
      <w:r>
        <w:t xml:space="preserve">CIFAR-100 and Tiny-ImageNet, 396 training runs with six paired</w:t>
      </w:r>
      <w:r>
        <w:t xml:space="preserve"> </w:t>
      </w:r>
      <w:r>
        <w:t xml:space="preserve">seeds per arm, and tests null results for equivalence at a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0.5 pp margin. We report seven findings. (1) The kernel bank</w:t>
      </w:r>
      <w:r>
        <w:t xml:space="preserve"> </w:t>
      </w:r>
      <w:r>
        <w:t xml:space="preserve">adds nothing on its own: pooled over the fifteen backbone and condition</w:t>
      </w:r>
      <w:r>
        <w:t xml:space="preserve"> </w:t>
      </w:r>
      <w:r>
        <w:t xml:space="preserve">pairs, a constant mixture of the bank differs from the plain network by</w:t>
      </w:r>
      <w:r>
        <w:t xml:space="preserve"> </w:t>
      </w:r>
      <w:r>
        <w:t xml:space="preserve">-0.007 pp (95% CI [-0.098, +0.084]).</w:t>
      </w:r>
      <w:r>
        <w:t xml:space="preserve"> </w:t>
      </w:r>
      <w:r>
        <w:t xml:space="preserve">(2) Dynamic convolution beats the plain network in 13 of the</w:t>
      </w:r>
      <w:r>
        <w:t xml:space="preserve"> </w:t>
      </w:r>
      <w:r>
        <w:t xml:space="preserve">fifteen pairs (12 after Holm correction), and routing carries</w:t>
      </w:r>
      <w:r>
        <w:t xml:space="preserve"> </w:t>
      </w:r>
      <w:r>
        <w:t xml:space="preserve">the gain: the pooled routing term is +1.234 pp. The two pairs</w:t>
      </w:r>
      <w:r>
        <w:t xml:space="preserve"> </w:t>
      </w:r>
      <w:r>
        <w:t xml:space="preserve">without an effect, CIFAR-100 at width 64 on ResNet-18 and on VGG-16, are</w:t>
      </w:r>
      <w:r>
        <w:t xml:space="preserve"> </w:t>
      </w:r>
      <w:r>
        <w:t xml:space="preserve">equivalent to the plain network, and we could not explain them. (3)</w:t>
      </w:r>
      <w:r>
        <w:t xml:space="preserve"> </w:t>
      </w:r>
      <w:r>
        <w:t xml:space="preserve">Whether the router has to be trained depends on the backbone: on</w:t>
      </w:r>
      <w:r>
        <w:t xml:space="preserve"> </w:t>
      </w:r>
      <w:r>
        <w:t xml:space="preserve">MobileNetV2 a router frozen at random initialisation is not</w:t>
      </w:r>
      <w:r>
        <w:t xml:space="preserve"> </w:t>
      </w:r>
      <w:r>
        <w:t xml:space="preserve">distinguishable from a trained one, while on VGG-16 only the trained</w:t>
      </w:r>
      <w:r>
        <w:t xml:space="preserve"> </w:t>
      </w:r>
      <w:r>
        <w:t xml:space="preserve">router beats the constant mixture. (4) On CIFAR-100 at width 32, banks</w:t>
      </w:r>
      <w:r>
        <w:t xml:space="preserve"> </w:t>
      </w:r>
      <w:r>
        <w:t xml:space="preserve">larger than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not distinguishable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 any backbone. (5)</w:t>
      </w:r>
      <w:r>
        <w:t xml:space="preserve"> </w:t>
      </w:r>
      <w:r>
        <w:t xml:space="preserve">The cost question has two answers. A plain network of twice the width,</w:t>
      </w:r>
      <w:r>
        <w:t xml:space="preserve"> </w:t>
      </w:r>
      <w:r>
        <w:t xml:space="preserve">which on ResNet-18 and VGG-16 has as many parameters as the routed one,</w:t>
      </w:r>
      <w:r>
        <w:t xml:space="preserve"> </w:t>
      </w:r>
      <w:r>
        <w:t xml:space="preserve">beats it in all six pairs there by 2.3 to 5.2 pp; on</w:t>
      </w:r>
      <w:r>
        <w:t xml:space="preserve"> </w:t>
      </w:r>
      <w:r>
        <w:t xml:space="preserve">MobileNetV2, where twice the width means 1.7 to 2.0 times</w:t>
      </w:r>
      <w:r>
        <w:t xml:space="preserve"> </w:t>
      </w:r>
      <w:r>
        <w:t xml:space="preserve">the parameters, it wins one of three. At equal width, for 2 to</w:t>
      </w:r>
      <w:r>
        <w:t xml:space="preserve"> </w:t>
      </w:r>
      <w:r>
        <w:t xml:space="preserve">19 % more multiply-accumulates, routing beats the plain</w:t>
      </w:r>
      <w:r>
        <w:t xml:space="preserve"> </w:t>
      </w:r>
      <w:r>
        <w:t xml:space="preserve">network in 13 of fifteen conditions. (6) On CIFAR-100, annealing</w:t>
      </w:r>
      <w:r>
        <w:t xml:space="preserve"> </w:t>
      </w:r>
      <w:r>
        <w:t xml:space="preserve">the softmax temperature, as DY-Conv recommends, never improved accuracy</w:t>
      </w:r>
      <w:r>
        <w:t xml:space="preserve"> </w:t>
      </w:r>
      <w:r>
        <w:t xml:space="preserve">detectably and lowered it in 7 of nine conditions. (7)</w:t>
      </w:r>
      <w:r>
        <w:t xml:space="preserve"> </w:t>
      </w:r>
      <w:r>
        <w:t xml:space="preserve">Routing entropy, measured on ResNet-18 and MobileNetV2, does not reliably</w:t>
      </w:r>
      <w:r>
        <w:t xml:space="preserve"> </w:t>
      </w:r>
      <w:r>
        <w:t xml:space="preserve">indicate whether routing helps: at CIFAR-100 width 64 the two backbones’</w:t>
      </w:r>
      <w:r>
        <w:t xml:space="preserve"> </w:t>
      </w:r>
      <w:r>
        <w:t xml:space="preserve">routers have nearly the same entropy and beat the constant mixture by</w:t>
      </w:r>
      <w:r>
        <w:t xml:space="preserve"> </w:t>
      </w:r>
      <w:r>
        <w:t xml:space="preserve">+0.03 and +1.47 pp. Of 7 predictions recorded before the</w:t>
      </w:r>
      <w:r>
        <w:t xml:space="preserve"> </w:t>
      </w:r>
      <w:r>
        <w:t xml:space="preserve">runs that test them, 4 failed.</w:t>
      </w:r>
    </w:p>
    <w:bookmarkEnd w:id="21"/>
    <w:bookmarkStart w:id="22" w:name="introduction"/>
    <w:p>
      <w:pPr>
        <w:pStyle w:val="Heading1"/>
      </w:pPr>
      <w:r>
        <w:t xml:space="preserve">1 Introduction</w:t>
      </w:r>
    </w:p>
    <w:p>
      <w:pPr>
        <w:pStyle w:val="FirstParagraph"/>
      </w:pPr>
      <w:r>
        <w:t xml:space="preserve">A dynamic convolution layer stores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kernels and combines them per</w:t>
      </w:r>
      <w:r>
        <w:t xml:space="preserve"> </w:t>
      </w:r>
      <w:r>
        <w:t xml:space="preserve">input. For an input feature map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kernel bank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p"/>
                <m:scr m:val="script"/>
              </m:rPr>
              <m:t>W</m:t>
            </m:r>
          </m:e>
          <m:sub>
            <m:r>
              <m:t>k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</m:sSubSup>
      </m:oMath>
      <w:r>
        <w:t xml:space="preserve">, the layer computes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W</m:t>
              </m:r>
            </m:e>
            <m:sub>
              <m:r>
                <m:rPr>
                  <m:nor/>
                  <m:sty m:val="p"/>
                </m:rPr>
                <m:t>dyn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t> </m:t>
          </m:r>
          <m:sSub>
            <m:e>
              <m:r>
                <m:rPr>
                  <m:sty m:val="p"/>
                  <m:scr m:val="script"/>
                </m:rP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softmax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ϕ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</m:e>
                  </m:d>
                </m:num>
                <m:den>
                  <m:r>
                    <m:t>τ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summarises the feature map,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small multilayer</w:t>
      </w:r>
      <w:r>
        <w:t xml:space="preserve"> </w:t>
      </w:r>
      <w:r>
        <w:t xml:space="preserve">perceptron 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a softmax temperature. Nearly every published</w:t>
      </w:r>
      <w:r>
        <w:t xml:space="preserve"> </w:t>
      </w:r>
      <w:r>
        <w:t xml:space="preserve">variant sets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to global average pooling</w:t>
      </w:r>
      <w:r>
        <w:t xml:space="preserve"> </w:t>
      </w:r>
      <w:r>
        <w:t xml:space="preserve">(Yang et al., 2019; Chen et al., 2020).</w:t>
      </w:r>
    </w:p>
    <w:p>
      <w:pPr>
        <w:pStyle w:val="BodyText"/>
      </w:pPr>
      <w:r>
        <w:t xml:space="preserve">The usual explanation of the gain is that</w:t>
      </w:r>
      <w:r>
        <w:t xml:space="preserve"> </w:t>
      </w:r>
      <m:oMath>
        <m:r>
          <m:rPr>
            <m:sty m:val="b"/>
          </m:rPr>
          <m:t>z</m:t>
        </m:r>
      </m:oMath>
      <w:r>
        <w:t xml:space="preserve"> </w:t>
      </w:r>
      <w:r>
        <w:t xml:space="preserve">adapts the kernel to the</w:t>
      </w:r>
      <w:r>
        <w:t xml:space="preserve"> </w:t>
      </w:r>
      <w:r>
        <w:t xml:space="preserve">input. There is a second explanation. The bank multiplies the stored</w:t>
      </w:r>
      <w:r>
        <w:t xml:space="preserve"> </w:t>
      </w:r>
      <w:r>
        <w:t xml:space="preserve">convolution parameters by</w:t>
      </w:r>
      <w:r>
        <w:t xml:space="preserve"> </w:t>
      </w:r>
      <m:oMath>
        <m:r>
          <m:t>K</m:t>
        </m:r>
      </m:oMath>
      <w:r>
        <w:t xml:space="preserve">, and published comparisons are made against</w:t>
      </w:r>
      <w:r>
        <w:t xml:space="preserve"> </w:t>
      </w:r>
      <w:r>
        <w:t xml:space="preserve">a network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 fewer parameters. Under that comparison a gain</w:t>
      </w:r>
      <w:r>
        <w:t xml:space="preserve"> </w:t>
      </w:r>
      <w:r>
        <w:t xml:space="preserve">from routing and a gain from extra capacity look the same.</w:t>
      </w:r>
    </w:p>
    <w:p>
      <w:pPr>
        <w:pStyle w:val="BodyText"/>
      </w:pPr>
      <w:r>
        <w:t xml:space="preserve">The closest existing test is an ablation in the DY-Conv paper</w:t>
      </w:r>
      <w:r>
        <w:t xml:space="preserve"> </w:t>
      </w:r>
      <w:r>
        <w:t xml:space="preserve">(Chen et al., 2020, Table 3): changing the kernel aggregation of a</w:t>
      </w:r>
      <w:r>
        <w:t xml:space="preserve"> </w:t>
      </w:r>
      <w:r>
        <w:t xml:space="preserve">DY-MobileNetV2 trained with attention to an average of the kernels lowers</w:t>
      </w:r>
      <w:r>
        <w:t xml:space="preserve"> </w:t>
      </w:r>
      <w:r>
        <w:t xml:space="preserve">ImageNet top-1 accuracy from 69.4% to 36.0%,</w:t>
      </w:r>
      <w:r>
        <w:t xml:space="preserve"> </w:t>
      </w:r>
      <w:r>
        <w:t xml:space="preserve">below the 65.4% of the plain network. The paper does not say</w:t>
      </w:r>
      <w:r>
        <w:t xml:space="preserve"> </w:t>
      </w:r>
      <w:r>
        <w:t xml:space="preserve">whether the variant was retrained. A constant mixture trained as such is a</w:t>
      </w:r>
      <w:r>
        <w:t xml:space="preserve"> </w:t>
      </w:r>
      <w:r>
        <w:t xml:space="preserve">single kernel (Yang et al., 2019, Section 3) and would be expected</w:t>
      </w:r>
      <w:r>
        <w:t xml:space="preserve"> </w:t>
      </w:r>
      <w:r>
        <w:t xml:space="preserve">near the plain network, so the 36.0% indicates that it was</w:t>
      </w:r>
      <w:r>
        <w:t xml:space="preserve"> </w:t>
      </w:r>
      <w:r>
        <w:t xml:space="preserve">not. The ablation shows that a network trained with attention depends on</w:t>
      </w:r>
      <w:r>
        <w:t xml:space="preserve"> </w:t>
      </w:r>
      <w:r>
        <w:t xml:space="preserve">it. It does not show that attention is why the dynamic network beats the</w:t>
      </w:r>
      <w:r>
        <w:t xml:space="preserve"> </w:t>
      </w:r>
      <w:r>
        <w:t xml:space="preserve">plain one; that needs a constant mixture trained from scratch and compared</w:t>
      </w:r>
      <w:r>
        <w:t xml:space="preserve"> </w:t>
      </w:r>
      <w:r>
        <w:t xml:space="preserve">with both, which was not done. We do it.</w:t>
      </w:r>
    </w:p>
    <w:p>
      <w:pPr>
        <w:pStyle w:val="BodyText"/>
      </w:pPr>
      <w:r>
        <w:t xml:space="preserve">We compare the standard routed layer against a constant mixture of the</w:t>
      </w:r>
      <w:r>
        <w:t xml:space="preserve"> </w:t>
      </w:r>
      <w:r>
        <w:t xml:space="preserve">same bank, a router fed another image’s descriptor, a router frozen at</w:t>
      </w:r>
      <w:r>
        <w:t xml:space="preserve"> </w:t>
      </w:r>
      <w:r>
        <w:t xml:space="preserve">random initialisation, and the plain network, each trained from scratch.</w:t>
      </w:r>
      <w:r>
        <w:t xml:space="preserve"> </w:t>
      </w:r>
      <w:r>
        <w:t xml:space="preserve">The comparison spans three widths, three bank sizes, two temperature</w:t>
      </w:r>
      <w:r>
        <w:t xml:space="preserve"> </w:t>
      </w:r>
      <w:r>
        <w:t xml:space="preserve">schedules, two datasets and three backbones: ResNet-18 and VGG-16, where</w:t>
      </w:r>
      <w:r>
        <w:t xml:space="preserve"> </w:t>
      </w:r>
      <w:r>
        <w:t xml:space="preserve">almost every parameter sits in a dynamic layer and VGG-16 has no residual</w:t>
      </w:r>
      <w:r>
        <w:t xml:space="preserve"> </w:t>
      </w:r>
      <w:r>
        <w:t xml:space="preserve">connections, and MobileNetV2, where the dynamic layers are depthwise and</w:t>
      </w:r>
      <w:r>
        <w:t xml:space="preserve"> </w:t>
      </w:r>
      <w:r>
        <w:t xml:space="preserve">hold 3 % of the parameters. That is 396 training</w:t>
      </w:r>
      <w:r>
        <w:t xml:space="preserve"> </w:t>
      </w:r>
      <w:r>
        <w:t xml:space="preserve">runs and 564 GPU-hours on one RTX 4070 Ti. Every comparison is</w:t>
      </w:r>
      <w:r>
        <w:t xml:space="preserve"> </w:t>
      </w:r>
      <w:r>
        <w:t xml:space="preserve">paired by seed and tested for equivalence as well as for difference, so a</w:t>
      </w:r>
      <w:r>
        <w:t xml:space="preserve"> </w:t>
      </w:r>
      <w:r>
        <w:t xml:space="preserve">null result is a claim with a stated margin rather than a failure to</w:t>
      </w:r>
      <w:r>
        <w:t xml:space="preserve"> </w:t>
      </w:r>
      <w:r>
        <w:t xml:space="preserve">reject. The three backbones run the same program, and the MobileNetV2 and</w:t>
      </w:r>
      <w:r>
        <w:t xml:space="preserve"> </w:t>
      </w:r>
      <w:r>
        <w:t xml:space="preserve">VGG-16 predictions were written down, dated, before the first run of</w:t>
      </w:r>
      <w:r>
        <w:t xml:space="preserve"> </w:t>
      </w:r>
      <w:r>
        <w:t xml:space="preserve">either.</w:t>
      </w:r>
    </w:p>
    <w:p>
      <w:pPr>
        <w:pStyle w:val="BodyText"/>
      </w:pPr>
      <w:r>
        <w:rPr>
          <w:bCs/>
          <w:b/>
        </w:rPr>
        <w:t xml:space="preserve">Terms.</w:t>
      </w:r>
      <w:r>
        <w:t xml:space="preserve"> </w:t>
      </w:r>
      <w:r>
        <w:t xml:space="preserve">Throughout,</w:t>
      </w:r>
      <w:r>
        <w:t xml:space="preserve"> </w:t>
      </w:r>
      <w:r>
        <w:rPr>
          <w:iCs/>
          <w:i/>
        </w:rPr>
        <w:t xml:space="preserve">routing</w:t>
      </w:r>
      <w:r>
        <w:t xml:space="preserve"> </w:t>
      </w:r>
      <w:r>
        <w:t xml:space="preserve">means that the mixing</w:t>
      </w:r>
      <w:r>
        <w:t xml:space="preserve"> </w:t>
      </w:r>
      <w:r>
        <w:t xml:space="preserve">weights</w:t>
      </w:r>
      <w:r>
        <w:t xml:space="preserve"> </w:t>
      </w:r>
      <m:oMath>
        <m:r>
          <m:rPr>
            <m:sty m:val="b"/>
          </m:rPr>
          <m:t>z</m:t>
        </m:r>
      </m:oMath>
      <w:r>
        <w:t xml:space="preserve"> </w:t>
      </w:r>
      <w:r>
        <w:t xml:space="preserve">depend on the input image, whether or not the function that</w:t>
      </w:r>
      <w:r>
        <w:t xml:space="preserve"> </w:t>
      </w:r>
      <w:r>
        <w:t xml:space="preserve">produces them is trained. A</w:t>
      </w:r>
      <w:r>
        <w:t xml:space="preserve"> </w:t>
      </w:r>
      <w:r>
        <w:rPr>
          <w:iCs/>
          <w:i/>
        </w:rPr>
        <w:t xml:space="preserve">trained router</w:t>
      </w:r>
      <w:r>
        <w:t xml:space="preserve"> </w:t>
      </w:r>
      <w:r>
        <w:t xml:space="preserve">is one whose weights are</w:t>
      </w:r>
      <w:r>
        <w:t xml:space="preserve"> </w:t>
      </w:r>
      <w:r>
        <w:t xml:space="preserve">optimised. The</w:t>
      </w:r>
      <w:r>
        <w:t xml:space="preserve"> </w:t>
      </w:r>
      <w:r>
        <w:rPr>
          <w:iCs/>
          <w:i/>
        </w:rPr>
        <w:t xml:space="preserve">bank term</w:t>
      </w:r>
      <w:r>
        <w:t xml:space="preserve"> </w:t>
      </w:r>
      <w:r>
        <w:t xml:space="preserve">is the accuracy difference</w:t>
      </w:r>
      <w:r>
        <w:t xml:space="preserve"> </w:t>
      </w:r>
      <m:oMath>
        <m:r>
          <m:rPr>
            <m:nor/>
            <m:sty m:val="p"/>
            <m:scr m:val="monospace"/>
          </m:rPr>
          <m:t>uniform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static</m:t>
        </m:r>
      </m:oMath>
      <w:r>
        <w:t xml:space="preserve">, the effect of the extra kernels with</w:t>
      </w:r>
      <w:r>
        <w:t xml:space="preserve"> </w:t>
      </w:r>
      <w:r>
        <w:t xml:space="preserve">no routing; the</w:t>
      </w:r>
      <w:r>
        <w:t xml:space="preserve"> </w:t>
      </w:r>
      <w:r>
        <w:rPr>
          <w:iCs/>
          <w:i/>
        </w:rPr>
        <w:t xml:space="preserve">routing term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  <m:scr m:val="monospace"/>
          </m:rPr>
          <m:t>gap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uniform</m:t>
        </m:r>
      </m:oMath>
      <w:r>
        <w:t xml:space="preserve">,</w:t>
      </w:r>
      <w:r>
        <w:t xml:space="preserve"> </w:t>
      </w:r>
      <w:r>
        <w:t xml:space="preserve">the effect of routing the same bank. A</w:t>
      </w:r>
      <w:r>
        <w:t xml:space="preserve"> </w:t>
      </w:r>
      <w:r>
        <w:rPr>
          <w:iCs/>
          <w:i/>
        </w:rPr>
        <w:t xml:space="preserve">pair</w:t>
      </w:r>
      <w:r>
        <w:t xml:space="preserve"> </w:t>
      </w:r>
      <w:r>
        <w:t xml:space="preserve">is one backbone in one</w:t>
      </w:r>
      <w:r>
        <w:t xml:space="preserve"> </w:t>
      </w:r>
      <w:r>
        <w:t xml:space="preserve">of the five main conditions, fifteen in all.</w:t>
      </w:r>
    </w:p>
    <w:p>
      <w:pPr>
        <w:pStyle w:val="BodyText"/>
      </w:pPr>
      <w:r>
        <w:rPr>
          <w:bCs/>
          <w:b/>
        </w:rPr>
        <w:t xml:space="preserve">Findings.</w:t>
      </w:r>
      <w:r>
        <w:t xml:space="preserve"> </w:t>
      </w:r>
      <w:r>
        <w:t xml:space="preserve">Each result section reports the three backbones side</w:t>
      </w:r>
      <w:r>
        <w:t xml:space="preserve"> </w:t>
      </w:r>
      <w:r>
        <w:t xml:space="preserve">by side; Section 13 collects the results in one table and</w:t>
      </w:r>
      <w:r>
        <w:t xml:space="preserve"> </w:t>
      </w:r>
      <w:r>
        <w:t xml:space="preserve">Section 14 states what they mean in practice.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kernel bank adds nothing on its own</w:t>
      </w:r>
      <w:r>
        <w:t xml:space="preserve"> </w:t>
      </w:r>
      <w:r>
        <w:t xml:space="preserve">(all three</w:t>
      </w:r>
      <w:r>
        <w:t xml:space="preserve"> </w:t>
      </w:r>
      <w:r>
        <w:t xml:space="preserve">backbones; Section 5). Pooled over the fifteen pairs the bank</w:t>
      </w:r>
      <w:r>
        <w:t xml:space="preserve"> </w:t>
      </w:r>
      <w:r>
        <w:t xml:space="preserve">term is -0.007 pp (95% CI [-0.098,</w:t>
      </w:r>
      <w:r>
        <w:t xml:space="preserve"> </w:t>
      </w:r>
      <w:r>
        <w:t xml:space="preserve">+0.084]), equivalent to zero at a margin of</w:t>
      </w:r>
      <w:r>
        <w:t xml:space="preserve"> </w:t>
      </w:r>
      <w:r>
        <w:t xml:space="preserve">0.1 pp. It is significant in none of the pairs taken</w:t>
      </w:r>
      <w:r>
        <w:t xml:space="preserve"> </w:t>
      </w:r>
      <w:r>
        <w:t xml:space="preserve">singly.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Where dynamic convolution helps, the gain comes from</w:t>
      </w:r>
      <w:r>
        <w:rPr>
          <w:bCs/>
          <w:b/>
        </w:rPr>
        <w:t xml:space="preserve"> </w:t>
      </w:r>
      <w:r>
        <w:rPr>
          <w:bCs/>
          <w:b/>
        </w:rPr>
        <w:t xml:space="preserve">routing; where it helps depends on the backbone</w:t>
      </w:r>
      <w:r>
        <w:t xml:space="preserve"> </w:t>
      </w:r>
      <w:r>
        <w:t xml:space="preserve">(Sections 5</w:t>
      </w:r>
      <w:r>
        <w:t xml:space="preserve"> </w:t>
      </w:r>
      <w:r>
        <w:t xml:space="preserve">and 6). Dynamic convolution beats the plain network in</w:t>
      </w:r>
      <w:r>
        <w:t xml:space="preserve"> </w:t>
      </w:r>
      <w:r>
        <w:t xml:space="preserve">13 of fifteen pairs, and in 12 of these the routing</w:t>
      </w:r>
      <w:r>
        <w:t xml:space="preserve"> </w:t>
      </w:r>
      <w:r>
        <w:t xml:space="preserve">term is significant on its own; the remaining one is VGG-16 on CIFAR-100</w:t>
      </w:r>
      <w:r>
        <w:t xml:space="preserve"> </w:t>
      </w:r>
      <w:r>
        <w:t xml:space="preserve">at width 32 (+0.627 pp,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0.0569</m:t>
        </m:r>
      </m:oMath>
      <w:r>
        <w:t xml:space="preserve">). The two pairs without</w:t>
      </w:r>
      <w:r>
        <w:t xml:space="preserve"> </w:t>
      </w:r>
      <w:r>
        <w:t xml:space="preserve">an effect are CIFAR-100 at width 64 on ResNet-18 and on VGG-16, where no</w:t>
      </w:r>
      <w:r>
        <w:t xml:space="preserve"> </w:t>
      </w:r>
      <w:r>
        <w:t xml:space="preserve">arm beats the plain network. The null is an equivalence on both, the two</w:t>
      </w:r>
      <w:r>
        <w:t xml:space="preserve"> </w:t>
      </w:r>
      <w:r>
        <w:t xml:space="preserve">explanations we tested do not account for it, and MobileNetV2 shows</w:t>
      </w:r>
      <w:r>
        <w:t xml:space="preserve"> </w:t>
      </w:r>
      <w:r>
        <w:t xml:space="preserve">+1.360 pp in the same condition.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Whether the router has to be trained depends on the</w:t>
      </w:r>
      <w:r>
        <w:rPr>
          <w:bCs/>
          <w:b/>
        </w:rPr>
        <w:t xml:space="preserve"> </w:t>
      </w:r>
      <w:r>
        <w:rPr>
          <w:bCs/>
          <w:b/>
        </w:rPr>
        <w:t xml:space="preserve">backbone</w:t>
      </w:r>
      <w:r>
        <w:t xml:space="preserve"> </w:t>
      </w:r>
      <w:r>
        <w:t xml:space="preserve">(CIFAR-100 at width 64 only; Section 7). On</w:t>
      </w:r>
      <w:r>
        <w:t xml:space="preserve"> </w:t>
      </w:r>
      <w:r>
        <w:t xml:space="preserve">MobileNetV2 a router frozen at random initialisation is not</w:t>
      </w:r>
      <w:r>
        <w:t xml:space="preserve"> </w:t>
      </w:r>
      <w:r>
        <w:t xml:space="preserve">distinguishable from a trained one. On VGG-16 the trained router beats</w:t>
      </w:r>
      <w:r>
        <w:t xml:space="preserve"> </w:t>
      </w:r>
      <w:r>
        <w:t xml:space="preserve">the constant mixture by +0.373 pp and the frozen router is</w:t>
      </w:r>
      <w:r>
        <w:t xml:space="preserve"> </w:t>
      </w:r>
      <w:r>
        <w:t xml:space="preserve">equivalent to it, although no arm beats the plain network. On ResNet-18</w:t>
      </w:r>
      <w:r>
        <w:t xml:space="preserve"> </w:t>
      </w:r>
      <w:r>
        <w:t xml:space="preserve">the test is uninformative, because no arm differs from the plain network.</w:t>
      </w:r>
      <w:r>
        <w:t xml:space="preserve"> </w:t>
      </w:r>
      <w:r>
        <w:t xml:space="preserve">On MobileNetV2 and VGG-16, routing each image with another image’s</w:t>
      </w:r>
      <w:r>
        <w:t xml:space="preserve"> </w:t>
      </w:r>
      <w:r>
        <w:t xml:space="preserve">descriptor is worse than the trained router.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Banks larger than</w:t>
      </w:r>
      <w:r>
        <w:rPr>
          <w:bCs/>
          <w:b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are not distinguishable from</w:t>
      </w:r>
      <w:r>
        <w:rPr>
          <w:bCs/>
          <w:b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(all three backbones; CIFAR-100 at width 32 only;</w:t>
      </w:r>
      <w:r>
        <w:t xml:space="preserve"> </w:t>
      </w:r>
      <w:r>
        <w:t xml:space="preserve">Section 8). On ResNet-18 they are equivalent to it; on</w:t>
      </w:r>
      <w:r>
        <w:t xml:space="preserve"> </w:t>
      </w:r>
      <w:r>
        <w:t xml:space="preserve">MobileNetV2 and VGG-16 the comparison is inconclusive.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Whether routing is worth its cost depends on the cost held</w:t>
      </w:r>
      <w:r>
        <w:rPr>
          <w:bCs/>
          <w:b/>
        </w:rPr>
        <w:t xml:space="preserve"> </w:t>
      </w:r>
      <w:r>
        <w:rPr>
          <w:bCs/>
          <w:b/>
        </w:rPr>
        <w:t xml:space="preserve">fixed and on the backbone</w:t>
      </w:r>
      <w:r>
        <w:t xml:space="preserve"> </w:t>
      </w:r>
      <w:r>
        <w:t xml:space="preserve">(Section 9). A plain network of</w:t>
      </w:r>
      <w:r>
        <w:t xml:space="preserve"> </w:t>
      </w:r>
      <w:r>
        <w:t xml:space="preserve">twice the width, which on ResNet-18 and VGG-16 has as many parameters as</w:t>
      </w:r>
      <w:r>
        <w:t xml:space="preserve"> </w:t>
      </w:r>
      <w:r>
        <w:t xml:space="preserve">the routed one, beats it in all six pairs on those two backbones; on</w:t>
      </w:r>
      <w:r>
        <w:t xml:space="preserve"> </w:t>
      </w:r>
      <w:r>
        <w:t xml:space="preserve">MobileNetV2, where it has 1.7 to 2.0 times the routed</w:t>
      </w:r>
      <w:r>
        <w:t xml:space="preserve"> </w:t>
      </w:r>
      <w:r>
        <w:t xml:space="preserve">network’s parameters, it wins one of three. At equal width, where routing</w:t>
      </w:r>
      <w:r>
        <w:t xml:space="preserve"> </w:t>
      </w:r>
      <w:r>
        <w:t xml:space="preserve">adds at most 8, 2 and 19 % to the</w:t>
      </w:r>
      <w:r>
        <w:t xml:space="preserve"> </w:t>
      </w:r>
      <w:r>
        <w:t xml:space="preserve">multiply-accumulates, routing wins 4, 5 and 4</w:t>
      </w:r>
      <w:r>
        <w:t xml:space="preserve"> </w:t>
      </w:r>
      <w:r>
        <w:t xml:space="preserve">of five conditions on ResNet-18, MobileNetV2 and VGG-16.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Annealing the softmax temperature never detectably improved</w:t>
      </w:r>
      <w:r>
        <w:rPr>
          <w:bCs/>
          <w:b/>
        </w:rPr>
        <w:t xml:space="preserve"> </w:t>
      </w:r>
      <w:r>
        <w:rPr>
          <w:bCs/>
          <w:b/>
        </w:rPr>
        <w:t xml:space="preserve">accuracy</w:t>
      </w:r>
      <w:r>
        <w:t xml:space="preserve"> </w:t>
      </w:r>
      <w:r>
        <w:t xml:space="preserve">(all three backbones; CIFAR-100 only; Section 10).</w:t>
      </w:r>
      <w:r>
        <w:t xml:space="preserve"> </w:t>
      </w:r>
      <w:r>
        <w:t xml:space="preserve">It lowered accuracy in 7 of nine conditions: at all three</w:t>
      </w:r>
      <w:r>
        <w:t xml:space="preserve"> </w:t>
      </w:r>
      <w:r>
        <w:t xml:space="preserve">widths on MobileNetV2 and on VGG-16, and on ResNet-18 at width 32. It made</w:t>
      </w:r>
      <w:r>
        <w:t xml:space="preserve"> </w:t>
      </w:r>
      <w:r>
        <w:t xml:space="preserve">no detectable difference in the other two.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Routing entropy is not a reliable measure of whether</w:t>
      </w:r>
      <w:r>
        <w:rPr>
          <w:bCs/>
          <w:b/>
        </w:rPr>
        <w:t xml:space="preserve"> </w:t>
      </w:r>
      <w:r>
        <w:rPr>
          <w:bCs/>
          <w:b/>
        </w:rPr>
        <w:t xml:space="preserve">routing helps</w:t>
      </w:r>
      <w:r>
        <w:t xml:space="preserve"> </w:t>
      </w:r>
      <w:r>
        <w:t xml:space="preserve">(ResNet-18 and MobileNetV2; Section 11).</w:t>
      </w:r>
      <w:r>
        <w:t xml:space="preserve"> </w:t>
      </w:r>
      <w:r>
        <w:t xml:space="preserve">Across the CIFAR-100 conditions of ResNet-18 it did not order the benefit</w:t>
      </w:r>
      <w:r>
        <w:t xml:space="preserve"> </w:t>
      </w:r>
      <w:r>
        <w:t xml:space="preserve">reliably (rank correlation 0.60, not significant, and a</w:t>
      </w:r>
      <w:r>
        <w:t xml:space="preserve"> </w:t>
      </w:r>
      <w:r>
        <w:t xml:space="preserve">counterexample at width 16); within MobileNetV2 it did (0.83); across</w:t>
      </w:r>
      <w:r>
        <w:t xml:space="preserve"> </w:t>
      </w:r>
      <w:r>
        <w:t xml:space="preserve">the two backbones almost the same entropy accompanies benefits of</w:t>
      </w:r>
      <w:r>
        <w:t xml:space="preserve"> </w:t>
      </w:r>
      <w:r>
        <w:t xml:space="preserve">+0.03 and +1.47 pp. After annealing, routers end close to</w:t>
      </w:r>
      <w:r>
        <w:t xml:space="preserve"> </w:t>
      </w:r>
      <w:r>
        <w:t xml:space="preserve">uniform: on MobileNetV2 in 15 to 16 of its</w:t>
      </w:r>
      <w:r>
        <w:t xml:space="preserve"> </w:t>
      </w:r>
      <w:r>
        <w:t xml:space="preserve">17 dynamic layers. The VGG-16 entropies are stored in its result</w:t>
      </w:r>
      <w:r>
        <w:t xml:space="preserve"> </w:t>
      </w:r>
      <w:r>
        <w:t xml:space="preserve">files, which were not available for this draft.</w:t>
      </w:r>
    </w:p>
    <w:p>
      <w:pPr>
        <w:pStyle w:val="FirstParagraph"/>
      </w:pPr>
      <w:r>
        <w:rPr>
          <w:bCs/>
          <w:b/>
        </w:rPr>
        <w:t xml:space="preserve">Predictions.</w:t>
      </w:r>
      <w:r>
        <w:t xml:space="preserve"> </w:t>
      </w:r>
      <w:r>
        <w:t xml:space="preserve">We recorded 7 predictions before running</w:t>
      </w:r>
      <w:r>
        <w:t xml:space="preserve"> </w:t>
      </w:r>
      <w:r>
        <w:t xml:space="preserve">the experiments that test them, and 4 failed</w:t>
      </w:r>
      <w:r>
        <w:t xml:space="preserve"> </w:t>
      </w:r>
      <w:r>
        <w:t xml:space="preserve">(Section 12). On ResNet-18 we attributed the CIFAR-100</w:t>
      </w:r>
      <w:r>
        <w:t xml:space="preserve"> </w:t>
      </w:r>
      <w:r>
        <w:t xml:space="preserve">width-64 null to the network memorising its training set and predicted</w:t>
      </w:r>
      <w:r>
        <w:t xml:space="preserve"> </w:t>
      </w:r>
      <w:r>
        <w:t xml:space="preserve">that the effect would vanish on Tiny-ImageNet at width 64; it did not. For</w:t>
      </w:r>
      <w:r>
        <w:t xml:space="preserve"> </w:t>
      </w:r>
      <w:r>
        <w:t xml:space="preserve">MobileNetV2 and VGG-16 we predicted, for each, that the bank term would be</w:t>
      </w:r>
      <w:r>
        <w:t xml:space="preserve"> </w:t>
      </w:r>
      <w:r>
        <w:t xml:space="preserve">equivalent to zero in all five conditions (P1), that width would beat</w:t>
      </w:r>
      <w:r>
        <w:t xml:space="preserve"> </w:t>
      </w:r>
      <w:r>
        <w:t xml:space="preserve">routing in all three twice-the-width pairs (P2), and that routing would</w:t>
      </w:r>
      <w:r>
        <w:t xml:space="preserve"> </w:t>
      </w:r>
      <w:r>
        <w:t xml:space="preserve">help in at least three conditions (P3). P1 failed on both, P2 failed on</w:t>
      </w:r>
      <w:r>
        <w:t xml:space="preserve"> </w:t>
      </w:r>
      <w:r>
        <w:t xml:space="preserve">MobileNetV2 and held on VGG-16, and P3 held on both. P1 failed because</w:t>
      </w:r>
      <w:r>
        <w:t xml:space="preserve"> </w:t>
      </w:r>
      <w:r>
        <w:t xml:space="preserve">inconclusive bank terms count against it, not because any bank term is</w:t>
      </w:r>
      <w:r>
        <w:t xml:space="preserve"> </w:t>
      </w:r>
      <w:r>
        <w:t xml:space="preserve">significant, so it does not contradict finding 1.</w:t>
      </w:r>
    </w:p>
    <w:p>
      <w:pPr>
        <w:pStyle w:val="BodyText"/>
      </w:pPr>
      <w:r>
        <w:rPr>
          <w:bCs/>
          <w:b/>
        </w:rPr>
        <w:t xml:space="preserve">Scope.</w:t>
      </w:r>
      <w:r>
        <w:t xml:space="preserve"> </w:t>
      </w:r>
      <w:r>
        <w:t xml:space="preserve">The study is about dynamic convolution of the CondConv</w:t>
      </w:r>
      <w:r>
        <w:t xml:space="preserve"> </w:t>
      </w:r>
      <w:r>
        <w:t xml:space="preserve">and DY-Conv form in image classifiers trained from scratch on</w:t>
      </w:r>
      <w:r>
        <w:t xml:space="preserve"> </w:t>
      </w:r>
      <w:r>
        <w:t xml:space="preserve">low-resolution data. Transformers, pretrained models, detection and</w:t>
      </w:r>
      <w:r>
        <w:t xml:space="preserve"> </w:t>
      </w:r>
      <w:r>
        <w:t xml:space="preserve">segmentation are outside it.</w:t>
      </w:r>
    </w:p>
    <w:bookmarkEnd w:id="22"/>
    <w:bookmarkStart w:id="23" w:name="related-work"/>
    <w:p>
      <w:pPr>
        <w:pStyle w:val="Heading1"/>
      </w:pPr>
      <w:r>
        <w:t xml:space="preserve">2 Related work</w:t>
      </w:r>
    </w:p>
    <w:p>
      <w:pPr>
        <w:pStyle w:val="FirstParagraph"/>
      </w:pPr>
      <w:r>
        <w:rPr>
          <w:bCs/>
          <w:b/>
        </w:rPr>
        <w:t xml:space="preserve">Dynamic convolution.</w:t>
      </w:r>
      <w:r>
        <w:t xml:space="preserve"> </w:t>
      </w:r>
      <w:r>
        <w:t xml:space="preserve">CondConv (Yang et al., 2019) and</w:t>
      </w:r>
      <w:r>
        <w:t xml:space="preserve"> </w:t>
      </w:r>
      <w:r>
        <w:t xml:space="preserve">DY-Conv (Chen et al., 2020) introduced input-dependent mixtures of</w:t>
      </w:r>
      <w:r>
        <w:t xml:space="preserve"> </w:t>
      </w:r>
      <w:r>
        <w:t xml:space="preserve">kernels; Han et al. (2022) survey dynamic networks more broadly.</w:t>
      </w:r>
      <w:r>
        <w:t xml:space="preserve"> </w:t>
      </w:r>
      <w:r>
        <w:t xml:space="preserve">ODConv (Li et al., 2022) extends the attention across several kernel</w:t>
      </w:r>
      <w:r>
        <w:t xml:space="preserve"> </w:t>
      </w:r>
      <w:r>
        <w:t xml:space="preserve">dimensions, and KernelWarehouse (Li and Yao, 2024) reorganises</w:t>
      </w:r>
      <w:r>
        <w:t xml:space="preserve"> </w:t>
      </w:r>
      <w:r>
        <w:t xml:space="preserve">the bank so that far larger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becomes affordable. The reported gains are</w:t>
      </w:r>
      <w:r>
        <w:t xml:space="preserve"> </w:t>
      </w:r>
      <w:r>
        <w:t xml:space="preserve">large: for a ResNet-18 on ImageNet at four times the kernel parameters,</w:t>
      </w:r>
      <w:r>
        <w:t xml:space="preserve"> </w:t>
      </w:r>
      <w:r>
        <w:t xml:space="preserve">Li and Yao (2024) report top-1 improvements of 3.38 pp</w:t>
      </w:r>
      <w:r>
        <w:t xml:space="preserve"> </w:t>
      </w:r>
      <w:r>
        <w:t xml:space="preserve">for DY-Conv, 4.01 pp for ODConv and 5.61 pp for KernelWarehouse</w:t>
      </w:r>
      <w:r>
        <w:t xml:space="preserve"> </w:t>
      </w:r>
      <w:r>
        <w:t xml:space="preserve">under their training recipe. FDConv (Chen et al., 2025) observes that</w:t>
      </w:r>
      <w:r>
        <w:t xml:space="preserve"> </w:t>
      </w:r>
      <w:r>
        <w:t xml:space="preserve">the four parallel kernels of ODConv have highly similar frequency</w:t>
      </w:r>
      <w:r>
        <w:t xml:space="preserve"> </w:t>
      </w:r>
      <w:r>
        <w:t xml:space="preserve">responses, which it takes as limited diversity, and says the same of</w:t>
      </w:r>
      <w:r>
        <w:t xml:space="preserve"> </w:t>
      </w:r>
      <w:r>
        <w:t xml:space="preserve">traditional dynamic convolution. SD-Conv (He et al., 2023) prunes half</w:t>
      </w:r>
      <w:r>
        <w:t xml:space="preserve"> </w:t>
      </w:r>
      <w:r>
        <w:t xml:space="preserve">the parameters of a trained dynamic network at a cost below 1 pp on</w:t>
      </w:r>
      <w:r>
        <w:t xml:space="preserve"> </w:t>
      </w:r>
      <w:r>
        <w:t xml:space="preserve">CIFAR-100, and Li et al. (2021) argue that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static kernels are</w:t>
      </w:r>
      <w:r>
        <w:t xml:space="preserve"> </w:t>
      </w:r>
      <w:r>
        <w:t xml:space="preserve">redundant. Spatially resolved variants such as DRConv</w:t>
      </w:r>
      <w:r>
        <w:t xml:space="preserve"> </w:t>
      </w:r>
      <w:r>
        <w:t xml:space="preserve">(Chen et al., 2021) route on local rather than global signals and fall</w:t>
      </w:r>
      <w:r>
        <w:t xml:space="preserve"> </w:t>
      </w:r>
      <w:r>
        <w:t xml:space="preserve">outside the controls used here.</w:t>
      </w:r>
    </w:p>
    <w:p>
      <w:pPr>
        <w:pStyle w:val="BodyText"/>
      </w:pPr>
      <w:r>
        <w:rPr>
          <w:bCs/>
          <w:b/>
        </w:rPr>
        <w:t xml:space="preserve">Earlier tests of the routing.</w:t>
      </w:r>
      <w:r>
        <w:t xml:space="preserve"> </w:t>
      </w:r>
      <w:r>
        <w:t xml:space="preserve">CondConv observes that a layer</w:t>
      </w:r>
      <w:r>
        <w:t xml:space="preserve"> </w:t>
      </w:r>
      <w:r>
        <w:t xml:space="preserve">whose routing is constant for all examples has the capacity of a single</w:t>
      </w:r>
      <w:r>
        <w:t xml:space="preserve"> </w:t>
      </w:r>
      <w:r>
        <w:t xml:space="preserve">static convolution (Yang et al., 2019, Section 3); this is our</w:t>
      </w:r>
      <w:r>
        <w:t xml:space="preserve"> </w:t>
      </w:r>
      <w:r>
        <w:t xml:space="preserve">Proposition 1, and CondConv states it as an argument</w:t>
      </w:r>
      <w:r>
        <w:t xml:space="preserve"> </w:t>
      </w:r>
      <w:r>
        <w:t xml:space="preserve">without an experiment. DY-Conv tests the attention by changing the kernel</w:t>
      </w:r>
      <w:r>
        <w:t xml:space="preserve"> </w:t>
      </w:r>
      <w:r>
        <w:t xml:space="preserve">aggregation of a DY-MobileNetV2 trained with attention</w:t>
      </w:r>
      <w:r>
        <w:t xml:space="preserve"> </w:t>
      </w:r>
      <w:r>
        <w:t xml:space="preserve">(Chen et al., 2020, Table 3): an average of the kernels gives</w:t>
      </w:r>
      <w:r>
        <w:t xml:space="preserve"> </w:t>
      </w:r>
      <w:r>
        <w:t xml:space="preserve">36.0% top-1, the attention of another image</w:t>
      </w:r>
      <w:r>
        <w:t xml:space="preserve"> </w:t>
      </w:r>
      <w:r>
        <w:t xml:space="preserve">27.3% and the full attention 69.4%, against</w:t>
      </w:r>
      <w:r>
        <w:t xml:space="preserve"> </w:t>
      </w:r>
      <w:r>
        <w:t xml:space="preserve">65.4% for the plain network. The paper does not say whether</w:t>
      </w:r>
      <w:r>
        <w:t xml:space="preserve"> </w:t>
      </w:r>
      <w:r>
        <w:t xml:space="preserve">the variants were retrained; an average-kernel network far below the plain</w:t>
      </w:r>
      <w:r>
        <w:t xml:space="preserve"> </w:t>
      </w:r>
      <w:r>
        <w:t xml:space="preserve">one indicates they were not, since a constant mixture trained as such is a</w:t>
      </w:r>
      <w:r>
        <w:t xml:space="preserve"> </w:t>
      </w:r>
      <w:r>
        <w:t xml:space="preserve">single kernel. That ablation shows that a network trained with attention</w:t>
      </w:r>
      <w:r>
        <w:t xml:space="preserve"> </w:t>
      </w:r>
      <w:r>
        <w:t xml:space="preserve">relies on it. Our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frozen_random</w:t>
      </w:r>
      <w:r>
        <w:t xml:space="preserve"> </w:t>
      </w:r>
      <w:r>
        <w:t xml:space="preserve">arms ask a different question, whether the</w:t>
      </w:r>
      <w:r>
        <w:t xml:space="preserve"> </w:t>
      </w:r>
      <w:r>
        <w:t xml:space="preserve">attention is what makes the dynamic network better than the plain one,</w:t>
      </w:r>
      <w:r>
        <w:t xml:space="preserve"> </w:t>
      </w:r>
      <w:r>
        <w:t xml:space="preserve">and answer it by training each control from scratch. To our knowledge no</w:t>
      </w:r>
      <w:r>
        <w:t xml:space="preserve"> </w:t>
      </w:r>
      <w:r>
        <w:t xml:space="preserve">earlier work isolates the bank from the routing in this way. Our finding</w:t>
      </w:r>
      <w:r>
        <w:t xml:space="preserve"> </w:t>
      </w:r>
      <w:r>
        <w:t xml:space="preserve">that the bank contributes nothing on its own is consistent with the</w:t>
      </w:r>
      <w:r>
        <w:t xml:space="preserve"> </w:t>
      </w:r>
      <w:r>
        <w:t xml:space="preserve">redundancy observations above.</w:t>
      </w:r>
    </w:p>
    <w:p>
      <w:pPr>
        <w:pStyle w:val="BodyText"/>
      </w:pPr>
      <w:r>
        <w:rPr>
          <w:bCs/>
          <w:b/>
        </w:rPr>
        <w:t xml:space="preserve">Optimisation difficulty.</w:t>
      </w:r>
      <w:r>
        <w:t xml:space="preserve"> </w:t>
      </w:r>
      <w:r>
        <w:t xml:space="preserve">Li et al. (2021) identify the joint</w:t>
      </w:r>
      <w:r>
        <w:t xml:space="preserve"> </w:t>
      </w:r>
      <w:r>
        <w:t xml:space="preserve">optimisation of dynamic attention and static kernels as the central</w:t>
      </w:r>
      <w:r>
        <w:t xml:space="preserve"> </w:t>
      </w:r>
      <w:r>
        <w:t xml:space="preserve">difficulty of dynamic convolution and propose a matrix decomposition that</w:t>
      </w:r>
      <w:r>
        <w:t xml:space="preserve"> </w:t>
      </w:r>
      <w:r>
        <w:t xml:space="preserve">eases it. DY-Conv addresses the same difficulty by annealing the softmax</w:t>
      </w:r>
      <w:r>
        <w:t xml:space="preserve"> </w:t>
      </w:r>
      <w:r>
        <w:t xml:space="preserve">temperature from 30 to 1 early in training (Chen et al., 2020).</w:t>
      </w:r>
      <w:r>
        <w:t xml:space="preserve"> </w:t>
      </w:r>
      <w:r>
        <w:t xml:space="preserve">Section 10 tests that schedule.</w:t>
      </w:r>
    </w:p>
    <w:p>
      <w:pPr>
        <w:pStyle w:val="BodyText"/>
      </w:pPr>
      <w:r>
        <w:rPr>
          <w:bCs/>
          <w:b/>
        </w:rPr>
        <w:t xml:space="preserve">Re-parameterisation.</w:t>
      </w:r>
      <w:r>
        <w:t xml:space="preserve"> </w:t>
      </w:r>
      <w:r>
        <w:t xml:space="preserve">A constant mixture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kernels is a</w:t>
      </w:r>
      <w:r>
        <w:t xml:space="preserve"> </w:t>
      </w:r>
      <w:r>
        <w:t xml:space="preserve">linear re-parameterisation of a single kernel. Such re-parameterisations</w:t>
      </w:r>
      <w:r>
        <w:t xml:space="preserve"> </w:t>
      </w:r>
      <w:r>
        <w:t xml:space="preserve">can change optimisation without changing the function class</w:t>
      </w:r>
      <w:r>
        <w:t xml:space="preserve"> </w:t>
      </w:r>
      <w:r>
        <w:t xml:space="preserve">(Arora et al., 2018), and ACNet and RepVGG exploit this by</w:t>
      </w:r>
      <w:r>
        <w:t xml:space="preserve"> </w:t>
      </w:r>
      <w:r>
        <w:t xml:space="preserve">training a richer block and merging it into one kernel at inference</w:t>
      </w:r>
      <w:r>
        <w:t xml:space="preserve"> </w:t>
      </w:r>
      <w:r>
        <w:t xml:space="preserve">(Ding et al., 2019, 2021). Our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arm is such a</w:t>
      </w:r>
      <w:r>
        <w:t xml:space="preserve"> </w:t>
      </w:r>
      <w:r>
        <w:t xml:space="preserve">mergeable block.</w:t>
      </w:r>
    </w:p>
    <w:p>
      <w:pPr>
        <w:pStyle w:val="BodyText"/>
      </w:pPr>
      <w:r>
        <w:rPr>
          <w:bCs/>
          <w:b/>
        </w:rPr>
        <w:t xml:space="preserve">Memorisation.</w:t>
      </w:r>
      <w:r>
        <w:t xml:space="preserve"> </w:t>
      </w:r>
      <w:r>
        <w:t xml:space="preserve">Networks of the size used here can fit their</w:t>
      </w:r>
      <w:r>
        <w:t xml:space="preserve"> </w:t>
      </w:r>
      <w:r>
        <w:t xml:space="preserve">training sets completely, even under random labels (Zhang et al., 2017).</w:t>
      </w:r>
      <w:r>
        <w:t xml:space="preserve"> </w:t>
      </w:r>
      <w:r>
        <w:t xml:space="preserve">That motivated the saturation hypothesis tested in Section 6.</w:t>
      </w:r>
    </w:p>
    <w:p>
      <w:pPr>
        <w:pStyle w:val="BodyText"/>
      </w:pPr>
      <w:r>
        <w:rPr>
          <w:bCs/>
          <w:b/>
        </w:rPr>
        <w:t xml:space="preserve">Equivalence testing and multiplicity.</w:t>
      </w:r>
      <w:r>
        <w:t xml:space="preserve"> </w:t>
      </w:r>
      <w:r>
        <w:t xml:space="preserve">The two one-sided tests</w:t>
      </w:r>
      <w:r>
        <w:t xml:space="preserve"> </w:t>
      </w:r>
      <w:r>
        <w:t xml:space="preserve">procedure (Schuirmann, 1987) asserts that a difference lies within a</w:t>
      </w:r>
      <w:r>
        <w:t xml:space="preserve"> </w:t>
      </w:r>
      <w:r>
        <w:t xml:space="preserve">stated margin; Lakens (2017) gives a practical treatment. It is</w:t>
      </w:r>
      <w:r>
        <w:t xml:space="preserve"> </w:t>
      </w:r>
      <w:r>
        <w:t xml:space="preserve">standard in bioequivalence studies and rare in this literature, where a</w:t>
      </w:r>
      <w:r>
        <w:t xml:space="preserve"> </w:t>
      </w:r>
      <w:r>
        <w:t xml:space="preserve">large</w:t>
      </w:r>
      <w:r>
        <w:t xml:space="preserve"> </w:t>
      </w:r>
      <m:oMath>
        <m:r>
          <m:t>p</m:t>
        </m:r>
      </m:oMath>
      <w:r>
        <w:t xml:space="preserve">-value from a difference test is often read as evidence of no</w:t>
      </w:r>
      <w:r>
        <w:t xml:space="preserve"> </w:t>
      </w:r>
      <w:r>
        <w:t xml:space="preserve">effect. We correct families of tests with Holm’s procedure (Holm, 1979)</w:t>
      </w:r>
      <w:r>
        <w:t xml:space="preserve"> </w:t>
      </w:r>
      <w:r>
        <w:t xml:space="preserve">and pool effects across conditions with the random-effects estimator of</w:t>
      </w:r>
      <w:r>
        <w:t xml:space="preserve"> </w:t>
      </w:r>
      <w:r>
        <w:t xml:space="preserve">DerSimonian and Laird (1986).</w:t>
      </w:r>
    </w:p>
    <w:bookmarkEnd w:id="23"/>
    <w:bookmarkStart w:id="30" w:name="method"/>
    <w:p>
      <w:pPr>
        <w:pStyle w:val="Heading1"/>
      </w:pPr>
      <w:r>
        <w:t xml:space="preserve">3 Method</w:t>
      </w:r>
    </w:p>
    <w:bookmarkStart w:id="24" w:name="routing-signals"/>
    <w:p>
      <w:pPr>
        <w:pStyle w:val="Heading2"/>
      </w:pPr>
      <w:r>
        <w:t xml:space="preserve">3.1 Routing signals</w:t>
      </w:r>
    </w:p>
    <w:p>
      <w:pPr>
        <w:pStyle w:val="FirstParagraph"/>
      </w:pPr>
      <w:r>
        <w:t xml:space="preserve">All arms share Eq. (1), the backbone, the optimiser and the</w:t>
      </w:r>
      <w:r>
        <w:t xml:space="preserve"> </w:t>
      </w:r>
      <w:r>
        <w:t xml:space="preserve">seeds, and differ only in how</w:t>
      </w:r>
      <w:r>
        <w:t xml:space="preserve"> </w:t>
      </w:r>
      <m:oMath>
        <m:r>
          <m:rPr>
            <m:sty m:val="b"/>
          </m:rPr>
          <m:t>z</m:t>
        </m:r>
      </m:oMath>
      <w:r>
        <w:t xml:space="preserve"> </w:t>
      </w:r>
      <w:r>
        <w:t xml:space="preserve">is produced. Write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for the channel-wise global average.</w:t>
      </w:r>
    </w:p>
    <w:p>
      <w:pPr>
        <w:pStyle w:val="DefinitionTerm"/>
      </w:pPr>
      <w:r>
        <w:rPr>
          <w:rStyle w:val="VerbatimChar"/>
        </w:rPr>
        <w:t xml:space="preserve">static</w:t>
      </w:r>
    </w:p>
    <w:p>
      <w:pPr>
        <w:pStyle w:val="Definition"/>
      </w:pPr>
      <w:r>
        <w:t xml:space="preserve">No dynamic layer: the plain backbone,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uniform</w:t>
      </w:r>
    </w:p>
    <w:p>
      <w:pPr>
        <w:pStyle w:val="Definition"/>
      </w:pPr>
      <m:oMath>
        <m:r>
          <m:t>g</m:t>
        </m:r>
        <m:r>
          <m:rPr>
            <m:sty m:val="p"/>
          </m:rPr>
          <m:t>≡</m:t>
        </m:r>
        <m:r>
          <m:rPr>
            <m:sty m:val="b"/>
          </m:rPr>
          <m:t>0</m:t>
        </m:r>
      </m:oMath>
      <w:r>
        <w:t xml:space="preserve">, so</w:t>
      </w:r>
      <w:r>
        <w:t xml:space="preserve"> </w:t>
      </w:r>
      <m:oMath>
        <m:r>
          <m:rPr>
            <m:sty m:val="b"/>
          </m:rPr>
          <m:t>z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w:r>
        <w:t xml:space="preserve">every input. The bank exists and is trained; nothing is routed.</w:t>
      </w:r>
    </w:p>
    <w:p>
      <w:pPr>
        <w:pStyle w:val="DefinitionTerm"/>
      </w:pPr>
      <w:r>
        <w:rPr>
          <w:rStyle w:val="VerbatimChar"/>
        </w:rPr>
        <w:t xml:space="preserve">gap</w:t>
      </w:r>
    </w:p>
    <w:p>
      <w:pPr>
        <w:pStyle w:val="Definition"/>
      </w:pPr>
      <m:oMath>
        <m:r>
          <m:rPr>
            <m:sty m:val="b"/>
          </m:rPr>
          <m:t>z</m:t>
        </m:r>
        <m:r>
          <m:rPr>
            <m:sty m:val="p"/>
          </m:rPr>
          <m:t>=</m:t>
        </m:r>
        <m:r>
          <m:rPr>
            <m:sty m:val="p"/>
          </m:rPr>
          <m:t>softmax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μ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</m:e>
                </m:d>
              </m:e>
            </m:d>
            <m:r>
              <m:rPr>
                <m:sty m:val="p"/>
              </m:rPr>
              <m:t>/</m:t>
            </m:r>
            <m:r>
              <m:t>τ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trained. The standard layer.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two-layer perceptron with a ReLU and</w:t>
      </w:r>
      <w:r>
        <w:t xml:space="preserve"> </w:t>
      </w:r>
      <w:r>
        <w:t xml:space="preserve">hidden width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⌊</m:t>
            </m:r>
            <m:sSub>
              <m:e>
                <m:r>
                  <m:t>C</m:t>
                </m:r>
              </m:e>
              <m:sub>
                <m:r>
                  <m:rPr>
                    <m:nor/>
                    <m:sty m:val="p"/>
                  </m:rPr>
                  <m:t>in</m:t>
                </m:r>
              </m:sub>
            </m:sSub>
            <m:r>
              <m:rPr>
                <m:sty m:val="p"/>
              </m:rPr>
              <m:t>/</m:t>
            </m:r>
            <m:r>
              <m:t>4</m:t>
            </m:r>
            <m:r>
              <m:rPr>
                <m:sty m:val="p"/>
              </m:rPr>
              <m:t>⌋</m:t>
            </m:r>
          </m:e>
        </m:d>
      </m:oMath>
      <w:r>
        <w:t xml:space="preserve">, in PyTorch’s default</w:t>
      </w:r>
      <w:r>
        <w:t xml:space="preserve"> </w:t>
      </w:r>
      <w:r>
        <w:t xml:space="preserve">initialisation. This is the attention branch of DY-Conv (Chen et al., 2020):</w:t>
      </w:r>
      <w:r>
        <w:t xml:space="preserve"> </w:t>
      </w:r>
      <w:r>
        <w:t xml:space="preserve">global average pooling, two fully connected layers with a ReLU between them,</w:t>
      </w:r>
      <w:r>
        <w:t xml:space="preserve"> </w:t>
      </w:r>
      <w:r>
        <w:t xml:space="preserve">the first reducing the dimension by four, and a softmax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kernels;</w:t>
      </w:r>
      <w:r>
        <w:t xml:space="preserve"> </w:t>
      </w:r>
      <w:r>
        <w:t xml:space="preserve">the floor of 16 hidden units is ours.</w:t>
      </w:r>
    </w:p>
    <w:p>
      <w:pPr>
        <w:pStyle w:val="DefinitionTerm"/>
      </w:pPr>
      <w:r>
        <w:rPr>
          <w:rStyle w:val="VerbatimChar"/>
        </w:rPr>
        <w:t xml:space="preserve">shuffled</w:t>
      </w:r>
    </w:p>
    <w:p>
      <w:pPr>
        <w:pStyle w:val="Definition"/>
      </w:pPr>
      <w:r>
        <w:t xml:space="preserve">As</w:t>
      </w:r>
      <w:r>
        <w:t xml:space="preserve"> </w:t>
      </w:r>
      <w:r>
        <w:rPr>
          <w:rStyle w:val="VerbatimChar"/>
        </w:rPr>
        <w:t xml:space="preserve">gap</w:t>
      </w:r>
      <w:r>
        <w:t xml:space="preserve">, but sample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routed with</w:t>
      </w:r>
      <w:r>
        <w:t xml:space="preserve"> </w:t>
      </w:r>
      <w:r>
        <w:t xml:space="preserve">the descriptor of sample</w:t>
      </w:r>
      <w:r>
        <w:t xml:space="preserve"> 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redrawn on every</w:t>
      </w:r>
      <w:r>
        <w:t xml:space="preserve"> </w:t>
      </w:r>
      <w:r>
        <w:t xml:space="preserve">forward pass, at evaluation as well as training. The distribution of</w:t>
      </w:r>
      <w:r>
        <w:t xml:space="preserve"> </w:t>
      </w:r>
      <m:oMath>
        <m:r>
          <m:rPr>
            <m:sty m:val="b"/>
          </m:rPr>
          <m:t>z</m:t>
        </m:r>
      </m:oMath>
      <w:r>
        <w:t xml:space="preserve"> </w:t>
      </w:r>
      <w:r>
        <w:t xml:space="preserve">is preserved and the pairing between image and kernel is</w:t>
      </w:r>
      <w:r>
        <w:t xml:space="preserve"> </w:t>
      </w:r>
      <w:r>
        <w:t xml:space="preserve">destroyed.</w:t>
      </w:r>
    </w:p>
    <w:p>
      <w:pPr>
        <w:pStyle w:val="DefinitionTerm"/>
      </w:pPr>
      <w:r>
        <w:rPr>
          <w:rStyle w:val="VerbatimChar"/>
        </w:rPr>
        <w:t xml:space="preserve">frozen_random</w:t>
      </w:r>
    </w:p>
    <w:p>
      <w:pPr>
        <w:pStyle w:val="Definition"/>
      </w:pPr>
      <w:r>
        <w:t xml:space="preserve">As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in shape, with every weight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held fixed and never optimised: Gaussian weights scaled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rPr>
                <m:nor/>
                <m:sty m:val="p"/>
              </m:rPr>
              <m:t>fan-in</m:t>
            </m:r>
          </m:e>
        </m:rad>
      </m:oMath>
      <w:r>
        <w:t xml:space="preserve"> </w:t>
      </w:r>
      <w:r>
        <w:t xml:space="preserve">and zero biases. Routing varies with the input but</w:t>
      </w:r>
      <w:r>
        <w:t xml:space="preserve"> </w:t>
      </w:r>
      <w:r>
        <w:t xml:space="preserve">is not trained. The weights are drawn from one fixed seed that does not</w:t>
      </w:r>
      <w:r>
        <w:t xml:space="preserve"> </w:t>
      </w:r>
      <w:r>
        <w:t xml:space="preserve">depend on the run seed, so the six seeds of this arm share the same random</w:t>
      </w:r>
      <w:r>
        <w:t xml:space="preserve"> </w:t>
      </w:r>
      <w:r>
        <w:t xml:space="preserve">router and the control tests one random router, not a distribution of them.</w:t>
      </w:r>
    </w:p>
    <w:p>
      <w:pPr>
        <w:pStyle w:val="FirstParagraph"/>
      </w:pPr>
      <w:r>
        <w:t xml:space="preserve">The five main conditions (CIFAR-100 at widths 16, 32 and 64,</w:t>
      </w:r>
      <w:r>
        <w:t xml:space="preserve"> </w:t>
      </w:r>
      <w:r>
        <w:t xml:space="preserve">Tiny-ImageNet at widths 32 and 64) each have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gap</w:t>
      </w:r>
      <w:r>
        <w:t xml:space="preserve">.</w:t>
      </w:r>
      <w:r>
        <w:t xml:space="preserve"> </w:t>
      </w:r>
      <w:r>
        <w:rPr>
          <w:rStyle w:val="VerbatimChar"/>
        </w:rPr>
        <w:t xml:space="preserve">shuffled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frozen_random</w:t>
      </w:r>
      <w:r>
        <w:t xml:space="preserve"> </w:t>
      </w:r>
      <w:r>
        <w:t xml:space="preserve">were run on CIFAR-100 at width 64 only. The</w:t>
      </w:r>
      <w:r>
        <w:t xml:space="preserve"> </w:t>
      </w:r>
      <w:r>
        <w:t xml:space="preserve">bank-size groups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, CIFAR-100 width 32 only) and the</w:t>
      </w:r>
      <w:r>
        <w:t xml:space="preserve"> </w:t>
      </w:r>
      <w:r>
        <w:t xml:space="preserve">temperature groups (CIFAR-100, widths 16, 32 and 64) run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only.</w:t>
      </w:r>
    </w:p>
    <w:bookmarkEnd w:id="24"/>
    <w:bookmarkStart w:id="25" w:name="the-constant-mixture-is-a-single-kernel"/>
    <w:p>
      <w:pPr>
        <w:pStyle w:val="Heading2"/>
      </w:pPr>
      <w:r>
        <w:t xml:space="preserve">3.2 The constant mixture is a single kernel</w:t>
      </w:r>
    </w:p>
    <w:p>
      <w:pPr>
        <w:pStyle w:val="FirstParagraph"/>
      </w:pPr>
      <w:r>
        <w:rPr>
          <w:bCs/>
          <w:b/>
        </w:rPr>
        <w:t xml:space="preserve">Proposition 1</w:t>
      </w:r>
      <w:r>
        <w:t xml:space="preserve"> </w:t>
      </w:r>
      <w:r>
        <w:t xml:space="preserve">(Yang et al., 2019, Section 3).</w:t>
      </w:r>
      <w:r>
        <w:t xml:space="preserve"> </w:t>
      </w:r>
      <w:r>
        <w:rPr>
          <w:iCs/>
          <w:i/>
        </w:rPr>
        <w:t xml:space="preserve">If</w:t>
      </w:r>
      <w:r>
        <w:rPr>
          <w:iCs/>
          <w:i/>
        </w:rPr>
        <w:t xml:space="preserve"> </w:t>
      </w:r>
      <m:oMath>
        <m:r>
          <m:rPr>
            <m:sty m:val="b"/>
          </m:rPr>
          <m:t>z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for every input, the layer computes</w:t>
      </w:r>
      <w:r>
        <w:rPr>
          <w:iCs/>
          <w:i/>
        </w:rPr>
        <w:t xml:space="preserve"> </w:t>
      </w:r>
      <m:oMath>
        <m:r>
          <m:t>F</m:t>
        </m:r>
        <m:r>
          <m:rPr>
            <m:sty m:val="p"/>
          </m:rPr>
          <m:t>*</m:t>
        </m:r>
        <m:acc>
          <m:accPr>
            <m:chr m:val="‾"/>
          </m:accPr>
          <m:e>
            <m:r>
              <m:rPr>
                <m:sty m:val="p"/>
                <m:scr m:val="script"/>
              </m:rPr>
              <m:t>W</m:t>
            </m:r>
          </m:e>
        </m:acc>
      </m:oMath>
      <w:r>
        <w:rPr>
          <w:iCs/>
          <w:i/>
        </w:rPr>
        <w:t xml:space="preserve"> </w:t>
      </w:r>
      <w:r>
        <w:rPr>
          <w:iCs/>
          <w:i/>
        </w:rPr>
        <w:t xml:space="preserve">with</w:t>
      </w:r>
      <w:r>
        <w:rPr>
          <w:iCs/>
          <w:i/>
        </w:rPr>
        <w:t xml:space="preserve"> </w:t>
      </w:r>
      <m:oMath>
        <m:acc>
          <m:accPr>
            <m:chr m:val="‾"/>
          </m:accPr>
          <m:e>
            <m:r>
              <m:rPr>
                <m:sty m:val="p"/>
                <m:scr m:val="script"/>
              </m:rPr>
              <m:t>W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K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p"/>
                    <m:scr m:val="script"/>
                  </m:rPr>
                  <m:t>W</m:t>
                </m:r>
              </m:e>
              <m:sub>
                <m:r>
                  <m:t>k</m:t>
                </m:r>
              </m:sub>
            </m:sSub>
          </m:e>
        </m:nary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and its effective parameter count equals that of one static kernel.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The mixture in Eq. (1) is constant, so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W</m:t>
            </m:r>
          </m:e>
          <m:sub>
            <m:r>
              <m:rPr>
                <m:nor/>
                <m:sty m:val="p"/>
              </m:rPr>
              <m:t>dyn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rPr>
                <m:sty m:val="p"/>
                <m:scr m:val="script"/>
              </m:rPr>
              <m:t>W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 statement is CondConv’s, made there as an argument; here it defines a</w:t>
      </w:r>
      <w:r>
        <w:t xml:space="preserve"> </w:t>
      </w:r>
      <w:r>
        <w:t xml:space="preserve">control that is trained and compared. At inference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is</w:t>
      </w:r>
      <w:r>
        <w:t xml:space="preserve"> </w:t>
      </w:r>
      <w:r>
        <w:t xml:space="preserve">therefore the plain network. On</w:t>
      </w:r>
      <w:r>
        <w:t xml:space="preserve"> </w:t>
      </w:r>
      <w:r>
        <w:t xml:space="preserve">ResNet-18 at width 64 it stores 44.18M parameters and has an effective</w:t>
      </w:r>
      <w:r>
        <w:t xml:space="preserve"> </w:t>
      </w:r>
      <w:r>
        <w:t xml:space="preserve">count of 11.22M. It spans the same function class as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so</w:t>
      </w:r>
      <w:r>
        <w:t xml:space="preserve"> </w:t>
      </w:r>
      <w:r>
        <w:t xml:space="preserve">any difference between the two is an effect of optimisation. That makes it</w:t>
      </w:r>
      <w:r>
        <w:t xml:space="preserve"> </w:t>
      </w:r>
      <w:r>
        <w:t xml:space="preserve">the right control for the extra parameters of the bank.</w:t>
      </w:r>
    </w:p>
    <w:bookmarkEnd w:id="25"/>
    <w:bookmarkStart w:id="26" w:name="three-execution-paths"/>
    <w:p>
      <w:pPr>
        <w:pStyle w:val="Heading2"/>
      </w:pPr>
      <w:r>
        <w:t xml:space="preserve">3.3 Three execution paths</w:t>
      </w:r>
    </w:p>
    <w:p>
      <w:pPr>
        <w:pStyle w:val="FirstParagraph"/>
      </w:pPr>
      <w:r>
        <w:t xml:space="preserve">Convolution is linear in its weights, so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*</m:t>
          </m:r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rPr>
                      <m:sty m:val="p"/>
                      <m:scr m:val="script"/>
                    </m:rPr>
                    <m:t>W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*</m:t>
              </m:r>
              <m:sSub>
                <m:e>
                  <m:r>
                    <m:rPr>
                      <m:sty m:val="p"/>
                      <m:scr m:val="script"/>
                    </m:rPr>
                    <m:t>W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The left side builds a per-sample kernel and runs one grouped convolution</w:t>
      </w:r>
      <w:r>
        <w:t xml:space="preserve"> </w:t>
      </w:r>
      <w:r>
        <w:t xml:space="preserve">(the</w:t>
      </w:r>
      <w:r>
        <w:t xml:space="preserve"> </w:t>
      </w:r>
      <w:r>
        <w:rPr>
          <w:iCs/>
          <w:i/>
        </w:rPr>
        <w:t xml:space="preserve">combine</w:t>
      </w:r>
      <w:r>
        <w:t xml:space="preserve"> </w:t>
      </w:r>
      <w:r>
        <w:t xml:space="preserve">path); on ResNet-18 at width 64 and batch 128 its</w:t>
      </w:r>
      <w:r>
        <w:t xml:space="preserve"> </w:t>
      </w:r>
      <w:r>
        <w:t xml:space="preserve">aggregated weights alone take about 1.2 GB in single</w:t>
      </w:r>
      <w:r>
        <w:t xml:space="preserve"> </w:t>
      </w:r>
      <w:r>
        <w:t xml:space="preserve">precision for each stage-4 convolution with 512 input and output channels.</w:t>
      </w:r>
      <w:r>
        <w:t xml:space="preserve"> </w:t>
      </w:r>
      <w:r>
        <w:t xml:space="preserve">The right side runs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ordinary convolutions and mixes the outputs (the</w:t>
      </w:r>
      <w:r>
        <w:t xml:space="preserve"> </w:t>
      </w:r>
      <w:r>
        <w:rPr>
          <w:iCs/>
          <w:i/>
        </w:rPr>
        <w:t xml:space="preserve">blend</w:t>
      </w:r>
      <w:r>
        <w:t xml:space="preserve"> </w:t>
      </w:r>
      <w:r>
        <w:t xml:space="preserve">path), which costs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 the arithmetic of the layer but</w:t>
      </w:r>
      <w:r>
        <w:t xml:space="preserve"> </w:t>
      </w:r>
      <w:r>
        <w:t xml:space="preserve">holds no per-sample weights. A third path applies when the mixture is the</w:t>
      </w:r>
      <w:r>
        <w:t xml:space="preserve"> </w:t>
      </w:r>
      <w:r>
        <w:t xml:space="preserve">same for every input: the bank is averaged once into a single kernel and</w:t>
      </w:r>
      <w:r>
        <w:t xml:space="preserve"> </w:t>
      </w:r>
      <w:r>
        <w:t xml:space="preserve">one ordinary convolution runs. All training used</w:t>
      </w:r>
      <w:r>
        <w:t xml:space="preserve"> </w:t>
      </w:r>
      <w:r>
        <w:rPr>
          <w:iCs/>
          <w:i/>
        </w:rPr>
        <w:t xml:space="preserve">blend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gap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frozen_random</w:t>
      </w:r>
      <w:r>
        <w:t xml:space="preserve"> </w:t>
      </w:r>
      <w:r>
        <w:t xml:space="preserve">arms and the</w:t>
      </w:r>
      <w:r>
        <w:t xml:space="preserve"> </w:t>
      </w:r>
      <w:r>
        <w:t xml:space="preserve">constant-mixture path for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;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has no bank.</w:t>
      </w:r>
      <w:r>
        <w:t xml:space="preserve"> </w:t>
      </w:r>
      <w:r>
        <w:t xml:space="preserve">The test suite asserts that</w:t>
      </w:r>
      <w:r>
        <w:t xml:space="preserve"> </w:t>
      </w:r>
      <w:r>
        <w:rPr>
          <w:iCs/>
          <w:i/>
        </w:rPr>
        <w:t xml:space="preserve">blend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combine</w:t>
      </w:r>
      <w:r>
        <w:t xml:space="preserve"> </w:t>
      </w:r>
      <w:r>
        <w:t xml:space="preserve">agree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in double precision for four routing signals, and that the</w:t>
      </w:r>
      <w:r>
        <w:t xml:space="preserve"> </w:t>
      </w:r>
      <w:r>
        <w:t xml:space="preserve">constant-mixture path equals a convolution with the mean kernel to the same</w:t>
      </w:r>
      <w:r>
        <w:t xml:space="preserve"> </w:t>
      </w:r>
      <w:r>
        <w:t xml:space="preserve">tolerance.</w:t>
      </w:r>
      <w:r>
        <w:t xml:space="preserve"> </w:t>
      </w:r>
      <w:r>
        <w:rPr>
          <w:iCs/>
          <w:i/>
        </w:rPr>
        <w:t xml:space="preserve">Combine</w:t>
      </w:r>
      <w:r>
        <w:t xml:space="preserve"> </w:t>
      </w:r>
      <w:r>
        <w:t xml:space="preserve">was not used for any result.</w:t>
      </w:r>
    </w:p>
    <w:bookmarkEnd w:id="26"/>
    <w:bookmarkStart w:id="27" w:name="training-protocol"/>
    <w:p>
      <w:pPr>
        <w:pStyle w:val="Heading2"/>
      </w:pPr>
      <w:r>
        <w:t xml:space="preserve">3.4 Training protocol</w:t>
      </w:r>
    </w:p>
    <w:p>
      <w:pPr>
        <w:pStyle w:val="FirstParagraph"/>
      </w:pPr>
      <w:r>
        <w:rPr>
          <w:bCs/>
          <w:b/>
        </w:rPr>
        <w:t xml:space="preserve">Data.</w:t>
      </w:r>
      <w:r>
        <w:t xml:space="preserve"> </w:t>
      </w:r>
      <w:r>
        <w:t xml:space="preserve">CIFAR-100 (Krizhevsky, 2009),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, 100</w:t>
      </w:r>
      <w:r>
        <w:t xml:space="preserve"> </w:t>
      </w:r>
      <w:r>
        <w:t xml:space="preserve">classes, at widths 16, 32 and 64. Tiny-ImageNet (Le and Yang, 2015),</w:t>
      </w:r>
      <w:r>
        <w:t xml:space="preserve"> </w:t>
      </w:r>
      <m:oMath>
        <m:r>
          <m:t>64</m:t>
        </m:r>
        <m:r>
          <m:rPr>
            <m:sty m:val="p"/>
          </m:rPr>
          <m:t>×</m:t>
        </m:r>
        <m:r>
          <m:t>64</m:t>
        </m:r>
      </m:oMath>
      <w:r>
        <w:t xml:space="preserve">, 200 classes, at widths 32 and 64. Each backbone has the</w:t>
      </w:r>
      <w:r>
        <w:t xml:space="preserve"> </w:t>
      </w:r>
      <w:r>
        <w:t xml:space="preserve">same architecture on both datasets. For ResNet-18 the stem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stride-1 convolution with no max-pool, so at</w:t>
      </w:r>
      <w:r>
        <w:t xml:space="preserve"> </w:t>
      </w:r>
      <m:oMath>
        <m:r>
          <m:t>64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final feature map is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and every stage</w:t>
      </w:r>
      <w:r>
        <w:t xml:space="preserve"> </w:t>
      </w:r>
      <w:r>
        <w:t xml:space="preserve">costs roughly four times as much; changing the stem would change the</w:t>
      </w:r>
      <w:r>
        <w:t xml:space="preserve"> </w:t>
      </w:r>
      <w:r>
        <w:t xml:space="preserve">network between datasets. Crop</w:t>
      </w:r>
      <w:r>
        <w:t xml:space="preserve"> </w:t>
      </w:r>
      <w:r>
        <w:t xml:space="preserve">padding is 4 pixels at 32 and 8 at 64.</w:t>
      </w:r>
    </w:p>
    <w:p>
      <w:pPr>
        <w:pStyle w:val="BodyText"/>
      </w:pPr>
      <w:r>
        <w:rPr>
          <w:bCs/>
          <w:b/>
        </w:rPr>
        <w:t xml:space="preserve">Recipe.</w:t>
      </w:r>
      <w:r>
        <w:t xml:space="preserve"> </w:t>
      </w:r>
      <w:r>
        <w:t xml:space="preserve">SGD with Nesterov momentum 0.9, learning rate 0.1,</w:t>
      </w:r>
      <w:r>
        <w:t xml:space="preserve"> </w:t>
      </w:r>
      <w:r>
        <w:t xml:space="preserve">weight decay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batch 128, 150 epochs: a linear warm-up over</w:t>
      </w:r>
      <w:r>
        <w:t xml:space="preserve"> </w:t>
      </w:r>
      <w:r>
        <w:t xml:space="preserve">the first five, then cosine decay to zero over the remaining 145. The</w:t>
      </w:r>
      <w:r>
        <w:t xml:space="preserve"> </w:t>
      </w:r>
      <w:r>
        <w:t xml:space="preserve">cross-entropy loss has no label smoothing. Augmentation is random cropping and horizontal</w:t>
      </w:r>
      <w:r>
        <w:t xml:space="preserve"> </w:t>
      </w:r>
      <w:r>
        <w:t xml:space="preserve">flipping only. Mixed precision in bfloat16. Six seeds, 0 to 5, shared by</w:t>
      </w:r>
      <w:r>
        <w:t xml:space="preserve"> </w:t>
      </w:r>
      <w:r>
        <w:t xml:space="preserve">every arm.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unless stated. All three backbones use this recipe</w:t>
      </w:r>
      <w:r>
        <w:t xml:space="preserve"> </w:t>
      </w:r>
      <w:r>
        <w:t xml:space="preserve">unchanged, and every group of each trained at batch 128 without gradient</w:t>
      </w:r>
      <w:r>
        <w:t xml:space="preserve"> </w:t>
      </w:r>
      <w:r>
        <w:t xml:space="preserve">accumulation (on ResNet-18 at Tiny-ImageNet width 64 after a one-epoch</w:t>
      </w:r>
      <w:r>
        <w:t xml:space="preserve"> </w:t>
      </w:r>
      <w:r>
        <w:t xml:space="preserve">memory probe, so the two Tiny-ImageNet widths are directly comparable).</w:t>
      </w:r>
    </w:p>
    <w:p>
      <w:pPr>
        <w:pStyle w:val="BodyText"/>
      </w:pPr>
      <w:r>
        <w:rPr>
          <w:bCs/>
          <w:b/>
        </w:rPr>
        <w:t xml:space="preserve">ResNet-18.</w:t>
      </w:r>
      <w:r>
        <w:t xml:space="preserve"> </w:t>
      </w:r>
      <w:r>
        <w:t xml:space="preserve">ResNet-18 (He et al., 2016) in which all 16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convolutions inside residual blocks are dynamic; the stem and</w:t>
      </w:r>
      <w:r>
        <w:t xml:space="preserve"> </w:t>
      </w: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shortcuts stay static. The last batch-norm scale of each</w:t>
      </w:r>
      <w:r>
        <w:t xml:space="preserve"> </w:t>
      </w:r>
      <w:r>
        <w:t xml:space="preserve">block is initialised to zero.</w:t>
      </w:r>
    </w:p>
    <w:p>
      <w:pPr>
        <w:pStyle w:val="BodyText"/>
      </w:pPr>
      <w:r>
        <w:rPr>
          <w:bCs/>
          <w:b/>
        </w:rPr>
        <w:t xml:space="preserve">MobileNetV2.</w:t>
      </w:r>
      <w:r>
        <w:t xml:space="preserve"> </w:t>
      </w:r>
      <w:r>
        <w:t xml:space="preserve">MobileNetV2 (Sandler et al., 2018),</w:t>
      </w:r>
      <w:r>
        <w:t xml:space="preserve"> </w:t>
      </w:r>
      <w:r>
        <w:t xml:space="preserve">adapted to small inputs in the usual way: the stem and the second stage</w:t>
      </w:r>
      <w:r>
        <w:t xml:space="preserve"> </w:t>
      </w:r>
      <w:r>
        <w:t xml:space="preserve">use stride 1. Width 64 is the standard network; widths 32 and 16 scale the</w:t>
      </w:r>
      <w:r>
        <w:t xml:space="preserve"> </w:t>
      </w:r>
      <w:r>
        <w:t xml:space="preserve">channel counts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rounded to a multiple of 8, except that</w:t>
      </w:r>
      <w:r>
        <w:t xml:space="preserve"> </w:t>
      </w:r>
      <w:r>
        <w:t xml:space="preserve">the final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convolution keeps its 1280 channels at every width (the</w:t>
      </w:r>
      <w:r>
        <w:t xml:space="preserve"> </w:t>
      </w:r>
      <w:r>
        <w:t xml:space="preserve">usual rule for width multipliers below one; the pre-registration said</w:t>
      </w:r>
      <w:r>
        <w:t xml:space="preserve"> </w:t>
      </w:r>
      <w:r>
        <w:t xml:space="preserve">“</w:t>
      </w:r>
      <w:r>
        <w:t xml:space="preserve">every channel count</w:t>
      </w:r>
      <w:r>
        <w:t xml:space="preserve">”</w:t>
      </w:r>
      <w:r>
        <w:t xml:space="preserve">). The</w:t>
      </w:r>
      <w:r>
        <w:t xml:space="preserve"> </w:t>
      </w:r>
      <w:r>
        <w:t xml:space="preserve">rule that decides which layers are dynamic is the ResNet-18 rule without</w:t>
      </w:r>
      <w:r>
        <w:t xml:space="preserve"> </w:t>
      </w:r>
      <w:r>
        <w:t xml:space="preserve">change: every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convolution 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inside a block. In</w:t>
      </w:r>
      <w:r>
        <w:t xml:space="preserve"> </w:t>
      </w:r>
      <w:r>
        <w:t xml:space="preserve">MobileNetV2 that is the 17 depthwise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convolutions; the stem,</w:t>
      </w:r>
      <w:r>
        <w:t xml:space="preserve"> </w:t>
      </w:r>
      <w:r>
        <w:t xml:space="preserve">every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expansion and projection, and the classifier stay</w:t>
      </w:r>
      <w:r>
        <w:t xml:space="preserve"> </w:t>
      </w:r>
      <w:r>
        <w:t xml:space="preserve">static. DY-Conv places dynamic convolution differently: in its</w:t>
      </w:r>
      <w:r>
        <w:t xml:space="preserve"> </w:t>
      </w:r>
      <w:r>
        <w:t xml:space="preserve">DY-MobileNetV2 every convolution except the first is dynamic</w:t>
      </w:r>
      <w:r>
        <w:t xml:space="preserve"> </w:t>
      </w:r>
      <w:r>
        <w:t xml:space="preserve">(Chen et al., 2020, Section 5.1),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layers included. We kept</w:t>
      </w:r>
      <w:r>
        <w:t xml:space="preserve"> </w:t>
      </w:r>
      <w:r>
        <w:t xml:space="preserve">the ResNet-18 rule, fixed in the pre-registration before any MobileNetV2</w:t>
      </w:r>
      <w:r>
        <w:t xml:space="preserve"> </w:t>
      </w:r>
      <w:r>
        <w:t xml:space="preserve">run, so that one rule decides the placement on every backbone; our</w:t>
      </w:r>
      <w:r>
        <w:t xml:space="preserve"> </w:t>
      </w:r>
      <w:r>
        <w:t xml:space="preserve">MobileNetV2 results are therefore about dynamic depthwise layers, not about</w:t>
      </w:r>
      <w:r>
        <w:t xml:space="preserve"> </w:t>
      </w:r>
      <w:r>
        <w:t xml:space="preserve">DY-MobileNetV2. The consequences differ from ResNet-18. At CIFAR-100 width 64 the</w:t>
      </w:r>
      <w:r>
        <w:t xml:space="preserve"> </w:t>
      </w:r>
      <w:r>
        <w:t xml:space="preserve">bank adds 0.19M parameters to a 2.35M network, so only</w:t>
      </w:r>
      <w:r>
        <w:t xml:space="preserve"> </w:t>
      </w:r>
      <w:r>
        <w:t xml:space="preserve">3 % of the static parameters sit in dynamic layers, and the</w:t>
      </w:r>
      <w:r>
        <w:t xml:space="preserve"> </w:t>
      </w:r>
      <w:r>
        <w:t xml:space="preserve">router of the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arm (the ResNet-18 design, a two-layer</w:t>
      </w:r>
      <w:r>
        <w:t xml:space="preserve"> </w:t>
      </w:r>
      <w:r>
        <w:t xml:space="preserve">perceptron of hidden width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rPr>
                    <m:nor/>
                    <m:sty m:val="p"/>
                  </m:rPr>
                  <m:t>in</m:t>
                </m:r>
              </m:sub>
            </m:sSub>
            <m:r>
              <m:rPr>
                <m:sty m:val="p"/>
              </m:rPr>
              <m:t>/</m:t>
            </m:r>
            <m:r>
              <m:t>4</m:t>
            </m:r>
          </m:e>
        </m:d>
      </m:oMath>
      <w:r>
        <w:t xml:space="preserve">) has 1137K</w:t>
      </w:r>
      <w:r>
        <w:t xml:space="preserve"> </w:t>
      </w:r>
      <w:r>
        <w:t xml:space="preserve">parameters, 48 % of the static network and more than the</w:t>
      </w:r>
      <w:r>
        <w:t xml:space="preserve"> </w:t>
      </w:r>
      <w:r>
        <w:t xml:space="preserve">bank it routes. Static convolutions and every bank kernel share one</w:t>
      </w:r>
      <w:r>
        <w:t xml:space="preserve"> </w:t>
      </w:r>
      <w:r>
        <w:t xml:space="preserve">initialisation, Kaiming-normal with fan-out.</w:t>
      </w:r>
    </w:p>
    <w:p>
      <w:pPr>
        <w:pStyle w:val="BodyText"/>
      </w:pPr>
      <w:r>
        <w:rPr>
          <w:bCs/>
          <w:b/>
        </w:rPr>
        <w:t xml:space="preserve">VGG-16.</w:t>
      </w:r>
      <w:r>
        <w:t xml:space="preserve"> </w:t>
      </w:r>
      <w:r>
        <w:t xml:space="preserve">VGG-16 (Simonyan and Zisserman, 2015) with batch</w:t>
      </w:r>
      <w:r>
        <w:t xml:space="preserve"> </w:t>
      </w:r>
      <w:r>
        <w:t xml:space="preserve">normalisation, configuration D, adapted to small inputs: the five</w:t>
      </w:r>
      <w:r>
        <w:t xml:space="preserve"> </w:t>
      </w:r>
      <w:r>
        <w:t xml:space="preserve">max-pools are kept and followed by global average pooling and one linear</w:t>
      </w:r>
      <w:r>
        <w:t xml:space="preserve"> </w:t>
      </w:r>
      <w:r>
        <w:t xml:space="preserve">classifier, so the final feature map 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64</m:t>
        </m:r>
        <m:r>
          <m:rPr>
            <m:sty m:val="p"/>
          </m:rPr>
          <m:t>×</m:t>
        </m:r>
        <m:r>
          <m:t>64</m:t>
        </m:r>
      </m:oMath>
      <w:r>
        <w:t xml:space="preserve">. Widths 32 and 16 scale all of its channel counts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 The ResNet-18 rule makes the 12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convolutions after the first dynamic; the first convolution and the</w:t>
      </w:r>
      <w:r>
        <w:t xml:space="preserve"> </w:t>
      </w:r>
      <w:r>
        <w:t xml:space="preserve">classifier stay static, so nearly every parameter sits in a dynamic layer,</w:t>
      </w:r>
      <w:r>
        <w:t xml:space="preserve"> </w:t>
      </w:r>
      <w:r>
        <w:t xml:space="preserve">as in ResNet-18, but there are no residual connections. At CIFAR-100</w:t>
      </w:r>
      <w:r>
        <w:t xml:space="preserve"> </w:t>
      </w:r>
      <w:r>
        <w:t xml:space="preserve">width 64 the bank adds 44.13M parameters to a 14.77M</w:t>
      </w:r>
      <w:r>
        <w:t xml:space="preserve"> </w:t>
      </w:r>
      <w:r>
        <w:t xml:space="preserve">network and the router of the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arm has 392K</w:t>
      </w:r>
      <w:r>
        <w:t xml:space="preserve"> </w:t>
      </w:r>
      <w:r>
        <w:t xml:space="preserve">parameters, 2.7 % of the static network. Static</w:t>
      </w:r>
      <w:r>
        <w:t xml:space="preserve"> </w:t>
      </w:r>
      <w:r>
        <w:t xml:space="preserve">convolutions and every bank kernel share one initialisation,</w:t>
      </w:r>
      <w:r>
        <w:t xml:space="preserve"> </w:t>
      </w:r>
      <w:r>
        <w:t xml:space="preserve">Kaiming-normal with fan-out.</w:t>
      </w:r>
    </w:p>
    <w:p>
      <w:pPr>
        <w:pStyle w:val="BodyText"/>
      </w:pPr>
      <w:r>
        <w:rPr>
          <w:bCs/>
          <w:b/>
        </w:rPr>
        <w:t xml:space="preserve">Temperature.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throughout, except in the temperature</w:t>
      </w:r>
      <w:r>
        <w:t xml:space="preserve"> </w:t>
      </w:r>
      <w:r>
        <w:t xml:space="preserve">ablation (Section 10), where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falls linearly from 30 to</w:t>
      </w:r>
      <w:r>
        <w:t xml:space="preserve"> </w:t>
      </w:r>
      <w:r>
        <w:t xml:space="preserve">1 over the first ten epochs and stays at 1 for the remaining 140.</w:t>
      </w:r>
    </w:p>
    <w:bookmarkEnd w:id="27"/>
    <w:bookmarkStart w:id="28" w:name="routing-entropy"/>
    <w:p>
      <w:pPr>
        <w:pStyle w:val="Heading2"/>
      </w:pPr>
      <w:r>
        <w:t xml:space="preserve">3.5 Routing entropy</w:t>
      </w:r>
    </w:p>
    <w:p>
      <w:pPr>
        <w:pStyle w:val="FirstParagraph"/>
      </w:pPr>
      <w:r>
        <w:t xml:space="preserve">The normalised routing entropy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z</m:t>
            </m:r>
          </m:e>
        </m:d>
        <m:r>
          <m:rPr>
            <m:sty m:val="p"/>
          </m:rPr>
          <m:t>/</m:t>
        </m:r>
        <m:r>
          <m:rPr>
            <m:sty m:val="p"/>
          </m:rPr>
          <m:t>log</m:t>
        </m:r>
        <m:r>
          <m:t>K</m:t>
        </m:r>
      </m:oMath>
      <w:r>
        <w:t xml:space="preserve"> </w:t>
      </w:r>
      <w:r>
        <w:t xml:space="preserve">is 1 for a</w:t>
      </w:r>
      <w:r>
        <w:t xml:space="preserve"> </w:t>
      </w:r>
      <w:r>
        <w:t xml:space="preserve">uniform mixture and 0 for a one-hot one; we report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the</w:t>
      </w:r>
      <w:r>
        <w:t xml:space="preserve"> </w:t>
      </w:r>
      <w:r>
        <w:t xml:space="preserve">departure from uniform. Each run records it once, after training, on the</w:t>
      </w:r>
      <w:r>
        <w:t xml:space="preserve"> </w:t>
      </w:r>
      <w:r>
        <w:t xml:space="preserve">last batch of the unshuffled test set, which is the same 16 images in</w:t>
      </w:r>
      <w:r>
        <w:t xml:space="preserve"> </w:t>
      </w:r>
      <w:r>
        <w:t xml:space="preserve">every run on a dataset. A reported value is the mean over those images</w:t>
      </w:r>
      <w:r>
        <w:t xml:space="preserve"> </w:t>
      </w:r>
      <w:r>
        <w:t xml:space="preserve">and over the dynamic layers, stored to five decimals. It was not recorded</w:t>
      </w:r>
      <w:r>
        <w:t xml:space="preserve"> </w:t>
      </w:r>
      <w:r>
        <w:t xml:space="preserve">during training, and the</w:t>
      </w:r>
      <w:r>
        <w:t xml:space="preserve"> </w:t>
      </w:r>
      <w:r>
        <w:t xml:space="preserve">trained weights were not kept, so it cannot be recomputed on the full</w:t>
      </w:r>
      <w:r>
        <w:t xml:space="preserve"> </w:t>
      </w:r>
      <w:r>
        <w:t xml:space="preserve">test set (Section 15). No accuracy depends on it.</w:t>
      </w:r>
    </w:p>
    <w:bookmarkEnd w:id="28"/>
    <w:bookmarkStart w:id="29" w:name="coverage-and-provenance"/>
    <w:p>
      <w:pPr>
        <w:pStyle w:val="Heading2"/>
      </w:pPr>
      <w:r>
        <w:t xml:space="preserve">3.6 Coverage and provenance</w:t>
      </w:r>
    </w:p>
    <w:p>
      <w:pPr>
        <w:pStyle w:val="FirstParagraph"/>
      </w:pPr>
      <w:r>
        <w:t xml:space="preserve">All 132 ResNet-18 runs, all 132 MobileNetV2 runs and all</w:t>
      </w:r>
      <w:r>
        <w:t xml:space="preserve"> </w:t>
      </w:r>
      <w:r>
        <w:t xml:space="preserve">132 VGG-16 runs finished; none diverged. The first run of</w:t>
      </w:r>
      <w:r>
        <w:t xml:space="preserve"> </w:t>
      </w:r>
      <w:r>
        <w:t xml:space="preserve">MobileNetV2 and of VGG-16, each a recorded gate, reached 72.66 and</w:t>
      </w:r>
      <w:r>
        <w:t xml:space="preserve"> </w:t>
      </w:r>
      <w:r>
        <w:t xml:space="preserve">74.68 % on CIFAR-100 against a floor of 65%. One</w:t>
      </w:r>
      <w:r>
        <w:t xml:space="preserve"> </w:t>
      </w:r>
      <w:r>
        <w:t xml:space="preserve">MobileNetV2 run (Tiny-ImageNet, width 64,</w:t>
      </w:r>
      <w:r>
        <w:t xml:space="preserve"> </w:t>
      </w:r>
      <w:r>
        <w:rPr>
          <w:rStyle w:val="VerbatimChar"/>
        </w:rPr>
        <w:t xml:space="preserve">gap</w:t>
      </w:r>
      <w:r>
        <w:t xml:space="preserve">, seed 1, final</w:t>
      </w:r>
      <w:r>
        <w:t xml:space="preserve"> </w:t>
      </w:r>
      <w:r>
        <w:t xml:space="preserve">accuracy 61.15 %) was stopped by a CUDA illegal-memory-access</w:t>
      </w:r>
      <w:r>
        <w:t xml:space="preserve"> </w:t>
      </w:r>
      <w:r>
        <w:t xml:space="preserve">error shortly after epoch 120 and resumed from its checkpoint at epoch 125</w:t>
      </w:r>
      <w:r>
        <w:t xml:space="preserve"> </w:t>
      </w:r>
      <w:r>
        <w:t xml:space="preserve">(a resumed run is not bit-identical to an uninterrupted one); without it,</w:t>
      </w:r>
      <w:r>
        <w:t xml:space="preserve"> </w:t>
      </w:r>
      <m:oMath>
        <m:r>
          <m:rPr>
            <m:nor/>
            <m:sty m:val="p"/>
            <m:scr m:val="monospace"/>
          </m:rPr>
          <m:t>gap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static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that condition is +1.526 pp (</w:t>
      </w:r>
      <m:oMath>
        <m:r>
          <m:t>p</m:t>
        </m:r>
        <m:r>
          <m:rPr>
            <m:sty m:val="p"/>
          </m:rPr>
          <m:t>=</m:t>
        </m:r>
        <m:r>
          <m:t>0.0007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), so no</w:t>
      </w:r>
      <w:r>
        <w:t xml:space="preserve"> </w:t>
      </w:r>
      <w:r>
        <w:t xml:space="preserve">conclusion depends on it. MobileNetV2 accuracies and training losses are</w:t>
      </w:r>
      <w:r>
        <w:t xml:space="preserve"> </w:t>
      </w:r>
      <w:r>
        <w:t xml:space="preserve">parsed from the training log and checked against the 132 result</w:t>
      </w:r>
      <w:r>
        <w:t xml:space="preserve"> </w:t>
      </w:r>
      <w:r>
        <w:t xml:space="preserve">files: every final accuracy is identical, and every final training loss</w:t>
      </w:r>
      <w:r>
        <w:t xml:space="preserve"> </w:t>
      </w:r>
      <w:r>
        <w:t xml:space="preserve">agrees to the three decimals the log prints. Routing entropies are read</w:t>
      </w:r>
      <w:r>
        <w:t xml:space="preserve"> </w:t>
      </w:r>
      <w:r>
        <w:t xml:space="preserve">from the result files. One VGG-16 run (CIFAR-100, width 64,</w:t>
      </w:r>
      <w:r>
        <w:t xml:space="preserve"> </w:t>
      </w:r>
      <w:r>
        <w:rPr>
          <w:rStyle w:val="VerbatimChar"/>
        </w:rPr>
        <w:t xml:space="preserve">shuffled</w:t>
      </w:r>
      <w:r>
        <w:t xml:space="preserve">, seed 0, final accuracy</w:t>
      </w:r>
      <w:r>
        <w:t xml:space="preserve"> </w:t>
      </w:r>
      <w:r>
        <w:t xml:space="preserve">74.55 %) was interrupted after epoch 57, with no error in</w:t>
      </w:r>
      <w:r>
        <w:t xml:space="preserve"> </w:t>
      </w:r>
      <w:r>
        <w:t xml:space="preserve">the log, and resumed from its checkpoint at epoch 58; without it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),</w:t>
      </w:r>
      <w:r>
        <w:t xml:space="preserve"> </w:t>
      </w:r>
      <m:oMath>
        <m:r>
          <m:rPr>
            <m:nor/>
            <m:sty m:val="p"/>
            <m:scr m:val="monospace"/>
          </m:rPr>
          <m:t>shuffled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static</m:t>
        </m:r>
      </m:oMath>
      <w:r>
        <w:t xml:space="preserve"> </w:t>
      </w:r>
      <w:r>
        <w:t xml:space="preserve">is -0.254 pp,</w:t>
      </w:r>
      <w:r>
        <w:t xml:space="preserve"> </w:t>
      </w:r>
      <w:r>
        <w:t xml:space="preserve">inconclusive, and</w:t>
      </w:r>
      <w:r>
        <w:t xml:space="preserve"> </w:t>
      </w:r>
      <m:oMath>
        <m:r>
          <m:rPr>
            <m:nor/>
            <m:sty m:val="p"/>
            <m:scr m:val="monospace"/>
          </m:rPr>
          <m:t>shuffled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gap</m:t>
        </m:r>
      </m:oMath>
      <w:r>
        <w:t xml:space="preserve"> </w:t>
      </w:r>
      <w:r>
        <w:t xml:space="preserve">is -0.474 pp,</w:t>
      </w:r>
      <w:r>
        <w:t xml:space="preserve"> </w:t>
      </w:r>
      <w:r>
        <w:t xml:space="preserve">lower: the same verdicts as with it. VGG-16 accuracies and</w:t>
      </w:r>
      <w:r>
        <w:t xml:space="preserve"> </w:t>
      </w:r>
      <w:r>
        <w:t xml:space="preserve">training losses are parsed from its training log; every final accuracy</w:t>
      </w:r>
      <w:r>
        <w:t xml:space="preserve"> </w:t>
      </w:r>
      <w:r>
        <w:t xml:space="preserve">equals the one its runner log records, and the parameter counts the log</w:t>
      </w:r>
      <w:r>
        <w:t xml:space="preserve"> </w:t>
      </w:r>
      <w:r>
        <w:t xml:space="preserve">prints equal those counted from the model definition. The VGG-16 result</w:t>
      </w:r>
      <w:r>
        <w:t xml:space="preserve"> </w:t>
      </w:r>
      <w:r>
        <w:t xml:space="preserve">files, which hold the routing entropies, were not available for this</w:t>
      </w:r>
      <w:r>
        <w:t xml:space="preserve"> </w:t>
      </w:r>
      <w:r>
        <w:t xml:space="preserve">draft, so no VGG-16 entropy is reported. The appendix lists every run</w:t>
      </w:r>
      <w:r>
        <w:t xml:space="preserve"> </w:t>
      </w:r>
      <w:r>
        <w:t xml:space="preserve">(Figures 17, 18 and 19,</w:t>
      </w:r>
      <w:r>
        <w:t xml:space="preserve"> </w:t>
      </w:r>
      <w:r>
        <w:t xml:space="preserve">Tables 27, 32, 37,</w:t>
      </w:r>
      <w:r>
        <w:t xml:space="preserve"> </w:t>
      </w:r>
      <w:r>
        <w:t xml:space="preserve">31, 36 and 40) and every</w:t>
      </w:r>
      <w:r>
        <w:t xml:space="preserve"> </w:t>
      </w:r>
      <w:r>
        <w:t xml:space="preserve">comparison against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(Tables 28,</w:t>
      </w:r>
      <w:r>
        <w:t xml:space="preserve"> </w:t>
      </w:r>
      <w:r>
        <w:t xml:space="preserve">33 and 38).</w:t>
      </w:r>
    </w:p>
    <w:bookmarkEnd w:id="29"/>
    <w:bookmarkEnd w:id="30"/>
    <w:bookmarkStart w:id="31" w:name="statistical-protocol"/>
    <w:p>
      <w:pPr>
        <w:pStyle w:val="Heading1"/>
      </w:pPr>
      <w:r>
        <w:t xml:space="preserve">4 Statistical protocol</w:t>
      </w:r>
    </w:p>
    <w:p>
      <w:pPr>
        <w:pStyle w:val="FirstParagraph"/>
      </w:pPr>
      <w:r>
        <w:rPr>
          <w:bCs/>
          <w:b/>
        </w:rPr>
        <w:t xml:space="preserve">Equivalence.</w:t>
      </w:r>
      <w:r>
        <w:t xml:space="preserve"> </w:t>
      </w:r>
      <w:r>
        <w:t xml:space="preserve">Several conclusions are null conclusions, and a</w:t>
      </w:r>
      <w:r>
        <w:t xml:space="preserve"> </w:t>
      </w:r>
      <w:r>
        <w:t xml:space="preserve">large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a difference test does not establish one. For paired</w:t>
      </w:r>
      <w:r>
        <w:t xml:space="preserve"> </w:t>
      </w:r>
      <w:r>
        <w:t xml:space="preserve">differences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 </w:t>
      </w:r>
      <w:r>
        <w:t xml:space="preserve">and standard error</w:t>
      </w:r>
      <w:r>
        <w:t xml:space="preserve"> </w:t>
      </w:r>
      <m:oMath>
        <m:sSub>
          <m:e>
            <m:r>
              <m:t>s</m:t>
            </m:r>
          </m:e>
          <m:sub>
            <m:acc>
              <m:accPr>
                <m:chr m:val="‾"/>
              </m:accPr>
              <m:e>
                <m:r>
                  <m:t>d</m:t>
                </m:r>
              </m:e>
            </m:acc>
          </m:sub>
        </m:sSub>
      </m:oMath>
      <w:r>
        <w:t xml:space="preserve"> </w:t>
      </w:r>
      <w:r>
        <w:t xml:space="preserve">we</w:t>
      </w:r>
      <w:r>
        <w:t xml:space="preserve"> </w:t>
      </w:r>
      <w:r>
        <w:t xml:space="preserve">use two one-sided tests against a margin</w:t>
      </w:r>
      <w:r>
        <w:t xml:space="preserve"> </w:t>
      </w:r>
      <m:oMath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TOST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{"/>
              <m:endChr m:val="}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d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δ</m:t>
                      </m:r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acc>
                            <m:accPr>
                              <m:chr m:val="‾"/>
                            </m:accPr>
                            <m:e>
                              <m:r>
                                <m:t>d</m:t>
                              </m:r>
                            </m:e>
                          </m:acc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d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δ</m:t>
                      </m:r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acc>
                            <m:accPr>
                              <m:chr m:val="‾"/>
                            </m:accPr>
                            <m:e>
                              <m:r>
                                <m:t>d</m:t>
                              </m:r>
                            </m:e>
                          </m:acc>
                        </m:sub>
                      </m:sSub>
                    </m:den>
                  </m:f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</m:oMath>
      </m:oMathPara>
    </w:p>
    <w:p>
      <w:pPr>
        <w:pStyle w:val="FirstParagraph"/>
      </w:pPr>
      <w:r>
        <w:t xml:space="preserve">and read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TOST</m:t>
            </m:r>
          </m:sub>
        </m:sSub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as a positive claim that the true</w:t>
      </w:r>
      <w:r>
        <w:t xml:space="preserve"> </w:t>
      </w:r>
      <w:r>
        <w:t xml:space="preserve">difference lies within</w:t>
      </w:r>
      <w:r>
        <w:t xml:space="preserve"> </w:t>
      </w:r>
      <m:oMath>
        <m:r>
          <m:rPr>
            <m:sty m:val="p"/>
          </m:rPr>
          <m:t>±</m:t>
        </m:r>
        <m:r>
          <m:t>δ</m:t>
        </m:r>
      </m:oMath>
      <w:r>
        <w:t xml:space="preserve">. We fixed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0.5</m:t>
        </m:r>
        <m:r>
          <m:t>p</m:t>
        </m:r>
        <m:r>
          <m:t>p</m:t>
        </m:r>
      </m:oMath>
      <w:r>
        <w:t xml:space="preserve"> </w:t>
      </w:r>
      <w:r>
        <w:t xml:space="preserve">before</w:t>
      </w:r>
      <w:r>
        <w:t xml:space="preserve"> </w:t>
      </w:r>
      <w:r>
        <w:t xml:space="preserve">the first run. The pre-registration justified this by reference to</w:t>
      </w:r>
      <w:r>
        <w:t xml:space="preserve"> </w:t>
      </w:r>
      <w:r>
        <w:t xml:space="preserve">reported gains at CIFAR scale without citing a source. The nearest</w:t>
      </w:r>
      <w:r>
        <w:t xml:space="preserve"> </w:t>
      </w:r>
      <w:r>
        <w:t xml:space="preserve">documented figures we have since found are the ImageNet ResNet-18 gains</w:t>
      </w:r>
      <w:r>
        <w:t xml:space="preserve"> </w:t>
      </w:r>
      <w:r>
        <w:t xml:space="preserve">of 3.38 to 5.61 pp quoted above, and the margin is seven to</w:t>
      </w:r>
      <w:r>
        <w:t xml:space="preserve"> </w:t>
      </w:r>
      <w:r>
        <w:t xml:space="preserve">eleven times smaller than they are. Because the choice is not anchored in</w:t>
      </w:r>
      <w:r>
        <w:t xml:space="preserve"> </w:t>
      </w:r>
      <w:r>
        <w:t xml:space="preserve">a source, Table 2 also reports the bank-term equivalences at</w:t>
      </w:r>
      <w:r>
        <w:t xml:space="preserve"> </w:t>
      </w:r>
      <w:r>
        <w:t xml:space="preserve">margins of 0.25, 0.75 and 1 pp.</w:t>
      </w:r>
    </w:p>
    <w:p>
      <w:pPr>
        <w:pStyle w:val="BodyText"/>
      </w:pPr>
      <w:r>
        <w:rPr>
          <w:bCs/>
          <w:b/>
        </w:rPr>
        <w:t xml:space="preserve">Why six seeds.</w:t>
      </w:r>
      <w:r>
        <w:t xml:space="preserve"> </w:t>
      </w:r>
      <w:r>
        <w:t xml:space="preserve">The two-sided Wilcoxon signed-rank test</w:t>
      </w:r>
      <w:r>
        <w:t xml:space="preserve"> </w:t>
      </w:r>
      <w:r>
        <w:t xml:space="preserve">(Wilcoxon, 1945)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 admits only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equally likely sign</w:t>
      </w:r>
      <w:r>
        <w:t xml:space="preserve"> </w:t>
      </w:r>
      <w:r>
        <w:t xml:space="preserve">assignments, so its smallest attainable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: 0.25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0.0625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0.031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. Six is the smallest count at which it</w:t>
      </w:r>
      <w:r>
        <w:t xml:space="preserve"> </w:t>
      </w:r>
      <w:r>
        <w:t xml:space="preserve">can reach 0.05. We report it beside the paired</w:t>
      </w:r>
      <w:r>
        <w:t xml:space="preserve"> </w:t>
      </w:r>
      <m:oMath>
        <m:r>
          <m:t>t</m:t>
        </m:r>
      </m:oMath>
      <w:r>
        <w:t xml:space="preserve">-test throughout.</w:t>
      </w:r>
    </w:p>
    <w:p>
      <w:pPr>
        <w:pStyle w:val="BodyText"/>
      </w:pPr>
      <w:r>
        <w:rPr>
          <w:bCs/>
          <w:b/>
        </w:rPr>
        <w:t xml:space="preserve">Power.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nor/>
            <m:sty m:val="p"/>
            <m:scr m:val="monospace"/>
          </m:rPr>
          <m:t>gap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uniform</m:t>
        </m:r>
      </m:oMath>
      <w:r>
        <w:t xml:space="preserve"> </w:t>
      </w:r>
      <w:r>
        <w:t xml:space="preserve">on CIFAR-100 at</w:t>
      </w:r>
      <w:r>
        <w:t xml:space="preserve"> </w:t>
      </w:r>
      <w:r>
        <w:t xml:space="preserve">width 64 the paired standard deviation is 0.257 pp, giving a</w:t>
      </w:r>
      <w:r>
        <w:t xml:space="preserve"> </w:t>
      </w:r>
      <w:r>
        <w:t xml:space="preserve">minimum detectable difference of 0.270 pp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. Simulated</w:t>
      </w:r>
      <w:r>
        <w:t xml:space="preserve"> </w:t>
      </w:r>
      <w:r>
        <w:t xml:space="preserve">power (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draws) is 48.5 % for a true effect of</w:t>
      </w:r>
      <w:r>
        <w:t xml:space="preserve"> </w:t>
      </w:r>
      <w:r>
        <w:t xml:space="preserve">0.25 pp, 96.3 % at 0.5 pp and</w:t>
      </w:r>
      <w:r>
        <w:t xml:space="preserve"> </w:t>
      </w:r>
      <w:r>
        <w:t xml:space="preserve">100.0 % at 1.0 pp. The ResNet-18 null on CIFAR-100 at width 64</w:t>
      </w:r>
      <w:r>
        <w:t xml:space="preserve"> </w:t>
      </w:r>
      <w:r>
        <w:t xml:space="preserve">(Section 6) is not a power artefact.</w:t>
      </w:r>
    </w:p>
    <w:p>
      <w:pPr>
        <w:pStyle w:val="BodyText"/>
      </w:pPr>
      <w:r>
        <w:rPr>
          <w:bCs/>
          <w:b/>
        </w:rPr>
        <w:t xml:space="preserve">Multiplicity and pooling.</w:t>
      </w:r>
      <w:r>
        <w:t xml:space="preserve"> </w:t>
      </w:r>
      <w:r>
        <w:t xml:space="preserve">Each main finding rests on a family</w:t>
      </w:r>
      <w:r>
        <w:t xml:space="preserve"> </w:t>
      </w:r>
      <w:r>
        <w:t xml:space="preserve">of fifteen tests, one per backbone and condition pair, and the paper</w:t>
      </w:r>
      <w:r>
        <w:t xml:space="preserve"> </w:t>
      </w:r>
      <w:r>
        <w:t xml:space="preserve">reports many more. The per-pair verdicts in the tables are uncorrected and</w:t>
      </w:r>
      <w:r>
        <w:t xml:space="preserve"> </w:t>
      </w:r>
      <w:r>
        <w:t xml:space="preserve">describe each pair. Where a finding is one claim across pairs, we test it</w:t>
      </w:r>
      <w:r>
        <w:t xml:space="preserve"> </w:t>
      </w:r>
      <w:r>
        <w:t xml:space="preserve">once, on a pooled estimate: the fifteen per-pair mean differences are</w:t>
      </w:r>
      <w:r>
        <w:t xml:space="preserve"> </w:t>
      </w:r>
      <w:r>
        <w:t xml:space="preserve">combined with the random-effects estimator of</w:t>
      </w:r>
      <w:r>
        <w:t xml:space="preserve"> </w:t>
      </w:r>
      <w:r>
        <w:t xml:space="preserve">DerSimonian and Laird (1986), each weighted by the inverse of its squared</w:t>
      </w:r>
      <w:r>
        <w:t xml:space="preserve"> </w:t>
      </w:r>
      <w:r>
        <w:t xml:space="preserve">standard error plus a between-pair variance estimated from Cochran’s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pairs use disjoint runs, so their estimates are independent.</w:t>
      </w:r>
      <w:r>
        <w:t xml:space="preserve"> </w:t>
      </w:r>
      <w:r>
        <w:t xml:space="preserve">Equivalence of a pooled estimate at a margin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read from its</w:t>
      </w:r>
      <w:r>
        <w:t xml:space="preserve"> </w:t>
      </w:r>
      <w:r>
        <w:t xml:space="preserve">90% interval, the interval that the two one-sided tests use.</w:t>
      </w:r>
      <w:r>
        <w:t xml:space="preserve"> </w:t>
      </w:r>
      <w:r>
        <w:t xml:space="preserve">Within one backbone, five conditions are too few to estimate the</w:t>
      </w:r>
      <w:r>
        <w:t xml:space="preserve"> </w:t>
      </w:r>
      <w:r>
        <w:t xml:space="preserve">between-condition variance, and we pool with fixed inverse-variance</w:t>
      </w:r>
      <w:r>
        <w:t xml:space="preserve"> </w:t>
      </w:r>
      <w:r>
        <w:t xml:space="preserve">weights. For counts of significant pairs we also report how many survive</w:t>
      </w:r>
      <w:r>
        <w:t xml:space="preserve"> </w:t>
      </w:r>
      <w:r>
        <w:t xml:space="preserve">Holm’s step-down correction (Holm, 1979) over the fifteen pairs of the</w:t>
      </w:r>
      <w:r>
        <w:t xml:space="preserve"> </w:t>
      </w:r>
      <w:r>
        <w:t xml:space="preserve">family. The pooling and the correction were added after all runs had</w:t>
      </w:r>
      <w:r>
        <w:t xml:space="preserve"> </w:t>
      </w:r>
      <w:r>
        <w:t xml:space="preserve">finished and were not part of the pre-registration.</w:t>
      </w:r>
    </w:p>
    <w:p>
      <w:pPr>
        <w:pStyle w:val="BodyText"/>
      </w:pPr>
      <w:r>
        <w:rPr>
          <w:bCs/>
          <w:b/>
        </w:rPr>
        <w:t xml:space="preserve">Pre-registration.</w:t>
      </w:r>
      <w:r>
        <w:t xml:space="preserve"> </w:t>
      </w:r>
      <w:r>
        <w:t xml:space="preserve">Arms, recipe, primary metric, seeds, margin</w:t>
      </w:r>
      <w:r>
        <w:t xml:space="preserve"> </w:t>
      </w:r>
      <w:r>
        <w:t xml:space="preserve">and the decision table were written down before the first run finished.</w:t>
      </w:r>
      <w:r>
        <w:t xml:space="preserve"> </w:t>
      </w:r>
      <w:r>
        <w:t xml:space="preserve">The primary metric is final-epoch top-1 accuracy, since best-epoch</w:t>
      </w:r>
      <w:r>
        <w:t xml:space="preserve"> </w:t>
      </w:r>
      <w:r>
        <w:t xml:space="preserve">accuracy maximises over a noisy sequence. The Tiny-ImageNet width-64</w:t>
      </w:r>
      <w:r>
        <w:t xml:space="preserve"> </w:t>
      </w:r>
      <w:r>
        <w:t xml:space="preserve">prediction of Section 6 was recorded in writing, dated,</w:t>
      </w:r>
      <w:r>
        <w:t xml:space="preserve"> </w:t>
      </w:r>
      <w:r>
        <w:t xml:space="preserve">before any of those runs. An expectation about Tiny-ImageNet width 32 was</w:t>
      </w:r>
      <w:r>
        <w:t xml:space="preserve"> </w:t>
      </w:r>
      <w:r>
        <w:t xml:space="preserve">stated before those runs but not recorded; we give it correspondingly</w:t>
      </w:r>
      <w:r>
        <w:t xml:space="preserve"> </w:t>
      </w:r>
      <w:r>
        <w:t xml:space="preserve">less weight. For MobileNetV2 and VGG-16, three predictions each and a gate</w:t>
      </w:r>
      <w:r>
        <w:t xml:space="preserve"> </w:t>
      </w:r>
      <w:r>
        <w:t xml:space="preserve">each (the first static run had to reach 65% on CIFAR-100</w:t>
      </w:r>
      <w:r>
        <w:t xml:space="preserve"> </w:t>
      </w:r>
      <w:r>
        <w:t xml:space="preserve">before the other 131 runs of that backbone were spent) were recorded on 30</w:t>
      </w:r>
      <w:r>
        <w:t xml:space="preserve"> </w:t>
      </w:r>
      <w:r>
        <w:t xml:space="preserve">September 2026, before any run of either backbone</w:t>
      </w:r>
      <w:r>
        <w:t xml:space="preserve"> </w:t>
      </w:r>
      <w:r>
        <w:t xml:space="preserve">(Section 12). All of these records are dated documents in</w:t>
      </w:r>
      <w:r>
        <w:t xml:space="preserve"> </w:t>
      </w:r>
      <w:r>
        <w:t xml:space="preserve">the project repository, not entries in a public registry, and the</w:t>
      </w:r>
      <w:r>
        <w:t xml:space="preserve"> </w:t>
      </w:r>
      <w:r>
        <w:t xml:space="preserve">repository’s public history begins after they were written, so their dates</w:t>
      </w:r>
      <w:r>
        <w:t xml:space="preserve"> </w:t>
      </w:r>
      <w:r>
        <w:t xml:space="preserve">cannot be checked independently of us.</w:t>
      </w:r>
    </w:p>
    <w:bookmarkEnd w:id="31"/>
    <w:bookmarkStart w:id="38" w:name="Xc5491a084ad8b7d0da83e024e6bf361f0e488ff"/>
    <w:p>
      <w:pPr>
        <w:pStyle w:val="Heading1"/>
      </w:pPr>
      <w:r>
        <w:t xml:space="preserve">5 The bank adds nothing; routing carries the effect</w:t>
      </w:r>
    </w:p>
    <w:p>
      <w:pPr>
        <w:pStyle w:val="CaptionedFigure"/>
      </w:pPr>
      <w:r>
        <w:drawing>
          <wp:inline>
            <wp:extent cx="5334000" cy="219475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/g1_decomp_both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4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Bank term (</w:t>
      </w:r>
      <m:oMath>
        <m:r>
          <m:rPr>
            <m:nor/>
            <m:sty m:val="p"/>
            <m:scr m:val="monospace"/>
          </m:rPr>
          <m:t>uniform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static</m:t>
        </m:r>
      </m:oMath>
      <w:r>
        <w:t xml:space="preserve">) and routing term</w:t>
      </w:r>
      <w:r>
        <w:t xml:space="preserve"> </w:t>
      </w:r>
      <w:r>
        <w:t xml:space="preserve">(</w:t>
      </w:r>
      <m:oMath>
        <m:r>
          <m:rPr>
            <m:nor/>
            <m:sty m:val="p"/>
            <m:scr m:val="monospace"/>
          </m:rPr>
          <m:t>gap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uniform</m:t>
        </m:r>
      </m:oMath>
      <w:r>
        <w:t xml:space="preserve">) in the five conditions, for (a)</w:t>
      </w:r>
      <w:r>
        <w:t xml:space="preserve"> </w:t>
      </w:r>
      <w:r>
        <w:t xml:space="preserve">ResNet-18, (b) MobileNetV2 and (c) VGG-16, 95% CIs. The</w:t>
      </w:r>
      <w:r>
        <w:t xml:space="preserve"> </w:t>
      </w:r>
      <w:r>
        <w:t xml:space="preserve">shaded band is the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0.5 pp margin.</w:t>
      </w:r>
    </w:p>
    <w:p>
      <w:pPr>
        <w:pStyle w:val="BodyText"/>
      </w:pPr>
      <w:r>
        <w:t xml:space="preserve">Figure 1 splits the total effect</w:t>
      </w:r>
      <w:r>
        <w:t xml:space="preserve"> </w:t>
      </w:r>
      <m:oMath>
        <m:r>
          <m:rPr>
            <m:nor/>
            <m:sty m:val="p"/>
            <m:scr m:val="monospace"/>
          </m:rPr>
          <m:t>gap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static</m:t>
        </m:r>
      </m:oMath>
      <w:r>
        <w:t xml:space="preserve"> </w:t>
      </w:r>
      <w:r>
        <w:t xml:space="preserve">into the bank term and the routing term in</w:t>
      </w:r>
      <w:r>
        <w:t xml:space="preserve"> </w:t>
      </w:r>
      <w:r>
        <w:t xml:space="preserve">the five main conditions of each backbone. The per-backbone tables for this</w:t>
      </w:r>
      <w:r>
        <w:t xml:space="preserve"> </w:t>
      </w:r>
      <w:r>
        <w:t xml:space="preserve">and the following sections are in Appendix A</w:t>
      </w:r>
      <w:r>
        <w:t xml:space="preserve"> </w:t>
      </w:r>
      <w:r>
        <w:t xml:space="preserve">(here Tables 8, 9 and 10).</w:t>
      </w:r>
    </w:p>
    <w:p>
      <w:pPr>
        <w:pStyle w:val="BodyText"/>
      </w:pPr>
      <w:r>
        <w:rPr>
          <w:bCs/>
          <w:b/>
        </w:rPr>
        <w:t xml:space="preserve">Pooled over the fifteen pairs.</w:t>
      </w:r>
      <w:r>
        <w:t xml:space="preserve"> </w:t>
      </w:r>
      <w:r>
        <w:t xml:space="preserve">Finding 1 is one claim, and we</w:t>
      </w:r>
      <w:r>
        <w:t xml:space="preserve"> </w:t>
      </w:r>
      <w:r>
        <w:t xml:space="preserve">test it once (Table 1). Pooled over the fifteen pairs, the</w:t>
      </w:r>
      <w:r>
        <w:t xml:space="preserve"> </w:t>
      </w:r>
      <w:r>
        <w:t xml:space="preserve">bank term is -0.007 pp (95% CI [-0.098,</w:t>
      </w:r>
      <w:r>
        <w:t xml:space="preserve"> </w:t>
      </w:r>
      <w:r>
        <w:t xml:space="preserve">+0.084]). Its 90% interval, [-0.083,</w:t>
      </w:r>
      <w:r>
        <w:t xml:space="preserve"> </w:t>
      </w:r>
      <w:r>
        <w:t xml:space="preserve">+0.070], lies inside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0.1 pp, so the bank</w:t>
      </w:r>
      <w:r>
        <w:t xml:space="preserve"> </w:t>
      </w:r>
      <w:r>
        <w:t xml:space="preserve">term is equivalent to zero at a margin five times tighter than the</w:t>
      </w:r>
      <w:r>
        <w:t xml:space="preserve"> </w:t>
      </w:r>
      <w:r>
        <w:t xml:space="preserve">pre-registered one. The pairs do not disagree detectably (heterogeneity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0.146</m:t>
        </m:r>
      </m:oMath>
      <w:r>
        <w:t xml:space="preserve">), and pooled within each backbone the 90%</w:t>
      </w:r>
      <w:r>
        <w:t xml:space="preserve"> </w:t>
      </w:r>
      <w:r>
        <w:t xml:space="preserve">interval lies inside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0.25 pp on all three</w:t>
      </w:r>
      <w:r>
        <w:t xml:space="preserve"> </w:t>
      </w:r>
      <w:r>
        <w:t xml:space="preserve">(+0.005, -0.098 and +0.019 pp on ResNet-18,</w:t>
      </w:r>
      <w:r>
        <w:t xml:space="preserve"> </w:t>
      </w:r>
      <w:r>
        <w:t xml:space="preserve">MobileNetV2 and VGG-16). The routing term pooled the same way is</w:t>
      </w:r>
      <w:r>
        <w:t xml:space="preserve"> </w:t>
      </w:r>
      <w:r>
        <w:t xml:space="preserve">+1.234 pp (95% CI [+0.827, +1.640]),</w:t>
      </w:r>
      <w:r>
        <w:t xml:space="preserve"> </w:t>
      </w:r>
      <w:r>
        <w:t xml:space="preserve">but it varies strongly between pairs (heterogeneity</w:t>
      </w:r>
      <w:r>
        <w:t xml:space="preserve"> </w:t>
      </w:r>
      <m:oMath>
        <m:r>
          <m:t>p</m:t>
        </m:r>
      </m:oMath>
      <w:r>
        <w:t xml:space="preserve"> &lt; 10</w:t>
      </w:r>
      <w:r>
        <w:rPr>
          <w:vertAlign w:val="superscript"/>
        </w:rPr>
        <w:t xml:space="preserve">−4</w:t>
      </w:r>
      <w:r>
        <w:t xml:space="preserve">,</w:t>
      </w:r>
      <w:r>
        <w:t xml:space="preserve"> </w:t>
      </w:r>
      <w:r>
        <w:t xml:space="preserve">between-pair standard deviation 0.78 pp). That pooled value</w:t>
      </w:r>
      <w:r>
        <w:t xml:space="preserve"> </w:t>
      </w:r>
      <w:r>
        <w:t xml:space="preserve">is an average over different effects, which is the content of finding 2:</w:t>
      </w:r>
      <w:r>
        <w:t xml:space="preserve"> </w:t>
      </w:r>
      <w:r>
        <w:t xml:space="preserve">routing helps, by an amount that depends on the backbone and the</w:t>
      </w:r>
      <w:r>
        <w:t xml:space="preserve"> </w:t>
      </w:r>
      <w:r>
        <w:t xml:space="preserve">condition.</w:t>
      </w:r>
    </w:p>
    <w:p>
      <w:pPr>
        <w:pStyle w:val="BodyText"/>
      </w:pPr>
      <w:r>
        <w:rPr>
          <w:bCs/>
          <w:b/>
        </w:rPr>
        <w:t xml:space="preserve">Correction for multiple tests.</w:t>
      </w:r>
      <w:r>
        <w:t xml:space="preserve"> </w:t>
      </w:r>
      <w:r>
        <w:t xml:space="preserve">Table 2 counts the</w:t>
      </w:r>
      <w:r>
        <w:t xml:space="preserve"> </w:t>
      </w:r>
      <w:r>
        <w:t xml:space="preserve">significant pairs before and after Holm correction. The routing term is</w:t>
      </w:r>
      <w:r>
        <w:t xml:space="preserve"> </w:t>
      </w:r>
      <w:r>
        <w:t xml:space="preserve">positive in 13 pairs, 12 after correction (the</w:t>
      </w:r>
      <w:r>
        <w:t xml:space="preserve"> </w:t>
      </w:r>
      <w:r>
        <w:t xml:space="preserve">one lost is VGG-16 on CIFAR-100 at width 16); dynamic convolution beats the plain network</w:t>
      </w:r>
      <w:r>
        <w:t xml:space="preserve"> </w:t>
      </w:r>
      <w:r>
        <w:t xml:space="preserve">in 13, 12 after correction (the one lost is</w:t>
      </w:r>
      <w:r>
        <w:t xml:space="preserve"> </w:t>
      </w:r>
      <w:r>
        <w:t xml:space="preserve">MobileNetV2 on CIFAR-100 at width 16). The per-pair equivalences of the bank term do not</w:t>
      </w:r>
      <w:r>
        <w:t xml:space="preserve"> </w:t>
      </w:r>
      <w:r>
        <w:t xml:space="preserve">survive: 9 of fifteen at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0.5 pp uncorrected,</w:t>
      </w:r>
      <w:r>
        <w:t xml:space="preserve"> </w:t>
      </w:r>
      <w:r>
        <w:t xml:space="preserve">0 after correction, 9 at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0.75 pp and 14 at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1 pp. Six seeds give</w:t>
      </w:r>
      <w:r>
        <w:t xml:space="preserve"> </w:t>
      </w:r>
      <w:r>
        <w:t xml:space="preserve">a single pair too little precision for a corrected equivalence at the</w:t>
      </w:r>
      <w:r>
        <w:t xml:space="preserve"> </w:t>
      </w:r>
      <w:r>
        <w:t xml:space="preserve">pre-registered margin. The claim that the bank adds nothing therefore rests</w:t>
      </w:r>
      <w:r>
        <w:t xml:space="preserve"> </w:t>
      </w:r>
      <w:r>
        <w:t xml:space="preserve">on the pooled estimate, and the per-pair verdicts below describe the</w:t>
      </w:r>
      <w:r>
        <w:t xml:space="preserve"> </w:t>
      </w:r>
      <w:r>
        <w:t xml:space="preserve">pairs.</w:t>
      </w:r>
    </w:p>
    <w:p>
      <w:pPr>
        <w:pStyle w:val="TableCaption"/>
      </w:pPr>
      <w:r>
        <w:t xml:space="preserve">Table 1: Pooled bank and routing terms (pp). The first row pools the</w:t>
      </w:r>
      <w:r>
        <w:t xml:space="preserve"> </w:t>
      </w:r>
      <w:r>
        <w:t xml:space="preserve">fifteen backbone and condition pairs with random effects; the others pool</w:t>
      </w:r>
      <w:r>
        <w:t xml:space="preserve"> </w:t>
      </w:r>
      <w:r>
        <w:t xml:space="preserve">the five conditions of one backbone with fixed weights. Equivalence at a</w:t>
      </w:r>
      <w:r>
        <w:t xml:space="preserve"> </w:t>
      </w:r>
      <w:r>
        <w:t xml:space="preserve">margin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holds when the 90% interval lies inside</w:t>
      </w:r>
      <w:r>
        <w:t xml:space="preserve"> </w:t>
      </w:r>
      <m:oMath>
        <m:r>
          <m:rPr>
            <m:sty m:val="p"/>
          </m:rPr>
          <m:t>±</m:t>
        </m:r>
        <m:r>
          <m:t>δ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jc w:val="start"/>
        <w:tblCaption w:val="Table 1: Pooled bank and routing terms (pp). The first row pools the fifteen backbone and condition pairs with random effects; the others pool the five conditions of one backbone with fixed weights. Equivalence at a margin \delta holds when the 90% interval lies inside \pm\delta."/>
        <w:tblBorders>
          <w:top w:val="single" w:sz="4" w:color="808080"/>
          <w:bottom w:val="single" w:sz="4" w:color="808080"/>
          <w:insideH w:val="single" w:sz="4" w:color="808080"/>
        </w:tblBorders>
        <w:tblW w:w="9396" w:type="dxa"/>
        <w:tblLayout w:type="fixed"/>
      </w:tblPr>
      <w:tblGrid>
        <w:gridCol w:w="2209"/>
        <w:gridCol w:w="988"/>
        <w:gridCol w:w="1737"/>
        <w:gridCol w:w="1737"/>
        <w:gridCol w:w="988"/>
        <w:gridCol w:w="1737"/>
      </w:tblGrid>
      <w:tr>
        <w:tc>
          <w:tcPr/>
          <w:p>
            <w:pPr>
              <w:pStyle w:val="Compact"/>
              <w:spacing w:after="0" w:before="0"/>
            </w:pPr>
          </w:p>
        </w:tc>
        <w:tc>
          <w:tcPr>
            <w:gridSpan w:val="3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bank (uniform − static)</w:t>
            </w:r>
          </w:p>
        </w:tc>
        <w:tc>
          <w:tcPr>
            <w:gridSpan w:val="2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routing (gap − uniform)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pooled over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estimate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95% CI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90% CI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estimate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95% CI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all three, 15 pairs (random effects)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-0.007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[-0.098, +0.084]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[-0.083, +0.070]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+1.234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[+0.827, +1.640]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ResNet-18, 5 conditions (fixed effect)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+0.005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[-0.111, +0.121]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[-0.092, +0.102]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+1.238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[+1.133, +1.342]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MobileNetV2, 5 conditions (fixed effect)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-0.098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[-0.269, +0.073]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[-0.242, +0.046]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+1.491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[+1.346, +1.637]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VGG-16, 5 conditions (fixed effect)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+0.019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[-0.095, +0.133]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[-0.077, +0.114]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+0.622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[+0.512, +0.732]</w:t>
            </w:r>
          </w:p>
        </w:tc>
      </w:tr>
    </w:tbl>
    <w:p/>
    <w:p>
      <w:pPr>
        <w:pStyle w:val="TableCaption"/>
      </w:pPr>
      <w:r>
        <w:t xml:space="preserve">Table 2: Number of the fifteen backbone and condition pairs significant at</w:t>
      </w:r>
      <w:r>
        <w:t xml:space="preserve"> </w:t>
      </w:r>
      <w:r>
        <w:t xml:space="preserve">the 5 % level before and after Holm correction within each family.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2: Number of the fifteen backbone and condition pairs significant at the 5 % level before and after Holm correction within each family."/>
        <w:tblBorders>
          <w:top w:val="single" w:sz="4" w:color="808080"/>
          <w:bottom w:val="single" w:sz="4" w:color="808080"/>
          <w:insideH w:val="single" w:sz="4" w:color="808080"/>
        </w:tblBorders>
        <w:tblW w:w="9399" w:type="dxa"/>
        <w:tblLayout w:type="fixed"/>
      </w:tblPr>
      <w:tblGrid>
        <w:gridCol w:w="6333"/>
        <w:gridCol w:w="2066"/>
        <w:gridCol w:w="1000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family of fifteen tests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uncorrected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Holm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routing term positive (gap − uniform)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dynamic beats plain (gap − static)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bank term equivalent at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0.25 pp (TOST)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bank term equivalent at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0.5 pp (TOST)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bank term equivalent at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0.75 pp (TOST)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bank term equivalent at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1 pp (TOST)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14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bank term, pair by pair.</w:t>
      </w:r>
      <w:r>
        <w:t xml:space="preserve"> </w:t>
      </w:r>
      <w:r>
        <w:t xml:space="preserve">On ResNet-18 the bank term is equivalent to</w:t>
      </w:r>
      <w:r>
        <w:t xml:space="preserve"> </w:t>
      </w:r>
      <w:r>
        <w:t xml:space="preserve">zero in all five conditions, with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TOST</m:t>
            </m:r>
          </m:sub>
        </m:sSub>
      </m:oMath>
      <w:r>
        <w:t xml:space="preserve"> </w:t>
      </w:r>
      <w:r>
        <w:t xml:space="preserve">between 0.014 and</w:t>
      </w:r>
      <w:r>
        <w:t xml:space="preserve"> </w:t>
      </w:r>
      <w:r>
        <w:t xml:space="preserve">0.025; the largest in magnitude is -0.223 pp, at CIFAR-100 width 16.</w:t>
      </w:r>
      <w:r>
        <w:t xml:space="preserve"> </w:t>
      </w:r>
      <w:r>
        <w:t xml:space="preserve">On MobileNetV2 it is never significantly different from zero. It is</w:t>
      </w:r>
      <w:r>
        <w:t xml:space="preserve"> </w:t>
      </w:r>
      <w:r>
        <w:t xml:space="preserve">equivalent to zero on CIFAR-100 at widths 32 and 64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TOST</m:t>
            </m:r>
          </m:sub>
        </m:sSub>
        <m:r>
          <m:rPr>
            <m:sty m:val="p"/>
          </m:rPr>
          <m:t>=</m:t>
        </m:r>
        <m:r>
          <m:t>0.0269</m:t>
        </m:r>
      </m:oMath>
      <w:r>
        <w:t xml:space="preserve"> </w:t>
      </w:r>
      <w:r>
        <w:t xml:space="preserve">and 0.0275). At CIFAR-100 width 16</w:t>
      </w:r>
      <w:r>
        <w:t xml:space="preserve"> </w:t>
      </w:r>
      <w:r>
        <w:t xml:space="preserve">and at both Tiny-ImageNet widths it is inconclusive: the point estimates</w:t>
      </w:r>
      <w:r>
        <w:t xml:space="preserve"> </w:t>
      </w:r>
      <w:r>
        <w:t xml:space="preserve">are small (+0.593, -0.193 and -0.175 pp; the first lies</w:t>
      </w:r>
      <w:r>
        <w:t xml:space="preserve"> </w:t>
      </w:r>
      <w:r>
        <w:t xml:space="preserve">just outside the margin) and the confidence intervals extend beyond it, so</w:t>
      </w:r>
      <w:r>
        <w:t xml:space="preserve"> </w:t>
      </w:r>
      <w:r>
        <w:t xml:space="preserve">neither equivalence nor a difference is shown. At CIFAR-100 width 16 the</w:t>
      </w:r>
      <w:r>
        <w:t xml:space="preserve"> </w:t>
      </w:r>
      <w:r>
        <w:t xml:space="preserve">MobileNetV2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arm itself is unusually variable across seeds</w:t>
      </w:r>
      <w:r>
        <w:t xml:space="preserve"> </w:t>
      </w:r>
      <w:r>
        <w:t xml:space="preserve">(Table 32). On VGG-16 it is also never significantly</w:t>
      </w:r>
      <w:r>
        <w:t xml:space="preserve"> </w:t>
      </w:r>
      <w:r>
        <w:t xml:space="preserve">different from zero. It is equivalent to zero on CIFAR-100 at width 64 and</w:t>
      </w:r>
      <w:r>
        <w:t xml:space="preserve"> </w:t>
      </w:r>
      <w:r>
        <w:t xml:space="preserve">on Tiny-ImageNet at width 32 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TOST</m:t>
            </m:r>
          </m:sub>
        </m:sSub>
        <m:r>
          <m:rPr>
            <m:sty m:val="p"/>
          </m:rPr>
          <m:t>=</m:t>
        </m:r>
        <m:r>
          <m:t>0.0147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0.0039) and inconclusive in the other three conditions, where every</w:t>
      </w:r>
      <w:r>
        <w:t xml:space="preserve"> </w:t>
      </w:r>
      <w:r>
        <w:t xml:space="preserve">point estimate lies inside the margin (the largest in magnitude is</w:t>
      </w:r>
      <w:r>
        <w:t xml:space="preserve"> </w:t>
      </w:r>
      <w:r>
        <w:t xml:space="preserve">+0.25 pp) but the confidence interval does not. Over the three</w:t>
      </w:r>
      <w:r>
        <w:t xml:space="preserve"> </w:t>
      </w:r>
      <w:r>
        <w:t xml:space="preserve">backbones the bank term is significant in none of the fifteen pairs and,</w:t>
      </w:r>
      <w:r>
        <w:t xml:space="preserve"> </w:t>
      </w:r>
      <w:r>
        <w:t xml:space="preserve">uncorrected, equivalent to zero in 9. On MobileNetV2 and VGG-16 static and</w:t>
      </w:r>
      <w:r>
        <w:t xml:space="preserve"> </w:t>
      </w:r>
      <w:r>
        <w:t xml:space="preserve">bank kernels share one initialisation, so their bank terms are free of</w:t>
      </w:r>
      <w:r>
        <w:t xml:space="preserve"> </w:t>
      </w:r>
      <w:r>
        <w:t xml:space="preserve">the initialisation mismatch that affects the ResNet-18 bank term</w:t>
      </w:r>
      <w:r>
        <w:t xml:space="preserve"> </w:t>
      </w:r>
      <w:r>
        <w:t xml:space="preserve">(Section 15), and they give the same answer.</w:t>
      </w:r>
    </w:p>
    <w:p>
      <w:pPr>
        <w:pStyle w:val="BodyText"/>
      </w:pPr>
      <w:r>
        <w:rPr>
          <w:bCs/>
          <w:b/>
        </w:rPr>
        <w:t xml:space="preserve">The routing term, pair by pair.</w:t>
      </w:r>
      <w:r>
        <w:t xml:space="preserve"> </w:t>
      </w:r>
      <w:r>
        <w:t xml:space="preserve">The routing term is positive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in 13 of the fifteen pairs: in 4 of five on ResNet-18,</w:t>
      </w:r>
      <w:r>
        <w:t xml:space="preserve"> </w:t>
      </w:r>
      <w:r>
        <w:t xml:space="preserve">in all five on MobileNetV2, where it ranges from 1.32 to</w:t>
      </w:r>
      <w:r>
        <w:t xml:space="preserve"> </w:t>
      </w:r>
      <w:r>
        <w:t xml:space="preserve">1.89 pp, and in 4 of five on VGG-16. The VGG-16</w:t>
      </w:r>
      <w:r>
        <w:t xml:space="preserve"> </w:t>
      </w:r>
      <w:r>
        <w:t xml:space="preserve">exception is CIFAR-100 at width 32 (+0.627 pp,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0.0569</m:t>
        </m:r>
      </m:oMath>
      <w:r>
        <w:t xml:space="preserve">).</w:t>
      </w:r>
      <w:r>
        <w:t xml:space="preserve"> </w:t>
      </w:r>
      <w:r>
        <w:t xml:space="preserve">Because the bank term is never significant, the total effect</w:t>
      </w:r>
      <w:r>
        <w:t xml:space="preserve"> </w:t>
      </w:r>
      <m:oMath>
        <m:r>
          <m:rPr>
            <m:nor/>
            <m:sty m:val="p"/>
            <m:scr m:val="monospace"/>
          </m:rPr>
          <m:t>gap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static</m:t>
        </m:r>
      </m:oMath>
      <w:r>
        <w:t xml:space="preserve"> </w:t>
      </w:r>
      <w:r>
        <w:t xml:space="preserve">is essentially the routing term: on</w:t>
      </w:r>
      <w:r>
        <w:t xml:space="preserve"> </w:t>
      </w:r>
      <w:r>
        <w:t xml:space="preserve">ResNet-18 at Tiny-ImageNet width 64, for example, routing is</w:t>
      </w:r>
      <w:r>
        <w:t xml:space="preserve"> </w:t>
      </w:r>
      <w:r>
        <w:t xml:space="preserve">+2.228 pp of a +2.282 pp total. Where the bank term is slightly</w:t>
      </w:r>
      <w:r>
        <w:t xml:space="preserve"> </w:t>
      </w:r>
      <w:r>
        <w:t xml:space="preserve">negative, as at ResNet-18 CIFAR-100 width 16 (the -0.223 pp above),</w:t>
      </w:r>
      <w:r>
        <w:t xml:space="preserve"> </w:t>
      </w:r>
      <w:r>
        <w:t xml:space="preserve">the routing term exceeds the total, which is why we report no percentage</w:t>
      </w:r>
      <w:r>
        <w:t xml:space="preserve"> </w:t>
      </w:r>
      <w:r>
        <w:t xml:space="preserve">share. On VGG-16 at CIFAR-100 width 64 the same arithmetic produces a</w:t>
      </w:r>
      <w:r>
        <w:t xml:space="preserve"> </w:t>
      </w:r>
      <w:r>
        <w:t xml:space="preserve">significant routing term (+0.373 pp,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0.0025</m:t>
        </m:r>
      </m:oMath>
      <w:r>
        <w:t xml:space="preserve">) without a</w:t>
      </w:r>
      <w:r>
        <w:t xml:space="preserve"> </w:t>
      </w:r>
      <w:r>
        <w:t xml:space="preserve">total effect: the bank term is -0.188 pp (equivalent to zero), and</w:t>
      </w:r>
      <w:r>
        <w:t xml:space="preserve"> </w:t>
      </w:r>
      <w:r>
        <w:t xml:space="preserve">the sum of the two, +0.185 pp, is equivalent to zero as well</w:t>
      </w:r>
      <w:r>
        <w:t xml:space="preserve"> </w:t>
      </w:r>
      <w:r>
        <w:t xml:space="preserve">(Section 6).</w:t>
      </w:r>
    </w:p>
    <w:p>
      <w:pPr>
        <w:pStyle w:val="BodyText"/>
      </w:pPr>
      <w:r>
        <w:rPr>
          <w:bCs/>
          <w:b/>
        </w:rPr>
        <w:t xml:space="preserve">Where the effect appears.</w:t>
      </w:r>
      <w:r>
        <w:t xml:space="preserve"> </w:t>
      </w:r>
      <w:r>
        <w:t xml:space="preserve">Dynamic convolution beats the plain</w:t>
      </w:r>
      <w:r>
        <w:t xml:space="preserve"> </w:t>
      </w:r>
      <w:r>
        <w:t xml:space="preserve">network in 13 of the fifteen pairs (Figure 2). On</w:t>
      </w:r>
      <w:r>
        <w:t xml:space="preserve"> </w:t>
      </w:r>
      <w:r>
        <w:t xml:space="preserve">MobileNetV2 the total effect is roughly flat across width on both</w:t>
      </w:r>
      <w:r>
        <w:t xml:space="preserve"> </w:t>
      </w:r>
      <w:r>
        <w:t xml:space="preserve">datasets, from 1.31 to 1.91 pp. On ResNet-18 it is</w:t>
      </w:r>
      <w:r>
        <w:t xml:space="preserve"> </w:t>
      </w:r>
      <w:r>
        <w:t xml:space="preserve">+0.532 pp at CIFAR-100 width 16 (</w:t>
      </w:r>
      <m:oMath>
        <m:r>
          <m:t>p</m:t>
        </m:r>
        <m:r>
          <m:rPr>
            <m:sty m:val="p"/>
          </m:rPr>
          <m:t>=</m:t>
        </m:r>
        <m:r>
          <m:t>0.0023</m:t>
        </m:r>
      </m:oMath>
      <w:r>
        <w:t xml:space="preserve">), +1.153 pp at width</w:t>
      </w:r>
      <w:r>
        <w:t xml:space="preserve"> </w:t>
      </w:r>
      <w:r>
        <w:t xml:space="preserve">32 (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 and +0.080 pp at width 64 (</w:t>
      </w:r>
      <m:oMath>
        <m:r>
          <m:t>p</m:t>
        </m:r>
        <m:r>
          <m:rPr>
            <m:sty m:val="p"/>
          </m:rPr>
          <m:t>=</m:t>
        </m:r>
        <m:r>
          <m:t>0.6158</m:t>
        </m:r>
      </m:oMath>
      <w:r>
        <w:t xml:space="preserve">), and</w:t>
      </w:r>
      <w:r>
        <w:t xml:space="preserve"> </w:t>
      </w:r>
      <w:r>
        <w:t xml:space="preserve">+2.185 and +2.282 pp on Tiny-ImageNet at widths 32 and 64. VGG-16</w:t>
      </w:r>
      <w:r>
        <w:t xml:space="preserve"> </w:t>
      </w:r>
      <w:r>
        <w:t xml:space="preserve">follows the ResNet-18 pattern: +0.863, +0.478 and</w:t>
      </w:r>
      <w:r>
        <w:t xml:space="preserve"> </w:t>
      </w:r>
      <w:r>
        <w:t xml:space="preserve">+0.185 pp on CIFAR-100 at widths 16, 32 and 64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0.0020</m:t>
        </m:r>
      </m:oMath>
      <w:r>
        <w:t xml:space="preserve">, 0.0077 and 0.0766), and +1.765 and</w:t>
      </w:r>
      <w:r>
        <w:t xml:space="preserve"> </w:t>
      </w:r>
      <w:r>
        <w:t xml:space="preserve">+1.480 pp on Tiny-ImageNet. The two pairs without an effect, CIFAR-100</w:t>
      </w:r>
      <w:r>
        <w:t xml:space="preserve"> </w:t>
      </w:r>
      <w:r>
        <w:t xml:space="preserve">at width 64 on ResNet-18 and on VGG-16, are the subject of</w:t>
      </w:r>
      <w:r>
        <w:t xml:space="preserve"> </w:t>
      </w:r>
      <w:r>
        <w:t xml:space="preserve">Section 6. In 12 of the 13 pairs with an</w:t>
      </w:r>
      <w:r>
        <w:t xml:space="preserve"> </w:t>
      </w:r>
      <w:r>
        <w:t xml:space="preserve">effect the routing term is significant on its own; the remaining one is</w:t>
      </w:r>
      <w:r>
        <w:t xml:space="preserve"> </w:t>
      </w:r>
      <w:r>
        <w:t xml:space="preserve">the VGG-16 condition above. Figures 15 and 16</w:t>
      </w:r>
      <w:r>
        <w:t xml:space="preserve"> </w:t>
      </w:r>
      <w:r>
        <w:t xml:space="preserve">in the appendix show the ResNet-18 accuracies and decomposition</w:t>
      </w:r>
      <w:r>
        <w:t xml:space="preserve"> </w:t>
      </w:r>
      <w:r>
        <w:t xml:space="preserve">separately.</w:t>
      </w:r>
    </w:p>
    <w:p>
      <w:pPr>
        <w:pStyle w:val="BodyText"/>
      </w:pPr>
      <w:r>
        <w:rPr>
          <w:bCs/>
          <w:b/>
        </w:rPr>
        <w:t xml:space="preserve">Against published numbers.</w:t>
      </w:r>
      <w:r>
        <w:t xml:space="preserve"> </w:t>
      </w:r>
      <w:r>
        <w:t xml:space="preserve">On CIFAR-100 our effects are</w:t>
      </w:r>
      <w:r>
        <w:t xml:space="preserve"> </w:t>
      </w:r>
      <w:r>
        <w:t xml:space="preserve">smaller than the published one, and our plain network is stronger</w:t>
      </w:r>
      <w:r>
        <w:t xml:space="preserve"> </w:t>
      </w:r>
      <w:r>
        <w:t xml:space="preserve">(Table 3). SD-Conv reports a plain ResNet-18 on CIFAR-100 at</w:t>
      </w:r>
      <w:r>
        <w:t xml:space="preserve"> </w:t>
      </w:r>
      <w:r>
        <w:t xml:space="preserve">67.6% and its DY-Conv counterpart at 72.4%</w:t>
      </w:r>
      <w:r>
        <w:t xml:space="preserve"> </w:t>
      </w:r>
      <w:r>
        <w:t xml:space="preserve">(He et al., 2023, Table 1). Our plain ResNet-18 at width 64, the</w:t>
      </w:r>
      <w:r>
        <w:t xml:space="preserve"> </w:t>
      </w:r>
      <w:r>
        <w:t xml:space="preserve">standard ResNet-18 width, reaches 78.34 %, more than ten points</w:t>
      </w:r>
      <w:r>
        <w:t xml:space="preserve"> </w:t>
      </w:r>
      <w:r>
        <w:t xml:space="preserve">higher, and the routed one 78.42 %. The recipes differ, so the</w:t>
      </w:r>
      <w:r>
        <w:t xml:space="preserve"> </w:t>
      </w:r>
      <w:r>
        <w:t xml:space="preserve">comparison does not say why the published gain is larger. It does show</w:t>
      </w:r>
      <w:r>
        <w:t xml:space="preserve"> </w:t>
      </w:r>
      <w:r>
        <w:t xml:space="preserve">that our routed layer was not measured against a weak plain network, and</w:t>
      </w:r>
      <w:r>
        <w:t xml:space="preserve"> </w:t>
      </w:r>
      <w:r>
        <w:t xml:space="preserve">where the layer has an effect, the effect is of the published size:</w:t>
      </w:r>
      <w:r>
        <w:t xml:space="preserve"> </w:t>
      </w:r>
      <w:r>
        <w:t xml:space="preserve">+2.282 pp on ResNet-18 at Tiny-ImageNet width 64, against</w:t>
      </w:r>
      <w:r>
        <w:t xml:space="preserve"> </w:t>
      </w:r>
      <w:r>
        <w:t xml:space="preserve">2.3 pp for ResNet-18 on ImageNet in DY-Conv</w:t>
      </w:r>
      <w:r>
        <w:t xml:space="preserve"> </w:t>
      </w:r>
      <w:r>
        <w:t xml:space="preserve">(Chen et al., 2020, Table 8).</w:t>
      </w:r>
    </w:p>
    <w:p>
      <w:pPr>
        <w:pStyle w:val="TableCaption"/>
      </w:pPr>
      <w:r>
        <w:t xml:space="preserve">Table 3: Plain and dynamic top-1 accuracy (%) in published work and</w:t>
      </w:r>
      <w:r>
        <w:t xml:space="preserve"> </w:t>
      </w:r>
      <w:r>
        <w:t xml:space="preserve">here. Published rows are single numbers as reported; ours are means over</w:t>
      </w:r>
      <w:r>
        <w:t xml:space="preserve"> </w:t>
      </w:r>
      <w:r>
        <w:t xml:space="preserve">six seeds.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3: Plain and dynamic top-1 accuracy (%) in published work and here. Published rows are single numbers as reported; ours are means over six seeds."/>
        <w:tblBorders>
          <w:top w:val="single" w:sz="4" w:color="808080"/>
          <w:bottom w:val="single" w:sz="4" w:color="808080"/>
          <w:insideH w:val="single" w:sz="4" w:color="808080"/>
        </w:tblBorders>
        <w:tblW w:w="9398" w:type="dxa"/>
        <w:tblLayout w:type="fixed"/>
      </w:tblPr>
      <w:tblGrid>
        <w:gridCol w:w="3215"/>
        <w:gridCol w:w="2083"/>
        <w:gridCol w:w="1456"/>
        <w:gridCol w:w="708"/>
        <w:gridCol w:w="895"/>
        <w:gridCol w:w="1041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source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network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plain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dynamic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gain (pp)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SD-Conv (He et al., 2023, Table 1)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ResNet-18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67.6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72.4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+4.8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DY-Conv (Chen et al., 2020, Table 8)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ResNet-18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70.4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72.7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+2.3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DY-Conv (Chen et al., 2020, Table 6)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MobileNetV2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0.5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65.4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69.9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+4.5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this paper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ResNet-18, width 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78.34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78.42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+0.080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this paper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VGG-16, width 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74.81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74.99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+0.185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this paper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MobileNetV2, width 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72.39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73.76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+1.360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this paper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ResNet-18, width 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66.27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68.55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+2.282</w:t>
            </w:r>
          </w:p>
        </w:tc>
      </w:tr>
    </w:tbl>
    <w:p>
      <w:pPr>
        <w:pStyle w:val="CaptionedFigure"/>
      </w:pPr>
      <w:r>
        <w:drawing>
          <wp:inline>
            <wp:extent cx="5334000" cy="242107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/g3_width_both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1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</w:t>
      </w:r>
      <w:r>
        <w:t xml:space="preserve"> </w:t>
      </w:r>
      <m:oMath>
        <m:r>
          <m:rPr>
            <m:nor/>
            <m:sty m:val="p"/>
            <m:scr m:val="monospace"/>
          </m:rPr>
          <m:t>gap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static</m:t>
        </m:r>
      </m:oMath>
      <w:r>
        <w:t xml:space="preserve"> </w:t>
      </w:r>
      <w:r>
        <w:t xml:space="preserve">against width for the three</w:t>
      </w:r>
      <w:r>
        <w:t xml:space="preserve"> </w:t>
      </w:r>
      <w:r>
        <w:t xml:space="preserve">backbones, 95% CIs. ResNet-18 and VGG-16 have a null on</w:t>
      </w:r>
      <w:r>
        <w:t xml:space="preserve"> </w:t>
      </w:r>
      <w:r>
        <w:t xml:space="preserve">CIFAR-100 at width 64; MobileNetV2 does not.</w:t>
      </w:r>
    </w:p>
    <w:bookmarkEnd w:id="38"/>
    <w:bookmarkStart w:id="47" w:name="X762a2be8fc19c6af0b54b89ed88bfaa36290c24"/>
    <w:p>
      <w:pPr>
        <w:pStyle w:val="Heading1"/>
      </w:pPr>
      <w:r>
        <w:t xml:space="preserve">6 The null: CIFAR-100 at width 64 on ResNet-18 and VGG-16</w:t>
      </w:r>
    </w:p>
    <w:p>
      <w:pPr>
        <w:pStyle w:val="CaptionedFigure"/>
      </w:pPr>
      <w:r>
        <w:drawing>
          <wp:inline>
            <wp:extent cx="5334000" cy="251665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/f3_w6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6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ResNet-18, CIFAR-100, width 64. (a) Every run of the five arms; bars are</w:t>
      </w:r>
      <w:r>
        <w:t xml:space="preserve"> </w:t>
      </w:r>
      <w:r>
        <w:t xml:space="preserve">arm means and the shaded band is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0.5 pp around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. (b) Router flatness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per seed, log scale;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is exactly zero and is drawn at the axis floor.</w:t>
      </w:r>
    </w:p>
    <w:p>
      <w:pPr>
        <w:pStyle w:val="BodyText"/>
      </w:pPr>
      <w:r>
        <w:t xml:space="preserve">On ResNet-18 at CIFAR-100 width 64 every arm is equivalent to the plain</w:t>
      </w:r>
      <w:r>
        <w:t xml:space="preserve"> </w:t>
      </w:r>
      <w:r>
        <w:t xml:space="preserve">network (Table 28, Figure 3). The largest gap</w:t>
      </w:r>
      <w:r>
        <w:t xml:space="preserve"> </w:t>
      </w:r>
      <w:r>
        <w:t xml:space="preserve">between arm means is 0.250 pp, against a median within-arm seed</w:t>
      </w:r>
      <w:r>
        <w:t xml:space="preserve"> </w:t>
      </w:r>
      <w:r>
        <w:t xml:space="preserve">standard deviation of 0.238 pp, and a one-way ANOVA across the five</w:t>
      </w:r>
      <w:r>
        <w:t xml:space="preserve"> </w:t>
      </w:r>
      <w:r>
        <w:t xml:space="preserve">arms gives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25</m:t>
            </m:r>
          </m:e>
        </m:d>
        <m:r>
          <m:rPr>
            <m:sty m:val="p"/>
          </m:rPr>
          <m:t>=</m:t>
        </m:r>
        <m:r>
          <m:t>0.954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0.450</m:t>
        </m:r>
      </m:oMath>
      <w:r>
        <w:t xml:space="preserve">. The null is not a power</w:t>
      </w:r>
      <w:r>
        <w:t xml:space="preserve"> </w:t>
      </w:r>
      <w:r>
        <w:t xml:space="preserve">artefact: the minimum detectable routing term is 0.270 pp</w:t>
      </w:r>
      <w:r>
        <w:t xml:space="preserve"> </w:t>
      </w:r>
      <w:r>
        <w:t xml:space="preserve">(Section 4). On MobileNetV2 the same condition behaves like</w:t>
      </w:r>
      <w:r>
        <w:t xml:space="preserve"> </w:t>
      </w:r>
      <w:r>
        <w:t xml:space="preserve">every other: the five arms differ (</w:t>
      </w:r>
      <m:oMath>
        <m:r>
          <m:t>F</m:t>
        </m:r>
        <m:r>
          <m:rPr>
            <m:sty m:val="p"/>
          </m:rPr>
          <m:t>=</m:t>
        </m:r>
        <m:r>
          <m:t>42.8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 and</w:t>
      </w:r>
      <w:r>
        <w:t xml:space="preserve"> </w:t>
      </w:r>
      <m:oMath>
        <m:r>
          <m:rPr>
            <m:nor/>
            <m:sty m:val="p"/>
            <m:scr m:val="monospace"/>
          </m:rPr>
          <m:t>gap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static</m:t>
        </m:r>
      </m:oMath>
      <w:r>
        <w:t xml:space="preserve"> </w:t>
      </w:r>
      <w:r>
        <w:t xml:space="preserve">is +1.360 pp (95% CI</w:t>
      </w:r>
      <w:r>
        <w:t xml:space="preserve"> </w:t>
      </w:r>
      <w:r>
        <w:t xml:space="preserve">[+0.986, +1.734],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0.0002</m:t>
        </m:r>
      </m:oMath>
      <w:r>
        <w:t xml:space="preserve">).</w:t>
      </w:r>
    </w:p>
    <w:p>
      <w:pPr>
        <w:pStyle w:val="BodyText"/>
      </w:pPr>
      <w:r>
        <w:t xml:space="preserve">VGG-16 reproduces the ResNet-18 null (Table 5). No arm beats</w:t>
      </w:r>
      <w:r>
        <w:t xml:space="preserve"> </w:t>
      </w:r>
      <w:r>
        <w:t xml:space="preserve">the plain network:</w:t>
      </w:r>
      <w:r>
        <w:t xml:space="preserve"> </w:t>
      </w:r>
      <m:oMath>
        <m:r>
          <m:rPr>
            <m:nor/>
            <m:sty m:val="p"/>
            <m:scr m:val="monospace"/>
          </m:rPr>
          <m:t>gap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static</m:t>
        </m:r>
      </m:oMath>
      <w:r>
        <w:t xml:space="preserve"> </w:t>
      </w:r>
      <w:r>
        <w:t xml:space="preserve">is +0.185 pp</w:t>
      </w:r>
      <w:r>
        <w:t xml:space="preserve"> </w:t>
      </w:r>
      <w:r>
        <w:t xml:space="preserve">(95% CI [-0.029, +0.399],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TOST</m:t>
            </m:r>
          </m:sub>
        </m:sSub>
        <m:r>
          <m:rPr>
            <m:sty m:val="p"/>
          </m:rPr>
          <m:t>=</m:t>
        </m:r>
        <m:r>
          <m:t>0.0064</m:t>
        </m:r>
      </m:oMath>
      <w:r>
        <w:t xml:space="preserve">, equivalent),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frozen_random</w:t>
      </w:r>
      <w:r>
        <w:t xml:space="preserve"> </w:t>
      </w:r>
      <w:r>
        <w:t xml:space="preserve">are equivalent to it as well, and</w:t>
      </w:r>
      <w:r>
        <w:t xml:space="preserve"> </w:t>
      </w:r>
      <w:r>
        <w:rPr>
          <w:rStyle w:val="VerbatimChar"/>
        </w:rPr>
        <w:t xml:space="preserve">shuffled</w:t>
      </w:r>
      <w:r>
        <w:t xml:space="preserve"> </w:t>
      </w:r>
      <w:r>
        <w:t xml:space="preserve">is inconclusive (-0.233 pp). Unlike on</w:t>
      </w:r>
      <w:r>
        <w:t xml:space="preserve"> </w:t>
      </w:r>
      <w:r>
        <w:t xml:space="preserve">ResNet-18 the five VGG-16 arms are not all alike (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25</m:t>
            </m:r>
          </m:e>
        </m:d>
        <m:r>
          <m:rPr>
            <m:sty m:val="p"/>
          </m:rPr>
          <m:t>=</m:t>
        </m:r>
        <m:r>
          <m:t>3.30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0.027</m:t>
        </m:r>
      </m:oMath>
      <w:r>
        <w:t xml:space="preserve">; largest gap between arm means 0.418 pp): the</w:t>
      </w:r>
      <w:r>
        <w:t xml:space="preserve"> </w:t>
      </w:r>
      <w:r>
        <w:t xml:space="preserve">trained router lies above the constant mixture and above the shuffled</w:t>
      </w:r>
      <w:r>
        <w:t xml:space="preserve"> </w:t>
      </w:r>
      <w:r>
        <w:t xml:space="preserve">router (Section 7), but not above the plain network. The</w:t>
      </w:r>
      <w:r>
        <w:t xml:space="preserve"> </w:t>
      </w:r>
      <w:r>
        <w:t xml:space="preserve">two backbones with the null are the two in which nearly every parameter</w:t>
      </w:r>
      <w:r>
        <w:t xml:space="preserve"> </w:t>
      </w:r>
      <w:r>
        <w:t xml:space="preserve">sits in a full dynamic convolution; VGG-16 has no residual connections,</w:t>
      </w:r>
      <w:r>
        <w:t xml:space="preserve"> </w:t>
      </w:r>
      <w:r>
        <w:t xml:space="preserve">so the null does not depend on them. We tested two explanations of the</w:t>
      </w:r>
      <w:r>
        <w:t xml:space="preserve"> </w:t>
      </w:r>
      <w:r>
        <w:t xml:space="preserve">null, both on ResNet-18 first.</w:t>
      </w:r>
    </w:p>
    <w:bookmarkStart w:id="45" w:name="Xc6d62c60e2f20ad323d52101869527722ca68fb"/>
    <w:p>
      <w:pPr>
        <w:pStyle w:val="Heading2"/>
      </w:pPr>
      <w:r>
        <w:t xml:space="preserve">6.1 Saturation: a recorded prediction that failed</w:t>
      </w:r>
    </w:p>
    <w:p>
      <w:pPr>
        <w:pStyle w:val="FirstParagraph"/>
      </w:pPr>
      <w:r>
        <w:t xml:space="preserve">The saturation account says the routing effect vanishes once a network</w:t>
      </w:r>
      <w:r>
        <w:t xml:space="preserve"> </w:t>
      </w:r>
      <w:r>
        <w:t xml:space="preserve">memorises its training data. On CIFAR-100 the ResNet-18 null coincides</w:t>
      </w:r>
      <w:r>
        <w:t xml:space="preserve"> </w:t>
      </w:r>
      <w:r>
        <w:t xml:space="preserve">with the lowest static training loss, 0.0080.</w:t>
      </w:r>
    </w:p>
    <w:p>
      <w:pPr>
        <w:pStyle w:val="BodyText"/>
      </w:pPr>
      <w:r>
        <w:rPr>
          <w:bCs/>
          <w:b/>
        </w:rPr>
        <w:t xml:space="preserve">Tiny-ImageNet, width 32.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nor/>
            <m:sty m:val="p"/>
            <m:scr m:val="monospace"/>
          </m:rPr>
          <m:t>gap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static</m:t>
        </m:r>
      </m:oMath>
      <w:r>
        <w:t xml:space="preserve"> </w:t>
      </w:r>
      <w:r>
        <w:t xml:space="preserve">is +2.185 pp (95% CI [+1.781, +2.589],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), against +1.153 pp on CIFAR-100 at the same width.</w:t>
      </w:r>
      <w:r>
        <w:t xml:space="preserve"> </w:t>
      </w:r>
      <w:r>
        <w:t xml:space="preserve">Before these runs we expected the effect to be larger than on CIFAR-100,</w:t>
      </w:r>
      <w:r>
        <w:t xml:space="preserve"> </w:t>
      </w:r>
      <w:r>
        <w:t xml:space="preserve">since the static arm trains to a higher loss (0.1194 against</w:t>
      </w:r>
      <w:r>
        <w:t xml:space="preserve"> </w:t>
      </w:r>
      <w:r>
        <w:t xml:space="preserve">0.0170). That expectation held, but it was stated and not recorded,</w:t>
      </w:r>
      <w:r>
        <w:t xml:space="preserve"> </w:t>
      </w:r>
      <w:r>
        <w:t xml:space="preserve">it predicted only a direction, and we do not treat it as evidence.</w:t>
      </w:r>
    </w:p>
    <w:p>
      <w:pPr>
        <w:pStyle w:val="BodyText"/>
      </w:pPr>
      <w:r>
        <w:rPr>
          <w:bCs/>
          <w:b/>
        </w:rPr>
        <w:t xml:space="preserve">Tiny-ImageNet, width 64.</w:t>
      </w:r>
      <w:r>
        <w:t xml:space="preserve"> </w:t>
      </w:r>
      <w:r>
        <w:t xml:space="preserve">Before these runs we recorded, in</w:t>
      </w:r>
      <w:r>
        <w:t xml:space="preserve"> </w:t>
      </w:r>
      <w:r>
        <w:t xml:space="preserve">writing and dated, the prediction in Table 4: the static</w:t>
      </w:r>
      <w:r>
        <w:t xml:space="preserve"> </w:t>
      </w:r>
      <w:r>
        <w:t xml:space="preserve">arm would train to a loss below 0.05, and the effect would then fall below</w:t>
      </w:r>
      <w:r>
        <w:t xml:space="preserve"> </w:t>
      </w:r>
      <w:r>
        <w:t xml:space="preserve">0.5 pp and be equivalent to zero. The loss condition held</w:t>
      </w:r>
      <w:r>
        <w:t xml:space="preserve"> </w:t>
      </w:r>
      <w:r>
        <w:t xml:space="preserve">(0.0210) and the effect did not vanish:</w:t>
      </w:r>
      <w:r>
        <w:t xml:space="preserve"> </w:t>
      </w:r>
      <m:oMath>
        <m:r>
          <m:rPr>
            <m:nor/>
            <m:sty m:val="p"/>
            <m:scr m:val="monospace"/>
          </m:rPr>
          <m:t>gap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static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2.282</m:t>
        </m:r>
      </m:oMath>
      <w:r>
        <w:t xml:space="preserve"> pp, 95% CI</w:t>
      </w:r>
      <w:r>
        <w:t xml:space="preserve"> </w:t>
      </w:r>
      <w:r>
        <w:t xml:space="preserve">[+1.952, +2.611],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(Figure 8). The</w:t>
      </w:r>
      <w:r>
        <w:t xml:space="preserve"> </w:t>
      </w:r>
      <w:r>
        <w:t xml:space="preserve">prediction failed.</w:t>
      </w:r>
    </w:p>
    <w:p>
      <w:pPr>
        <w:pStyle w:val="TableCaption"/>
      </w:pPr>
      <w:r>
        <w:t xml:space="preserve">Table 4: ResNet-18: the prediction recorded before the Tiny-ImageNet width-64 runs,</w:t>
      </w:r>
      <w:r>
        <w:t xml:space="preserve"> </w:t>
      </w:r>
      <w:r>
        <w:t xml:space="preserve">and the outcome. Both conditions were stated as required.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4: ResNet-18: the prediction recorded before the Tiny-ImageNet width-64 runs, and the outcome. Both conditions were stated as required."/>
        <w:tblBorders>
          <w:top w:val="single" w:sz="4" w:color="808080"/>
          <w:bottom w:val="single" w:sz="4" w:color="808080"/>
          <w:insideH w:val="single" w:sz="4" w:color="808080"/>
        </w:tblBorders>
        <w:tblW w:w="9397" w:type="dxa"/>
        <w:tblLayout w:type="fixed"/>
      </w:tblPr>
      <w:tblGrid>
        <w:gridCol w:w="521"/>
        <w:gridCol w:w="4459"/>
        <w:gridCol w:w="3521"/>
        <w:gridCol w:w="896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</w:pP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prediction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measured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outcome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(a)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gap − static below 0.5 pp, equivalent by TOST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+2.282 pp,</w:t>
            </w:r>
            <w:r>
              <w:rPr>
                <w:sz w:val="18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1.0000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(b)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static final training loss below 0.05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0.021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held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Training loss does not order the effect.</w:t>
      </w:r>
      <w:r>
        <w:t xml:space="preserve"> </w:t>
      </w:r>
      <w:r>
        <w:t xml:space="preserve">Ordered by the</w:t>
      </w:r>
      <w:r>
        <w:t xml:space="preserve"> </w:t>
      </w:r>
      <w:r>
        <w:t xml:space="preserve">static arm’s final training loss (Table 11,</w:t>
      </w:r>
      <w:r>
        <w:t xml:space="preserve"> </w:t>
      </w:r>
      <w:r>
        <w:t xml:space="preserve">Figure 9b), the ResNet-18 effects do not follow:</w:t>
      </w:r>
      <w:r>
        <w:t xml:space="preserve"> </w:t>
      </w:r>
      <w:r>
        <w:t xml:space="preserve">Tiny-ImageNet at width 64 trains to a loss close to CIFAR-100 at width 32</w:t>
      </w:r>
      <w:r>
        <w:t xml:space="preserve"> </w:t>
      </w:r>
      <w:r>
        <w:t xml:space="preserve">and shows twice the effect, and CIFAR-100 at width 16 trains to the</w:t>
      </w:r>
      <w:r>
        <w:t xml:space="preserve"> </w:t>
      </w:r>
      <w:r>
        <w:t xml:space="preserve">highest loss and shows one of the smallest. MobileNetV2 is consistent</w:t>
      </w:r>
      <w:r>
        <w:t xml:space="preserve"> </w:t>
      </w:r>
      <w:r>
        <w:t xml:space="preserve">with the saturation account but cannot rescue it</w:t>
      </w:r>
      <w:r>
        <w:t xml:space="preserve"> </w:t>
      </w:r>
      <w:r>
        <w:t xml:space="preserve">(Figure 4): none of its static arms trains below</w:t>
      </w:r>
      <w:r>
        <w:t xml:space="preserve"> </w:t>
      </w:r>
      <w:r>
        <w:t xml:space="preserve">0.248 under this recipe, and every MobileNetV2 condition has an</w:t>
      </w:r>
      <w:r>
        <w:t xml:space="preserve"> </w:t>
      </w:r>
      <w:r>
        <w:t xml:space="preserve">effect. VGG-16 repeats the ResNet-18 pattern without a recorded</w:t>
      </w:r>
      <w:r>
        <w:t xml:space="preserve"> </w:t>
      </w:r>
      <w:r>
        <w:t xml:space="preserve">prediction: its null coincides with its lowest static training loss</w:t>
      </w:r>
      <w:r>
        <w:t xml:space="preserve"> </w:t>
      </w:r>
      <w:r>
        <w:t xml:space="preserve">(0.0053), but on Tiny-ImageNet at width 64 the static arm trains to</w:t>
      </w:r>
      <w:r>
        <w:t xml:space="preserve"> </w:t>
      </w:r>
      <w:r>
        <w:t xml:space="preserve">0.0112, below the 0.0148 of CIFAR-100 at width 32, and the</w:t>
      </w:r>
      <w:r>
        <w:t xml:space="preserve"> </w:t>
      </w:r>
      <w:r>
        <w:t xml:space="preserve">effect there is +1.480 pp against +0.478 pp. The Tiny-ImageNet</w:t>
      </w:r>
      <w:r>
        <w:t xml:space="preserve"> </w:t>
      </w:r>
      <w:r>
        <w:t xml:space="preserve">width-64 points of ResNet-18 and VGG-16, each at a low loss with a clear</w:t>
      </w:r>
      <w:r>
        <w:t xml:space="preserve"> </w:t>
      </w:r>
      <w:r>
        <w:t xml:space="preserve">effect, rule out a single loss threshold for all fifteen points, and a</w:t>
      </w:r>
      <w:r>
        <w:t xml:space="preserve"> </w:t>
      </w:r>
      <w:r>
        <w:t xml:space="preserve">threshold chosen after seeing them would not be evidence. We do not adopt</w:t>
      </w:r>
      <w:r>
        <w:t xml:space="preserve"> </w:t>
      </w:r>
      <w:r>
        <w:t xml:space="preserve">it.</w:t>
      </w:r>
    </w:p>
    <w:p>
      <w:pPr>
        <w:pStyle w:val="CaptionedFigure"/>
      </w:pPr>
      <w:r>
        <w:drawing>
          <wp:inline>
            <wp:extent cx="5334000" cy="241338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/g6_loss_effec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3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(a) MobileNetV2 training loss, seed 0, log scale. (b)</w:t>
      </w:r>
      <w:r>
        <w:t xml:space="preserve"> </w:t>
      </w:r>
      <m:oMath>
        <m:r>
          <m:rPr>
            <m:nor/>
            <m:sty m:val="p"/>
            <m:scr m:val="monospace"/>
          </m:rPr>
          <m:t>gap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static</m:t>
        </m:r>
      </m:oMath>
      <w:r>
        <w:t xml:space="preserve"> </w:t>
      </w:r>
      <w:r>
        <w:t xml:space="preserve">against the static arm’s final training</w:t>
      </w:r>
      <w:r>
        <w:t xml:space="preserve"> </w:t>
      </w:r>
      <w:r>
        <w:t xml:space="preserve">loss for the three backbones and all five conditions, 95%</w:t>
      </w:r>
      <w:r>
        <w:t xml:space="preserve"> </w:t>
      </w:r>
      <w:r>
        <w:t xml:space="preserve">CIs.</w:t>
      </w:r>
    </w:p>
    <w:bookmarkEnd w:id="45"/>
    <w:bookmarkStart w:id="46" w:name="temperature-the-null-survives-annealing"/>
    <w:p>
      <w:pPr>
        <w:pStyle w:val="Heading2"/>
      </w:pPr>
      <w:r>
        <w:t xml:space="preserve">6.2 Temperature: the null survives annealing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bank could be undertrained, in which case the null</w:t>
      </w:r>
      <w:r>
        <w:t xml:space="preserve"> </w:t>
      </w:r>
      <w:r>
        <w:t xml:space="preserve">would say nothing about dynamic convolution. Repeating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with</w:t>
      </w:r>
      <w:r>
        <w:t xml:space="preserve"> </w:t>
      </w:r>
      <w:r>
        <w:t xml:space="preserve">the annealed schedule leaves it in place: annealed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is +0.032 pp with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TOST</m:t>
            </m:r>
          </m:sub>
        </m:sSub>
        <m:r>
          <m:rPr>
            <m:sty m:val="p"/>
          </m:rPr>
          <m:t>=</m:t>
        </m:r>
        <m:r>
          <m:t>0.0025</m:t>
        </m:r>
      </m:oMath>
      <w:r>
        <w:t xml:space="preserve">, a</w:t>
      </w:r>
      <w:r>
        <w:t xml:space="preserve"> </w:t>
      </w:r>
      <w:r>
        <w:t xml:space="preserve">tighter equivalence than the 0.0188 at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(Section 10). On VGG-16 the same holds: annealed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is -0.017 pp with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TOST</m:t>
            </m:r>
          </m:sub>
        </m:sSub>
        <m:r>
          <m:rPr>
            <m:sty m:val="p"/>
          </m:rPr>
          <m:t>=</m:t>
        </m:r>
        <m:r>
          <m:t>0.0051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What remains.</w:t>
      </w:r>
      <w:r>
        <w:t xml:space="preserve"> </w:t>
      </w:r>
      <w:r>
        <w:t xml:space="preserve">On ResNet-18 and VGG-16, on CIFAR-100, at</w:t>
      </w:r>
      <w:r>
        <w:t xml:space="preserve"> </w:t>
      </w:r>
      <w:r>
        <w:t xml:space="preserve">width 64, dynamic convolution has no effect over the plain network; the</w:t>
      </w:r>
      <w:r>
        <w:t xml:space="preserve"> </w:t>
      </w:r>
      <w:r>
        <w:t xml:space="preserve">result is well powered on ResNet-18, is a positive equivalence on both,</w:t>
      </w:r>
      <w:r>
        <w:t xml:space="preserve"> </w:t>
      </w:r>
      <w:r>
        <w:t xml:space="preserve">holds under both schedules, and does not appear on Tiny-ImageNet or on</w:t>
      </w:r>
      <w:r>
        <w:t xml:space="preserve"> </w:t>
      </w:r>
      <w:r>
        <w:t xml:space="preserve">MobileNetV2. Training loss does not explain it, temperature does not cause</w:t>
      </w:r>
      <w:r>
        <w:t xml:space="preserve"> </w:t>
      </w:r>
      <w:r>
        <w:t xml:space="preserve">it and residual connections are not needed for it. Between the conditions,</w:t>
      </w:r>
      <w:r>
        <w:t xml:space="preserve"> </w:t>
      </w:r>
      <w:r>
        <w:t xml:space="preserve">input resolution, final feature-map size and number of classes differ;</w:t>
      </w:r>
      <w:r>
        <w:t xml:space="preserve"> </w:t>
      </w:r>
      <w:r>
        <w:t xml:space="preserve">between the backbones, the share of parameters in dynamic layers and full</w:t>
      </w:r>
      <w:r>
        <w:t xml:space="preserve"> </w:t>
      </w:r>
      <w:r>
        <w:t xml:space="preserve">against depthwise convolution differ. None was isolated here, and the null</w:t>
      </w:r>
      <w:r>
        <w:t xml:space="preserve"> </w:t>
      </w:r>
      <w:r>
        <w:t xml:space="preserve">remains unexplained.</w:t>
      </w:r>
    </w:p>
    <w:bookmarkEnd w:id="46"/>
    <w:bookmarkEnd w:id="47"/>
    <w:bookmarkStart w:id="51" w:name="does-the-router-need-to-be-trained"/>
    <w:p>
      <w:pPr>
        <w:pStyle w:val="Heading1"/>
      </w:pPr>
      <w:r>
        <w:t xml:space="preserve">7 Does the router need to be trained?</w:t>
      </w:r>
    </w:p>
    <w:p>
      <w:pPr>
        <w:pStyle w:val="CaptionedFigure"/>
      </w:pPr>
      <w:r>
        <w:drawing>
          <wp:inline>
            <wp:extent cx="5334000" cy="2767565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/g2_mb_w6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CIFAR-100, width 64. (a) Every MobileNetV2 run of the five arms;</w:t>
      </w:r>
      <w:r>
        <w:t xml:space="preserve"> </w:t>
      </w:r>
      <w:r>
        <w:t xml:space="preserve">bars are arm means, the band is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0.5 pp around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.</w:t>
      </w:r>
      <w:r>
        <w:t xml:space="preserve"> </w:t>
      </w:r>
      <w:r>
        <w:t xml:space="preserve">(b) The routing controls on the three backbones, 95%</w:t>
      </w:r>
      <w:r>
        <w:t xml:space="preserve"> </w:t>
      </w:r>
      <w:r>
        <w:t xml:space="preserve">CIs.</w:t>
      </w:r>
    </w:p>
    <w:p>
      <w:pPr>
        <w:pStyle w:val="BodyText"/>
      </w:pPr>
      <w:r>
        <w:t xml:space="preserve">The controls</w:t>
      </w:r>
      <w:r>
        <w:t xml:space="preserve"> </w:t>
      </w:r>
      <w:r>
        <w:rPr>
          <w:rStyle w:val="VerbatimChar"/>
        </w:rPr>
        <w:t xml:space="preserve">shuffled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frozen_random</w:t>
      </w:r>
      <w:r>
        <w:t xml:space="preserve"> </w:t>
      </w:r>
      <w:r>
        <w:t xml:space="preserve">were run on</w:t>
      </w:r>
      <w:r>
        <w:t xml:space="preserve"> </w:t>
      </w:r>
      <w:r>
        <w:t xml:space="preserve">CIFAR-100 at width 64 on every backbone (Table 5,</w:t>
      </w:r>
      <w:r>
        <w:t xml:space="preserve"> </w:t>
      </w:r>
      <w:r>
        <w:t xml:space="preserve">Figure 5). They can only answer this question where routing</w:t>
      </w:r>
      <w:r>
        <w:t xml:space="preserve"> </w:t>
      </w:r>
      <w:r>
        <w:t xml:space="preserve">has an effect to explain: against the plain network on MobileNetV2, and</w:t>
      </w:r>
      <w:r>
        <w:t xml:space="preserve"> </w:t>
      </w:r>
      <w:r>
        <w:t xml:space="preserve">against the constant mixture on VGG-16.</w:t>
      </w:r>
    </w:p>
    <w:p>
      <w:pPr>
        <w:pStyle w:val="BodyText"/>
      </w:pPr>
      <w:r>
        <w:rPr>
          <w:bCs/>
          <w:b/>
        </w:rPr>
        <w:t xml:space="preserve">MobileNetV2.</w:t>
      </w:r>
      <w:r>
        <w:t xml:space="preserve"> </w:t>
      </w:r>
      <w:r>
        <w:t xml:space="preserve">A router frozen at its random initialisation</w:t>
      </w:r>
      <w:r>
        <w:t xml:space="preserve"> </w:t>
      </w:r>
      <w:r>
        <w:t xml:space="preserve">beats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by +1.512 pp and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by +1.625 pp (</w:t>
      </w:r>
      <m:oMath>
        <m:r>
          <m:t>p</m:t>
        </m:r>
        <m:r>
          <m:rPr>
            <m:sty m:val="p"/>
          </m:rPr>
          <m:t>=</m:t>
        </m:r>
        <m:r>
          <m:t>0.0008</m:t>
        </m:r>
      </m:oMath>
      <w:r>
        <w:t xml:space="preserve">), and is</w:t>
      </w:r>
      <w:r>
        <w:t xml:space="preserve"> </w:t>
      </w:r>
      <w:r>
        <w:t xml:space="preserve">not distinguishable from the trained router</w:t>
      </w:r>
      <w:r>
        <w:t xml:space="preserve"> </w:t>
      </w:r>
      <w:r>
        <w:t xml:space="preserve">(</w:t>
      </w:r>
      <m:oMath>
        <m:r>
          <m:rPr>
            <m:nor/>
            <m:sty m:val="p"/>
            <m:scr m:val="monospace"/>
          </m:rPr>
          <m:t>frozen_random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gap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0.152</m:t>
        </m:r>
      </m:oMath>
      <w:r>
        <w:t xml:space="preserve"> pp,</w:t>
      </w:r>
      <w:r>
        <w:t xml:space="preserve"> </w:t>
      </w:r>
      <w:r>
        <w:t xml:space="preserve">95% CI [-0.411, +0.715],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0.5196</m:t>
        </m:r>
      </m:oMath>
      <w:r>
        <w:t xml:space="preserve">). It is not equivalent to it at our margin</w:t>
      </w:r>
      <w:r>
        <w:t xml:space="preserve"> </w:t>
      </w:r>
      <w:r>
        <w:t xml:space="preserve">either 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TOST</m:t>
            </m:r>
          </m:sub>
        </m:sSub>
        <m:r>
          <m:rPr>
            <m:sty m:val="p"/>
          </m:rPr>
          <m:t>=</m:t>
        </m:r>
        <m:r>
          <m:t>0.0864</m:t>
        </m:r>
      </m:oMath>
      <w:r>
        <w:t xml:space="preserve">), so the claim is that no</w:t>
      </w:r>
      <w:r>
        <w:t xml:space="preserve"> </w:t>
      </w:r>
      <w:r>
        <w:t xml:space="preserve">difference was detected, not that none exists. Routing each image with</w:t>
      </w:r>
      <w:r>
        <w:t xml:space="preserve"> </w:t>
      </w:r>
      <w:r>
        <w:t xml:space="preserve">another image’s descriptor removes the benefit:</w:t>
      </w:r>
      <w:r>
        <w:t xml:space="preserve"> </w:t>
      </w:r>
      <w:r>
        <w:rPr>
          <w:rStyle w:val="VerbatimChar"/>
        </w:rPr>
        <w:t xml:space="preserve">shuffled</w:t>
      </w:r>
      <w:r>
        <w:t xml:space="preserve"> </w:t>
      </w:r>
      <w:r>
        <w:t xml:space="preserve">is not</w:t>
      </w:r>
      <w:r>
        <w:t xml:space="preserve"> </w:t>
      </w:r>
      <w:r>
        <w:t xml:space="preserve">distinguishable from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(+0.205 pp,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0.2456</m:t>
        </m:r>
      </m:oMath>
      <w:r>
        <w:t xml:space="preserve">) and is lower than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(-1.155 pp,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0.0016</m:t>
        </m:r>
      </m:oMath>
      <w:r>
        <w:t xml:space="preserve">). Read together, the</w:t>
      </w:r>
      <w:r>
        <w:t xml:space="preserve"> </w:t>
      </w:r>
      <w:r>
        <w:t xml:space="preserve">benefit on MobileNetV2 requires that each image’s own descriptor determine</w:t>
      </w:r>
      <w:r>
        <w:t xml:space="preserve"> </w:t>
      </w:r>
      <w:r>
        <w:t xml:space="preserve">its mixture, and does not require the router to be trained: a fixed random</w:t>
      </w:r>
      <w:r>
        <w:t xml:space="preserve"> </w:t>
      </w:r>
      <w:r>
        <w:t xml:space="preserve">map from descriptors to mixtures was enough. That map is a single random</w:t>
      </w:r>
      <w:r>
        <w:t xml:space="preserve"> </w:t>
      </w:r>
      <w:r>
        <w:t xml:space="preserve">draw shared by all six seeds, so the result does not show that any random</w:t>
      </w:r>
      <w:r>
        <w:t xml:space="preserve"> </w:t>
      </w:r>
      <w:r>
        <w:t xml:space="preserve">router would do. The frozen router’s weights are</w:t>
      </w:r>
      <w:r>
        <w:t xml:space="preserve"> </w:t>
      </w:r>
      <w:r>
        <w:t xml:space="preserve">held as buffers and are not trained, so the gain is not a product of the</w:t>
      </w:r>
      <w:r>
        <w:t xml:space="preserve"> </w:t>
      </w:r>
      <w:r>
        <w:t xml:space="preserve">1137K trainable router parameters either.</w:t>
      </w:r>
    </w:p>
    <w:p>
      <w:pPr>
        <w:pStyle w:val="BodyText"/>
      </w:pPr>
      <w:r>
        <w:rPr>
          <w:bCs/>
          <w:b/>
        </w:rPr>
        <w:t xml:space="preserve">VGG-16.</w:t>
      </w:r>
      <w:r>
        <w:t xml:space="preserve"> </w:t>
      </w:r>
      <w:r>
        <w:t xml:space="preserve">Here no arm beats the plain network</w:t>
      </w:r>
      <w:r>
        <w:t xml:space="preserve"> </w:t>
      </w:r>
      <w:r>
        <w:t xml:space="preserve">(Section 6), but the trained router beats the constant</w:t>
      </w:r>
      <w:r>
        <w:t xml:space="preserve"> </w:t>
      </w:r>
      <w:r>
        <w:t xml:space="preserve">mixture:</w:t>
      </w:r>
      <w:r>
        <w:t xml:space="preserve"> </w:t>
      </w:r>
      <m:oMath>
        <m:r>
          <m:rPr>
            <m:nor/>
            <m:sty m:val="p"/>
            <m:scr m:val="monospace"/>
          </m:rPr>
          <m:t>gap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uniform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0.373</m:t>
        </m:r>
      </m:oMath>
      <w:r>
        <w:t xml:space="preserve"> pp</w:t>
      </w:r>
      <w:r>
        <w:t xml:space="preserve"> </w:t>
      </w:r>
      <w:r>
        <w:t xml:space="preserve">(95% CI [+0.203, +0.544],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0.0025</m:t>
        </m:r>
      </m:oMath>
      <w:r>
        <w:t xml:space="preserve">). The frozen router does not: it is equivalent to</w:t>
      </w:r>
      <w:r>
        <w:t xml:space="preserve"> </w:t>
      </w:r>
      <w:r>
        <w:t xml:space="preserve">the constant mixture (</w:t>
      </w:r>
      <m:oMath>
        <m:r>
          <m:rPr>
            <m:sty m:val="p"/>
          </m:rPr>
          <m:t>+</m:t>
        </m:r>
        <m:r>
          <m:t>0.093</m:t>
        </m:r>
      </m:oMath>
      <w:r>
        <w:t xml:space="preserve"> pp,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TOST</m:t>
            </m:r>
          </m:sub>
        </m:sSub>
        <m:r>
          <m:rPr>
            <m:sty m:val="p"/>
          </m:rPr>
          <m:t>=</m:t>
        </m:r>
        <m:r>
          <m:t>0.0022</m:t>
        </m:r>
      </m:oMath>
      <w:r>
        <w:t xml:space="preserve">), and the direct comparison</w:t>
      </w:r>
      <w:r>
        <w:t xml:space="preserve"> </w:t>
      </w:r>
      <w:r>
        <w:t xml:space="preserve">with the trained router is inconclusive</w:t>
      </w:r>
      <w:r>
        <w:t xml:space="preserve"> </w:t>
      </w:r>
      <w:r>
        <w:t xml:space="preserve">(</w:t>
      </w:r>
      <m:oMath>
        <m:r>
          <m:rPr>
            <m:nor/>
            <m:sty m:val="p"/>
            <m:scr m:val="monospace"/>
          </m:rPr>
          <m:t>frozen_random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gap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0.280</m:t>
        </m:r>
      </m:oMath>
      <w:r>
        <w:t xml:space="preserve"> pp,</w:t>
      </w:r>
      <w:r>
        <w:t xml:space="preserve"> </w:t>
      </w:r>
      <w:r>
        <w:t xml:space="preserve">95% CI [-0.600,</w:t>
      </w:r>
      <w:r>
        <w:t xml:space="preserve"> </w:t>
      </w:r>
      <w:r>
        <w:t xml:space="preserve">+0.040],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0.0743</m:t>
        </m:r>
      </m:oMath>
      <w:r>
        <w:t xml:space="preserve">). The shuffled</w:t>
      </w:r>
      <w:r>
        <w:t xml:space="preserve"> </w:t>
      </w:r>
      <w:r>
        <w:t xml:space="preserve">router is lower than the trained one (-0.418 pp,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0.0257</m:t>
        </m:r>
      </m:oMath>
      <w:r>
        <w:t xml:space="preserve">). On VGG-16, then, only the trained router is</w:t>
      </w:r>
      <w:r>
        <w:t xml:space="preserve"> </w:t>
      </w:r>
      <w:r>
        <w:t xml:space="preserve">distinguishable from the constant mixture, whereas on MobileNetV2 the</w:t>
      </w:r>
      <w:r>
        <w:t xml:space="preserve"> </w:t>
      </w:r>
      <w:r>
        <w:t xml:space="preserve">frozen router is as well; the direct comparison of frozen and trained</w:t>
      </w:r>
      <w:r>
        <w:t xml:space="preserve"> </w:t>
      </w:r>
      <w:r>
        <w:t xml:space="preserve">router is inconclusive on both. The effect involved on VGG-16 is small: +0.373 pp over a constant</w:t>
      </w:r>
      <w:r>
        <w:t xml:space="preserve"> </w:t>
      </w:r>
      <w:r>
        <w:t xml:space="preserve">mixture whose own difference from the plain network is -0.188 pp.</w:t>
      </w:r>
    </w:p>
    <w:p>
      <w:pPr>
        <w:pStyle w:val="BodyText"/>
      </w:pPr>
      <w:r>
        <w:rPr>
          <w:bCs/>
          <w:b/>
        </w:rPr>
        <w:t xml:space="preserve">ResNet-18.</w:t>
      </w:r>
      <w:r>
        <w:t xml:space="preserve"> </w:t>
      </w:r>
      <w:r>
        <w:t xml:space="preserve">In the same condition every ResNet-18 arm,</w:t>
      </w:r>
      <w:r>
        <w:t xml:space="preserve"> </w:t>
      </w:r>
      <w:r>
        <w:t xml:space="preserve">including both controls, is equivalent to the plain network, and</w:t>
      </w:r>
      <w:r>
        <w:t xml:space="preserve"> </w:t>
      </w:r>
      <m:oMath>
        <m:r>
          <m:rPr>
            <m:nor/>
            <m:sty m:val="p"/>
            <m:scr m:val="monospace"/>
          </m:rPr>
          <m:t>frozen_random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gap</m:t>
        </m:r>
      </m:oMath>
      <w:r>
        <w:t xml:space="preserve"> </w:t>
      </w:r>
      <w:r>
        <w:t xml:space="preserve">is +0.097 pp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TOST</m:t>
            </m:r>
          </m:sub>
        </m:sSub>
        <m:r>
          <m:rPr>
            <m:sty m:val="p"/>
          </m:rPr>
          <m:t>=</m:t>
        </m:r>
        <m:r>
          <m:t>0.0089</m:t>
        </m:r>
      </m:oMath>
      <w:r>
        <w:t xml:space="preserve">). With no benefit over either the plain</w:t>
      </w:r>
      <w:r>
        <w:t xml:space="preserve"> </w:t>
      </w:r>
      <w:r>
        <w:t xml:space="preserve">network or the constant mixture to explain, this says nothing about</w:t>
      </w:r>
      <w:r>
        <w:t xml:space="preserve"> </w:t>
      </w:r>
      <w:r>
        <w:t xml:space="preserve">whether routing needs to be trained.</w:t>
      </w:r>
    </w:p>
    <w:p>
      <w:pPr>
        <w:pStyle w:val="BodyText"/>
      </w:pPr>
      <w:r>
        <w:rPr>
          <w:bCs/>
          <w:b/>
        </w:rPr>
        <w:t xml:space="preserve">Summary.</w:t>
      </w:r>
      <w:r>
        <w:t xml:space="preserve"> </w:t>
      </w:r>
      <w:r>
        <w:t xml:space="preserve">Whether the router has to be trained depends on the</w:t>
      </w:r>
      <w:r>
        <w:t xml:space="preserve"> </w:t>
      </w:r>
      <w:r>
        <w:t xml:space="preserve">backbone: on MobileNetV2 a frozen random router does as well as a trained</w:t>
      </w:r>
      <w:r>
        <w:t xml:space="preserve"> </w:t>
      </w:r>
      <w:r>
        <w:t xml:space="preserve">one; on VGG-16 only the trained router departs from the constant mixture;</w:t>
      </w:r>
      <w:r>
        <w:t xml:space="preserve"> </w:t>
      </w:r>
      <w:r>
        <w:t xml:space="preserve">on ResNet-18 the question cannot be tested. All of this rests on one condition, CIFAR-100 at width 64, and</w:t>
      </w:r>
      <w:r>
        <w:t xml:space="preserve"> </w:t>
      </w:r>
      <w:r>
        <w:t xml:space="preserve">on one random draw of the frozen router.</w:t>
      </w:r>
    </w:p>
    <w:p>
      <w:pPr>
        <w:pStyle w:val="BodyText"/>
      </w:pPr>
      <w:r>
        <w:rPr>
          <w:bCs/>
          <w:b/>
        </w:rPr>
        <w:t xml:space="preserve">What the routers output.</w:t>
      </w:r>
      <w:r>
        <w:t xml:space="preserve"> </w:t>
      </w:r>
      <w:r>
        <w:t xml:space="preserve">The trained router is the furthest</w:t>
      </w:r>
      <w:r>
        <w:t xml:space="preserve"> </w:t>
      </w:r>
      <w:r>
        <w:t xml:space="preserve">from uniform on ResNet-18 and MobileNetV2 (Table 12; the</w:t>
      </w:r>
      <w:r>
        <w:t xml:space="preserve"> </w:t>
      </w:r>
      <w:r>
        <w:t xml:space="preserve">measurement is described in Section 3.5). On MobileNetV2 the</w:t>
      </w:r>
      <w:r>
        <w:t xml:space="preserve"> </w:t>
      </w:r>
      <w:r>
        <w:t xml:space="preserve">frozen router is 4.5 times closer to uniform</w:t>
      </w:r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0.0029</m:t>
        </m:r>
      </m:oMath>
      <w:r>
        <w:t xml:space="preserve"> </w:t>
      </w:r>
      <w:r>
        <w:t xml:space="preserve">against 0.0132), but its departure is spread</w:t>
      </w:r>
      <w:r>
        <w:t xml:space="preserve"> </w:t>
      </w:r>
      <w:r>
        <w:t xml:space="preserve">over the network: its entropy reaches 0.9999 in only 0–2 of the</w:t>
      </w:r>
      <w:r>
        <w:t xml:space="preserve"> </w:t>
      </w:r>
      <w:r>
        <w:t xml:space="preserve">17 dynamic layers. The</w:t>
      </w:r>
      <w:r>
        <w:t xml:space="preserve"> </w:t>
      </w:r>
      <w:r>
        <w:rPr>
          <w:rStyle w:val="VerbatimChar"/>
        </w:rPr>
        <w:t xml:space="preserve">shuffled</w:t>
      </w:r>
      <w:r>
        <w:t xml:space="preserve"> </w:t>
      </w:r>
      <w:r>
        <w:t xml:space="preserve">router, whose input</w:t>
      </w:r>
      <w:r>
        <w:t xml:space="preserve"> </w:t>
      </w:r>
      <w:r>
        <w:t xml:space="preserve">carries no information about the image it routes, trains itself to</w:t>
      </w:r>
      <w:r>
        <w:t xml:space="preserve"> </w:t>
      </w:r>
      <w:r>
        <w:t xml:space="preserve">near-uniform on both (</w:t>
      </w:r>
      <m:oMath>
        <m:r>
          <m:t>1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0.00005</m:t>
        </m:r>
      </m:oMath>
      <w:r>
        <w:t xml:space="preserve"> </w:t>
      </w:r>
      <w:r>
        <w:t xml:space="preserve">on MobileNetV2,</w:t>
      </w:r>
      <w:r>
        <w:t xml:space="preserve"> </w:t>
      </w:r>
      <w:r>
        <w:t xml:space="preserve">0.0004 on ResNet-18). On ResNet-18 the trained router’s entropy is</w:t>
      </w:r>
      <w:r>
        <w:t xml:space="preserve"> </w:t>
      </w:r>
      <w:r>
        <w:t xml:space="preserve">below that of the controls (Figure 3b), so it is further from</w:t>
      </w:r>
      <w:r>
        <w:t xml:space="preserve"> </w:t>
      </w:r>
      <w:r>
        <w:t xml:space="preserve">uniform. Entropy alone does not show whether the mixture varies with the</w:t>
      </w:r>
      <w:r>
        <w:t xml:space="preserve"> </w:t>
      </w:r>
      <w:r>
        <w:t xml:space="preserve">input, since a constant mixture that is not uniform would also have low</w:t>
      </w:r>
      <w:r>
        <w:t xml:space="preserve"> </w:t>
      </w:r>
      <w:r>
        <w:t xml:space="preserve">entropy; at this width, whatever the router does changes no accuracy. The</w:t>
      </w:r>
      <w:r>
        <w:t xml:space="preserve"> </w:t>
      </w:r>
      <w:r>
        <w:t xml:space="preserve">VGG-16 entropies are in its result files, which were not available for</w:t>
      </w:r>
      <w:r>
        <w:t xml:space="preserve"> </w:t>
      </w:r>
      <w:r>
        <w:t xml:space="preserve">this draft.</w:t>
      </w:r>
    </w:p>
    <w:p>
      <w:pPr>
        <w:pStyle w:val="TableCaption"/>
      </w:pPr>
      <w:r>
        <w:t xml:space="preserve">Table 5: Routing controls on CIFAR-100 at width 64, three backbones,</w:t>
      </w:r>
      <w:r>
        <w:t xml:space="preserve"> </w:t>
      </w:r>
      <w:r>
        <w:t xml:space="preserve">paired by seed.</w:t>
      </w:r>
    </w:p>
    <w:tbl>
      <w:tblPr>
        <w:tblStyle w:val="Table"/>
        <w:tblLook w:firstRow="0" w:lastRow="0" w:firstColumn="0" w:lastColumn="0" w:noHBand="0" w:noVBand="0" w:val="0000"/>
        <w:jc w:val="start"/>
        <w:tblCaption w:val="Table 5: Routing controls on CIFAR-100 at width 64, three backbones, paired by seed."/>
        <w:tblBorders>
          <w:top w:val="single" w:sz="4" w:color="808080"/>
          <w:bottom w:val="single" w:sz="4" w:color="808080"/>
          <w:insideH w:val="single" w:sz="4" w:color="808080"/>
        </w:tblBorders>
        <w:tblW w:w="9400" w:type="dxa"/>
        <w:tblLayout w:type="fixed"/>
      </w:tblPr>
      <w:tblGrid>
        <w:gridCol w:w="1624"/>
        <w:gridCol w:w="708"/>
        <w:gridCol w:w="708"/>
        <w:gridCol w:w="1176"/>
        <w:gridCol w:w="708"/>
        <w:gridCol w:w="708"/>
        <w:gridCol w:w="1176"/>
        <w:gridCol w:w="708"/>
        <w:gridCol w:w="708"/>
        <w:gridCol w:w="1176"/>
      </w:tblGrid>
      <w:tr>
        <w:tc>
          <w:tcPr/>
          <w:p>
            <w:pPr>
              <w:pStyle w:val="Compact"/>
              <w:spacing w:after="0" w:before="0"/>
            </w:pPr>
          </w:p>
        </w:tc>
        <w:tc>
          <w:tcPr>
            <w:gridSpan w:val="3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ResNet-18</w:t>
            </w:r>
          </w:p>
        </w:tc>
        <w:tc>
          <w:tcPr>
            <w:gridSpan w:val="3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MobileNetV2</w:t>
            </w:r>
          </w:p>
        </w:tc>
        <w:tc>
          <w:tcPr>
            <w:gridSpan w:val="3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VGG-16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comparison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verdict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verdict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 − 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+0.048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0.7573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-0.113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0.4978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-0.188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0.1273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 − 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+0.080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0.6158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+1.360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0.0002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+0.185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0.0766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shuffled − 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-0.073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0.7361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+0.205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0.2456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-0.233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0.1896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frozen_random − 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+0.177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0.1874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+1.512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0.0002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-0.095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0.5183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frozen_random − 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+0.097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0.4433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+0.152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0.5196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-0.280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0.0743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shuffled − 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-0.153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0.4507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-1.155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lower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-0.418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0.0257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lower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frozen_random − 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+0.128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0.2605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+1.625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0.0008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+0.093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0.3111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 − 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+0.032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0.7752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+1.473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&lt; 10</w:t>
            </w:r>
            <w:r>
              <w:rPr>
                <w:sz w:val="15"/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+0.373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0.0025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</w:tbl>
    <w:bookmarkEnd w:id="51"/>
    <w:bookmarkStart w:id="52" w:name="bank-size"/>
    <w:p>
      <w:pPr>
        <w:pStyle w:val="Heading1"/>
      </w:pPr>
      <w:r>
        <w:t xml:space="preserve">8 Bank size</w:t>
      </w:r>
    </w:p>
    <w:p>
      <w:pPr>
        <w:pStyle w:val="FirstParagraph"/>
      </w:pPr>
      <w:r>
        <w:t xml:space="preserve">At CIFAR-100 width 32 all three bank sizes beat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on</w:t>
      </w:r>
      <w:r>
        <w:t xml:space="preserve"> </w:t>
      </w:r>
      <w:r>
        <w:t xml:space="preserve">ResNet-18 and MobileNetV2 (Tables 13 and 15,</w:t>
      </w:r>
      <w:r>
        <w:t xml:space="preserve"> </w:t>
      </w:r>
      <w:r>
        <w:t xml:space="preserve">Figure 6b); on VGG-16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do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not</w:t>
      </w:r>
      <w:r>
        <w:t xml:space="preserve"> </w:t>
      </w:r>
      <w:r>
        <w:t xml:space="preserve">distinguishable from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(+0.258 pp,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0.2978</m:t>
        </m:r>
      </m:oMath>
      <w:r>
        <w:t xml:space="preserve">;</w:t>
      </w:r>
      <w:r>
        <w:t xml:space="preserve"> </w:t>
      </w:r>
      <w:r>
        <w:t xml:space="preserve">Table 16). On ResNet-18 no pair of sizes is distinguishable and</w:t>
      </w:r>
      <w:r>
        <w:t xml:space="preserve"> </w:t>
      </w:r>
      <w:r>
        <w:t xml:space="preserve">every pair is equivalent (Table 14):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+0.098 pp (</w:t>
      </w:r>
      <m:oMath>
        <m:r>
          <m:t>p</m:t>
        </m:r>
        <m:r>
          <m:rPr>
            <m:sty m:val="p"/>
          </m:rPr>
          <m:t>=</m:t>
        </m:r>
        <m:r>
          <m:t>0.409</m:t>
        </m:r>
      </m:oMath>
      <w:r>
        <w:t xml:space="preserve">). Going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multiplies stored</w:t>
      </w:r>
      <w:r>
        <w:t xml:space="preserve"> </w:t>
      </w:r>
      <w:r>
        <w:t xml:space="preserve">parameters by 3.9 and training time by 2.5 (Figure 10).</w:t>
      </w:r>
      <w:r>
        <w:t xml:space="preserve"> </w:t>
      </w:r>
      <w:r>
        <w:t xml:space="preserve">On MobileNetV2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+0.112 pp (</w:t>
      </w:r>
      <m:oMath>
        <m:r>
          <m:t>p</m:t>
        </m:r>
        <m:r>
          <m:rPr>
            <m:sty m:val="p"/>
          </m:rPr>
          <m:t>=</m:t>
        </m:r>
        <m:r>
          <m:t>0.5929</m:t>
        </m:r>
      </m:oMath>
      <w:r>
        <w:t xml:space="preserve">) and on</w:t>
      </w:r>
      <w:r>
        <w:t xml:space="preserve"> </w:t>
      </w:r>
      <w:r>
        <w:t xml:space="preserve">VGG-16 +0.197 pp (</w:t>
      </w:r>
      <m:oMath>
        <m:r>
          <m:t>p</m:t>
        </m:r>
        <m:r>
          <m:rPr>
            <m:sty m:val="p"/>
          </m:rPr>
          <m:t>=</m:t>
        </m:r>
        <m:r>
          <m:t>0.3928</m:t>
        </m:r>
      </m:oMath>
      <w:r>
        <w:t xml:space="preserve">): not distinguishable, but not</w:t>
      </w:r>
      <w:r>
        <w:t xml:space="preserve"> </w:t>
      </w:r>
      <w:r>
        <w:t xml:space="preserve">equivalent at our margin either. On all three backbones, then, nothing</w:t>
      </w:r>
      <w:r>
        <w:t xml:space="preserve"> </w:t>
      </w:r>
      <w:r>
        <w:t xml:space="preserve">beyond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was detected.</w:t>
      </w:r>
    </w:p>
    <w:bookmarkEnd w:id="52"/>
    <w:bookmarkStart w:id="55" w:name="is-routing-worth-its-cost"/>
    <w:p>
      <w:pPr>
        <w:pStyle w:val="Heading1"/>
      </w:pPr>
      <w:r>
        <w:t xml:space="preserve">9 Is routing worth its cost?</w:t>
      </w:r>
    </w:p>
    <w:p>
      <w:pPr>
        <w:pStyle w:val="FirstParagraph"/>
      </w:pPr>
      <w:r>
        <w:t xml:space="preserve">The answer depends on what is held fixed.</w:t>
      </w:r>
    </w:p>
    <w:bookmarkStart w:id="53" w:name="X4afcd4a8d154206bac33a7af0d17df5fb867b3c"/>
    <w:p>
      <w:pPr>
        <w:pStyle w:val="Heading2"/>
      </w:pPr>
      <w:r>
        <w:t xml:space="preserve">9.1 Twice the width: equal parameters on ResNet-18 and VGG-16</w:t>
      </w:r>
    </w:p>
    <w:p>
      <w:pPr>
        <w:pStyle w:val="FirstParagraph"/>
      </w:pPr>
      <w:r>
        <w:t xml:space="preserve">On ResNet-18 the widths differ by a factor of two and the bank multiplies</w:t>
      </w:r>
      <w:r>
        <w:t xml:space="preserve"> </w:t>
      </w:r>
      <w:r>
        <w:t xml:space="preserve">convolution parameters by four, so a routed network at one width stores</w:t>
      </w:r>
      <w:r>
        <w:t xml:space="preserve"> </w:t>
      </w:r>
      <w:r>
        <w:t xml:space="preserve">almost exactly as many parameters as a plain network at the next width</w:t>
      </w:r>
      <w:r>
        <w:t xml:space="preserve"> </w:t>
      </w:r>
      <w:r>
        <w:t xml:space="preserve">up. That gives three matched comparisons without any extra runs</w:t>
      </w:r>
      <w:r>
        <w:t xml:space="preserve"> </w:t>
      </w:r>
      <w:r>
        <w:t xml:space="preserve">(Table 17, Figure 11). The plain network</w:t>
      </w:r>
      <w:r>
        <w:t xml:space="preserve"> </w:t>
      </w:r>
      <w:r>
        <w:t xml:space="preserve">wins all three: by +4.345 pp at 2.8M parameters and +2.313 pp at 11.2M</w:t>
      </w:r>
      <w:r>
        <w:t xml:space="preserve"> </w:t>
      </w:r>
      <w:r>
        <w:t xml:space="preserve">on CIFAR-100, and by +2.520 pp at 11.2M on Tiny-ImageNet. It also trains</w:t>
      </w:r>
      <w:r>
        <w:t xml:space="preserve"> </w:t>
      </w:r>
      <w:r>
        <w:t xml:space="preserve">faster in each case; on Tiny-ImageNet, 129.0 min per run against</w:t>
      </w:r>
      <w:r>
        <w:t xml:space="preserve"> </w:t>
      </w:r>
      <w:r>
        <w:t xml:space="preserve">284.2 min. A fourth, unmatched comparison points the same way: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network at width 32 stores 22.1M parameters, twice the plain</w:t>
      </w:r>
      <w:r>
        <w:t xml:space="preserve"> </w:t>
      </w:r>
      <w:r>
        <w:t xml:space="preserve">width-64 network, and trails it by 2.29 pp.</w:t>
      </w:r>
    </w:p>
    <w:p>
      <w:pPr>
        <w:pStyle w:val="BodyText"/>
      </w:pPr>
      <w:r>
        <w:t xml:space="preserve">VGG-16 has the same arithmetic, since nearly all of its parameters are in</w:t>
      </w:r>
      <w:r>
        <w:t xml:space="preserve"> </w:t>
      </w:r>
      <w:r>
        <w:t xml:space="preserve">dynamic layers: the parameter ratio is 1.00 in all three pairs</w:t>
      </w:r>
      <w:r>
        <w:t xml:space="preserve"> </w:t>
      </w:r>
      <w:r>
        <w:t xml:space="preserve">(Table 18). The plain network wins all three as well, by</w:t>
      </w:r>
      <w:r>
        <w:t xml:space="preserve"> </w:t>
      </w:r>
      <w:r>
        <w:t xml:space="preserve">+5.237 and +3.010 pp on CIFAR-100 and +2.487 pp on</w:t>
      </w:r>
      <w:r>
        <w:t xml:space="preserve"> </w:t>
      </w:r>
      <w:r>
        <w:t xml:space="preserve">Tiny-ImageNet (</w:t>
      </w:r>
      <m:oMath>
        <m:r>
          <m:t>p</m:t>
        </m:r>
      </m:oMath>
      <w:r>
        <w:t xml:space="preserve"> &lt; 10</w:t>
      </w:r>
      <w:r>
        <w:rPr>
          <w:vertAlign w:val="superscript"/>
        </w:rPr>
        <w:t xml:space="preserve">−4</w:t>
      </w:r>
      <w:r>
        <w:t xml:space="preserve"> </w:t>
      </w:r>
      <w:r>
        <w:t xml:space="preserve">in each).</w:t>
      </w:r>
    </w:p>
    <w:p>
      <w:pPr>
        <w:pStyle w:val="BodyText"/>
      </w:pPr>
      <w:r>
        <w:t xml:space="preserve">On MobileNetV2 the same pairs are not matched: so few parameters sit in</w:t>
      </w:r>
      <w:r>
        <w:t xml:space="preserve"> </w:t>
      </w:r>
      <w:r>
        <w:t xml:space="preserve">dynamic layers that the routed network has only 0.51 to 0.60</w:t>
      </w:r>
      <w:r>
        <w:t xml:space="preserve"> </w:t>
      </w:r>
      <w:r>
        <w:t xml:space="preserve">times the parameters of the plain network at twice its width</w:t>
      </w:r>
      <w:r>
        <w:t xml:space="preserve"> </w:t>
      </w:r>
      <w:r>
        <w:t xml:space="preserve">(Table 19, Figure 12). Even so, the</w:t>
      </w:r>
      <w:r>
        <w:t xml:space="preserve"> </w:t>
      </w:r>
      <w:r>
        <w:t xml:space="preserve">plain network wins only at the smallest width (+2.503 pp,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0.0001</m:t>
        </m:r>
      </m:oMath>
      <w:r>
        <w:t xml:space="preserve">). On CIFAR-100 at width 32 and on Tiny-ImageNet the two are</w:t>
      </w:r>
      <w:r>
        <w:t xml:space="preserve"> </w:t>
      </w:r>
      <w:r>
        <w:t xml:space="preserve">not distinguishable (+0.313 pp,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0.1111</m:t>
        </m:r>
      </m:oMath>
      <w:r>
        <w:t xml:space="preserve">; +0.155 pp,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0.5806</m:t>
        </m:r>
      </m:oMath>
      <w:r>
        <w:t xml:space="preserve">). Interpolating the static accuracy curve in</w:t>
      </w:r>
      <w:r>
        <w:t xml:space="preserve"> </w:t>
      </w:r>
      <w:r>
        <w:t xml:space="preserve">log-parameters to the routed network’s parameter count puts the routed</w:t>
      </w:r>
      <w:r>
        <w:t xml:space="preserve"> </w:t>
      </w:r>
      <w:r>
        <w:t xml:space="preserve">network ahead in all three cases (static minus routed: -0.298,</w:t>
      </w:r>
      <w:r>
        <w:t xml:space="preserve"> </w:t>
      </w:r>
      <w:r>
        <w:t xml:space="preserve">-0.713 and -1.037 pp); that comparison is an interpolation and has</w:t>
      </w:r>
      <w:r>
        <w:t xml:space="preserve"> </w:t>
      </w:r>
      <w:r>
        <w:t xml:space="preserve">no confidence interval.</w:t>
      </w:r>
    </w:p>
    <w:bookmarkEnd w:id="53"/>
    <w:bookmarkStart w:id="54" w:name="equal-compute"/>
    <w:p>
      <w:pPr>
        <w:pStyle w:val="Heading2"/>
      </w:pPr>
      <w:r>
        <w:t xml:space="preserve">9.2 Equal compute</w:t>
      </w:r>
    </w:p>
    <w:p>
      <w:pPr>
        <w:pStyle w:val="FirstParagraph"/>
      </w:pPr>
      <w:r>
        <w:t xml:space="preserve">Dynamic convolution is usually advertised at equal compute, and there the</w:t>
      </w:r>
      <w:r>
        <w:t xml:space="preserve"> </w:t>
      </w:r>
      <w:r>
        <w:t xml:space="preserve">picture is different (Table 6). Doubling the width costs</w:t>
      </w:r>
      <w:r>
        <w:t xml:space="preserve"> </w:t>
      </w:r>
      <w:r>
        <w:t xml:space="preserve">roughly three to four times the multiply-accumulates of the routed network;</w:t>
      </w:r>
      <w:r>
        <w:t xml:space="preserve"> </w:t>
      </w:r>
      <w:r>
        <w:t xml:space="preserve">routing at the same width costs at most 8 % more on</w:t>
      </w:r>
      <w:r>
        <w:t xml:space="preserve"> </w:t>
      </w:r>
      <w:r>
        <w:t xml:space="preserve">ResNet-18, 2 % more on MobileNetV2 and 19 %</w:t>
      </w:r>
      <w:r>
        <w:t xml:space="preserve"> </w:t>
      </w:r>
      <w:r>
        <w:t xml:space="preserve">more on VGG-16, counted for an implementation that aggregates the kernel</w:t>
      </w:r>
      <w:r>
        <w:t xml:space="preserve"> </w:t>
      </w:r>
      <w:r>
        <w:t xml:space="preserve">per sample (on VGG-16 the per-sample mixing of large kernels at small</w:t>
      </w:r>
      <w:r>
        <w:t xml:space="preserve"> </w:t>
      </w:r>
      <w:r>
        <w:t xml:space="preserve">feature maps is a larger share of the cost). These are counted operations,</w:t>
      </w:r>
      <w:r>
        <w:t xml:space="preserve"> </w:t>
      </w:r>
      <w:r>
        <w:t xml:space="preserve">not measurements: we did not time a per-sample implementation, and on a</w:t>
      </w:r>
      <w:r>
        <w:t xml:space="preserve"> </w:t>
      </w:r>
      <w:r>
        <w:t xml:space="preserve">GPU counted operations need not predict latency. DY-Conv also reports</w:t>
      </w:r>
      <w:r>
        <w:t xml:space="preserve"> </w:t>
      </w:r>
      <w:r>
        <w:t xml:space="preserve">counted operations. At the same width, routing</w:t>
      </w:r>
      <w:r>
        <w:t xml:space="preserve"> </w:t>
      </w:r>
      <w:r>
        <w:t xml:space="preserve">beats the plain network in 4 of five conditions on ResNet-18,</w:t>
      </w:r>
      <w:r>
        <w:t xml:space="preserve"> </w:t>
      </w:r>
      <w:r>
        <w:t xml:space="preserve">5 on MobileNetV2 and 4 on VGG-16. Our training</w:t>
      </w:r>
      <w:r>
        <w:t xml:space="preserve"> </w:t>
      </w:r>
      <w:r>
        <w:t xml:space="preserve">implementation computes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convolutions per dynamic layer and is slower in</w:t>
      </w:r>
      <w:r>
        <w:t xml:space="preserve"> </w:t>
      </w:r>
      <w:r>
        <w:t xml:space="preserve">wall-clock time than either count suggests (Tables 29,</w:t>
      </w:r>
      <w:r>
        <w:t xml:space="preserve"> </w:t>
      </w:r>
      <w:r>
        <w:t xml:space="preserve">35 and 39); that is a property of the</w:t>
      </w:r>
      <w:r>
        <w:t xml:space="preserve"> </w:t>
      </w:r>
      <w:r>
        <w:t xml:space="preserve">implementation, not of the layer.</w:t>
      </w:r>
    </w:p>
    <w:p>
      <w:pPr>
        <w:pStyle w:val="BodyText"/>
      </w:pPr>
      <w:r>
        <w:rPr>
          <w:bCs/>
          <w:b/>
        </w:rPr>
        <w:t xml:space="preserve">Summary.</w:t>
      </w:r>
      <w:r>
        <w:t xml:space="preserve"> </w:t>
      </w:r>
      <w:r>
        <w:t xml:space="preserve">Against a plain network of twice the width, routing</w:t>
      </w:r>
      <w:r>
        <w:t xml:space="preserve"> </w:t>
      </w:r>
      <w:r>
        <w:t xml:space="preserve">loses in all six pairs on ResNet-18 and VGG-16, where the two have the same</w:t>
      </w:r>
      <w:r>
        <w:t xml:space="preserve"> </w:t>
      </w:r>
      <w:r>
        <w:t xml:space="preserve">number of parameters, and in one of three on MobileNetV2, where the plain</w:t>
      </w:r>
      <w:r>
        <w:t xml:space="preserve"> </w:t>
      </w:r>
      <w:r>
        <w:t xml:space="preserve">network has 1.7 to 2.0 times the parameters. At equal</w:t>
      </w:r>
      <w:r>
        <w:t xml:space="preserve"> </w:t>
      </w:r>
      <w:r>
        <w:t xml:space="preserve">width routing beats the plain network in 13 of fifteen conditions.</w:t>
      </w:r>
      <w:r>
        <w:t xml:space="preserve"> </w:t>
      </w:r>
      <w:r>
        <w:t xml:space="preserve">Whether dynamic convolution is worth its cost therefore depends on the</w:t>
      </w:r>
      <w:r>
        <w:t xml:space="preserve"> </w:t>
      </w:r>
      <w:r>
        <w:t xml:space="preserve">cost held fixed and on the backbone.</w:t>
      </w:r>
    </w:p>
    <w:p>
      <w:pPr>
        <w:pStyle w:val="TableCaption"/>
      </w:pPr>
      <w:r>
        <w:t xml:space="preserve">Table 6: The routed network under two cost views. Left: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at width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at width</w:t>
      </w:r>
      <w:r>
        <w:t xml:space="preserve"> </w:t>
      </w:r>
      <m:oMath>
        <m:r>
          <m:t>c</m:t>
        </m:r>
      </m:oMath>
      <w:r>
        <w:t xml:space="preserve">, with the parameter ratio</w:t>
      </w:r>
      <w:r>
        <w:t xml:space="preserve"> </w:t>
      </w:r>
      <w:r>
        <w:t xml:space="preserve">routed/plain and the multiply-accumulate (MAC) ratio plain/routed.</w:t>
      </w:r>
      <w:r>
        <w:t xml:space="preserve"> </w:t>
      </w:r>
      <w:r>
        <w:t xml:space="preserve">Right: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at the same width, with the MAC</w:t>
      </w:r>
      <w:r>
        <w:t xml:space="preserve"> </w:t>
      </w:r>
      <w:r>
        <w:t xml:space="preserve">ratio routed/plain. MACs per image are counted for per-sample kernel</w:t>
      </w:r>
      <w:r>
        <w:t xml:space="preserve"> </w:t>
      </w:r>
      <w:r>
        <w:t xml:space="preserve">aggregation.</w:t>
      </w:r>
    </w:p>
    <w:tbl>
      <w:tblPr>
        <w:tblStyle w:val="Table"/>
        <w:tblLook w:firstRow="0" w:lastRow="0" w:firstColumn="0" w:lastColumn="0" w:noHBand="0" w:noVBand="0" w:val="0000"/>
        <w:jc w:val="start"/>
        <w:tblCaption w:val="Table 6: The routed network under two cost views. Left: static at width 2c minus gap at width c, with the parameter ratio routed/plain and the multiply-accumulate (MAC) ratio plain/routed. Right: gap minus static at the same width, with the MAC ratio routed/plain. MACs per image are counted for per-sample kernel aggregation."/>
        <w:tblBorders>
          <w:top w:val="single" w:sz="4" w:color="808080"/>
          <w:bottom w:val="single" w:sz="4" w:color="808080"/>
          <w:insideH w:val="single" w:sz="4" w:color="808080"/>
        </w:tblBorders>
        <w:tblW w:w="9397" w:type="dxa"/>
        <w:tblLayout w:type="fixed"/>
      </w:tblPr>
      <w:tblGrid>
        <w:gridCol w:w="1155"/>
        <w:gridCol w:w="1623"/>
        <w:gridCol w:w="1109"/>
        <w:gridCol w:w="958"/>
        <w:gridCol w:w="1858"/>
        <w:gridCol w:w="958"/>
        <w:gridCol w:w="1736"/>
      </w:tblGrid>
      <w:tr>
        <w:tc>
          <w:tcPr/>
          <w:p>
            <w:pPr>
              <w:pStyle w:val="Compact"/>
              <w:spacing w:after="0" w:before="0"/>
            </w:pPr>
          </w:p>
        </w:tc>
        <w:tc>
          <w:tcPr/>
          <w:p>
            <w:pPr>
              <w:pStyle w:val="Compact"/>
              <w:spacing w:after="0" w:before="0"/>
            </w:pPr>
          </w:p>
        </w:tc>
        <w:tc>
          <w:tcPr>
            <w:gridSpan w:val="3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6"/>
              </w:rPr>
              <w:t xml:space="preserve">plain at</w:t>
            </w:r>
            <w:r>
              <w:rPr>
                <w:sz w:val="16"/>
              </w:rPr>
              <w:t xml:space="preserve"> </w:t>
            </w:r>
            <m:oMath>
              <m:r>
                <m:t>2</m:t>
              </m:r>
              <m:r>
                <m:t>c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vs routed at</w:t>
            </w:r>
            <w:r>
              <w:rPr>
                <w:sz w:val="16"/>
              </w:rPr>
              <w:t xml:space="preserve"> </w:t>
            </w:r>
            <m:oMath>
              <m:r>
                <m:t>c</m:t>
              </m:r>
            </m:oMath>
          </w:p>
        </w:tc>
        <w:tc>
          <w:tcPr>
            <w:gridSpan w:val="2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6"/>
              </w:rPr>
              <w:t xml:space="preserve">routed vs plain, same width</w:t>
            </w:r>
            <w:r>
              <w:rPr>
                <w:sz w:val="16"/>
              </w:rPr>
              <w:t xml:space="preserve"> </w:t>
            </w:r>
            <m:oMath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backbone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condition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param ratio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MAC ratio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plain − routed (pp)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MAC ratio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routed − plain (pp)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ResNet-18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 w16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+4.35 (higher)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1.08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+0.53 (higher)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ResNet-18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 w32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+2.31 (higher)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1.08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+1.15 (higher)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ResNet-18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 w32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+2.52 (higher)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1.02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+2.18 (higher)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MobileNetV2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 w16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0.60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+2.50 (higher)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1.01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+1.91 (higher)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MobileNetV2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 w32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0.51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+0.31 (inconclusive)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1.01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+1.31 (higher)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MobileNetV2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 w32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0.54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+0.15 (inconclusive)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1.00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+1.70 (higher)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VGG-16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 w16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+5.24 (higher)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1.19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+0.86 (higher)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VGG-16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 w32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+3.01 (higher)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1.19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+0.48 (higher)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VGG-16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 w32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+2.49 (higher)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1.05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+1.77 (higher)</w:t>
            </w:r>
          </w:p>
        </w:tc>
      </w:tr>
    </w:tbl>
    <w:bookmarkEnd w:id="54"/>
    <w:bookmarkEnd w:id="55"/>
    <w:bookmarkStart w:id="59" w:name="temperature-annealing"/>
    <w:p>
      <w:pPr>
        <w:pStyle w:val="Heading1"/>
      </w:pPr>
      <w:r>
        <w:t xml:space="preserve">10 Temperature annealing</w:t>
      </w:r>
    </w:p>
    <w:p>
      <w:pPr>
        <w:pStyle w:val="CaptionedFigure"/>
      </w:pPr>
      <w:r>
        <w:drawing>
          <wp:inline>
            <wp:extent cx="5334000" cy="2408506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ig/g5_temp_k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8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All three backbones, CIFAR-100. (a) Annealed minus constant</w:t>
      </w:r>
      <w:r>
        <w:t xml:space="preserve"> </w:t>
      </w:r>
      <w:r>
        <w:t xml:space="preserve">temperature for</w:t>
      </w:r>
      <w:r>
        <w:t xml:space="preserve"> </w:t>
      </w:r>
      <w:r>
        <w:rPr>
          <w:rStyle w:val="VerbatimChar"/>
        </w:rPr>
        <w:t xml:space="preserve">gap</w:t>
      </w:r>
      <w:r>
        <w:t xml:space="preserve">. (b)</w:t>
      </w:r>
      <w:r>
        <w:t xml:space="preserve"> </w:t>
      </w:r>
      <m:oMath>
        <m:r>
          <m:rPr>
            <m:nor/>
            <m:sty m:val="p"/>
            <m:scr m:val="monospace"/>
          </m:rPr>
          <m:t>gap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static</m:t>
        </m:r>
      </m:oMath>
      <w:r>
        <w:t xml:space="preserve"> </w:t>
      </w:r>
      <w:r>
        <w:t xml:space="preserve">at width 32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. 95% CIs.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softmax can move towards one-hot early in training,</w:t>
      </w:r>
      <w:r>
        <w:t xml:space="preserve"> </w:t>
      </w:r>
      <w:r>
        <w:t xml:space="preserve">starving most of the bank of gradient. DY-Conv anneals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from 30 to 1</w:t>
      </w:r>
      <w:r>
        <w:t xml:space="preserve"> </w:t>
      </w:r>
      <w:r>
        <w:t xml:space="preserve">for this reason (Chen et al., 2020). We repeated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at all</w:t>
      </w:r>
      <w:r>
        <w:t xml:space="preserve"> </w:t>
      </w:r>
      <w:r>
        <w:t xml:space="preserve">three CIFAR-100 widths with that schedule on all three backbones</w:t>
      </w:r>
      <w:r>
        <w:t xml:space="preserve"> </w:t>
      </w:r>
      <w:r>
        <w:t xml:space="preserve">(Tables 20, 21 and 22,</w:t>
      </w:r>
      <w:r>
        <w:t xml:space="preserve"> </w:t>
      </w:r>
      <w:r>
        <w:t xml:space="preserve">Figures 13 and 6a).</w:t>
      </w:r>
    </w:p>
    <w:p>
      <w:pPr>
        <w:pStyle w:val="BodyText"/>
      </w:pPr>
      <w:r>
        <w:rPr>
          <w:bCs/>
          <w:b/>
        </w:rPr>
        <w:t xml:space="preserve">Accuracy.</w:t>
      </w:r>
      <w:r>
        <w:t xml:space="preserve"> </w:t>
      </w:r>
      <w:r>
        <w:t xml:space="preserve">Annealing never raised accuracy detectably. On MobileNetV2 it</w:t>
      </w:r>
      <w:r>
        <w:t xml:space="preserve"> </w:t>
      </w:r>
      <w:r>
        <w:t xml:space="preserve">lowered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at every width: -1.160 pp at width 16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0.0352</m:t>
        </m:r>
      </m:oMath>
      <w:r>
        <w:t xml:space="preserve">), -1.277 pp at width 32 (</w:t>
      </w:r>
      <m:oMath>
        <m:r>
          <m:t>p</m:t>
        </m:r>
        <m:r>
          <m:rPr>
            <m:sty m:val="p"/>
          </m:rPr>
          <m:t>=</m:t>
        </m:r>
        <m:r>
          <m:t>0.0014</m:t>
        </m:r>
      </m:oMath>
      <w:r>
        <w:t xml:space="preserve">) and</w:t>
      </w:r>
      <w:r>
        <w:t xml:space="preserve"> </w:t>
      </w:r>
      <w:r>
        <w:t xml:space="preserve">-0.922 pp at width 64 (</w:t>
      </w:r>
      <m:oMath>
        <m:r>
          <m:t>p</m:t>
        </m:r>
        <m:r>
          <m:rPr>
            <m:sty m:val="p"/>
          </m:rPr>
          <m:t>=</m:t>
        </m:r>
        <m:r>
          <m:t>0.0011</m:t>
        </m:r>
      </m:oMath>
      <w:r>
        <w:t xml:space="preserve">), and the annealed runs ended at a</w:t>
      </w:r>
      <w:r>
        <w:t xml:space="preserve"> </w:t>
      </w:r>
      <w:r>
        <w:t xml:space="preserve">higher training loss at every width (0.713, 0.411, 0.225 against</w:t>
      </w:r>
      <w:r>
        <w:t xml:space="preserve"> </w:t>
      </w:r>
      <w:r>
        <w:t xml:space="preserve">0.655, 0.344, 0.168). On ResNet-18 it lowered accuracy at width</w:t>
      </w:r>
      <w:r>
        <w:t xml:space="preserve"> </w:t>
      </w:r>
      <w:r>
        <w:t xml:space="preserve">32 (-0.682 pp,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0.0017</m:t>
        </m:r>
      </m:oMath>
      <w:r>
        <w:t xml:space="preserve">, again with a higher final training loss,</w:t>
      </w:r>
      <w:r>
        <w:t xml:space="preserve"> </w:t>
      </w:r>
      <w:r>
        <w:t xml:space="preserve">0.0173 against 0.0132) and made no detectable difference at width 16</w:t>
      </w:r>
      <w:r>
        <w:t xml:space="preserve"> </w:t>
      </w:r>
      <w:r>
        <w:t xml:space="preserve">(+0.115 pp,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0.4313</m:t>
        </m:r>
      </m:oMath>
      <w:r>
        <w:t xml:space="preserve">) or width 64 (-0.048 pp,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0.7449</m:t>
        </m:r>
      </m:oMath>
      <w:r>
        <w:t xml:space="preserve">). On</w:t>
      </w:r>
      <w:r>
        <w:t xml:space="preserve"> </w:t>
      </w:r>
      <w:r>
        <w:t xml:space="preserve">VGG-16 it lowered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at every width, by less than on</w:t>
      </w:r>
      <w:r>
        <w:t xml:space="preserve"> </w:t>
      </w:r>
      <w:r>
        <w:t xml:space="preserve">MobileNetV2: -0.608 pp at width 16 (</w:t>
      </w:r>
      <m:oMath>
        <m:r>
          <m:t>p</m:t>
        </m:r>
        <m:r>
          <m:rPr>
            <m:sty m:val="p"/>
          </m:rPr>
          <m:t>=</m:t>
        </m:r>
        <m:r>
          <m:t>0.0075</m:t>
        </m:r>
      </m:oMath>
      <w:r>
        <w:t xml:space="preserve">), -0.488 pp at</w:t>
      </w:r>
      <w:r>
        <w:t xml:space="preserve"> </w:t>
      </w:r>
      <w:r>
        <w:t xml:space="preserve">width 32 (</w:t>
      </w:r>
      <m:oMath>
        <m:r>
          <m:t>p</m:t>
        </m:r>
        <m:r>
          <m:rPr>
            <m:sty m:val="p"/>
          </m:rPr>
          <m:t>=</m:t>
        </m:r>
        <m:r>
          <m:t>0.0409</m:t>
        </m:r>
      </m:oMath>
      <w:r>
        <w:t xml:space="preserve">) and -0.202 pp at width 64 (</w:t>
      </w:r>
      <m:oMath>
        <m:r>
          <m:t>p</m:t>
        </m:r>
        <m:r>
          <m:rPr>
            <m:sty m:val="p"/>
          </m:rPr>
          <m:t>=</m:t>
        </m:r>
        <m:r>
          <m:t>0.0482</m:t>
        </m:r>
      </m:oMath>
      <w:r>
        <w:t xml:space="preserve">),</w:t>
      </w:r>
      <w:r>
        <w:t xml:space="preserve"> </w:t>
      </w:r>
      <w:r>
        <w:t xml:space="preserve">with a slightly higher final training loss at every width (0.1003,</w:t>
      </w:r>
      <w:r>
        <w:t xml:space="preserve"> </w:t>
      </w:r>
      <w:r>
        <w:t xml:space="preserve">0.0147, 0.0058 against 0.0935, 0.0145, 0.0057). Over the nine</w:t>
      </w:r>
      <w:r>
        <w:t xml:space="preserve"> </w:t>
      </w:r>
      <w:r>
        <w:t xml:space="preserve">conditions annealing is significantly lower in 7 and</w:t>
      </w:r>
      <w:r>
        <w:t xml:space="preserve"> </w:t>
      </w:r>
      <w:r>
        <w:t xml:space="preserve">significantly higher in 0; the width-16 ResNet-18 point</w:t>
      </w:r>
      <w:r>
        <w:t xml:space="preserve"> </w:t>
      </w:r>
      <w:r>
        <w:t xml:space="preserve">estimate is positive but not distinguishable from zero.</w:t>
      </w:r>
    </w:p>
    <w:p>
      <w:pPr>
        <w:pStyle w:val="BodyText"/>
      </w:pPr>
      <w:r>
        <w:rPr>
          <w:bCs/>
          <w:b/>
        </w:rPr>
        <w:t xml:space="preserve">Against DY-Conv.</w:t>
      </w:r>
      <w:r>
        <w:t xml:space="preserve"> </w:t>
      </w:r>
      <w:r>
        <w:t xml:space="preserve">The evidence for annealing in DY-Conv is its</w:t>
      </w:r>
      <w:r>
        <w:t xml:space="preserve"> </w:t>
      </w:r>
      <w:r>
        <w:t xml:space="preserve">Table 6 (Chen et al., 2020), on MobileNetV2</w:t>
      </w:r>
      <w:r>
        <w:t xml:space="preserve"> </w:t>
      </w:r>
      <m:oMath>
        <m:r>
          <m:rPr>
            <m:sty m:val="p"/>
          </m:rPr>
          <m:t>×</m:t>
        </m:r>
        <m:r>
          <m:t>0.5</m:t>
        </m:r>
      </m:oMath>
      <w:r>
        <w:t xml:space="preserve"> </w:t>
      </w:r>
      <w:r>
        <w:t xml:space="preserve">on ImageNet:</w:t>
      </w:r>
      <w:r>
        <w:t xml:space="preserve"> </w:t>
      </w:r>
      <w:r>
        <w:t xml:space="preserve">annealing from 30 to 1 over the first ten epochs, the schedule we use,</w:t>
      </w:r>
      <w:r>
        <w:t xml:space="preserve"> </w:t>
      </w:r>
      <w:r>
        <w:t xml:space="preserve">gives 69.9% against 69.4% for a constant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30</m:t>
        </m:r>
      </m:oMath>
      <w:r>
        <w:t xml:space="preserve">, single runs with no seed variation reported, and a constant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64.8%, below the 65.4% of the</w:t>
      </w:r>
      <w:r>
        <w:t xml:space="preserve"> </w:t>
      </w:r>
      <w:r>
        <w:t xml:space="preserve">plain network. Our constant-temperature routers use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beat the</w:t>
      </w:r>
      <w:r>
        <w:t xml:space="preserve"> </w:t>
      </w:r>
      <w:r>
        <w:t xml:space="preserve">plain network in 13 of fifteen pairs, so in our setting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not the failure that annealing repairs in DY-Conv. The backbones and the</w:t>
      </w:r>
      <w:r>
        <w:t xml:space="preserve"> </w:t>
      </w:r>
      <w:r>
        <w:t xml:space="preserve">dataset differ from theirs, so this is not evidence against their</w:t>
      </w:r>
      <w:r>
        <w:t xml:space="preserve"> </w:t>
      </w:r>
      <w:r>
        <w:t xml:space="preserve">result.</w:t>
      </w:r>
    </w:p>
    <w:p>
      <w:pPr>
        <w:pStyle w:val="BodyText"/>
      </w:pPr>
      <w:r>
        <w:rPr>
          <w:bCs/>
          <w:b/>
        </w:rPr>
        <w:t xml:space="preserve">Annealed routers against the constant mixture.</w:t>
      </w:r>
      <w:r>
        <w:t xml:space="preserve"> </w:t>
      </w:r>
      <w:r>
        <w:t xml:space="preserve">Compared with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, the annealed router is equivalent to it on ResNet-18 at</w:t>
      </w:r>
      <w:r>
        <w:t xml:space="preserve"> </w:t>
      </w:r>
      <w:r>
        <w:t xml:space="preserve">width 64 (-0.017 pp,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TOST</m:t>
            </m:r>
          </m:sub>
        </m:sSub>
        <m:r>
          <m:rPr>
            <m:sty m:val="p"/>
          </m:rPr>
          <m:t>=</m:t>
        </m:r>
        <m:r>
          <m:t>0.0007</m:t>
        </m:r>
      </m:oMath>
      <w:r>
        <w:t xml:space="preserve">) and on MobileNetV2 at</w:t>
      </w:r>
      <w:r>
        <w:t xml:space="preserve"> </w:t>
      </w:r>
      <w:r>
        <w:t xml:space="preserve">width 32 (+0.132 pp); it is inconclusive on ResNet-18 at width 32</w:t>
      </w:r>
      <w:r>
        <w:t xml:space="preserve"> </w:t>
      </w:r>
      <w:r>
        <w:t xml:space="preserve">(+0.297 pp) and on MobileNetV2 at width 16 (+0.162 pp); and it</w:t>
      </w:r>
      <w:r>
        <w:t xml:space="preserve"> </w:t>
      </w:r>
      <w:r>
        <w:t xml:space="preserve">remains above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on ResNet-18 at width 16 (+0.870 pp,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0.0044</m:t>
        </m:r>
      </m:oMath>
      <w:r>
        <w:t xml:space="preserve">) and on MobileNetV2 at width 64 (+0.552 pp). On VGG-16</w:t>
      </w:r>
      <w:r>
        <w:t xml:space="preserve"> </w:t>
      </w:r>
      <w:r>
        <w:t xml:space="preserve">it is inconclusive at width 16 (+0.110 pp), equivalent at width 32</w:t>
      </w:r>
      <w:r>
        <w:t xml:space="preserve"> </w:t>
      </w:r>
      <w:r>
        <w:t xml:space="preserve">(+0.138 pp) and above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at width 64 (+0.172 pp,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0.0044</m:t>
        </m:r>
      </m:oMath>
      <w:r>
        <w:t xml:space="preserve">). On ResNet-18 and MobileNetV2 the annealed routers end</w:t>
      </w:r>
      <w:r>
        <w:t xml:space="preserve"> </w:t>
      </w:r>
      <w:r>
        <w:t xml:space="preserve">close to uniform by entropy (Section 11); the VGG-16</w:t>
      </w:r>
      <w:r>
        <w:t xml:space="preserve"> </w:t>
      </w:r>
      <w:r>
        <w:t xml:space="preserve">entropies are not available. One reading follows from</w:t>
      </w:r>
      <w:r>
        <w:t xml:space="preserve"> </w:t>
      </w:r>
      <w:r>
        <w:t xml:space="preserve">Proposition 1: a nearly constant mixture trains every</w:t>
      </w:r>
      <w:r>
        <w:t xml:space="preserve"> </w:t>
      </w:r>
      <w:r>
        <w:t xml:space="preserve">kernel toward a common update and so makes the bank homogeneous, which</w:t>
      </w:r>
      <w:r>
        <w:t xml:space="preserve"> </w:t>
      </w:r>
      <w:r>
        <w:t xml:space="preserve">leaves a router little to choose between. We did not test this, and</w:t>
      </w:r>
      <w:r>
        <w:t xml:space="preserve"> </w:t>
      </w:r>
      <w:r>
        <w:t xml:space="preserve">entropy was recorded only at the end of training, so we cannot say when</w:t>
      </w:r>
      <w:r>
        <w:t xml:space="preserve"> </w:t>
      </w:r>
      <w:r>
        <w:t xml:space="preserve">any router became flat.</w:t>
      </w:r>
    </w:p>
    <w:bookmarkEnd w:id="59"/>
    <w:bookmarkStart w:id="63" w:name="routing-entropy-1"/>
    <w:p>
      <w:pPr>
        <w:pStyle w:val="Heading1"/>
      </w:pPr>
      <w:r>
        <w:t xml:space="preserve">11 Routing entropy</w:t>
      </w:r>
    </w:p>
    <w:p>
      <w:pPr>
        <w:pStyle w:val="CaptionedFigure"/>
      </w:pPr>
      <w:r>
        <w:drawing>
          <wp:inline>
            <wp:extent cx="5334000" cy="1966744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fig/g8_entropy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6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Routing entropy on ResNet-18 and MobileNetV2. (a) Departure from uniform,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against width on CIFAR-100; open markers and dashed lines are</w:t>
      </w:r>
      <w:r>
        <w:t xml:space="preserve"> </w:t>
      </w:r>
      <w:r>
        <w:t xml:space="preserve">the annealed schedule. (b)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against the benefit over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in the six CIFAR-100 conditions of each backbone;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marks the annealed schedule. (c) MobileNetV2, CIFAR-100 width 64: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for each dynamic layer, mean over six seeds.</w:t>
      </w:r>
    </w:p>
    <w:p>
      <w:pPr>
        <w:pStyle w:val="BodyText"/>
      </w:pPr>
      <w:r>
        <w:t xml:space="preserve">Routing entropy (Section 3.5) is a natural statistic for</w:t>
      </w:r>
      <w:r>
        <w:t xml:space="preserve"> </w:t>
      </w:r>
      <w:r>
        <w:t xml:space="preserve">showing that a router is doing something. This section covers ResNet-18</w:t>
      </w:r>
      <w:r>
        <w:t xml:space="preserve"> </w:t>
      </w:r>
      <w:r>
        <w:t xml:space="preserve">and MobileNetV2 only: the VGG-16 entropies are stored in its result files,</w:t>
      </w:r>
      <w:r>
        <w:t xml:space="preserve"> </w:t>
      </w:r>
      <w:r>
        <w:t xml:space="preserve">which were not available for this draft.</w:t>
      </w:r>
      <w:r>
        <w:t xml:space="preserve"> </w:t>
      </w:r>
      <w:r>
        <w:t xml:space="preserve">Tables 23 and 24 set it against the benefit</w:t>
      </w:r>
      <w:r>
        <w:t xml:space="preserve"> </w:t>
      </w:r>
      <w:r>
        <w:t xml:space="preserve">each router delivers over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. Entropy compresses the signal</w:t>
      </w:r>
      <w:r>
        <w:t xml:space="preserve"> </w:t>
      </w:r>
      <w:r>
        <w:t xml:space="preserve">quadratically. Writing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ε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expanding to second order,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H</m:t>
              </m:r>
            </m:e>
          </m:acc>
          <m:r>
            <m:t> </m:t>
          </m:r>
          <m:r>
            <m:rPr>
              <m:sty m:val="p"/>
            </m:rPr>
            <m:t>≈</m:t>
          </m:r>
          <m:r>
            <m:t> 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  <m:r>
                <m:rPr>
                  <m:sty m:val="p"/>
                </m:rPr>
                <m:t>log</m:t>
              </m:r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</m:oMath>
      </m:oMathPara>
    </w:p>
    <w:p>
      <w:pPr>
        <w:pStyle w:val="FirstParagraph"/>
      </w:pPr>
      <w:r>
        <w:t xml:space="preserve">so the deviations that carry input-dependent information enter squared.</w:t>
      </w:r>
      <w:r>
        <w:t xml:space="preserve"> </w:t>
      </w:r>
      <w:r>
        <w:t xml:space="preserve">At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0.00282</m:t>
        </m:r>
      </m:oMath>
      <w:r>
        <w:t xml:space="preserve">, for example, the root-mean-square deviation from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is about 0.022, so typical mixing weights lie in</w:t>
      </w:r>
      <w:r>
        <w:t xml:space="preserve"> </w:t>
      </w:r>
      <w:r>
        <w:t xml:space="preserve">[0.228, 0.272], roughly 9 %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, and entropy</w:t>
      </w:r>
      <w:r>
        <w:t xml:space="preserve"> </w:t>
      </w:r>
      <w:r>
        <w:t xml:space="preserve">reports that as 0.997. We call a layer</w:t>
      </w:r>
      <w:r>
        <w:t xml:space="preserve"> </w:t>
      </w:r>
      <w:r>
        <w:rPr>
          <w:iCs/>
          <w:i/>
        </w:rPr>
        <w:t xml:space="preserve">flat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0.9999</m:t>
        </m:r>
      </m:oMath>
      <w:r>
        <w:t xml:space="preserve">, which allows a root-mean-square deviation from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of about 0.004, under 2%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Within ResNet-18, entropy did not order the benefit reliably.</w:t>
      </w:r>
      <w:r>
        <w:t xml:space="preserve"> </w:t>
      </w:r>
      <w:r>
        <w:t xml:space="preserve">Across its six CIFAR-100 conditions the rank correlation between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 the benefit over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is 0.60 (Spearman,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0.208</m:t>
        </m:r>
      </m:oMath>
      <w:r>
        <w:t xml:space="preserve">), which with six points is neither a demonstrated ordering</w:t>
      </w:r>
      <w:r>
        <w:t xml:space="preserve"> </w:t>
      </w:r>
      <w:r>
        <w:t xml:space="preserve">nor a demonstrated absence of one. The direct evidence is a counterexample.</w:t>
      </w:r>
      <w:r>
        <w:t xml:space="preserve"> </w:t>
      </w:r>
      <w:r>
        <w:t xml:space="preserve">At width 16 the two schedules give it</w:t>
      </w:r>
      <w:r>
        <w:t xml:space="preserve"> </w:t>
      </w:r>
      <w:r>
        <w:t xml:space="preserve">(Figure 14): the constant router has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0.03983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beats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by +0.755 pp, while the annealed router is</w:t>
      </w:r>
      <w:r>
        <w:t xml:space="preserve"> </w:t>
      </w:r>
      <w:r>
        <w:t xml:space="preserve">14 times closer to uniform (</w:t>
      </w:r>
      <m:oMath>
        <m:r>
          <m:t>1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0.00282</m:t>
        </m:r>
      </m:oMath>
      <w:r>
        <w:t xml:space="preserve">) and beats it by</w:t>
      </w:r>
      <w:r>
        <w:t xml:space="preserve"> </w:t>
      </w:r>
      <w:r>
        <w:t xml:space="preserve">+0.870 pp (</w:t>
      </w:r>
      <m:oMath>
        <m:r>
          <m:t>p</m:t>
        </m:r>
        <m:r>
          <m:rPr>
            <m:sty m:val="p"/>
          </m:rPr>
          <m:t>=</m:t>
        </m:r>
        <m:r>
          <m:t>0.0044</m:t>
        </m:r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Within MobileNetV2, it did.</w:t>
      </w:r>
      <w:r>
        <w:t xml:space="preserve"> </w:t>
      </w:r>
      <w:r>
        <w:t xml:space="preserve">The same correlation is</w:t>
      </w:r>
      <w:r>
        <w:t xml:space="preserve"> </w:t>
      </w:r>
      <w:r>
        <w:t xml:space="preserve">0.83 (</w:t>
      </w:r>
      <m:oMath>
        <m:r>
          <m:t>p</m:t>
        </m:r>
        <m:r>
          <m:rPr>
            <m:sty m:val="p"/>
          </m:rPr>
          <m:t>=</m:t>
        </m:r>
        <m:r>
          <m:t>0.042</m:t>
        </m:r>
      </m:oMath>
      <w:r>
        <w:t xml:space="preserve">), and the width-16 counterexample does not recur:</w:t>
      </w:r>
      <w:r>
        <w:t xml:space="preserve"> </w:t>
      </w:r>
      <w:r>
        <w:t xml:space="preserve">the annealed router is 7.5 times closer to uniform and delivers less</w:t>
      </w:r>
      <w:r>
        <w:t xml:space="preserve"> </w:t>
      </w:r>
      <w:r>
        <w:t xml:space="preserve">(+0.16 pp,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0.7242</m:t>
        </m:r>
      </m:oMath>
      <w:r>
        <w:t xml:space="preserve">, against +1.32 pp). Inside the annealed</w:t>
      </w:r>
      <w:r>
        <w:t xml:space="preserve"> </w:t>
      </w:r>
      <w:r>
        <w:t xml:space="preserve">schedule the order is reversed: the router closest to uniform, at width</w:t>
      </w:r>
      <w:r>
        <w:t xml:space="preserve"> </w:t>
      </w:r>
      <w:r>
        <w:t xml:space="preserve">64, is the only annealed one whose benefit is significant (+0.55 pp,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0.0133</m:t>
        </m:r>
      </m:oMath>
      <w:r>
        <w:t xml:space="preserve">, against +0.16 and +0.13 pp at widths 16 and 32);</w:t>
      </w:r>
      <w:r>
        <w:t xml:space="preserve"> </w:t>
      </w:r>
      <w:r>
        <w:t xml:space="preserve">the differences between these three benefits were not tested.</w:t>
      </w:r>
    </w:p>
    <w:p>
      <w:pPr>
        <w:pStyle w:val="BodyText"/>
      </w:pPr>
      <w:r>
        <w:rPr>
          <w:bCs/>
          <w:b/>
        </w:rPr>
        <w:t xml:space="preserve">Across backbones, the same entropy, a different benefit.</w:t>
      </w:r>
      <w:r>
        <w:t xml:space="preserve"> </w:t>
      </w:r>
      <w:r>
        <w:t xml:space="preserve">On</w:t>
      </w:r>
      <w:r>
        <w:t xml:space="preserve"> </w:t>
      </w:r>
      <w:r>
        <w:t xml:space="preserve">CIFAR-100 at width 64 the constant-temperature routers of the two</w:t>
      </w:r>
      <w:r>
        <w:t xml:space="preserve"> </w:t>
      </w:r>
      <w:r>
        <w:t xml:space="preserve">backbones are almost equally far from uniform (</w:t>
      </w:r>
      <m:oMath>
        <m:r>
          <m:t>1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0.0115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ResNet-18, 0.0132 on MobileNetV2). The ResNet-18 router is equivalent to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(+0.03 pp); the MobileNetV2 router beats it by</w:t>
      </w:r>
      <w:r>
        <w:t xml:space="preserve"> </w:t>
      </w:r>
      <w:r>
        <w:t xml:space="preserve">+1.47 pp (</w:t>
      </w:r>
      <m:oMath>
        <m:r>
          <m:t>p</m:t>
        </m:r>
      </m:oMath>
      <w:r>
        <w:t xml:space="preserve"> &lt; 10</w:t>
      </w:r>
      <w:r>
        <w:rPr>
          <w:vertAlign w:val="superscript"/>
        </w:rPr>
        <w:t xml:space="preserve">−4</w:t>
      </w:r>
      <w:r>
        <w:t xml:space="preserve">). The width trends are opposite: from width</w:t>
      </w:r>
      <w:r>
        <w:t xml:space="preserve"> </w:t>
      </w:r>
      <w:r>
        <w:t xml:space="preserve">16 to 64 the ResNet-18 router moves towards uniform (0.0398 to</w:t>
      </w:r>
      <w:r>
        <w:t xml:space="preserve"> </w:t>
      </w:r>
      <w:r>
        <w:t xml:space="preserve">0.0115) and the MobileNetV2 router away from it (0.0084 to</w:t>
      </w:r>
      <w:r>
        <w:t xml:space="preserve"> </w:t>
      </w:r>
      <w:r>
        <w:t xml:space="preserve">0.0132; Figure 7a).</w:t>
      </w:r>
    </w:p>
    <w:p>
      <w:pPr>
        <w:pStyle w:val="BodyText"/>
      </w:pPr>
      <w:r>
        <w:rPr>
          <w:bCs/>
          <w:b/>
        </w:rPr>
        <w:t xml:space="preserve">After annealing, routers end close to uniform.</w:t>
      </w:r>
      <w:r>
        <w:t xml:space="preserve"> </w:t>
      </w:r>
      <w:r>
        <w:t xml:space="preserve">Under the</w:t>
      </w:r>
      <w:r>
        <w:t xml:space="preserve"> </w:t>
      </w:r>
      <w:r>
        <w:t xml:space="preserve">annealed schedule the MobileNetV2 router is flat in 15 to</w:t>
      </w:r>
      <w:r>
        <w:t xml:space="preserve"> </w:t>
      </w:r>
      <w:r>
        <w:t xml:space="preserve">16 of its 17 dynamic layers, in every seed at every</w:t>
      </w:r>
      <w:r>
        <w:t xml:space="preserve"> </w:t>
      </w:r>
      <w:r>
        <w:t xml:space="preserve">width; across all eighteen annealed runs the only layers that are ever not</w:t>
      </w:r>
      <w:r>
        <w:t xml:space="preserve"> </w:t>
      </w:r>
      <w:r>
        <w:t xml:space="preserve">flat are layers 1, 2 and 4, counted from the input</w:t>
      </w:r>
      <w:r>
        <w:t xml:space="preserve"> </w:t>
      </w:r>
      <w:r>
        <w:t xml:space="preserve">(Figure 7c, Table 34). Under a constant</w:t>
      </w:r>
      <w:r>
        <w:t xml:space="preserve"> </w:t>
      </w:r>
      <w:r>
        <w:t xml:space="preserve">temperature 2 to 7 layers are flat. The</w:t>
      </w:r>
      <w:r>
        <w:t xml:space="preserve"> </w:t>
      </w:r>
      <w:r>
        <w:t xml:space="preserve">temperature reaches 1 at epoch 10, so these routers end close to uniform</w:t>
      </w:r>
      <w:r>
        <w:t xml:space="preserve"> </w:t>
      </w:r>
      <w:r>
        <w:t xml:space="preserve">after 140 epochs at the same temperature as the constant ones. On</w:t>
      </w:r>
      <w:r>
        <w:t xml:space="preserve"> </w:t>
      </w:r>
      <w:r>
        <w:t xml:space="preserve">ResNet-18 the annealed router at width 64 ends at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0.00018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is equivalent to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; on MobileNetV2 the annealed router at</w:t>
      </w:r>
      <w:r>
        <w:t xml:space="preserve"> </w:t>
      </w:r>
      <w:r>
        <w:t xml:space="preserve">width 64 ends at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0.00069</m:t>
        </m:r>
      </m:oMath>
      <w:r>
        <w:t xml:space="preserve"> </w:t>
      </w:r>
      <w:r>
        <w:t xml:space="preserve">and still beats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by</w:t>
      </w:r>
      <w:r>
        <w:t xml:space="preserve"> </w:t>
      </w:r>
      <w:r>
        <w:t xml:space="preserve">+0.55 pp. A very low departure from uniform thus accompanied no</w:t>
      </w:r>
      <w:r>
        <w:t xml:space="preserve"> </w:t>
      </w:r>
      <w:r>
        <w:t xml:space="preserve">benefit in one case and a significant benefit in the other.</w:t>
      </w:r>
    </w:p>
    <w:p>
      <w:pPr>
        <w:pStyle w:val="BodyText"/>
      </w:pPr>
      <w:r>
        <w:rPr>
          <w:bCs/>
          <w:b/>
        </w:rPr>
        <w:t xml:space="preserve">Conclusion.</w:t>
      </w:r>
      <w:r>
        <w:t xml:space="preserve"> </w:t>
      </w:r>
      <w:r>
        <w:t xml:space="preserve">Entropy can move with the benefit, as within</w:t>
      </w:r>
      <w:r>
        <w:t xml:space="preserve"> </w:t>
      </w:r>
      <w:r>
        <w:t xml:space="preserve">MobileNetV2, but it did not reliably within ResNet-18, and almost the same</w:t>
      </w:r>
      <w:r>
        <w:t xml:space="preserve"> </w:t>
      </w:r>
      <w:r>
        <w:t xml:space="preserve">value accompanies very different benefits on the two backbones. A value of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below one is not evidence that routing is useful, and a value</w:t>
      </w:r>
      <w:r>
        <w:t xml:space="preserve"> </w:t>
      </w:r>
      <w:r>
        <w:t xml:space="preserve">near one is not evidence that it is not. These statements rest on 16</w:t>
      </w:r>
      <w:r>
        <w:t xml:space="preserve"> </w:t>
      </w:r>
      <w:r>
        <w:t xml:space="preserve">images per run, measured once at the end of training</w:t>
      </w:r>
      <w:r>
        <w:t xml:space="preserve"> </w:t>
      </w:r>
      <w:r>
        <w:t xml:space="preserve">(Section 3.5).</w:t>
      </w:r>
    </w:p>
    <w:bookmarkEnd w:id="63"/>
    <w:bookmarkStart w:id="64" w:name="the-pre-registered-predictions"/>
    <w:p>
      <w:pPr>
        <w:pStyle w:val="Heading1"/>
      </w:pPr>
      <w:r>
        <w:t xml:space="preserve">12 The pre-registered predictions</w:t>
      </w:r>
    </w:p>
    <w:p>
      <w:pPr>
        <w:pStyle w:val="FirstParagraph"/>
      </w:pPr>
      <w:r>
        <w:t xml:space="preserve">Of the 7 predictions recorded, dated, before the runs that test</w:t>
      </w:r>
      <w:r>
        <w:t xml:space="preserve"> </w:t>
      </w:r>
      <w:r>
        <w:t xml:space="preserve">them, 4 failed. The ResNet-18 prediction that the effect</w:t>
      </w:r>
      <w:r>
        <w:t xml:space="preserve"> </w:t>
      </w:r>
      <w:r>
        <w:t xml:space="preserve">would vanish on Tiny-ImageNet at width 64 failed (Table 4,</w:t>
      </w:r>
      <w:r>
        <w:t xml:space="preserve"> </w:t>
      </w:r>
      <w:r>
        <w:t xml:space="preserve">Section 6). Tables 25 and 26</w:t>
      </w:r>
      <w:r>
        <w:t xml:space="preserve"> </w:t>
      </w:r>
      <w:r>
        <w:t xml:space="preserve">give the three predictions made for each of MobileNetV2 and VGG-16,</w:t>
      </w:r>
      <w:r>
        <w:t xml:space="preserve"> </w:t>
      </w:r>
      <w:r>
        <w:t xml:space="preserve">recorded on 30 September 2026 before any run of either.</w:t>
      </w:r>
    </w:p>
    <w:p>
      <w:pPr>
        <w:pStyle w:val="BodyText"/>
      </w:pPr>
      <w:r>
        <w:rPr>
          <w:bCs/>
          <w:b/>
        </w:rPr>
        <w:t xml:space="preserve">P1, the bank term is equivalent to zero in all five</w:t>
      </w:r>
      <w:r>
        <w:rPr>
          <w:bCs/>
          <w:b/>
        </w:rPr>
        <w:t xml:space="preserve"> </w:t>
      </w:r>
      <w:r>
        <w:rPr>
          <w:bCs/>
          <w:b/>
        </w:rPr>
        <w:t xml:space="preserve">conditions.</w:t>
      </w:r>
      <w:r>
        <w:t xml:space="preserve"> </w:t>
      </w:r>
      <w:r>
        <w:t xml:space="preserve">It failed on both: the bank term was equivalent to zero in</w:t>
      </w:r>
      <w:r>
        <w:t xml:space="preserve"> </w:t>
      </w:r>
      <w:r>
        <w:t xml:space="preserve">2 of five conditions on MobileNetV2 and 2 of five on VGG-16.</w:t>
      </w:r>
      <w:r>
        <w:t xml:space="preserve"> </w:t>
      </w:r>
      <w:r>
        <w:t xml:space="preserve">The inconclusive conditions are not evidence of a bank effect, since none</w:t>
      </w:r>
      <w:r>
        <w:t xml:space="preserve"> </w:t>
      </w:r>
      <w:r>
        <w:t xml:space="preserve">is significant, and finding 1 rests on the pooled estimate, which is</w:t>
      </w:r>
      <w:r>
        <w:t xml:space="preserve"> </w:t>
      </w:r>
      <w:r>
        <w:t xml:space="preserve">equivalent to zero (Section 5); but the prediction was</w:t>
      </w:r>
      <w:r>
        <w:t xml:space="preserve"> </w:t>
      </w:r>
      <w:r>
        <w:t xml:space="preserve">equivalence in every condition, and we score it as stated.</w:t>
      </w:r>
    </w:p>
    <w:p>
      <w:pPr>
        <w:pStyle w:val="BodyText"/>
      </w:pPr>
      <w:r>
        <w:rPr>
          <w:bCs/>
          <w:b/>
        </w:rPr>
        <w:t xml:space="preserve">P2, the plain network of twice the width beats the routed one</w:t>
      </w:r>
      <w:r>
        <w:rPr>
          <w:bCs/>
          <w:b/>
        </w:rPr>
        <w:t xml:space="preserve"> </w:t>
      </w:r>
      <w:r>
        <w:rPr>
          <w:bCs/>
          <w:b/>
        </w:rPr>
        <w:t xml:space="preserve">in all three pairs.</w:t>
      </w:r>
      <w:r>
        <w:t xml:space="preserve"> </w:t>
      </w:r>
      <w:r>
        <w:t xml:space="preserve">It failed on MobileNetV2, holding in 1 of three</w:t>
      </w:r>
      <w:r>
        <w:t xml:space="preserve"> </w:t>
      </w:r>
      <w:r>
        <w:t xml:space="preserve">pairs, and held on VGG-16, in 3 of three, as the same comparison</w:t>
      </w:r>
      <w:r>
        <w:t xml:space="preserve"> </w:t>
      </w:r>
      <w:r>
        <w:t xml:space="preserve">did on ResNet-18 (Section 9).</w:t>
      </w:r>
    </w:p>
    <w:p>
      <w:pPr>
        <w:pStyle w:val="BodyText"/>
      </w:pPr>
      <w:r>
        <w:rPr>
          <w:bCs/>
          <w:b/>
        </w:rPr>
        <w:t xml:space="preserve">P3, the routing term is significant in at least three of five</w:t>
      </w:r>
      <w:r>
        <w:rPr>
          <w:bCs/>
          <w:b/>
        </w:rPr>
        <w:t xml:space="preserve"> </w:t>
      </w:r>
      <w:r>
        <w:rPr>
          <w:bCs/>
          <w:b/>
        </w:rPr>
        <w:t xml:space="preserve">conditions.</w:t>
      </w:r>
      <w:r>
        <w:t xml:space="preserve"> </w:t>
      </w:r>
      <w:r>
        <w:t xml:space="preserve">It held on both: in 5 of five conditions on</w:t>
      </w:r>
      <w:r>
        <w:t xml:space="preserve"> </w:t>
      </w:r>
      <w:r>
        <w:t xml:space="preserve">MobileNetV2 and 4 of five on VGG-16.</w:t>
      </w:r>
    </w:p>
    <w:p>
      <w:pPr>
        <w:pStyle w:val="BodyText"/>
      </w:pPr>
      <w:r>
        <w:t xml:space="preserve">The two gates, which required the first static run of each backbone to</w:t>
      </w:r>
      <w:r>
        <w:t xml:space="preserve"> </w:t>
      </w:r>
      <w:r>
        <w:t xml:space="preserve">reach 65% on CIFAR-100, were passed (72.66 and</w:t>
      </w:r>
      <w:r>
        <w:t xml:space="preserve"> </w:t>
      </w:r>
      <w:r>
        <w:t xml:space="preserve">74.68 %).</w:t>
      </w:r>
    </w:p>
    <w:bookmarkEnd w:id="64"/>
    <w:bookmarkStart w:id="65" w:name="result-by-result"/>
    <w:p>
      <w:pPr>
        <w:pStyle w:val="Heading1"/>
      </w:pPr>
      <w:r>
        <w:t xml:space="preserve">13 Result by result</w:t>
      </w:r>
    </w:p>
    <w:p>
      <w:pPr>
        <w:pStyle w:val="FirstParagraph"/>
      </w:pPr>
      <w:r>
        <w:t xml:space="preserve">Table 7 lists the main results on the three backbones. Of</w:t>
      </w:r>
      <w:r>
        <w:t xml:space="preserve"> </w:t>
      </w:r>
      <w:r>
        <w:t xml:space="preserve">its 10 rows, 4 hold on all three backbones,</w:t>
      </w:r>
      <w:r>
        <w:t xml:space="preserve"> </w:t>
      </w:r>
      <w:r>
        <w:t xml:space="preserve">5 depend on the backbone (two of them measured on ResNet-18 and</w:t>
      </w:r>
      <w:r>
        <w:t xml:space="preserve"> </w:t>
      </w:r>
      <w:r>
        <w:t xml:space="preserve">MobileNetV2 only, because the VGG-16 entropies are not available), and</w:t>
      </w:r>
      <w:r>
        <w:t xml:space="preserve"> </w:t>
      </w:r>
      <w:r>
        <w:t xml:space="preserve">the last compares backbones directly.</w:t>
      </w:r>
    </w:p>
    <w:p>
      <w:pPr>
        <w:pStyle w:val="TableCaption"/>
      </w:pPr>
      <w:r>
        <w:t xml:space="preserve">Table 7: The main results on the three backbones. Differences are in pp</w:t>
      </w:r>
      <w:r>
        <w:t xml:space="preserve"> </w:t>
      </w:r>
      <w:r>
        <w:t xml:space="preserve">and paired by seed. Status:</w:t>
      </w:r>
      <w:r>
        <w:t xml:space="preserve"> </w:t>
      </w:r>
      <w:r>
        <w:rPr>
          <w:iCs/>
          <w:i/>
        </w:rPr>
        <w:t xml:space="preserve">holds on all three</w:t>
      </w:r>
      <w:r>
        <w:t xml:space="preserve">,</w:t>
      </w:r>
      <w:r>
        <w:t xml:space="preserve"> </w:t>
      </w:r>
      <w:r>
        <w:rPr>
          <w:iCs/>
          <w:i/>
        </w:rPr>
        <w:t xml:space="preserve">backbone-dependent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across backbones</w:t>
      </w:r>
      <w:r>
        <w:t xml:space="preserve"> </w:t>
      </w:r>
      <w:r>
        <w:t xml:space="preserve">(a comparison</w:t>
      </w:r>
      <w:r>
        <w:t xml:space="preserve"> </w:t>
      </w:r>
      <w:r>
        <w:t xml:space="preserve">between them).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7: The main results on the three backbones. Differences are in pp and paired by seed. Status: holds on all three, backbone-dependent or across backbones (a comparison between them)."/>
        <w:tblBorders>
          <w:top w:val="single" w:sz="4" w:color="808080"/>
          <w:bottom w:val="single" w:sz="4" w:color="808080"/>
          <w:insideH w:val="single" w:sz="4" w:color="808080"/>
        </w:tblBorders>
        <w:tblW w:w="9398" w:type="dxa"/>
        <w:tblLayout w:type="fixed"/>
      </w:tblPr>
      <w:tblGrid>
        <w:gridCol w:w="1605"/>
        <w:gridCol w:w="1971"/>
        <w:gridCol w:w="1971"/>
        <w:gridCol w:w="1971"/>
        <w:gridCol w:w="1880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result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ResNet-18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MobileNetV2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VGG-16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Bank term (uniform − static)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equivalent in 5 of 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equivalent in 2 of 5; never significant (largest +0.59)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equivalent in 2 of 5; never significant (largest +0.25)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holds on all three (pooled, equivalent to zero; per pair weaker on MobileNetV2 and VGG-16)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Routing term significant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 of 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 of 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 of 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holds on all three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gap − static, CIFAR‑100 w64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+0.08 (equivalent)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+1.36 (higher)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+0.18 (equivalent)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backbone-dependent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Plain</w:t>
            </w:r>
            <w:r>
              <w:rPr>
                <w:sz w:val="18"/>
              </w:rPr>
              <w:t xml:space="preserve"> </w:t>
            </w:r>
            <m:oMath>
              <m:r>
                <m:t>2</m:t>
              </m:r>
              <m:r>
                <m:t>c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beats gap</w:t>
            </w:r>
            <w:r>
              <w:rPr>
                <w:sz w:val="18"/>
              </w:rPr>
              <w:t xml:space="preserve"> </w:t>
            </w:r>
            <m:oMath>
              <m:r>
                <m:t>c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(3 pairs)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 of 3 (+4.35, +2.31, +2.52)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of 3 (+2.50, +0.31, +0.15)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 of 3 (+5.24, +3.01, +2.49)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backbone-dependent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Annealed − constant</w:t>
            </w:r>
            <w:r>
              <w:rPr>
                <w:sz w:val="18"/>
              </w:rPr>
              <w:t xml:space="preserve"> </w:t>
            </w:r>
            <m:oMath>
              <m:r>
                <m:t>τ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(w16, 32, 64)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+0.11, -0.68, -0.05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-1.16, -1.28, -0.92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-0.61, -0.49, -0.20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holds on all three (never significantly higher)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gap / frozen_random − uniform, w64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+0.03 / +0.13 (equivalent / equivalent)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+1.47 / +1.63 (higher / higher)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+0.37 / +0.09 (higher / equivalent)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backbone-dependent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vs</w:t>
            </w:r>
            <w:r>
              <w:rPr>
                <w:sz w:val="18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sz w:val="18"/>
              </w:rPr>
              <w:t xml:space="preserve">, CIFAR‑100 w32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+0.10 (equivalent)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+0.11 (inconclusive)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+0.20 (inconclusive)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holds on all three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Entropy counterexample, CIFAR‑100 w16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annealed 14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flatter, larger benefit (+0.87 vs +0.76)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annealed 7.5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flatter, smaller benefit (+0.16 vs +1.32)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not available (no result files)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backbone-dependent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(two backbones)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Constant-</w:t>
            </w:r>
            <m:oMath>
              <m:r>
                <m:t>τ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 width grows (w16, 32, 64)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0.0398, 0.0213, 0.0115 (flattens)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0.0084, 0.0109, 0.0132 (sharpens)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not available (no result files)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backbone-dependent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(two backbones)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Same</w:t>
            </w:r>
            <w:r>
              <w:rPr>
                <w:sz w:val="18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rPr>
                <w:sz w:val="18"/>
              </w:rPr>
              <w:t xml:space="preserve">, CIFAR‑100 w64, gap − uniform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0.0115: +0.03 (equivalent)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0.0132: +1.47 (higher)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not available (no result files)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across backbones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An interpretation.</w:t>
      </w:r>
      <w:r>
        <w:t xml:space="preserve"> </w:t>
      </w:r>
      <w:r>
        <w:t xml:space="preserve">On MobileNetV2 the router does not need to</w:t>
      </w:r>
      <w:r>
        <w:t xml:space="preserve"> </w:t>
      </w:r>
      <w:r>
        <w:t xml:space="preserve">be trained, and annealing, which keeps the mixture nearly constant early in</w:t>
      </w:r>
      <w:r>
        <w:t xml:space="preserve"> </w:t>
      </w:r>
      <w:r>
        <w:t xml:space="preserve">training and leaves it close to uniform at the end, removes most of the</w:t>
      </w:r>
      <w:r>
        <w:t xml:space="preserve"> </w:t>
      </w:r>
      <w:r>
        <w:t xml:space="preserve">benefit. Both fit the reading that what matters is that the mixture differ</w:t>
      </w:r>
      <w:r>
        <w:t xml:space="preserve"> </w:t>
      </w:r>
      <w:r>
        <w:t xml:space="preserve">across images from early in training, not that it be optimised. The other</w:t>
      </w:r>
      <w:r>
        <w:t xml:space="preserve"> </w:t>
      </w:r>
      <w:r>
        <w:t xml:space="preserve">backbones do not support this reading everywhere: on ResNet-18 at width 16</w:t>
      </w:r>
      <w:r>
        <w:t xml:space="preserve"> </w:t>
      </w:r>
      <w:r>
        <w:t xml:space="preserve">the annealed router kept the full benefit over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(+0.870 against +0.755 pp), and on VGG-16 only the trained router</w:t>
      </w:r>
      <w:r>
        <w:t xml:space="preserve"> </w:t>
      </w:r>
      <w:r>
        <w:t xml:space="preserve">departs from the constant mixture. None of these experiments was designed</w:t>
      </w:r>
      <w:r>
        <w:t xml:space="preserve"> </w:t>
      </w:r>
      <w:r>
        <w:t xml:space="preserve">to test the reading, and we state it as an interpretation only.</w:t>
      </w:r>
    </w:p>
    <w:p>
      <w:pPr>
        <w:pStyle w:val="BodyText"/>
      </w:pPr>
      <w:r>
        <w:rPr>
          <w:bCs/>
          <w:b/>
        </w:rPr>
        <w:t xml:space="preserve">Why the backbones may differ.</w:t>
      </w:r>
      <w:r>
        <w:t xml:space="preserve"> </w:t>
      </w:r>
      <w:r>
        <w:t xml:space="preserve">ResNet-18 and VGG-16 agree with</w:t>
      </w:r>
      <w:r>
        <w:t xml:space="preserve"> </w:t>
      </w:r>
      <w:r>
        <w:t xml:space="preserve">each other and differ from MobileNetV2 on two of the three</w:t>
      </w:r>
      <w:r>
        <w:t xml:space="preserve"> </w:t>
      </w:r>
      <w:r>
        <w:t xml:space="preserve">backbone-dependent accuracy results: the null at CIFAR-100 width 64, and</w:t>
      </w:r>
      <w:r>
        <w:t xml:space="preserve"> </w:t>
      </w:r>
      <w:r>
        <w:t xml:space="preserve">the plain network of twice the width winning every pair. On the third, the</w:t>
      </w:r>
      <w:r>
        <w:t xml:space="preserve"> </w:t>
      </w:r>
      <w:r>
        <w:t xml:space="preserve">routing controls, each backbone gives a different pattern. Several</w:t>
      </w:r>
      <w:r>
        <w:t xml:space="preserve"> </w:t>
      </w:r>
      <w:r>
        <w:t xml:space="preserve">properties separate ResNet-18 and VGG-16 from MobileNetV2 at once: the share of parameters in dynamic layers (nearly all</w:t>
      </w:r>
      <w:r>
        <w:t xml:space="preserve"> </w:t>
      </w:r>
      <w:r>
        <w:t xml:space="preserve">against 3 %), full against depthwise convolution in those</w:t>
      </w:r>
      <w:r>
        <w:t xml:space="preserve"> </w:t>
      </w:r>
      <w:r>
        <w:t xml:space="preserve">layers, the size of the router relative to the bank (2.7 % of</w:t>
      </w:r>
      <w:r>
        <w:t xml:space="preserve"> </w:t>
      </w:r>
      <w:r>
        <w:t xml:space="preserve">the static network on VGG-16 against 48 % on MobileNetV2),</w:t>
      </w:r>
      <w:r>
        <w:t xml:space="preserve"> </w:t>
      </w:r>
      <w:r>
        <w:t xml:space="preserve">and how close the network comes to fitting its training set under this</w:t>
      </w:r>
      <w:r>
        <w:t xml:space="preserve"> </w:t>
      </w:r>
      <w:r>
        <w:t xml:space="preserve">recipe. Residual connections are not among them, since VGG-16 has none and</w:t>
      </w:r>
      <w:r>
        <w:t xml:space="preserve"> </w:t>
      </w:r>
      <w:r>
        <w:t xml:space="preserve">ResNet-18 has them. None of the other properties was isolated here, so</w:t>
      </w:r>
      <w:r>
        <w:t xml:space="preserve"> </w:t>
      </w:r>
      <w:r>
        <w:t xml:space="preserve">none of the backbone-dependent results can be attributed to one of them.</w:t>
      </w:r>
      <w:r>
        <w:t xml:space="preserve"> </w:t>
      </w:r>
      <w:r>
        <w:t xml:space="preserve">The two remaining backbones vary them further: ResNet-50 keeps about half</w:t>
      </w:r>
      <w:r>
        <w:t xml:space="preserve"> </w:t>
      </w:r>
      <w:r>
        <w:t xml:space="preserve">its parameters in full dynamic convolutions, and ConvNeXt-Tiny makes only</w:t>
      </w:r>
      <w:r>
        <w:t xml:space="preserve"> </w:t>
      </w:r>
      <w:r>
        <w:t xml:space="preserve">its depthwise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layers dynamic.</w:t>
      </w:r>
    </w:p>
    <w:bookmarkEnd w:id="65"/>
    <w:bookmarkStart w:id="66" w:name="what-this-means-in-practice"/>
    <w:p>
      <w:pPr>
        <w:pStyle w:val="Heading1"/>
      </w:pPr>
      <w:r>
        <w:t xml:space="preserve">14 What this means in practice</w:t>
      </w:r>
    </w:p>
    <w:p>
      <w:pPr>
        <w:pStyle w:val="FirstParagraph"/>
      </w:pPr>
      <w:r>
        <w:t xml:space="preserve">The results translate into six recommendations for someone deciding</w:t>
      </w:r>
      <w:r>
        <w:t xml:space="preserve"> </w:t>
      </w:r>
      <w:r>
        <w:t xml:space="preserve">whether to use dynamic convolution of this form in a CNN. Each holds within</w:t>
      </w:r>
      <w:r>
        <w:t xml:space="preserve"> </w:t>
      </w:r>
      <w:r>
        <w:t xml:space="preserve">the scope of Section 15.</w:t>
      </w:r>
    </w:p>
    <w:p>
      <w:pPr>
        <w:numPr>
          <w:ilvl w:val="0"/>
          <w:numId w:val="1002"/>
        </w:numPr>
      </w:pPr>
      <w:r>
        <w:t xml:space="preserve">Do not expect extra kernels to help unless they are routed. Pooled</w:t>
      </w:r>
      <w:r>
        <w:t xml:space="preserve"> </w:t>
      </w:r>
      <w:r>
        <w:t xml:space="preserve">over three backbones and fifteen pairs, a constant mixture of the bank</w:t>
      </w:r>
      <w:r>
        <w:t xml:space="preserve"> </w:t>
      </w:r>
      <w:r>
        <w:t xml:space="preserve">differs from the plain network by -0.007 pp.</w:t>
      </w:r>
    </w:p>
    <w:p>
      <w:pPr>
        <w:numPr>
          <w:ilvl w:val="0"/>
          <w:numId w:val="1002"/>
        </w:numPr>
      </w:pPr>
      <w:r>
        <w:t xml:space="preserve">Where dynamic convolution helps, the routing does the work: the</w:t>
      </w:r>
      <w:r>
        <w:t xml:space="preserve"> </w:t>
      </w:r>
      <w:r>
        <w:t xml:space="preserve">routing term is positive in 12 of fifteen pairs after Holm</w:t>
      </w:r>
      <w:r>
        <w:t xml:space="preserve"> </w:t>
      </w:r>
      <w:r>
        <w:t xml:space="preserve">correction. It does not always help, as CIFAR-100 at width 64 on ResNet-18</w:t>
      </w:r>
      <w:r>
        <w:t xml:space="preserve"> </w:t>
      </w:r>
      <w:r>
        <w:t xml:space="preserve">and VGG-16 shows, so measure it against a plain network trained with the</w:t>
      </w:r>
      <w:r>
        <w:t xml:space="preserve"> </w:t>
      </w:r>
      <w:r>
        <w:t xml:space="preserve">same recipe, and include a constant-mixture arm (</w:t>
      </w:r>
      <w:r>
        <w:rPr>
          <w:rStyle w:val="VerbatimChar"/>
        </w:rPr>
        <w:t xml:space="preserve">uniform</w:t>
      </w:r>
      <w:r>
        <w:t xml:space="preserve">), which</w:t>
      </w:r>
      <w:r>
        <w:t xml:space="preserve"> </w:t>
      </w:r>
      <w:r>
        <w:t xml:space="preserve">separates routing from capacity for the price of one more run per seed.</w:t>
      </w:r>
    </w:p>
    <w:p>
      <w:pPr>
        <w:numPr>
          <w:ilvl w:val="0"/>
          <w:numId w:val="1002"/>
        </w:numPr>
      </w:pPr>
      <w:r>
        <w:t xml:space="preserve">Start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. On CIFAR-100 at width 32, no larger bank was</w:t>
      </w:r>
      <w:r>
        <w:t xml:space="preserve"> </w:t>
      </w:r>
      <w:r>
        <w:t xml:space="preserve">distinguishable from it on any backbone, and on ResNet-18 going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multiplied stored parameters by 3.9 and training time by</w:t>
      </w:r>
      <w:r>
        <w:t xml:space="preserve"> </w:t>
      </w:r>
      <w:r>
        <w:t xml:space="preserve">2.5.</w:t>
      </w:r>
    </w:p>
    <w:p>
      <w:pPr>
        <w:numPr>
          <w:ilvl w:val="0"/>
          <w:numId w:val="1002"/>
        </w:numPr>
      </w:pPr>
      <w:r>
        <w:t xml:space="preserve">Do not anneal the temperature by default. On CIFAR-100 it was never</w:t>
      </w:r>
      <w:r>
        <w:t xml:space="preserve"> </w:t>
      </w:r>
      <w:r>
        <w:t xml:space="preserve">detectably better and was lower in 7 of nine conditions.</w:t>
      </w:r>
    </w:p>
    <w:p>
      <w:pPr>
        <w:numPr>
          <w:ilvl w:val="0"/>
          <w:numId w:val="1002"/>
        </w:numPr>
      </w:pPr>
      <w:r>
        <w:t xml:space="preserve">Decide by the budget. If parameters are the budget and most of them</w:t>
      </w:r>
      <w:r>
        <w:t xml:space="preserve"> </w:t>
      </w:r>
      <w:r>
        <w:t xml:space="preserve">sit in the dynamic layers, as in ResNet-18 and VGG-16, a plain network of</w:t>
      </w:r>
      <w:r>
        <w:t xml:space="preserve"> </w:t>
      </w:r>
      <w:r>
        <w:t xml:space="preserve">twice the width is the better use of them (six of six pairs). If compute</w:t>
      </w:r>
      <w:r>
        <w:t xml:space="preserve"> </w:t>
      </w:r>
      <w:r>
        <w:t xml:space="preserve">is the budget, routing at equal width won 13 of fifteen pairs for</w:t>
      </w:r>
      <w:r>
        <w:t xml:space="preserve"> </w:t>
      </w:r>
      <w:r>
        <w:t xml:space="preserve">at most 19 % more counted multiply-accumulates.</w:t>
      </w:r>
    </w:p>
    <w:p>
      <w:pPr>
        <w:numPr>
          <w:ilvl w:val="0"/>
          <w:numId w:val="1002"/>
        </w:numPr>
      </w:pPr>
      <w:r>
        <w:t xml:space="preserve">Do not read a routing entropy below one as evidence that routing</w:t>
      </w:r>
      <w:r>
        <w:t xml:space="preserve"> </w:t>
      </w:r>
      <w:r>
        <w:t xml:space="preserve">works; compare against the constant mixture instead.</w:t>
      </w:r>
    </w:p>
    <w:bookmarkEnd w:id="66"/>
    <w:bookmarkStart w:id="67" w:name="threats-to-validity"/>
    <w:p>
      <w:pPr>
        <w:pStyle w:val="Heading1"/>
      </w:pPr>
      <w:r>
        <w:t xml:space="preserve">15 Threats to validity</w:t>
      </w:r>
    </w:p>
    <w:p>
      <w:pPr>
        <w:pStyle w:val="FirstParagraph"/>
      </w:pPr>
      <w:r>
        <w:rPr>
          <w:bCs/>
          <w:b/>
        </w:rPr>
        <w:t xml:space="preserve">Scale.</w:t>
      </w:r>
      <w:r>
        <w:t xml:space="preserve"> </w:t>
      </w:r>
      <w:r>
        <w:t xml:space="preserve">Both datasets are low-resolution and every run fits on</w:t>
      </w:r>
      <w:r>
        <w:t xml:space="preserve"> </w:t>
      </w:r>
      <w:r>
        <w:t xml:space="preserve">one consumer GPU. Behaviour at ImageNet scale is untested and cannot be</w:t>
      </w:r>
      <w:r>
        <w:t xml:space="preserve"> </w:t>
      </w:r>
      <w:r>
        <w:t xml:space="preserve">tested on this hardware.</w:t>
      </w:r>
    </w:p>
    <w:p>
      <w:pPr>
        <w:pStyle w:val="BodyText"/>
      </w:pPr>
      <w:r>
        <w:rPr>
          <w:bCs/>
          <w:b/>
        </w:rPr>
        <w:t xml:space="preserve">CNNs only.</w:t>
      </w:r>
      <w:r>
        <w:t xml:space="preserve"> </w:t>
      </w:r>
      <w:r>
        <w:t xml:space="preserve">Dynamic convolution is a convolutional layer, and</w:t>
      </w:r>
      <w:r>
        <w:t xml:space="preserve"> </w:t>
      </w:r>
      <w:r>
        <w:t xml:space="preserve">the backbones are residual (ResNet-18), plain (VGG-16) and depthwise</w:t>
      </w:r>
      <w:r>
        <w:t xml:space="preserve"> </w:t>
      </w:r>
      <w:r>
        <w:t xml:space="preserve">(MobileNetV2) CNNs. Input-dependent attention in transformers, pretrained</w:t>
      </w:r>
      <w:r>
        <w:t xml:space="preserve"> </w:t>
      </w:r>
      <w:r>
        <w:t xml:space="preserve">models, and detection and segmentation are outside the study.</w:t>
      </w:r>
    </w:p>
    <w:p>
      <w:pPr>
        <w:pStyle w:val="BodyText"/>
      </w:pPr>
      <w:r>
        <w:rPr>
          <w:bCs/>
          <w:b/>
        </w:rPr>
        <w:t xml:space="preserve">Three backbones.</w:t>
      </w:r>
      <w:r>
        <w:t xml:space="preserve"> </w:t>
      </w:r>
      <w:r>
        <w:t xml:space="preserve">The backbones disagree on 5 of the</w:t>
      </w:r>
      <w:r>
        <w:t xml:space="preserve"> </w:t>
      </w:r>
      <w:r>
        <w:t xml:space="preserve">10 results in Table 7, so what holds on all three</w:t>
      </w:r>
      <w:r>
        <w:t xml:space="preserve"> </w:t>
      </w:r>
      <w:r>
        <w:t xml:space="preserve">is the minimum that can be claimed. The same program on ResNet-50 and</w:t>
      </w:r>
      <w:r>
        <w:t xml:space="preserve"> </w:t>
      </w:r>
      <w:r>
        <w:t xml:space="preserve">ConvNeXt-Tiny was pre-registered on 30 September 2026 and is running; its</w:t>
      </w:r>
      <w:r>
        <w:t xml:space="preserve"> </w:t>
      </w:r>
      <w:r>
        <w:t xml:space="preserve">results will be added as they complete, whatever they show.</w:t>
      </w:r>
    </w:p>
    <w:p>
      <w:pPr>
        <w:pStyle w:val="BodyText"/>
      </w:pPr>
      <w:r>
        <w:rPr>
          <w:bCs/>
          <w:b/>
        </w:rPr>
        <w:t xml:space="preserve">Placement and router size on MobileNetV2.</w:t>
      </w:r>
      <w:r>
        <w:t xml:space="preserve"> </w:t>
      </w:r>
      <w:r>
        <w:t xml:space="preserve">Copying the</w:t>
      </w:r>
      <w:r>
        <w:t xml:space="preserve"> </w:t>
      </w:r>
      <w:r>
        <w:t xml:space="preserve">ResNet-18 rule makes only the depthwise layers of MobileNetV2 dynamic,</w:t>
      </w:r>
      <w:r>
        <w:t xml:space="preserve"> </w:t>
      </w:r>
      <w:r>
        <w:t xml:space="preserve">3 % of its parameters, and its router is larger than the</w:t>
      </w:r>
      <w:r>
        <w:t xml:space="preserve"> </w:t>
      </w:r>
      <w:r>
        <w:t xml:space="preserve">bank. DY-MobileNetV2 makes every convolution but the first dynamic</w:t>
      </w:r>
      <w:r>
        <w:t xml:space="preserve"> </w:t>
      </w:r>
      <w:r>
        <w:t xml:space="preserve">(Chen et al., 2020), and that placement could change the MobileNetV2</w:t>
      </w:r>
      <w:r>
        <w:t xml:space="preserve"> </w:t>
      </w:r>
      <w:r>
        <w:t xml:space="preserve">results; it was not run. The frozen-router control</w:t>
      </w:r>
      <w:r>
        <w:t xml:space="preserve"> </w:t>
      </w:r>
      <w:r>
        <w:t xml:space="preserve">shows that the trainable router parameters do not produce the gain there.</w:t>
      </w:r>
    </w:p>
    <w:p>
      <w:pPr>
        <w:pStyle w:val="BodyText"/>
      </w:pPr>
      <w:r>
        <w:rPr>
          <w:bCs/>
          <w:b/>
        </w:rPr>
        <w:t xml:space="preserve">Entropy sample.</w:t>
      </w:r>
      <w:r>
        <w:t xml:space="preserve"> </w:t>
      </w:r>
      <w:r>
        <w:t xml:space="preserve">The routing statistics are overwritten at each</w:t>
      </w:r>
      <w:r>
        <w:t xml:space="preserve"> </w:t>
      </w:r>
      <w:r>
        <w:t xml:space="preserve">test batch, so every recorded entropy, on ResNet-18 and MobileNetV2,</w:t>
      </w:r>
      <w:r>
        <w:t xml:space="preserve"> </w:t>
      </w:r>
      <w:r>
        <w:t xml:space="preserve">describes the last batch of the unshuffled test set: the same 16 images in</w:t>
      </w:r>
      <w:r>
        <w:t xml:space="preserve"> </w:t>
      </w:r>
      <w:r>
        <w:t xml:space="preserve">every run on a dataset. Comparisons between arms, widths and schedules are</w:t>
      </w:r>
      <w:r>
        <w:t xml:space="preserve"> </w:t>
      </w:r>
      <w:r>
        <w:t xml:space="preserve">therefore made on identical inputs, and the spread across seeds is small</w:t>
      </w:r>
      <w:r>
        <w:t xml:space="preserve"> </w:t>
      </w:r>
      <w:r>
        <w:t xml:space="preserve">(Tables 30 and 12), but no entropy here is a</w:t>
      </w:r>
      <w:r>
        <w:t xml:space="preserve"> </w:t>
      </w:r>
      <w:r>
        <w:t xml:space="preserve">test-set average. The trained weights were not kept, so the entropies</w:t>
      </w:r>
      <w:r>
        <w:t xml:space="preserve"> </w:t>
      </w:r>
      <w:r>
        <w:t xml:space="preserve">cannot be recomputed on the full test set. No accuracy is affected. The</w:t>
      </w:r>
      <w:r>
        <w:t xml:space="preserve"> </w:t>
      </w:r>
      <w:r>
        <w:t xml:space="preserve">VGG-16 entropies, recorded the same way, are in result files that were not</w:t>
      </w:r>
      <w:r>
        <w:t xml:space="preserve"> </w:t>
      </w:r>
      <w:r>
        <w:t xml:space="preserve">available for this draft.</w:t>
      </w:r>
    </w:p>
    <w:p>
      <w:pPr>
        <w:pStyle w:val="BodyText"/>
      </w:pPr>
      <w:r>
        <w:rPr>
          <w:bCs/>
          <w:b/>
        </w:rPr>
        <w:t xml:space="preserve">One recipe.</w:t>
      </w:r>
      <w:r>
        <w:t xml:space="preserve"> </w:t>
      </w:r>
      <w:r>
        <w:t xml:space="preserve">All three backbones use the same recipe. The</w:t>
      </w:r>
      <w:r>
        <w:t xml:space="preserve"> </w:t>
      </w:r>
      <w:r>
        <w:t xml:space="preserve">MobileNetV2 static arms never approach zero training loss under it, and a</w:t>
      </w:r>
      <w:r>
        <w:t xml:space="preserve"> </w:t>
      </w:r>
      <w:r>
        <w:t xml:space="preserve">recipe tuned for MobileNetV2 could change where routing helps.</w:t>
      </w:r>
    </w:p>
    <w:p>
      <w:pPr>
        <w:pStyle w:val="BodyText"/>
      </w:pPr>
      <w:r>
        <w:rPr>
          <w:bCs/>
          <w:b/>
        </w:rPr>
        <w:t xml:space="preserve">Initialisation.</w:t>
      </w:r>
      <w:r>
        <w:t xml:space="preserve"> </w:t>
      </w:r>
      <w:r>
        <w:t xml:space="preserve">On ResNet-18, static convolutions in the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arm, and the static stem, shortcut and head layers in</w:t>
      </w:r>
      <w:r>
        <w:t xml:space="preserve"> </w:t>
      </w:r>
      <w:r>
        <w:t xml:space="preserve">every arm, keep PyTorch’s default initialisation (Kaiming-uniform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), while every kernel of every dynamic bank is initialised</w:t>
      </w:r>
      <w:r>
        <w:t xml:space="preserve"> </w:t>
      </w:r>
      <w:r>
        <w:t xml:space="preserve">Kaiming-normal with fan-out. The ResNet-18 bank term therefore compares</w:t>
      </w:r>
      <w:r>
        <w:t xml:space="preserve"> </w:t>
      </w:r>
      <w:r>
        <w:t xml:space="preserve">two initialisations as well as a bank against a single kernel. The routing</w:t>
      </w:r>
      <w:r>
        <w:t xml:space="preserve"> </w:t>
      </w:r>
      <w:r>
        <w:t xml:space="preserve">term is not affected: both arms have identically initialised banks.</w:t>
      </w:r>
      <w:r>
        <w:t xml:space="preserve"> </w:t>
      </w:r>
      <w:r>
        <w:t xml:space="preserve">MobileNetV2 and VGG-16, and the two remaining backbones, initialise static</w:t>
      </w:r>
      <w:r>
        <w:t xml:space="preserve"> </w:t>
      </w:r>
      <w:r>
        <w:t xml:space="preserve">and bank kernels with one scheme, and the MobileNetV2 and VGG-16 bank</w:t>
      </w:r>
      <w:r>
        <w:t xml:space="preserve"> </w:t>
      </w:r>
      <w:r>
        <w:t xml:space="preserve">terms, which are free of the mismatch, also show no bank effect.</w:t>
      </w:r>
    </w:p>
    <w:p>
      <w:pPr>
        <w:pStyle w:val="BodyText"/>
      </w:pPr>
      <w:r>
        <w:rPr>
          <w:bCs/>
          <w:b/>
        </w:rPr>
        <w:t xml:space="preserve">Not a reproduction of a published system.</w:t>
      </w:r>
      <w:r>
        <w:t xml:space="preserve"> </w:t>
      </w:r>
      <w:r>
        <w:t xml:space="preserve">The layer is a</w:t>
      </w:r>
      <w:r>
        <w:t xml:space="preserve"> </w:t>
      </w:r>
      <w:r>
        <w:t xml:space="preserve">dynamic convolution of the CondConv and DY-Conv form. No published</w:t>
      </w:r>
      <w:r>
        <w:t xml:space="preserve"> </w:t>
      </w:r>
      <w:r>
        <w:t xml:space="preserve">implementation of ODConv, FDConv or KernelWarehouse was run, and the</w:t>
      </w:r>
      <w:r>
        <w:t xml:space="preserve"> </w:t>
      </w:r>
      <w:r>
        <w:t xml:space="preserve">conclusions concern dynamic convolution of this form.</w:t>
      </w:r>
    </w:p>
    <w:p>
      <w:pPr>
        <w:pStyle w:val="BodyText"/>
      </w:pPr>
      <w:r>
        <w:rPr>
          <w:bCs/>
          <w:b/>
        </w:rPr>
        <w:t xml:space="preserve">Global routing.</w:t>
      </w:r>
      <w:r>
        <w:t xml:space="preserve"> </w:t>
      </w:r>
      <w:r>
        <w:t xml:space="preserve">Every router here uses a global descriptor.</w:t>
      </w:r>
      <w:r>
        <w:t xml:space="preserve"> </w:t>
      </w:r>
      <w:r>
        <w:t xml:space="preserve">Spatially resolved routing is not covered.</w:t>
      </w:r>
    </w:p>
    <w:p>
      <w:pPr>
        <w:pStyle w:val="BodyText"/>
      </w:pPr>
      <w:r>
        <w:rPr>
          <w:bCs/>
          <w:b/>
        </w:rPr>
        <w:t xml:space="preserve">One random router.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frozen_random</w:t>
      </w:r>
      <w:r>
        <w:t xml:space="preserve"> </w:t>
      </w:r>
      <w:r>
        <w:t xml:space="preserve">control uses a</w:t>
      </w:r>
      <w:r>
        <w:t xml:space="preserve"> </w:t>
      </w:r>
      <w:r>
        <w:t xml:space="preserve">single random draw, identical across seeds, in one condition. It shows that</w:t>
      </w:r>
      <w:r>
        <w:t xml:space="preserve"> </w:t>
      </w:r>
      <w:r>
        <w:t xml:space="preserve">a random router can match a trained one on MobileNetV2, not how often; on</w:t>
      </w:r>
      <w:r>
        <w:t xml:space="preserve"> </w:t>
      </w:r>
      <w:r>
        <w:t xml:space="preserve">VGG-16 the same kind of draw did not depart from the constant mixture.</w:t>
      </w:r>
    </w:p>
    <w:p>
      <w:pPr>
        <w:pStyle w:val="BodyText"/>
      </w:pPr>
      <w:r>
        <w:rPr>
          <w:bCs/>
          <w:b/>
        </w:rPr>
        <w:t xml:space="preserve">Scope of the ablations.</w:t>
      </w:r>
      <w:r>
        <w:t xml:space="preserve"> </w:t>
      </w:r>
      <w:r>
        <w:t xml:space="preserve">The bank-size, temperature and</w:t>
      </w:r>
      <w:r>
        <w:t xml:space="preserve"> </w:t>
      </w:r>
      <w:r>
        <w:t xml:space="preserve">routing-control groups were run on CIFAR-100 only, and each of their</w:t>
      </w:r>
      <w:r>
        <w:t xml:space="preserve"> </w:t>
      </w:r>
      <w:r>
        <w:t xml:space="preserve">results is stated as a CIFAR-100 result. On ResNet-18 these groups were</w:t>
      </w:r>
      <w:r>
        <w:t xml:space="preserve"> </w:t>
      </w:r>
      <w:r>
        <w:t xml:space="preserve">added in stages; for MobileNetV2 and VGG-16 the same program, including</w:t>
      </w:r>
      <w:r>
        <w:t xml:space="preserve"> </w:t>
      </w:r>
      <w:r>
        <w:t xml:space="preserve">this scope, was fixed in the pre-registration before any run. A</w:t>
      </w:r>
      <w:r>
        <w:t xml:space="preserve"> </w:t>
      </w:r>
      <w:r>
        <w:t xml:space="preserve">Tiny-ImageNet run of the routed network costs 4 to 10 times a CIFAR-100</w:t>
      </w:r>
      <w:r>
        <w:t xml:space="preserve"> </w:t>
      </w:r>
      <w:r>
        <w:t xml:space="preserve">run at the same width (Tables 29, 35</w:t>
      </w:r>
      <w:r>
        <w:t xml:space="preserve"> </w:t>
      </w:r>
      <w:r>
        <w:t xml:space="preserve">and 39); for ResNet-18 and MobileNetV2 alone, repeating</w:t>
      </w:r>
      <w:r>
        <w:t xml:space="preserve"> </w:t>
      </w:r>
      <w:r>
        <w:t xml:space="preserve">these groups on Tiny-ImageNet would take roughly one and a half times the</w:t>
      </w:r>
      <w:r>
        <w:t xml:space="preserve"> </w:t>
      </w:r>
      <w:r>
        <w:t xml:space="preserve">GPU time those two backbones used. Tiny-ImageNet has a different role in</w:t>
      </w:r>
      <w:r>
        <w:t xml:space="preserve"> </w:t>
      </w:r>
      <w:r>
        <w:t xml:space="preserve">the design: it tests whether the split into bank and routing terms holds</w:t>
      </w:r>
      <w:r>
        <w:t xml:space="preserve"> </w:t>
      </w:r>
      <w:r>
        <w:t xml:space="preserve">on a harder dataset, and it tests the recorded saturation prediction.</w:t>
      </w:r>
    </w:p>
    <w:p>
      <w:pPr>
        <w:pStyle w:val="BodyText"/>
      </w:pPr>
      <w:r>
        <w:rPr>
          <w:bCs/>
          <w:b/>
        </w:rPr>
        <w:t xml:space="preserve">One annealing schedule.</w:t>
      </w:r>
      <w:r>
        <w:t xml:space="preserve"> </w:t>
      </w:r>
      <w:r>
        <w:t xml:space="preserve">Section 10 compares a</w:t>
      </w:r>
      <w:r>
        <w:t xml:space="preserve"> </w:t>
      </w:r>
      <w:r>
        <w:t xml:space="preserve">constant temperature with one linear schedule.</w:t>
      </w:r>
    </w:p>
    <w:p>
      <w:pPr>
        <w:pStyle w:val="BodyText"/>
      </w:pPr>
      <w:r>
        <w:rPr>
          <w:bCs/>
          <w:b/>
        </w:rPr>
        <w:t xml:space="preserve">Verifiability of the predictions.</w:t>
      </w:r>
      <w:r>
        <w:t xml:space="preserve"> </w:t>
      </w:r>
      <w:r>
        <w:t xml:space="preserve">The predictions and gates</w:t>
      </w:r>
      <w:r>
        <w:t xml:space="preserve"> </w:t>
      </w:r>
      <w:r>
        <w:t xml:space="preserve">were recorded in dated documents in the project repository, not in a</w:t>
      </w:r>
      <w:r>
        <w:t xml:space="preserve"> </w:t>
      </w:r>
      <w:r>
        <w:t xml:space="preserve">public registry, and the repository’s public history begins after they</w:t>
      </w:r>
      <w:r>
        <w:t xml:space="preserve"> </w:t>
      </w:r>
      <w:r>
        <w:t xml:space="preserve">were written. A reader cannot confirm their dates independently.</w:t>
      </w:r>
    </w:p>
    <w:p>
      <w:pPr>
        <w:pStyle w:val="BodyText"/>
      </w:pPr>
      <w:r>
        <w:rPr>
          <w:bCs/>
          <w:b/>
        </w:rPr>
        <w:t xml:space="preserve">Counted compute.</w:t>
      </w:r>
      <w:r>
        <w:t xml:space="preserve"> </w:t>
      </w:r>
      <w:r>
        <w:t xml:space="preserve">The equal-compute comparison uses counted</w:t>
      </w:r>
      <w:r>
        <w:t xml:space="preserve"> </w:t>
      </w:r>
      <w:r>
        <w:t xml:space="preserve">multiply-accumulates for a per-sample implementation that was not timed</w:t>
      </w:r>
      <w:r>
        <w:t xml:space="preserve"> </w:t>
      </w:r>
      <w:r>
        <w:t xml:space="preserve">(Section 9).</w:t>
      </w:r>
    </w:p>
    <w:p>
      <w:pPr>
        <w:pStyle w:val="BodyText"/>
      </w:pPr>
      <w:r>
        <w:rPr>
          <w:bCs/>
          <w:b/>
        </w:rPr>
        <w:t xml:space="preserve">Analyses added after the runs.</w:t>
      </w:r>
      <w:r>
        <w:t xml:space="preserve"> </w:t>
      </w:r>
      <w:r>
        <w:t xml:space="preserve">The pooled estimates and the</w:t>
      </w:r>
      <w:r>
        <w:t xml:space="preserve"> </w:t>
      </w:r>
      <w:r>
        <w:t xml:space="preserve">Holm correction of Section 5 were chosen after all runs had</w:t>
      </w:r>
      <w:r>
        <w:t xml:space="preserve"> </w:t>
      </w:r>
      <w:r>
        <w:t xml:space="preserve">finished. The per-pair tests and the margin were fixed before.</w:t>
      </w:r>
    </w:p>
    <w:p>
      <w:pPr>
        <w:pStyle w:val="BodyText"/>
      </w:pPr>
      <w:r>
        <w:rPr>
          <w:bCs/>
          <w:b/>
        </w:rPr>
        <w:t xml:space="preserve">Stored and effective parameters.</w:t>
      </w:r>
      <w:r>
        <w:t xml:space="preserve"> </w:t>
      </w:r>
      <w:r>
        <w:t xml:space="preserve">By</w:t>
      </w:r>
      <w:r>
        <w:t xml:space="preserve"> </w:t>
      </w:r>
      <w:r>
        <w:t xml:space="preserve">Proposition 1 the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arm has the effective</w:t>
      </w:r>
      <w:r>
        <w:t xml:space="preserve"> </w:t>
      </w:r>
      <w:r>
        <w:t xml:space="preserve">capacity of a plain network. The twice-the-width comparisons of</w:t>
      </w:r>
      <w:r>
        <w:t xml:space="preserve"> </w:t>
      </w:r>
      <w:r>
        <w:t xml:space="preserve">Section 9.1 use stored parameters; the equal-compute</w:t>
      </w:r>
      <w:r>
        <w:t xml:space="preserve"> </w:t>
      </w:r>
      <w:r>
        <w:t xml:space="preserve">comparison of Section 9 favours routing on all three</w:t>
      </w:r>
      <w:r>
        <w:t xml:space="preserve"> </w:t>
      </w:r>
      <w:r>
        <w:t xml:space="preserve">backbones.</w:t>
      </w:r>
    </w:p>
    <w:p>
      <w:pPr>
        <w:pStyle w:val="BodyText"/>
      </w:pPr>
      <w:r>
        <w:rPr>
          <w:bCs/>
          <w:b/>
        </w:rPr>
        <w:t xml:space="preserve">The CIFAR-100 width-64 null is unexplained.</w:t>
      </w:r>
      <w:r>
        <w:t xml:space="preserve"> </w:t>
      </w:r>
      <w:r>
        <w:t xml:space="preserve">On ResNet-18 it is</w:t>
      </w:r>
      <w:r>
        <w:t xml:space="preserve"> </w:t>
      </w:r>
      <w:r>
        <w:t xml:space="preserve">well powered, on both ResNet-18 and VGG-16 it is a positive equivalence</w:t>
      </w:r>
      <w:r>
        <w:t xml:space="preserve"> </w:t>
      </w:r>
      <w:r>
        <w:t xml:space="preserve">and does not depend on the temperature schedule, its stated explanation</w:t>
      </w:r>
      <w:r>
        <w:t xml:space="preserve"> </w:t>
      </w:r>
      <w:r>
        <w:t xml:space="preserve">failed a recorded test, and it does not appear on MobileNetV2</w:t>
      </w:r>
      <w:r>
        <w:t xml:space="preserve"> </w:t>
      </w:r>
      <w:r>
        <w:t xml:space="preserve">(Section 6).</w:t>
      </w:r>
    </w:p>
    <w:p>
      <w:pPr>
        <w:pStyle w:val="BodyText"/>
      </w:pPr>
      <w:r>
        <w:rPr>
          <w:bCs/>
          <w:b/>
        </w:rPr>
        <w:t xml:space="preserve">Provenance and corrections.</w:t>
      </w:r>
      <w:r>
        <w:t xml:space="preserve"> </w:t>
      </w:r>
      <w:r>
        <w:t xml:space="preserve">ResNet-18 final accuracies were</w:t>
      </w:r>
      <w:r>
        <w:t xml:space="preserve"> </w:t>
      </w:r>
      <w:r>
        <w:t xml:space="preserve">transcribed from the training logs, which print them verbatim, and every</w:t>
      </w:r>
      <w:r>
        <w:t xml:space="preserve"> </w:t>
      </w:r>
      <w:r>
        <w:t xml:space="preserve">figure and table is generated from those per-seed values; MobileNetV2</w:t>
      </w:r>
      <w:r>
        <w:t xml:space="preserve"> </w:t>
      </w:r>
      <w:r>
        <w:t xml:space="preserve">values are parsed from its log and checked against its result files, and</w:t>
      </w:r>
      <w:r>
        <w:t xml:space="preserve"> </w:t>
      </w:r>
      <w:r>
        <w:t xml:space="preserve">VGG-16 values are parsed from its log and checked against its runner log</w:t>
      </w:r>
      <w:r>
        <w:t xml:space="preserve"> </w:t>
      </w:r>
      <w:r>
        <w:t xml:space="preserve">(Section 3). During the ResNet-18 analysis, three scripts</w:t>
      </w:r>
      <w:r>
        <w:t xml:space="preserve"> </w:t>
      </w:r>
      <w:r>
        <w:t xml:space="preserve">grouped results by width alone, which merged runs from the two datasets and</w:t>
      </w:r>
      <w:r>
        <w:t xml:space="preserve"> </w:t>
      </w:r>
      <w:r>
        <w:t xml:space="preserve">from different bank sizes; this was detected when a comparison paired one</w:t>
      </w:r>
      <w:r>
        <w:t xml:space="preserve"> </w:t>
      </w:r>
      <w:r>
        <w:t xml:space="preserve">dataset’s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arm with the other’s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arm, and</w:t>
      </w:r>
      <w:r>
        <w:t xml:space="preserve"> </w:t>
      </w:r>
      <w:r>
        <w:t xml:space="preserve">every number in this report was recomputed from per-seed values keyed on</w:t>
      </w:r>
      <w:r>
        <w:t xml:space="preserve"> </w:t>
      </w:r>
      <w:r>
        <w:t xml:space="preserve">dataset, width, bank size and schedule. Summary sentences printed by the</w:t>
      </w:r>
      <w:r>
        <w:t xml:space="preserve"> </w:t>
      </w:r>
      <w:r>
        <w:t xml:space="preserve">analysis scripts were also found to over-read non-significant orderings on</w:t>
      </w:r>
      <w:r>
        <w:t xml:space="preserve"> </w:t>
      </w:r>
      <w:r>
        <w:t xml:space="preserve">four occasions; this report relies on the per-comparison statistics only.</w:t>
      </w:r>
      <w:r>
        <w:t xml:space="preserve"> </w:t>
      </w:r>
      <w:r>
        <w:t xml:space="preserve">The report generator was later rewritten to read the result files</w:t>
      </w:r>
      <w:r>
        <w:t xml:space="preserve"> </w:t>
      </w:r>
      <w:r>
        <w:t xml:space="preserve">directly; on the 24 ResNet-18 width-64 result files checked it reproduces</w:t>
      </w:r>
      <w:r>
        <w:t xml:space="preserve"> </w:t>
      </w:r>
      <w:r>
        <w:t xml:space="preserve">the transcribed accuracies and routing entropies exactly. Every</w:t>
      </w:r>
      <w:r>
        <w:t xml:space="preserve"> </w:t>
      </w:r>
      <w:r>
        <w:t xml:space="preserve">transcribed ResNet-18 accuracy was re-checked on 19 October 2026 against</w:t>
      </w:r>
      <w:r>
        <w:t xml:space="preserve"> </w:t>
      </w:r>
      <w:r>
        <w:t xml:space="preserve">the per-run lines of the logs or against the result files, except those</w:t>
      </w:r>
      <w:r>
        <w:t xml:space="preserve"> </w:t>
      </w:r>
      <w:r>
        <w:t xml:space="preserve">for Tiny-ImageNet at width 32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gap</w:t>
      </w:r>
      <w:r>
        <w:t xml:space="preserve">, which were</w:t>
      </w:r>
      <w:r>
        <w:t xml:space="preserve"> </w:t>
      </w:r>
      <w:r>
        <w:t xml:space="preserve">checked against the printed means and standard deviations. The ResNet-18</w:t>
      </w:r>
      <w:r>
        <w:t xml:space="preserve"> </w:t>
      </w:r>
      <w:r>
        <w:t xml:space="preserve">routing entropies for CIFAR-100 widths 16 and 32 and for the three annealed</w:t>
      </w:r>
      <w:r>
        <w:t xml:space="preserve"> </w:t>
      </w:r>
      <w:r>
        <w:t xml:space="preserve">groups were transcribed from result files that are not in the</w:t>
      </w:r>
      <w:r>
        <w:t xml:space="preserve"> </w:t>
      </w:r>
      <w:r>
        <w:t xml:space="preserve">accompanying archive, so they cannot be re-derived from it; only the</w:t>
      </w:r>
      <w:r>
        <w:t xml:space="preserve"> </w:t>
      </w:r>
      <w:r>
        <w:t xml:space="preserve">width-64 files are. An earlier version of this report printed stored</w:t>
      </w:r>
      <w:r>
        <w:t xml:space="preserve"> </w:t>
      </w:r>
      <w:r>
        <w:t xml:space="preserve">parameter counts with a third decimal that had not been measured, and six</w:t>
      </w:r>
      <w:r>
        <w:t xml:space="preserve"> </w:t>
      </w:r>
      <w:r>
        <w:t xml:space="preserve">of nineteen were off by up to 0.005 M (for example 0.708 M for</w:t>
      </w:r>
      <w:r>
        <w:t xml:space="preserve"> </w:t>
      </w:r>
      <w:r>
        <w:t xml:space="preserve">0.713 M); the counts here are counted from the model definition and</w:t>
      </w:r>
      <w:r>
        <w:t xml:space="preserve"> </w:t>
      </w:r>
      <w:r>
        <w:t xml:space="preserve">agree with the training logs to the two decimals they print. No comparison</w:t>
      </w:r>
      <w:r>
        <w:t xml:space="preserve"> </w:t>
      </w:r>
      <w:r>
        <w:t xml:space="preserve">changes.</w:t>
      </w:r>
    </w:p>
    <w:bookmarkEnd w:id="67"/>
    <w:bookmarkStart w:id="68" w:name="conclusion"/>
    <w:p>
      <w:pPr>
        <w:pStyle w:val="Heading1"/>
      </w:pPr>
      <w:r>
        <w:t xml:space="preserve">16 Conclusion</w:t>
      </w:r>
    </w:p>
    <w:p>
      <w:pPr>
        <w:pStyle w:val="FirstParagraph"/>
      </w:pPr>
      <w:r>
        <w:t xml:space="preserve">Across three backbones, two datasets and 396 runs, the gain of</w:t>
      </w:r>
      <w:r>
        <w:t xml:space="preserve"> </w:t>
      </w:r>
      <w:r>
        <w:t xml:space="preserve">dynamic convolution does not come from its kernel bank. A uniformly mixed</w:t>
      </w:r>
      <w:r>
        <w:t xml:space="preserve"> </w:t>
      </w:r>
      <w:r>
        <w:t xml:space="preserve">bank was never significantly better or worse than a plain network in any of</w:t>
      </w:r>
      <w:r>
        <w:t xml:space="preserve"> </w:t>
      </w:r>
      <w:r>
        <w:t xml:space="preserve">the fifteen backbone and condition pairs, and pooled over them it differed</w:t>
      </w:r>
      <w:r>
        <w:t xml:space="preserve"> </w:t>
      </w:r>
      <w:r>
        <w:t xml:space="preserve">from the plain network by -0.007 pp, equivalent to zero at a margin</w:t>
      </w:r>
      <w:r>
        <w:t xml:space="preserve"> </w:t>
      </w:r>
      <w:r>
        <w:t xml:space="preserve">of 0.1 pp. Dynamic convolution beat the plain network in</w:t>
      </w:r>
      <w:r>
        <w:t xml:space="preserve"> </w:t>
      </w:r>
      <w:r>
        <w:t xml:space="preserve">13 of the fifteen (12 after Holm correction), and in</w:t>
      </w:r>
      <w:r>
        <w:t xml:space="preserve"> </w:t>
      </w:r>
      <w:r>
        <w:t xml:space="preserve">12 of those the routing term was significant on its own; on CIFAR-100 at width 32, banks larger than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added nothing that</w:t>
      </w:r>
      <w:r>
        <w:t xml:space="preserve"> </w:t>
      </w:r>
      <w:r>
        <w:t xml:space="preserve">we could detect on any backbone. Whether the router had to be trained</w:t>
      </w:r>
      <w:r>
        <w:t xml:space="preserve"> </w:t>
      </w:r>
      <w:r>
        <w:t xml:space="preserve">depended on the backbone: on MobileNetV2 a router frozen at random</w:t>
      </w:r>
      <w:r>
        <w:t xml:space="preserve"> </w:t>
      </w:r>
      <w:r>
        <w:t xml:space="preserve">initialisation did as well as a trained one, provided each image was</w:t>
      </w:r>
      <w:r>
        <w:t xml:space="preserve"> </w:t>
      </w:r>
      <w:r>
        <w:t xml:space="preserve">routed by its own descriptor, while on VGG-16 only the trained router</w:t>
      </w:r>
      <w:r>
        <w:t xml:space="preserve"> </w:t>
      </w:r>
      <w:r>
        <w:t xml:space="preserve">departed from the constant mixture.</w:t>
      </w:r>
    </w:p>
    <w:p>
      <w:pPr>
        <w:pStyle w:val="BodyText"/>
      </w:pPr>
      <w:r>
        <w:t xml:space="preserve">How much this is worth depends on the backbone and on the cost held</w:t>
      </w:r>
      <w:r>
        <w:t xml:space="preserve"> </w:t>
      </w:r>
      <w:r>
        <w:t xml:space="preserve">fixed. A plain network of twice the width, which on ResNet-18 and VGG-16</w:t>
      </w:r>
      <w:r>
        <w:t xml:space="preserve"> </w:t>
      </w:r>
      <w:r>
        <w:t xml:space="preserve">has the same number of parameters as the routed one, did better in all six</w:t>
      </w:r>
      <w:r>
        <w:t xml:space="preserve"> </w:t>
      </w:r>
      <w:r>
        <w:t xml:space="preserve">pairs there, by 2.3 to 5.2 pp, while on MobileNetV2, where</w:t>
      </w:r>
      <w:r>
        <w:t xml:space="preserve"> </w:t>
      </w:r>
      <w:r>
        <w:t xml:space="preserve">twice the width means 1.7 to 2.0 times the parameters, it</w:t>
      </w:r>
      <w:r>
        <w:t xml:space="preserve"> </w:t>
      </w:r>
      <w:r>
        <w:t xml:space="preserve">won only one of three. At equal width, for at most 8,</w:t>
      </w:r>
      <w:r>
        <w:t xml:space="preserve"> </w:t>
      </w:r>
      <w:r>
        <w:t xml:space="preserve">2 and 19 % more compute, routing beat the plain</w:t>
      </w:r>
      <w:r>
        <w:t xml:space="preserve"> </w:t>
      </w:r>
      <w:r>
        <w:t xml:space="preserve">network in 4, 5 and 4 of five conditions. The</w:t>
      </w:r>
      <w:r>
        <w:t xml:space="preserve"> </w:t>
      </w:r>
      <w:r>
        <w:t xml:space="preserve">two pairs without an effect, CIFAR-100 at width 64 on ResNet-18 and on</w:t>
      </w:r>
      <w:r>
        <w:t xml:space="preserve"> </w:t>
      </w:r>
      <w:r>
        <w:t xml:space="preserve">VGG-16, remain unexplained.</w:t>
      </w:r>
    </w:p>
    <w:p>
      <w:pPr>
        <w:pStyle w:val="BodyText"/>
      </w:pPr>
      <w:r>
        <w:t xml:space="preserve">Two common practices did not help. On CIFAR-100, annealing the softmax</w:t>
      </w:r>
      <w:r>
        <w:t xml:space="preserve"> </w:t>
      </w:r>
      <w:r>
        <w:t xml:space="preserve">temperature never detectably raised accuracy and lowered it in</w:t>
      </w:r>
      <w:r>
        <w:t xml:space="preserve"> </w:t>
      </w:r>
      <w:r>
        <w:t xml:space="preserve">7 of nine conditions. Routing entropy, measured on ResNet-18</w:t>
      </w:r>
      <w:r>
        <w:t xml:space="preserve"> </w:t>
      </w:r>
      <w:r>
        <w:t xml:space="preserve">and MobileNetV2, did not reliably indicate whether routing helped: it</w:t>
      </w:r>
      <w:r>
        <w:t xml:space="preserve"> </w:t>
      </w:r>
      <w:r>
        <w:t xml:space="preserve">ordered the benefit within MobileNetV2 but not reliably within ResNet-18,</w:t>
      </w:r>
      <w:r>
        <w:t xml:space="preserve"> </w:t>
      </w:r>
      <w:r>
        <w:t xml:space="preserve">and almost the same entropy accompanied benefits of +0.03 and</w:t>
      </w:r>
      <w:r>
        <w:t xml:space="preserve"> </w:t>
      </w:r>
      <w:r>
        <w:t xml:space="preserve">+1.47 pp on the two backbones. Of our 7 recorded</w:t>
      </w:r>
      <w:r>
        <w:t xml:space="preserve"> </w:t>
      </w:r>
      <w:r>
        <w:t xml:space="preserve">predictions, 4 failed. Section 14 turns these</w:t>
      </w:r>
      <w:r>
        <w:t xml:space="preserve"> </w:t>
      </w:r>
      <w:r>
        <w:t xml:space="preserve">results into recommendations.</w:t>
      </w:r>
    </w:p>
    <w:p>
      <w:pPr>
        <w:pStyle w:val="BodyText"/>
      </w:pPr>
      <w:r>
        <w:rPr>
          <w:bCs/>
          <w:b/>
        </w:rPr>
        <w:t xml:space="preserve">Reproducibility.</w:t>
      </w:r>
      <w:r>
        <w:t xml:space="preserve"> </w:t>
      </w:r>
      <w:r>
        <w:t xml:space="preserve">396 runs (132 ResNet-18,</w:t>
      </w:r>
      <w:r>
        <w:t xml:space="preserve"> </w:t>
      </w:r>
      <w:r>
        <w:t xml:space="preserve">132 MobileNetV2, 132 VGG-16), 564 GPU-hours, one</w:t>
      </w:r>
      <w:r>
        <w:t xml:space="preserve"> </w:t>
      </w:r>
      <w:r>
        <w:t xml:space="preserve">RTX 4070 Ti. Code, the pre-registrations, the dated prediction, the gate</w:t>
      </w:r>
      <w:r>
        <w:t xml:space="preserve"> </w:t>
      </w:r>
      <w:r>
        <w:t xml:space="preserve">ledgers with recorded evidence, the 132 MobileNetV2 result files, the 24</w:t>
      </w:r>
      <w:r>
        <w:t xml:space="preserve"> </w:t>
      </w:r>
      <w:r>
        <w:t xml:space="preserve">ResNet-18 result files of CIFAR-100 width 64, the VGG-16 training and</w:t>
      </w:r>
      <w:r>
        <w:t xml:space="preserve"> </w:t>
      </w:r>
      <w:r>
        <w:t xml:space="preserve">runner logs and every per-seed value accompany this report. The other 108</w:t>
      </w:r>
      <w:r>
        <w:t xml:space="preserve"> </w:t>
      </w:r>
      <w:r>
        <w:t xml:space="preserve">ResNet-18 runs are represented by the per-seed values transcribed from</w:t>
      </w:r>
      <w:r>
        <w:t xml:space="preserve"> </w:t>
      </w:r>
      <w:r>
        <w:t xml:space="preserve">their logs, and the 132 VGG-16 runs by their logs, whose result files were</w:t>
      </w:r>
      <w:r>
        <w:t xml:space="preserve"> </w:t>
      </w:r>
      <w:r>
        <w:t xml:space="preserve">not available for this draft (Section 15).</w:t>
      </w:r>
    </w:p>
    <w:bookmarkEnd w:id="68"/>
    <w:bookmarkStart w:id="69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S. Arora, N. Cohen, and E. Hazan. On the optimization of deep networks: Implicit acceleration by overparameterization. In</w:t>
      </w:r>
      <w:r>
        <w:t xml:space="preserve"> </w:t>
      </w:r>
      <w:r>
        <w:rPr>
          <w:iCs/>
          <w:i/>
        </w:rPr>
        <w:t xml:space="preserve">ICML</w:t>
      </w:r>
      <w:r>
        <w:t xml:space="preserve">, 2018.</w:t>
      </w:r>
    </w:p>
    <w:p>
      <w:pPr>
        <w:pStyle w:val="BodyText"/>
      </w:pPr>
      <w:r>
        <w:t xml:space="preserve">J. Chen, X. Wang, Z. Guo, X. Zhang, and J. Sun. Dynamic region-aware convolution. In</w:t>
      </w:r>
      <w:r>
        <w:t xml:space="preserve"> </w:t>
      </w:r>
      <w:r>
        <w:rPr>
          <w:iCs/>
          <w:i/>
        </w:rPr>
        <w:t xml:space="preserve">CVPR</w:t>
      </w:r>
      <w:r>
        <w:t xml:space="preserve">, 2021.</w:t>
      </w:r>
    </w:p>
    <w:p>
      <w:pPr>
        <w:pStyle w:val="BodyText"/>
      </w:pPr>
      <w:r>
        <w:t xml:space="preserve">L. Chen, L. Gu, L. Li, C. Yan, and Y. Fu. Frequency dynamic convolution for dense image prediction. In</w:t>
      </w:r>
      <w:r>
        <w:t xml:space="preserve"> </w:t>
      </w:r>
      <w:r>
        <w:rPr>
          <w:iCs/>
          <w:i/>
        </w:rPr>
        <w:t xml:space="preserve">CVPR</w:t>
      </w:r>
      <w:r>
        <w:t xml:space="preserve">, pages 30178–30188, 2025.</w:t>
      </w:r>
    </w:p>
    <w:p>
      <w:pPr>
        <w:pStyle w:val="BodyText"/>
      </w:pPr>
      <w:r>
        <w:t xml:space="preserve">Y. Chen, X. Dai, M. Liu, D. Chen, L. Yuan, and Z. Liu. Dynamic convolution: Attention over convolution kernels. In</w:t>
      </w:r>
      <w:r>
        <w:t xml:space="preserve"> </w:t>
      </w:r>
      <w:r>
        <w:rPr>
          <w:iCs/>
          <w:i/>
        </w:rPr>
        <w:t xml:space="preserve">CVPR</w:t>
      </w:r>
      <w:r>
        <w:t xml:space="preserve">, pages 11030–11039, 2020.</w:t>
      </w:r>
    </w:p>
    <w:p>
      <w:pPr>
        <w:pStyle w:val="BodyText"/>
      </w:pPr>
      <w:r>
        <w:t xml:space="preserve">R. DerSimonian and N. Laird. Meta-analysis in clinical trials.</w:t>
      </w:r>
      <w:r>
        <w:t xml:space="preserve"> </w:t>
      </w:r>
      <w:r>
        <w:rPr>
          <w:iCs/>
          <w:i/>
        </w:rPr>
        <w:t xml:space="preserve">Controlled Clinical Trials</w:t>
      </w:r>
      <w:r>
        <w:t xml:space="preserve">, 7(3):177–188, 1986.</w:t>
      </w:r>
    </w:p>
    <w:p>
      <w:pPr>
        <w:pStyle w:val="BodyText"/>
      </w:pPr>
      <w:r>
        <w:t xml:space="preserve">X. Ding, Y. Guo, G. Ding, and J. Han. ACNet: Strengthening the kernel skeletons for powerful CNN via asymmetric convolution blocks. In</w:t>
      </w:r>
      <w:r>
        <w:t xml:space="preserve"> </w:t>
      </w:r>
      <w:r>
        <w:rPr>
          <w:iCs/>
          <w:i/>
        </w:rPr>
        <w:t xml:space="preserve">ICCV</w:t>
      </w:r>
      <w:r>
        <w:t xml:space="preserve">, 2019.</w:t>
      </w:r>
    </w:p>
    <w:p>
      <w:pPr>
        <w:pStyle w:val="BodyText"/>
      </w:pPr>
      <w:r>
        <w:t xml:space="preserve">X. Ding, X. Zhang, N. Ma, J. Han, G. Ding, and J. Sun. RepVGG: Making VGG-style ConvNets great again. In</w:t>
      </w:r>
      <w:r>
        <w:t xml:space="preserve"> </w:t>
      </w:r>
      <w:r>
        <w:rPr>
          <w:iCs/>
          <w:i/>
        </w:rPr>
        <w:t xml:space="preserve">CVPR</w:t>
      </w:r>
      <w:r>
        <w:t xml:space="preserve">, 2021.</w:t>
      </w:r>
    </w:p>
    <w:p>
      <w:pPr>
        <w:pStyle w:val="BodyText"/>
      </w:pPr>
      <w:r>
        <w:t xml:space="preserve">Y. Han, G. Huang, S. Song, L. Yang, H. Wang, and Y. Wang. Dynamic neural networks: A survey.</w:t>
      </w:r>
      <w:r>
        <w:t xml:space="preserve"> </w:t>
      </w:r>
      <w:r>
        <w:rPr>
          <w:iCs/>
          <w:i/>
        </w:rPr>
        <w:t xml:space="preserve">IEEE Transactions on Pattern Analysis and Machine Intelligence</w:t>
      </w:r>
      <w:r>
        <w:t xml:space="preserve">, 2022.</w:t>
      </w:r>
    </w:p>
    <w:p>
      <w:pPr>
        <w:pStyle w:val="BodyText"/>
      </w:pPr>
      <w:r>
        <w:t xml:space="preserve">S. He, C. Jiang, D. Dong, and L. Ding. SD-Conv: Towards the parameter-efficiency of dynamic convolution. In</w:t>
      </w:r>
      <w:r>
        <w:t xml:space="preserve"> </w:t>
      </w:r>
      <w:r>
        <w:rPr>
          <w:iCs/>
          <w:i/>
        </w:rPr>
        <w:t xml:space="preserve">WACV</w:t>
      </w:r>
      <w:r>
        <w:t xml:space="preserve">, 2023.</w:t>
      </w:r>
    </w:p>
    <w:p>
      <w:pPr>
        <w:pStyle w:val="BodyText"/>
      </w:pPr>
      <w:r>
        <w:t xml:space="preserve">K. He, X. Zhang, S. Ren, and J. Sun. Deep residual learning for image recognition. In</w:t>
      </w:r>
      <w:r>
        <w:t xml:space="preserve"> </w:t>
      </w:r>
      <w:r>
        <w:rPr>
          <w:iCs/>
          <w:i/>
        </w:rPr>
        <w:t xml:space="preserve">CVPR</w:t>
      </w:r>
      <w:r>
        <w:t xml:space="preserve">, 2016.</w:t>
      </w:r>
    </w:p>
    <w:p>
      <w:pPr>
        <w:pStyle w:val="BodyText"/>
      </w:pPr>
      <w:r>
        <w:t xml:space="preserve">S. Holm. A simple sequentially rejective multiple test procedure.</w:t>
      </w:r>
      <w:r>
        <w:t xml:space="preserve"> </w:t>
      </w:r>
      <w:r>
        <w:rPr>
          <w:iCs/>
          <w:i/>
        </w:rPr>
        <w:t xml:space="preserve">Scandinavian Journal of Statistics</w:t>
      </w:r>
      <w:r>
        <w:t xml:space="preserve">, 6(2):65–70, 1979.</w:t>
      </w:r>
    </w:p>
    <w:p>
      <w:pPr>
        <w:pStyle w:val="BodyText"/>
      </w:pPr>
      <w:r>
        <w:t xml:space="preserve">A. Krizhevsky. Learning multiple layers of features from tiny images. Technical report, University of Toronto, 2009.</w:t>
      </w:r>
    </w:p>
    <w:p>
      <w:pPr>
        <w:pStyle w:val="BodyText"/>
      </w:pPr>
      <w:r>
        <w:t xml:space="preserve">D. Lakens. Equivalence tests: A practical primer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tests, correlations, and meta-analyses.</w:t>
      </w:r>
      <w:r>
        <w:t xml:space="preserve"> </w:t>
      </w:r>
      <w:r>
        <w:rPr>
          <w:iCs/>
          <w:i/>
        </w:rPr>
        <w:t xml:space="preserve">Social Psychological and Personality Science</w:t>
      </w:r>
      <w:r>
        <w:t xml:space="preserve">, 8(4):355–362, 2017.</w:t>
      </w:r>
    </w:p>
    <w:p>
      <w:pPr>
        <w:pStyle w:val="BodyText"/>
      </w:pPr>
      <w:r>
        <w:t xml:space="preserve">Y. Le and X. Yang. Tiny ImageNet visual recognition challenge. CS231N course report, Stanford University, 2015.</w:t>
      </w:r>
    </w:p>
    <w:p>
      <w:pPr>
        <w:pStyle w:val="BodyText"/>
      </w:pPr>
      <w:r>
        <w:t xml:space="preserve">C. Li and A. Yao. KernelWarehouse: Rethinking the design of dynamic convolution. In</w:t>
      </w:r>
      <w:r>
        <w:t xml:space="preserve"> </w:t>
      </w:r>
      <w:r>
        <w:rPr>
          <w:iCs/>
          <w:i/>
        </w:rPr>
        <w:t xml:space="preserve">ICML</w:t>
      </w:r>
      <w:r>
        <w:t xml:space="preserve">, PMLR 235:29201–29221, 2024.</w:t>
      </w:r>
    </w:p>
    <w:p>
      <w:pPr>
        <w:pStyle w:val="BodyText"/>
      </w:pPr>
      <w:r>
        <w:t xml:space="preserve">C. Li, A. Zhou, and A. Yao. Omni-dimensional dynamic convolution. In</w:t>
      </w:r>
      <w:r>
        <w:t xml:space="preserve"> </w:t>
      </w:r>
      <w:r>
        <w:rPr>
          <w:iCs/>
          <w:i/>
        </w:rPr>
        <w:t xml:space="preserve">ICLR</w:t>
      </w:r>
      <w:r>
        <w:t xml:space="preserve">, 2022.</w:t>
      </w:r>
    </w:p>
    <w:p>
      <w:pPr>
        <w:pStyle w:val="BodyText"/>
      </w:pPr>
      <w:r>
        <w:t xml:space="preserve">Y. Li, Y. Chen, X. Dai, M. Liu, D. Chen, Y. Yu, L. Yuan, Z. Liu, M. Chen, and N. Vasconcelos. Revisiting dynamic convolution via matrix decomposition. In</w:t>
      </w:r>
      <w:r>
        <w:t xml:space="preserve"> </w:t>
      </w:r>
      <w:r>
        <w:rPr>
          <w:iCs/>
          <w:i/>
        </w:rPr>
        <w:t xml:space="preserve">ICLR</w:t>
      </w:r>
      <w:r>
        <w:t xml:space="preserve">, 2021.</w:t>
      </w:r>
    </w:p>
    <w:p>
      <w:pPr>
        <w:pStyle w:val="BodyText"/>
      </w:pPr>
      <w:r>
        <w:t xml:space="preserve">M. Sandler, A. Howard, M. Zhu, A. Zhmoginov, and L.-C. Chen. MobileNetV2: Inverted residuals and linear bottlenecks. In</w:t>
      </w:r>
      <w:r>
        <w:t xml:space="preserve"> </w:t>
      </w:r>
      <w:r>
        <w:rPr>
          <w:iCs/>
          <w:i/>
        </w:rPr>
        <w:t xml:space="preserve">CVPR</w:t>
      </w:r>
      <w:r>
        <w:t xml:space="preserve">, 2018.</w:t>
      </w:r>
    </w:p>
    <w:p>
      <w:pPr>
        <w:pStyle w:val="BodyText"/>
      </w:pPr>
      <w:r>
        <w:t xml:space="preserve">D. J. Schuirmann. A comparison of the two one-sided tests procedure and the power approach for assessing the equivalence of average bioavailability.</w:t>
      </w:r>
      <w:r>
        <w:t xml:space="preserve"> </w:t>
      </w:r>
      <w:r>
        <w:rPr>
          <w:iCs/>
          <w:i/>
        </w:rPr>
        <w:t xml:space="preserve">Journal of Pharmacokinetics and Biopharmaceutics</w:t>
      </w:r>
      <w:r>
        <w:t xml:space="preserve">, 15(6):657–680, 1987.</w:t>
      </w:r>
    </w:p>
    <w:p>
      <w:pPr>
        <w:pStyle w:val="BodyText"/>
      </w:pPr>
      <w:r>
        <w:t xml:space="preserve">K. Simonyan and A. Zisserman. Very deep convolutional networks for large-scale image recognition. In</w:t>
      </w:r>
      <w:r>
        <w:t xml:space="preserve"> </w:t>
      </w:r>
      <w:r>
        <w:rPr>
          <w:iCs/>
          <w:i/>
        </w:rPr>
        <w:t xml:space="preserve">ICLR</w:t>
      </w:r>
      <w:r>
        <w:t xml:space="preserve">, 2015.</w:t>
      </w:r>
    </w:p>
    <w:p>
      <w:pPr>
        <w:pStyle w:val="BodyText"/>
      </w:pPr>
      <w:r>
        <w:t xml:space="preserve">F. Wilcoxon. Individual comparisons by ranking methods.</w:t>
      </w:r>
      <w:r>
        <w:t xml:space="preserve"> </w:t>
      </w:r>
      <w:r>
        <w:rPr>
          <w:iCs/>
          <w:i/>
        </w:rPr>
        <w:t xml:space="preserve">Biometrics Bulletin</w:t>
      </w:r>
      <w:r>
        <w:t xml:space="preserve">, 1(6):80–83, 1945.</w:t>
      </w:r>
    </w:p>
    <w:p>
      <w:pPr>
        <w:pStyle w:val="BodyText"/>
      </w:pPr>
      <w:r>
        <w:t xml:space="preserve">B. Yang, G. Bender, Q. V. Le, and J. Ngiam. CondConv: Conditionally parameterized convolutions for efficient inference. In</w:t>
      </w:r>
      <w:r>
        <w:t xml:space="preserve"> </w:t>
      </w:r>
      <w:r>
        <w:rPr>
          <w:iCs/>
          <w:i/>
        </w:rPr>
        <w:t xml:space="preserve">NeurIPS</w:t>
      </w:r>
      <w:r>
        <w:t xml:space="preserve">, 2019.</w:t>
      </w:r>
    </w:p>
    <w:p>
      <w:pPr>
        <w:pStyle w:val="BodyText"/>
      </w:pPr>
      <w:r>
        <w:t xml:space="preserve">C. Zhang, S. Bengio, M. Hardt, B. Recht, and O. Vinyals. Understanding deep learning requires rethinking generalization. In</w:t>
      </w:r>
      <w:r>
        <w:t xml:space="preserve"> </w:t>
      </w:r>
      <w:r>
        <w:rPr>
          <w:iCs/>
          <w:i/>
        </w:rPr>
        <w:t xml:space="preserve">ICLR</w:t>
      </w:r>
      <w:r>
        <w:t xml:space="preserve">, 2017.</w:t>
      </w:r>
    </w:p>
    <w:bookmarkEnd w:id="69"/>
    <w:bookmarkStart w:id="99" w:name="a-detailed-tables-and-figures"/>
    <w:p>
      <w:pPr>
        <w:pStyle w:val="Heading1"/>
      </w:pPr>
      <w:r>
        <w:t xml:space="preserve">A Detailed tables and figures</w:t>
      </w:r>
    </w:p>
    <w:p>
      <w:pPr>
        <w:pStyle w:val="FirstParagraph"/>
      </w:pPr>
      <w:r>
        <w:t xml:space="preserve">This appendix holds the per-backbone tables and the ResNet-18 figures</w:t>
      </w:r>
      <w:r>
        <w:t xml:space="preserve"> </w:t>
      </w:r>
      <w:r>
        <w:t xml:space="preserve">that the main sections refer to, in the order of those sections.</w:t>
      </w:r>
    </w:p>
    <w:bookmarkStart w:id="70" w:name="a.1-bank-and-routing-terms-section-5"/>
    <w:p>
      <w:pPr>
        <w:pStyle w:val="Heading2"/>
      </w:pPr>
      <w:r>
        <w:t xml:space="preserve">A.1 Bank and routing terms (Section 5)</w:t>
      </w:r>
    </w:p>
    <w:p>
      <w:pPr>
        <w:pStyle w:val="TableCaption"/>
      </w:pPr>
      <w:r>
        <w:t xml:space="preserve">Table 8: ResNet-18: bank and routing terms, paired by seed. The bank</w:t>
      </w:r>
      <w:r>
        <w:t xml:space="preserve"> </w:t>
      </w:r>
      <w:r>
        <w:t xml:space="preserve">term is equivalent to zero in all five conditions.</w:t>
      </w:r>
    </w:p>
    <w:tbl>
      <w:tblPr>
        <w:tblStyle w:val="Table"/>
        <w:tblLook w:firstRow="0" w:lastRow="0" w:firstColumn="0" w:lastColumn="0" w:noHBand="0" w:noVBand="0" w:val="0000"/>
        <w:jc w:val="start"/>
        <w:tblCaption w:val="Table 8: ResNet-18: bank and routing terms, paired by seed. The bank term is equivalent to zero in all five conditions."/>
        <w:tblBorders>
          <w:top w:val="single" w:sz="4" w:color="808080"/>
          <w:bottom w:val="single" w:sz="4" w:color="808080"/>
          <w:insideH w:val="single" w:sz="4" w:color="808080"/>
        </w:tblBorders>
        <w:tblW w:w="9396" w:type="dxa"/>
        <w:tblLayout w:type="fixed"/>
      </w:tblPr>
      <w:tblGrid>
        <w:gridCol w:w="1648"/>
        <w:gridCol w:w="828"/>
        <w:gridCol w:w="930"/>
        <w:gridCol w:w="930"/>
        <w:gridCol w:w="1340"/>
        <w:gridCol w:w="930"/>
        <w:gridCol w:w="930"/>
        <w:gridCol w:w="930"/>
        <w:gridCol w:w="930"/>
      </w:tblGrid>
      <w:tr>
        <w:tc>
          <w:tcPr/>
          <w:p>
            <w:pPr>
              <w:pStyle w:val="Compact"/>
              <w:spacing w:after="0" w:before="0"/>
            </w:pPr>
          </w:p>
        </w:tc>
        <w:tc>
          <w:tcPr/>
          <w:p>
            <w:pPr>
              <w:pStyle w:val="Compact"/>
              <w:spacing w:after="0" w:before="0"/>
            </w:pPr>
          </w:p>
        </w:tc>
        <w:tc>
          <w:tcPr>
            <w:gridSpan w:val="3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bank (uniform − static)</w:t>
            </w:r>
          </w:p>
        </w:tc>
        <w:tc>
          <w:tcPr>
            <w:gridSpan w:val="2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routing (gap − uniform)</w:t>
            </w:r>
          </w:p>
        </w:tc>
        <w:tc>
          <w:tcPr>
            <w:gridSpan w:val="2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TOST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verdict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-0.223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0.0251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+0.755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0.0023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+0.532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0.0023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+0.175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0.0242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+0.978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0.0010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+1.153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&lt; 10</w:t>
            </w:r>
            <w:r>
              <w:rPr>
                <w:sz w:val="15"/>
                <w:vertAlign w:val="superscript"/>
              </w:rPr>
              <w:t xml:space="preserve">−4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+0.048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0.0142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+0.032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0.7752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+0.080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0.6158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+0.107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0.0218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+2.078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&lt; 10</w:t>
            </w:r>
            <w:r>
              <w:rPr>
                <w:sz w:val="15"/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+2.185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&lt; 10</w:t>
            </w:r>
            <w:r>
              <w:rPr>
                <w:sz w:val="15"/>
                <w:vertAlign w:val="superscript"/>
              </w:rPr>
              <w:t xml:space="preserve">−4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+0.053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0.0157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+2.228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&lt; 10</w:t>
            </w:r>
            <w:r>
              <w:rPr>
                <w:sz w:val="15"/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+2.282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&lt; 10</w:t>
            </w:r>
            <w:r>
              <w:rPr>
                <w:sz w:val="15"/>
                <w:vertAlign w:val="superscript"/>
              </w:rPr>
              <w:t xml:space="preserve">−4</w:t>
            </w:r>
          </w:p>
        </w:tc>
      </w:tr>
    </w:tbl>
    <w:p/>
    <w:p>
      <w:pPr>
        <w:pStyle w:val="TableCaption"/>
      </w:pPr>
      <w:r>
        <w:t xml:space="preserve">Table 9: MobileNetV2: bank and routing terms, paired by seed.</w:t>
      </w:r>
    </w:p>
    <w:tbl>
      <w:tblPr>
        <w:tblStyle w:val="Table"/>
        <w:tblLook w:firstRow="0" w:lastRow="0" w:firstColumn="0" w:lastColumn="0" w:noHBand="0" w:noVBand="0" w:val="0000"/>
        <w:jc w:val="start"/>
        <w:tblCaption w:val="Table 9: MobileNetV2: bank and routing terms, paired by seed."/>
        <w:tblBorders>
          <w:top w:val="single" w:sz="4" w:color="808080"/>
          <w:bottom w:val="single" w:sz="4" w:color="808080"/>
          <w:insideH w:val="single" w:sz="4" w:color="808080"/>
        </w:tblBorders>
        <w:tblW w:w="9394" w:type="dxa"/>
        <w:tblLayout w:type="fixed"/>
      </w:tblPr>
      <w:tblGrid>
        <w:gridCol w:w="1612"/>
        <w:gridCol w:w="810"/>
        <w:gridCol w:w="910"/>
        <w:gridCol w:w="910"/>
        <w:gridCol w:w="1512"/>
        <w:gridCol w:w="910"/>
        <w:gridCol w:w="910"/>
        <w:gridCol w:w="910"/>
        <w:gridCol w:w="910"/>
      </w:tblGrid>
      <w:tr>
        <w:tc>
          <w:tcPr/>
          <w:p>
            <w:pPr>
              <w:pStyle w:val="Compact"/>
              <w:spacing w:after="0" w:before="0"/>
            </w:pPr>
          </w:p>
        </w:tc>
        <w:tc>
          <w:tcPr/>
          <w:p>
            <w:pPr>
              <w:pStyle w:val="Compact"/>
              <w:spacing w:after="0" w:before="0"/>
            </w:pPr>
          </w:p>
        </w:tc>
        <w:tc>
          <w:tcPr>
            <w:gridSpan w:val="3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bank (uniform − static)</w:t>
            </w:r>
          </w:p>
        </w:tc>
        <w:tc>
          <w:tcPr>
            <w:gridSpan w:val="2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routing (gap − uniform)</w:t>
            </w:r>
          </w:p>
        </w:tc>
        <w:tc>
          <w:tcPr>
            <w:gridSpan w:val="2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TOST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verdict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+0.593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0.5884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+1.322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0.0011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+1.915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0.0225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-0.102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0.0269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+1.408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0.0002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+1.307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0.0015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-0.113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0.0275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+1.473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&lt; 10</w:t>
            </w:r>
            <w:r>
              <w:rPr>
                <w:sz w:val="15"/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+1.360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0.0002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-0.193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0.1393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+1.888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0.0008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+1.695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0.0028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-0.175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0.0742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+1.807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0.0014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+1.632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0.0002</w:t>
            </w:r>
          </w:p>
        </w:tc>
      </w:tr>
    </w:tbl>
    <w:p/>
    <w:p>
      <w:pPr>
        <w:pStyle w:val="TableCaption"/>
      </w:pPr>
      <w:r>
        <w:t xml:space="preserve">Table 10: VGG-16: bank and routing terms, paired by seed.</w:t>
      </w:r>
    </w:p>
    <w:tbl>
      <w:tblPr>
        <w:tblStyle w:val="Table"/>
        <w:tblLook w:firstRow="0" w:lastRow="0" w:firstColumn="0" w:lastColumn="0" w:noHBand="0" w:noVBand="0" w:val="0000"/>
        <w:jc w:val="start"/>
        <w:tblCaption w:val="Table 10: VGG-16: bank and routing terms, paired by seed."/>
        <w:tblBorders>
          <w:top w:val="single" w:sz="4" w:color="808080"/>
          <w:bottom w:val="single" w:sz="4" w:color="808080"/>
          <w:insideH w:val="single" w:sz="4" w:color="808080"/>
        </w:tblBorders>
        <w:tblW w:w="9394" w:type="dxa"/>
        <w:tblLayout w:type="fixed"/>
      </w:tblPr>
      <w:tblGrid>
        <w:gridCol w:w="1612"/>
        <w:gridCol w:w="810"/>
        <w:gridCol w:w="910"/>
        <w:gridCol w:w="910"/>
        <w:gridCol w:w="1512"/>
        <w:gridCol w:w="910"/>
        <w:gridCol w:w="910"/>
        <w:gridCol w:w="910"/>
        <w:gridCol w:w="910"/>
      </w:tblGrid>
      <w:tr>
        <w:tc>
          <w:tcPr/>
          <w:p>
            <w:pPr>
              <w:pStyle w:val="Compact"/>
              <w:spacing w:after="0" w:before="0"/>
            </w:pPr>
          </w:p>
        </w:tc>
        <w:tc>
          <w:tcPr/>
          <w:p>
            <w:pPr>
              <w:pStyle w:val="Compact"/>
              <w:spacing w:after="0" w:before="0"/>
            </w:pPr>
          </w:p>
        </w:tc>
        <w:tc>
          <w:tcPr>
            <w:gridSpan w:val="3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bank (uniform − static)</w:t>
            </w:r>
          </w:p>
        </w:tc>
        <w:tc>
          <w:tcPr>
            <w:gridSpan w:val="2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routing (gap − uniform)</w:t>
            </w:r>
          </w:p>
        </w:tc>
        <w:tc>
          <w:tcPr>
            <w:gridSpan w:val="2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TOST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verdict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+0.145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0.0621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+0.718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0.0375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+0.863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0.0020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-0.148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0.0834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+0.627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0.0569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+0.478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0.0077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-0.188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0.0147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+0.373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0.0025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+0.185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0.0766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+0.128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0.0039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+1.637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0.0001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+1.765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&lt; 10</w:t>
            </w:r>
            <w:r>
              <w:rPr>
                <w:sz w:val="15"/>
                <w:vertAlign w:val="superscript"/>
              </w:rPr>
              <w:t xml:space="preserve">−4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+0.250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0.1458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+1.230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0.0055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+1.480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0.0023</w:t>
            </w:r>
          </w:p>
        </w:tc>
      </w:tr>
    </w:tbl>
    <w:bookmarkEnd w:id="70"/>
    <w:bookmarkStart w:id="77" w:name="X336410aae9129e23ded9cbb3bacdbedd840b569"/>
    <w:p>
      <w:pPr>
        <w:pStyle w:val="Heading2"/>
      </w:pPr>
      <w:r>
        <w:t xml:space="preserve">A.2 The CIFAR-100 width-64 null (Section 6)</w:t>
      </w:r>
    </w:p>
    <w:p>
      <w:pPr>
        <w:pStyle w:val="CaptionedFigure"/>
      </w:pPr>
      <w:r>
        <w:drawing>
          <wp:inline>
            <wp:extent cx="5334000" cy="245733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fig/f7_ti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ResNet-18. (a) All 36 Tiny-ImageNet runs. (b)</w:t>
      </w:r>
      <w:r>
        <w:t xml:space="preserve"> </w:t>
      </w:r>
      <m:oMath>
        <m:r>
          <m:rPr>
            <m:nor/>
            <m:sty m:val="p"/>
            <m:scr m:val="monospace"/>
          </m:rPr>
          <m:t>gap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static</m:t>
        </m:r>
      </m:oMath>
      <w:r>
        <w:t xml:space="preserve"> </w:t>
      </w:r>
      <w:r>
        <w:t xml:space="preserve">by width on both datasets, 95% CIs. The CIFAR-100</w:t>
      </w:r>
      <w:r>
        <w:t xml:space="preserve"> </w:t>
      </w:r>
      <w:r>
        <w:t xml:space="preserve">width-64 null does not appear on Tiny-ImageNet.</w:t>
      </w:r>
    </w:p>
    <w:p>
      <w:pPr>
        <w:pStyle w:val="CaptionedFigure"/>
      </w:pPr>
      <w:r>
        <w:drawing>
          <wp:inline>
            <wp:extent cx="5334000" cy="2341562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fig/f8_predictio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ResNet-18. (a) Training loss of static and gap arms, seed 0, log scale.</w:t>
      </w:r>
      <w:r>
        <w:t xml:space="preserve"> </w:t>
      </w:r>
      <w:r>
        <w:t xml:space="preserve">(b) Routing effect against the final training loss of the static arm in</w:t>
      </w:r>
      <w:r>
        <w:t xml:space="preserve"> </w:t>
      </w:r>
      <w:r>
        <w:t xml:space="preserve">all five conditions. The shaded band is the region the prediction</w:t>
      </w:r>
      <w:r>
        <w:t xml:space="preserve"> </w:t>
      </w:r>
      <w:r>
        <w:t xml:space="preserve">associated with a null.</w:t>
      </w:r>
    </w:p>
    <w:p>
      <w:pPr>
        <w:pStyle w:val="TableCaption"/>
      </w:pPr>
      <w:r>
        <w:t xml:space="preserve">Table 11: ResNet-18: five conditions ordered by the final training loss of the</w:t>
      </w:r>
      <w:r>
        <w:t xml:space="preserve"> </w:t>
      </w:r>
      <w:r>
        <w:t xml:space="preserve">static arm.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11: ResNet-18: five conditions ordered by the final training loss of the static arm."/>
        <w:tblBorders>
          <w:top w:val="single" w:sz="4" w:color="808080"/>
          <w:bottom w:val="single" w:sz="4" w:color="808080"/>
          <w:insideH w:val="single" w:sz="4" w:color="808080"/>
        </w:tblBorders>
        <w:tblW w:w="9397" w:type="dxa"/>
        <w:tblLayout w:type="fixed"/>
      </w:tblPr>
      <w:tblGrid>
        <w:gridCol w:w="1566"/>
        <w:gridCol w:w="761"/>
        <w:gridCol w:w="1969"/>
        <w:gridCol w:w="1969"/>
        <w:gridCol w:w="1868"/>
        <w:gridCol w:w="1264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static train loss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gap − static 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95% CI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0.0080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+0.080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[-0.305, +0.465]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0.0170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+1.153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[+0.940, +1.367]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0.0210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+2.282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[+1.952, +2.611]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0.1194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+2.185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[+1.781, +2.589]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0.1643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+0.532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[+0.292, +0.771]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higher</w:t>
            </w:r>
          </w:p>
        </w:tc>
      </w:tr>
    </w:tbl>
    <w:bookmarkEnd w:id="77"/>
    <w:bookmarkStart w:id="78" w:name="a.3-routing-controls-section-7"/>
    <w:p>
      <w:pPr>
        <w:pStyle w:val="Heading2"/>
      </w:pPr>
      <w:r>
        <w:t xml:space="preserve">A.3 Routing controls (Section 7)</w:t>
      </w:r>
    </w:p>
    <w:p>
      <w:pPr>
        <w:pStyle w:val="TableCaption"/>
      </w:pPr>
      <w:r>
        <w:t xml:space="preserve">Table 12: Routing entropy by arm, CIFAR-100 width 64, per-seed means over</w:t>
      </w:r>
      <w:r>
        <w:t xml:space="preserve"> </w:t>
      </w:r>
      <w:r>
        <w:t xml:space="preserve">the recorded images and layers. Flat layers: the number of the</w:t>
      </w:r>
      <w:r>
        <w:t xml:space="preserve"> </w:t>
      </w:r>
      <w:r>
        <w:t xml:space="preserve">17 MobileNetV2 dynamic layers with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0.9999</m:t>
        </m:r>
      </m:oMath>
      <w:r>
        <w:t xml:space="preserve">, range</w:t>
      </w:r>
      <w:r>
        <w:t xml:space="preserve"> </w:t>
      </w:r>
      <w:r>
        <w:t xml:space="preserve">over seeds.</w:t>
      </w:r>
    </w:p>
    <w:tbl>
      <w:tblPr>
        <w:tblStyle w:val="Table"/>
        <w:tblLook w:firstRow="0" w:lastRow="0" w:firstColumn="0" w:lastColumn="0" w:noHBand="0" w:noVBand="0" w:val="0000"/>
        <w:jc w:val="start"/>
        <w:tblCaption w:val="Table 12: Routing entropy by arm, CIFAR-100 width 64, per-seed means over the recorded images and layers. Flat layers: the number of the 17 MobileNetV2 dynamic layers with \tilde H\ge0.9999, range over seeds."/>
        <w:tblBorders>
          <w:top w:val="single" w:sz="4" w:color="808080"/>
          <w:bottom w:val="single" w:sz="4" w:color="808080"/>
          <w:insideH w:val="single" w:sz="4" w:color="808080"/>
        </w:tblBorders>
        <w:tblW w:w="9394" w:type="dxa"/>
        <w:tblLayout w:type="fixed"/>
      </w:tblPr>
      <w:tblGrid>
        <w:gridCol w:w="1695"/>
        <w:gridCol w:w="948"/>
        <w:gridCol w:w="1054"/>
        <w:gridCol w:w="1054"/>
        <w:gridCol w:w="1054"/>
        <w:gridCol w:w="1054"/>
        <w:gridCol w:w="1054"/>
        <w:gridCol w:w="1481"/>
      </w:tblGrid>
      <w:tr>
        <w:tc>
          <w:tcPr/>
          <w:p>
            <w:pPr>
              <w:pStyle w:val="Compact"/>
              <w:spacing w:after="0" w:before="0"/>
            </w:pPr>
          </w:p>
        </w:tc>
        <w:tc>
          <w:tcPr>
            <w:gridSpan w:val="2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6"/>
              </w:rPr>
              <w:t xml:space="preserve">ResNet-18</w:t>
            </w:r>
          </w:p>
        </w:tc>
        <w:tc>
          <w:tcPr>
            <w:gridSpan w:val="5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6"/>
              </w:rPr>
              <w:t xml:space="preserve">MobileNetV2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arm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mean</w:t>
            </w:r>
            <w:r>
              <w:rPr>
                <w:sz w:val="16"/>
              </w:rPr>
              <w:t xml:space="preserve"> </w:t>
            </w:r>
            <m:oMath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mean</w:t>
            </w:r>
            <w:r>
              <w:rPr>
                <w:sz w:val="16"/>
              </w:rPr>
              <w:t xml:space="preserve"> </w:t>
            </w:r>
            <m:oMath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min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max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flat layers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1.0000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0.00000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1.00000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1.00000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1.00000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0.00000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17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0.9885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0.01147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0.98680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0.98272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0.98955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0.01320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2–4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frozen_random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0.9971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0.00287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0.99706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0.99649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0.99736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0.00294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0–2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shuffled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0.9996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0.00040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0.99995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0.99992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0.99996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0.00005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14–16</w:t>
            </w:r>
          </w:p>
        </w:tc>
      </w:tr>
    </w:tbl>
    <w:bookmarkEnd w:id="78"/>
    <w:bookmarkStart w:id="82" w:name="a.4-bank-size-section-8"/>
    <w:p>
      <w:pPr>
        <w:pStyle w:val="Heading2"/>
      </w:pPr>
      <w:r>
        <w:t xml:space="preserve">A.4 Bank size (Section 8)</w:t>
      </w:r>
    </w:p>
    <w:p>
      <w:pPr>
        <w:pStyle w:val="CaptionedFigure"/>
      </w:pPr>
      <w:r>
        <w:drawing>
          <wp:inline>
            <wp:extent cx="5334000" cy="2198446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fig/f6_k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8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10: ResNet-18, CIFAR-100, width 32. (a) Effect over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, 95% CIs. (b) Stored parameters and</w:t>
      </w:r>
      <w:r>
        <w:t xml:space="preserve"> </w:t>
      </w:r>
      <w:r>
        <w:t xml:space="preserve">training time.</w:t>
      </w:r>
    </w:p>
    <w:p>
      <w:pPr>
        <w:pStyle w:val="TableCaption"/>
      </w:pPr>
      <w:r>
        <w:t xml:space="preserve">Table 13: ResNet-18: bank size at CIFAR-100 width 32. Differences are against the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row.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13: ResNet-18: bank size at CIFAR-100 width 32. Differences are against the static row."/>
        <w:tblBorders>
          <w:top w:val="single" w:sz="4" w:color="808080"/>
          <w:bottom w:val="single" w:sz="4" w:color="808080"/>
          <w:insideH w:val="single" w:sz="4" w:color="808080"/>
        </w:tblBorders>
        <w:tblW w:w="9398" w:type="dxa"/>
        <w:tblLayout w:type="fixed"/>
      </w:tblPr>
      <w:tblGrid>
        <w:gridCol w:w="959"/>
        <w:gridCol w:w="1175"/>
        <w:gridCol w:w="851"/>
        <w:gridCol w:w="959"/>
        <w:gridCol w:w="2038"/>
        <w:gridCol w:w="959"/>
        <w:gridCol w:w="1390"/>
        <w:gridCol w:w="1067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accuracy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sd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95% CI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params (M)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min/run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75.950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0.148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+1.078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[+0.758, +1.399]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0.0003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5.64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27.9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76.025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0.156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+1.153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[+0.940, +1.367]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&lt; 10</w:t>
            </w:r>
            <w:r>
              <w:rPr>
                <w:sz w:val="16"/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11.13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39.2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76.048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0.242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+1.177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[+0.749, +1.604]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0.0009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22.12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69.3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74.872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0.262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2.82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8.6</w:t>
            </w:r>
          </w:p>
        </w:tc>
      </w:tr>
    </w:tbl>
    <w:p/>
    <w:p>
      <w:pPr>
        <w:pStyle w:val="TableCaption"/>
      </w:pPr>
      <w:r>
        <w:t xml:space="preserve">Table 14: ResNet-18: pairwise comparisons between bank sizes, CIFAR-100</w:t>
      </w:r>
      <w:r>
        <w:t xml:space="preserve"> </w:t>
      </w:r>
      <w:r>
        <w:t xml:space="preserve">width 32.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14: ResNet-18: pairwise comparisons between bank sizes, CIFAR-100 width 32."/>
        <w:tblBorders>
          <w:top w:val="single" w:sz="4" w:color="808080"/>
          <w:bottom w:val="single" w:sz="4" w:color="808080"/>
          <w:insideH w:val="single" w:sz="4" w:color="808080"/>
        </w:tblBorders>
        <w:tblW w:w="9399" w:type="dxa"/>
        <w:tblLayout w:type="fixed"/>
      </w:tblPr>
      <w:tblGrid>
        <w:gridCol w:w="1702"/>
        <w:gridCol w:w="1160"/>
        <w:gridCol w:w="2515"/>
        <w:gridCol w:w="1160"/>
        <w:gridCol w:w="1160"/>
        <w:gridCol w:w="1702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comparison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95% CI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TOST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vs</w:t>
            </w:r>
            <w:r>
              <w:rPr>
                <w:sz w:val="18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+0.075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[-0.087, +0.237]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0.2878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0.0005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vs</w:t>
            </w:r>
            <w:r>
              <w:rPr>
                <w:sz w:val="18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+0.023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[-0.286, +0.332]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0.8538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0.0053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vs</w:t>
            </w:r>
            <w:r>
              <w:rPr>
                <w:sz w:val="18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+0.098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[-0.182, +0.379]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0.4091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0.0072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equivalent</w:t>
            </w:r>
          </w:p>
        </w:tc>
      </w:tr>
    </w:tbl>
    <w:p/>
    <w:p>
      <w:pPr>
        <w:pStyle w:val="TableCaption"/>
      </w:pPr>
      <w:r>
        <w:t xml:space="preserve">Table 15: MobileNetV2: bank size at CIFAR-100 width 32.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15: MobileNetV2: bank size at CIFAR-100 width 32."/>
        <w:tblBorders>
          <w:top w:val="single" w:sz="4" w:color="808080"/>
          <w:bottom w:val="single" w:sz="4" w:color="808080"/>
          <w:insideH w:val="single" w:sz="4" w:color="808080"/>
        </w:tblBorders>
        <w:tblW w:w="9398" w:type="dxa"/>
        <w:tblLayout w:type="fixed"/>
      </w:tblPr>
      <w:tblGrid>
        <w:gridCol w:w="959"/>
        <w:gridCol w:w="1175"/>
        <w:gridCol w:w="851"/>
        <w:gridCol w:w="959"/>
        <w:gridCol w:w="2038"/>
        <w:gridCol w:w="959"/>
        <w:gridCol w:w="1390"/>
        <w:gridCol w:w="1067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accuracy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sd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95% CI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params (M)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min/run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71.773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0.490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+0.998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[+0.487, +1.510]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0.0041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1.14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51.6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72.082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0.356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+1.307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[+0.771, +1.843]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0.0015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1.20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47.3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71.885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0.400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+1.110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[+0.647, +1.573]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0.0016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1.34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98.8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70.775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0.217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0.82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18.0</w:t>
            </w:r>
          </w:p>
        </w:tc>
      </w:tr>
    </w:tbl>
    <w:p/>
    <w:p>
      <w:pPr>
        <w:pStyle w:val="TableCaption"/>
      </w:pPr>
      <w:r>
        <w:t xml:space="preserve">Table 16: VGG-16: bank size at CIFAR-100 width 32.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16: VGG-16: bank size at CIFAR-100 width 32."/>
        <w:tblBorders>
          <w:top w:val="single" w:sz="4" w:color="808080"/>
          <w:bottom w:val="single" w:sz="4" w:color="808080"/>
          <w:insideH w:val="single" w:sz="4" w:color="808080"/>
        </w:tblBorders>
        <w:tblW w:w="9398" w:type="dxa"/>
        <w:tblLayout w:type="fixed"/>
      </w:tblPr>
      <w:tblGrid>
        <w:gridCol w:w="959"/>
        <w:gridCol w:w="1175"/>
        <w:gridCol w:w="851"/>
        <w:gridCol w:w="959"/>
        <w:gridCol w:w="2038"/>
        <w:gridCol w:w="959"/>
        <w:gridCol w:w="1390"/>
        <w:gridCol w:w="1067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accuracy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sd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95% CI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params (M)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min/run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71.577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0.355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+0.258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[-0.313, +0.830]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0.2978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7.48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19.9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71.797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0.303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+0.478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[+0.193, +0.764]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0.0077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14.84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26.0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71.773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0.224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+0.455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[+0.113, +0.797]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0.0189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29.55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40.9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71.318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0.228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3.71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6.9</w:t>
            </w:r>
          </w:p>
        </w:tc>
      </w:tr>
    </w:tbl>
    <w:bookmarkEnd w:id="82"/>
    <w:bookmarkStart w:id="89" w:name="a.5-twice-the-width-section-9.1"/>
    <w:p>
      <w:pPr>
        <w:pStyle w:val="Heading2"/>
      </w:pPr>
      <w:r>
        <w:t xml:space="preserve">A.5 Twice the width (Section 9.1)</w:t>
      </w:r>
    </w:p>
    <w:p>
      <w:pPr>
        <w:pStyle w:val="CaptionedFigure"/>
      </w:pPr>
      <w:r>
        <w:drawing>
          <wp:inline>
            <wp:extent cx="5334000" cy="2435804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fig/f5_matched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11: ResNet-18: accuracy against stored parameters. Dotted arrows join routed</w:t>
      </w:r>
      <w:r>
        <w:t xml:space="preserve"> </w:t>
      </w:r>
      <w:r>
        <w:t xml:space="preserve">and plain networks matched to within 1% on parameter</w:t>
      </w:r>
      <w:r>
        <w:t xml:space="preserve"> </w:t>
      </w:r>
      <w:r>
        <w:t xml:space="preserve">count.</w:t>
      </w:r>
    </w:p>
    <w:p>
      <w:pPr>
        <w:pStyle w:val="TableCaption"/>
      </w:pPr>
      <w:r>
        <w:t xml:space="preserve">Table 17: ResNet-18: routed against plain networks at matched parameter counts,</w:t>
      </w:r>
      <w:r>
        <w:t xml:space="preserve"> </w:t>
      </w:r>
      <w:r>
        <w:t xml:space="preserve">paired by seed. Minutes are routed / plain per run. The last column is</w:t>
      </w:r>
      <w:r>
        <w:t xml:space="preserve"> </w:t>
      </w:r>
      <w:r>
        <w:t xml:space="preserve">the routed network’s stored parameters divided by the plain one’s; a pair</w:t>
      </w:r>
      <w:r>
        <w:t xml:space="preserve"> </w:t>
      </w:r>
      <w:r>
        <w:t xml:space="preserve">is called matched only within 10 %.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17: ResNet-18: routed against plain networks at matched parameter counts, paired by seed. Minutes are routed / plain per run. The last column is the routed network’s stored parameters divided by the plain one’s; a pair is called matched only within 10 %."/>
        <w:tblBorders>
          <w:top w:val="single" w:sz="4" w:color="808080"/>
          <w:bottom w:val="single" w:sz="4" w:color="808080"/>
          <w:insideH w:val="single" w:sz="4" w:color="808080"/>
        </w:tblBorders>
        <w:tblW w:w="9396" w:type="dxa"/>
        <w:tblLayout w:type="fixed"/>
      </w:tblPr>
      <w:tblGrid>
        <w:gridCol w:w="1241"/>
        <w:gridCol w:w="855"/>
        <w:gridCol w:w="855"/>
        <w:gridCol w:w="700"/>
        <w:gridCol w:w="700"/>
        <w:gridCol w:w="700"/>
        <w:gridCol w:w="1472"/>
        <w:gridCol w:w="700"/>
        <w:gridCol w:w="1241"/>
        <w:gridCol w:w="932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routed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plain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routed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plain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95% CI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min/run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param ratio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 w16 (2.79M)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 w32 (2.82M)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70.527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74.872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+4.345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[+4.103, +4.587]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&lt; 10</w:t>
            </w:r>
            <w:r>
              <w:rPr>
                <w:sz w:val="15"/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33.7 / 8.6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0.99 (matched)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 w32 (11.13M)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 w64 (11.22M)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76.025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78.338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+2.313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[+1.870, +2.757]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&lt; 10</w:t>
            </w:r>
            <w:r>
              <w:rPr>
                <w:sz w:val="15"/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39.2 / 18.8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0.99 (matched)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 w32 (11.16M)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 w64 (11.27M)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63.745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66.265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+2.520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[+2.311, +2.729]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&lt; 10</w:t>
            </w:r>
            <w:r>
              <w:rPr>
                <w:sz w:val="15"/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284.2 / 129.0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0.99 (matched)</w:t>
            </w:r>
          </w:p>
        </w:tc>
      </w:tr>
    </w:tbl>
    <w:p/>
    <w:p>
      <w:pPr>
        <w:pStyle w:val="TableCaption"/>
      </w:pPr>
      <w:r>
        <w:t xml:space="preserve">Table 18: VGG-16: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at width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at</w:t>
      </w:r>
      <w:r>
        <w:t xml:space="preserve"> </w:t>
      </w:r>
      <w:r>
        <w:t xml:space="preserve">width</w:t>
      </w:r>
      <w:r>
        <w:t xml:space="preserve"> </w:t>
      </w:r>
      <m:oMath>
        <m:r>
          <m:t>2</m:t>
        </m:r>
        <m:r>
          <m:t>c</m:t>
        </m:r>
      </m:oMath>
      <w:r>
        <w:t xml:space="preserve">, paired by seed.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plain minus routed; the ratio is</w:t>
      </w:r>
      <w:r>
        <w:t xml:space="preserve"> </w:t>
      </w:r>
      <w:r>
        <w:t xml:space="preserve">the routed network’s stored parameters over the plain one’s.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18: VGG-16: gap at width c against static at width 2c, paired by seed. \Delta is plain minus routed; the ratio is the routed network’s stored parameters over the plain one’s."/>
        <w:tblBorders>
          <w:top w:val="single" w:sz="4" w:color="808080"/>
          <w:bottom w:val="single" w:sz="4" w:color="808080"/>
          <w:insideH w:val="single" w:sz="4" w:color="808080"/>
        </w:tblBorders>
        <w:tblW w:w="9399" w:type="dxa"/>
        <w:tblLayout w:type="fixed"/>
      </w:tblPr>
      <w:tblGrid>
        <w:gridCol w:w="1254"/>
        <w:gridCol w:w="1151"/>
        <w:gridCol w:w="1258"/>
        <w:gridCol w:w="708"/>
        <w:gridCol w:w="708"/>
        <w:gridCol w:w="708"/>
        <w:gridCol w:w="1488"/>
        <w:gridCol w:w="708"/>
        <w:gridCol w:w="786"/>
        <w:gridCol w:w="630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routed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plain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routed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plain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95% CI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verdict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ratio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 w16 (3.72M)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 w32 (3.71M)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66.082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71.318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+5.237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[+4.826, +5.648]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&lt; 10</w:t>
            </w:r>
            <w:r>
              <w:rPr>
                <w:sz w:val="15"/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 w32 (14.84M)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 w64 (14.77M)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71.797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74.807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+3.010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[+2.740, +3.280]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&lt; 10</w:t>
            </w:r>
            <w:r>
              <w:rPr>
                <w:sz w:val="15"/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 w32 (14.86M)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 w64 (14.82M)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60.813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63.300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+2.487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[+1.936, +3.037]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&lt; 10</w:t>
            </w:r>
            <w:r>
              <w:rPr>
                <w:sz w:val="15"/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1.00</w:t>
            </w:r>
          </w:p>
        </w:tc>
      </w:tr>
    </w:tbl>
    <w:p>
      <w:pPr>
        <w:pStyle w:val="CaptionedFigure"/>
      </w:pPr>
      <w:r>
        <w:drawing>
          <wp:inline>
            <wp:extent cx="5334000" cy="2406009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fig/g4_mb_matched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6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12: MobileNetV2: accuracy against stored parameters. Arrows join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at width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at width</w:t>
      </w:r>
      <w:r>
        <w:t xml:space="preserve"> </w:t>
      </w:r>
      <m:oMath>
        <m:r>
          <m:t>2</m:t>
        </m:r>
        <m:r>
          <m:t>c</m:t>
        </m:r>
      </m:oMath>
      <w:r>
        <w:t xml:space="preserve">; labels give</w:t>
      </w:r>
      <w:r>
        <w:t xml:space="preserve"> </w:t>
      </w:r>
      <w:r>
        <w:t xml:space="preserve">the accuracy difference and the parameter ratio.</w:t>
      </w:r>
    </w:p>
    <w:p>
      <w:pPr>
        <w:pStyle w:val="TableCaption"/>
      </w:pPr>
      <w:r>
        <w:t xml:space="preserve">Table 19: MobileNetV2: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at width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at</w:t>
      </w:r>
      <w:r>
        <w:t xml:space="preserve"> </w:t>
      </w:r>
      <w:r>
        <w:t xml:space="preserve">width</w:t>
      </w:r>
      <w:r>
        <w:t xml:space="preserve"> </w:t>
      </w:r>
      <m:oMath>
        <m:r>
          <m:t>2</m:t>
        </m:r>
        <m:r>
          <m:t>c</m:t>
        </m:r>
      </m:oMath>
      <w:r>
        <w:t xml:space="preserve">, paired by seed.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plain minus routed. The ratio is</w:t>
      </w:r>
      <w:r>
        <w:t xml:space="preserve"> </w:t>
      </w:r>
      <w:r>
        <w:t xml:space="preserve">the routed network’s stored parameters over the plain one’s; none of</w:t>
      </w:r>
      <w:r>
        <w:t xml:space="preserve"> </w:t>
      </w:r>
      <w:r>
        <w:t xml:space="preserve">these pairs is matched. The last column compares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with the</w:t>
      </w:r>
      <w:r>
        <w:t xml:space="preserve"> </w:t>
      </w:r>
      <w:r>
        <w:t xml:space="preserve">static curve interpolated to its parameter count.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19: MobileNetV2: gap at width c against static at width 2c, paired by seed. \Delta is plain minus routed. The ratio is the routed network’s stored parameters over the plain one’s; none of these pairs is matched. The last column compares gap with the static curve interpolated to its parameter count."/>
        <w:tblBorders>
          <w:top w:val="single" w:sz="4" w:color="808080"/>
          <w:bottom w:val="single" w:sz="4" w:color="808080"/>
          <w:insideH w:val="single" w:sz="4" w:color="808080"/>
        </w:tblBorders>
        <w:tblW w:w="9395" w:type="dxa"/>
        <w:tblLayout w:type="fixed"/>
      </w:tblPr>
      <w:tblGrid>
        <w:gridCol w:w="1210"/>
        <w:gridCol w:w="758"/>
        <w:gridCol w:w="758"/>
        <w:gridCol w:w="683"/>
        <w:gridCol w:w="683"/>
        <w:gridCol w:w="683"/>
        <w:gridCol w:w="1436"/>
        <w:gridCol w:w="683"/>
        <w:gridCol w:w="1135"/>
        <w:gridCol w:w="608"/>
        <w:gridCol w:w="758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routed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plain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routed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plain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95% CI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verdict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ratio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equal params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 w16 (0.49M)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 w32 (0.82M)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68.272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70.775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+2.503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[+1.927, +3.080]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0.0001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0.60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-0.298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 w32 (1.20M)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 w64 (2.35M)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72.082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72.395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+0.313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[-0.103, +0.730]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0.1111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0.51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-0.713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 w32 (1.33M)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 w64 (2.48M)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58.662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58.817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+0.155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[-0.520, +0.830]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0.5806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0.54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-1.037</w:t>
            </w:r>
          </w:p>
        </w:tc>
      </w:tr>
    </w:tbl>
    <w:bookmarkEnd w:id="89"/>
    <w:bookmarkStart w:id="93" w:name="a.6-temperature-section-10"/>
    <w:p>
      <w:pPr>
        <w:pStyle w:val="Heading2"/>
      </w:pPr>
      <w:r>
        <w:t xml:space="preserve">A.6 Temperature (Section 10)</w:t>
      </w:r>
    </w:p>
    <w:p>
      <w:pPr>
        <w:pStyle w:val="CaptionedFigure"/>
      </w:pPr>
      <w:r>
        <w:drawing>
          <wp:inline>
            <wp:extent cx="5334000" cy="2221544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fig/f9_temp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1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13: ResNet-18, CIFAR-100. (a) Routing effect under a constant and an annealed</w:t>
      </w:r>
      <w:r>
        <w:t xml:space="preserve"> </w:t>
      </w:r>
      <w:r>
        <w:t xml:space="preserve">temperature, 95% CIs. (b) Router flatness. (c) Flatness</w:t>
      </w:r>
      <w:r>
        <w:t xml:space="preserve"> </w:t>
      </w:r>
      <w:r>
        <w:t xml:space="preserve">against benefit over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; the two schedules do not lie on</w:t>
      </w:r>
      <w:r>
        <w:t xml:space="preserve"> </w:t>
      </w:r>
      <w:r>
        <w:t xml:space="preserve">one curve.</w:t>
      </w:r>
    </w:p>
    <w:p>
      <w:pPr>
        <w:pStyle w:val="TableCaption"/>
      </w:pPr>
      <w:r>
        <w:t xml:space="preserve">Table 20: ResNet-18: temperature ablation on CIFAR-100,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arm. The last</w:t>
      </w:r>
      <w:r>
        <w:t xml:space="preserve"> </w:t>
      </w:r>
      <w:r>
        <w:t xml:space="preserve">two columns test whether the annealed router behaves like the constant</w:t>
      </w:r>
      <w:r>
        <w:t xml:space="preserve"> </w:t>
      </w:r>
      <w:r>
        <w:t xml:space="preserve">mixture.</w:t>
      </w:r>
    </w:p>
    <w:tbl>
      <w:tblPr>
        <w:tblStyle w:val="Table"/>
        <w:tblLook w:firstRow="0" w:lastRow="0" w:firstColumn="0" w:lastColumn="0" w:noHBand="0" w:noVBand="0" w:val="0000"/>
        <w:jc w:val="start"/>
        <w:tblCaption w:val="Table 20: ResNet-18: temperature ablation on CIFAR-100, gap arm. The last two columns test whether the annealed router behaves like the constant mixture."/>
        <w:tblBorders>
          <w:top w:val="single" w:sz="4" w:color="808080"/>
          <w:bottom w:val="single" w:sz="4" w:color="808080"/>
          <w:insideH w:val="single" w:sz="4" w:color="808080"/>
        </w:tblBorders>
        <w:tblW w:w="9396" w:type="dxa"/>
        <w:tblLayout w:type="fixed"/>
      </w:tblPr>
      <w:tblGrid>
        <w:gridCol w:w="760"/>
        <w:gridCol w:w="855"/>
        <w:gridCol w:w="1043"/>
        <w:gridCol w:w="855"/>
        <w:gridCol w:w="855"/>
        <w:gridCol w:w="855"/>
        <w:gridCol w:w="1043"/>
        <w:gridCol w:w="855"/>
        <w:gridCol w:w="855"/>
        <w:gridCol w:w="1420"/>
      </w:tblGrid>
      <w:tr>
        <w:tc>
          <w:tcPr/>
          <w:p>
            <w:pPr>
              <w:pStyle w:val="Compact"/>
              <w:spacing w:after="0" w:before="0"/>
            </w:pPr>
          </w:p>
        </w:tc>
        <w:tc>
          <w:tcPr>
            <w:gridSpan w:val="2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accuracy</w:t>
            </w:r>
          </w:p>
        </w:tc>
        <w:tc>
          <w:tcPr>
            <w:gridSpan w:val="2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annealed − constant</w:t>
            </w:r>
          </w:p>
        </w:tc>
        <w:tc>
          <w:tcPr>
            <w:gridSpan w:val="3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vs static</w:t>
            </w:r>
          </w:p>
        </w:tc>
        <w:tc>
          <w:tcPr>
            <w:gridSpan w:val="2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annealed vs uniform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annealed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annealed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TOST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70.527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70.642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+0.115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0.4313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+0.532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+0.647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0.8259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+0.870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76.025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75.343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-0.682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0.0017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+1.153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+0.472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0.4319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+0.297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78.418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78.370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-0.048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0.7449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+0.080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+0.032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0.0025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-0.017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</w:tbl>
    <w:p/>
    <w:p>
      <w:pPr>
        <w:pStyle w:val="TableCaption"/>
      </w:pPr>
      <w:r>
        <w:t xml:space="preserve">Table 21: MobileNetV2: temperature ablation on CIFAR-100,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arm.</w:t>
      </w:r>
    </w:p>
    <w:tbl>
      <w:tblPr>
        <w:tblStyle w:val="Table"/>
        <w:tblLook w:firstRow="0" w:lastRow="0" w:firstColumn="0" w:lastColumn="0" w:noHBand="0" w:noVBand="0" w:val="0000"/>
        <w:jc w:val="start"/>
        <w:tblCaption w:val="Table 21: MobileNetV2: temperature ablation on CIFAR-100, gap arm."/>
        <w:tblBorders>
          <w:top w:val="single" w:sz="4" w:color="808080"/>
          <w:bottom w:val="single" w:sz="4" w:color="808080"/>
          <w:insideH w:val="single" w:sz="4" w:color="808080"/>
        </w:tblBorders>
        <w:tblW w:w="9396" w:type="dxa"/>
        <w:tblLayout w:type="fixed"/>
      </w:tblPr>
      <w:tblGrid>
        <w:gridCol w:w="760"/>
        <w:gridCol w:w="855"/>
        <w:gridCol w:w="1043"/>
        <w:gridCol w:w="855"/>
        <w:gridCol w:w="855"/>
        <w:gridCol w:w="855"/>
        <w:gridCol w:w="1043"/>
        <w:gridCol w:w="855"/>
        <w:gridCol w:w="855"/>
        <w:gridCol w:w="1420"/>
      </w:tblGrid>
      <w:tr>
        <w:tc>
          <w:tcPr/>
          <w:p>
            <w:pPr>
              <w:pStyle w:val="Compact"/>
              <w:spacing w:after="0" w:before="0"/>
            </w:pPr>
          </w:p>
        </w:tc>
        <w:tc>
          <w:tcPr>
            <w:gridSpan w:val="2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accuracy</w:t>
            </w:r>
          </w:p>
        </w:tc>
        <w:tc>
          <w:tcPr>
            <w:gridSpan w:val="2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annealed − constant</w:t>
            </w:r>
          </w:p>
        </w:tc>
        <w:tc>
          <w:tcPr>
            <w:gridSpan w:val="3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vs static</w:t>
            </w:r>
          </w:p>
        </w:tc>
        <w:tc>
          <w:tcPr>
            <w:gridSpan w:val="2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annealed vs uniform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annealed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annealed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68.272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67.112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-1.160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0.0352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+1.915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+0.755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0.3286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+0.162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72.082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70.805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-1.277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0.0014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+1.307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+0.030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0.8534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73.755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72.833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-0.922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0.0011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+1.360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+0.438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0.0051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+0.552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</w:tbl>
    <w:p/>
    <w:p>
      <w:pPr>
        <w:pStyle w:val="TableCaption"/>
      </w:pPr>
      <w:r>
        <w:t xml:space="preserve">Table 22: VGG-16: temperature ablation on CIFAR-100,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arm.</w:t>
      </w:r>
    </w:p>
    <w:tbl>
      <w:tblPr>
        <w:tblStyle w:val="Table"/>
        <w:tblLook w:firstRow="0" w:lastRow="0" w:firstColumn="0" w:lastColumn="0" w:noHBand="0" w:noVBand="0" w:val="0000"/>
        <w:jc w:val="start"/>
        <w:tblCaption w:val="Table 22: VGG-16: temperature ablation on CIFAR-100, gap arm."/>
        <w:tblBorders>
          <w:top w:val="single" w:sz="4" w:color="808080"/>
          <w:bottom w:val="single" w:sz="4" w:color="808080"/>
          <w:insideH w:val="single" w:sz="4" w:color="808080"/>
        </w:tblBorders>
        <w:tblW w:w="9396" w:type="dxa"/>
        <w:tblLayout w:type="fixed"/>
      </w:tblPr>
      <w:tblGrid>
        <w:gridCol w:w="760"/>
        <w:gridCol w:w="855"/>
        <w:gridCol w:w="1043"/>
        <w:gridCol w:w="855"/>
        <w:gridCol w:w="855"/>
        <w:gridCol w:w="855"/>
        <w:gridCol w:w="1043"/>
        <w:gridCol w:w="855"/>
        <w:gridCol w:w="855"/>
        <w:gridCol w:w="1420"/>
      </w:tblGrid>
      <w:tr>
        <w:tc>
          <w:tcPr/>
          <w:p>
            <w:pPr>
              <w:pStyle w:val="Compact"/>
              <w:spacing w:after="0" w:before="0"/>
            </w:pPr>
          </w:p>
        </w:tc>
        <w:tc>
          <w:tcPr>
            <w:gridSpan w:val="2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accuracy</w:t>
            </w:r>
          </w:p>
        </w:tc>
        <w:tc>
          <w:tcPr>
            <w:gridSpan w:val="2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annealed − constant</w:t>
            </w:r>
          </w:p>
        </w:tc>
        <w:tc>
          <w:tcPr>
            <w:gridSpan w:val="3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vs static</w:t>
            </w:r>
          </w:p>
        </w:tc>
        <w:tc>
          <w:tcPr>
            <w:gridSpan w:val="2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5"/>
              </w:rPr>
              <w:t xml:space="preserve">annealed vs uniform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annealed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annealed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66.082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65.473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-0.608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0.0075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+0.863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+0.255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0.0623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+0.110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71.797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71.308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-0.488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0.0409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+0.478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-0.010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0.9274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+0.138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74.992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74.790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-0.202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0.0482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+0.185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-0.017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0.8955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+0.172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</w:tbl>
    <w:bookmarkEnd w:id="93"/>
    <w:bookmarkStart w:id="97" w:name="a.7-routing-entropy-section-11"/>
    <w:p>
      <w:pPr>
        <w:pStyle w:val="Heading2"/>
      </w:pPr>
      <w:r>
        <w:t xml:space="preserve">A.7 Routing entropy (Section 11)</w:t>
      </w:r>
    </w:p>
    <w:p>
      <w:pPr>
        <w:pStyle w:val="CaptionedFigure"/>
      </w:pPr>
      <w:r>
        <w:drawing>
          <wp:inline>
            <wp:extent cx="5334000" cy="2179569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fig/f10_entropy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14: ResNet-18, CIFAR-100, width 16. The annealed router is 14</w:t>
      </w:r>
      <w:r>
        <w:t xml:space="preserve"> </w:t>
      </w:r>
      <w:r>
        <w:t xml:space="preserve">times closer to uniform by entropy and delivers the larger benefit over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. On MobileNetV2 the order reverses</w:t>
      </w:r>
      <w:r>
        <w:t xml:space="preserve"> </w:t>
      </w:r>
      <w:r>
        <w:t xml:space="preserve">(Table 24).</w:t>
      </w:r>
    </w:p>
    <w:p>
      <w:pPr>
        <w:pStyle w:val="TableCaption"/>
      </w:pPr>
      <w:r>
        <w:t xml:space="preserve">Table 23: ResNet-18: routing entropy against the benefit it is taken to</w:t>
      </w:r>
      <w:r>
        <w:t xml:space="preserve"> </w:t>
      </w:r>
      <w:r>
        <w:t xml:space="preserve">indicate, CIFAR-100. RMS dev is the root-mean-square deviation of the mixing</w:t>
      </w:r>
      <w:r>
        <w:t xml:space="preserve"> </w:t>
      </w:r>
      <w:r>
        <w:t xml:space="preserve">weights from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, recovered from Eq. (4).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23: ResNet-18: routing entropy against the benefit it is taken to indicate, CIFAR-100. RMS dev is the root-mean-square deviation of the mixing weights from 1/K, recovered from Eq. (4)."/>
        <w:tblBorders>
          <w:top w:val="single" w:sz="4" w:color="808080"/>
          <w:bottom w:val="single" w:sz="4" w:color="808080"/>
          <w:insideH w:val="single" w:sz="4" w:color="808080"/>
        </w:tblBorders>
        <w:tblW w:w="9397" w:type="dxa"/>
        <w:tblLayout w:type="fixed"/>
      </w:tblPr>
      <w:tblGrid>
        <w:gridCol w:w="972"/>
        <w:gridCol w:w="1096"/>
        <w:gridCol w:w="1219"/>
        <w:gridCol w:w="1219"/>
        <w:gridCol w:w="1219"/>
        <w:gridCol w:w="2576"/>
        <w:gridCol w:w="1096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RMS dev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gap − uniform 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0.96017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0.03983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0.0831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+0.755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0.0023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30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0.99718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0.00282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0.0221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+0.870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0.0044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0.97868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0.02132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0.0608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+0.978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0.0010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30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0.99927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0.00073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0.0113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+0.297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0.0810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0.98853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0.01147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0.0446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+0.032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0.7752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30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0.99982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0.00018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0.0056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-0.017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0.8369</w:t>
            </w:r>
          </w:p>
        </w:tc>
      </w:tr>
    </w:tbl>
    <w:p/>
    <w:p>
      <w:pPr>
        <w:pStyle w:val="TableCaption"/>
      </w:pPr>
      <w:r>
        <w:t xml:space="preserve">Table 24: MobileNetV2: routing entropy against the benefit over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, for every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group that has a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arm. RMS dev is recovered from Eq. (4) as in</w:t>
      </w:r>
      <w:r>
        <w:t xml:space="preserve"> </w:t>
      </w:r>
      <w:r>
        <w:t xml:space="preserve">Table 23. Flat layers: dynamic layers (of 17)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0.9999</m:t>
        </m:r>
      </m:oMath>
      <w:r>
        <w:t xml:space="preserve">, range over seeds.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24: MobileNetV2: routing entropy against the benefit over uniform, for every gap group that has a uniform arm. RMS dev is recovered from Eq. (4) as in Table 23. Flat layers: dynamic layers (of 17) with \tilde H\ge0.9999, range over seeds."/>
        <w:tblBorders>
          <w:top w:val="single" w:sz="4" w:color="808080"/>
          <w:bottom w:val="single" w:sz="4" w:color="808080"/>
          <w:insideH w:val="single" w:sz="4" w:color="808080"/>
        </w:tblBorders>
        <w:tblW w:w="9399" w:type="dxa"/>
        <w:tblLayout w:type="fixed"/>
      </w:tblPr>
      <w:tblGrid>
        <w:gridCol w:w="1254"/>
        <w:gridCol w:w="630"/>
        <w:gridCol w:w="708"/>
        <w:gridCol w:w="786"/>
        <w:gridCol w:w="786"/>
        <w:gridCol w:w="775"/>
        <w:gridCol w:w="1046"/>
        <w:gridCol w:w="1530"/>
        <w:gridCol w:w="708"/>
        <w:gridCol w:w="1176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RMS dev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flat layers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gap − uniform 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0.99159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0.00841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0.0382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6–7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+1.322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0.0011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30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0.99888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0.00112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0.0139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15–16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+0.162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0.7242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0.98906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0.01094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0.0435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4–7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+1.408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0.0002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30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0.99916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0.00084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0.0120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0.4319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0.98680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0.01320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0.0478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2–4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+1.473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&lt; 10</w:t>
            </w:r>
            <w:r>
              <w:rPr>
                <w:sz w:val="15"/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30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0.99931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0.00069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0.0110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15–16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+0.552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0.0133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0.99267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0.00733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0.0356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3–5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+1.888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0.0008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0.99160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0.00840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0.0382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2–5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+1.807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0.0014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</w:tbl>
    <w:bookmarkEnd w:id="97"/>
    <w:bookmarkStart w:id="98" w:name="Xacb9a56b87ab66b5e1c9415a030d79411bd3357"/>
    <w:p>
      <w:pPr>
        <w:pStyle w:val="Heading2"/>
      </w:pPr>
      <w:r>
        <w:t xml:space="preserve">A.8 Predictions for MobileNetV2 and VGG-16 (Section 12)</w:t>
      </w:r>
    </w:p>
    <w:p>
      <w:pPr>
        <w:pStyle w:val="TableCaption"/>
      </w:pPr>
      <w:r>
        <w:t xml:space="preserve">Table 25: MobileNetV2: predictions recorded on 30 September 2026, before</w:t>
      </w:r>
      <w:r>
        <w:t xml:space="preserve"> </w:t>
      </w:r>
      <w:r>
        <w:t xml:space="preserve">any MobileNetV2 run, and the outcomes.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25: MobileNetV2: predictions recorded on 30 September 2026, before any MobileNetV2 run, and the outcomes."/>
        <w:tblBorders>
          <w:top w:val="single" w:sz="4" w:color="808080"/>
          <w:bottom w:val="single" w:sz="4" w:color="808080"/>
          <w:insideH w:val="single" w:sz="4" w:color="808080"/>
        </w:tblBorders>
        <w:tblW w:w="9398" w:type="dxa"/>
        <w:tblLayout w:type="fixed"/>
      </w:tblPr>
      <w:tblGrid>
        <w:gridCol w:w="520"/>
        <w:gridCol w:w="6995"/>
        <w:gridCol w:w="988"/>
        <w:gridCol w:w="895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</w:pP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prediction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measured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outcome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The bank term (uniform − static) is equivalent to zero (TOST,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0.5 pp) in each of the five conditions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 of 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static at width</w:t>
            </w:r>
            <w:r>
              <w:rPr>
                <w:sz w:val="18"/>
              </w:rPr>
              <w:t xml:space="preserve"> </w:t>
            </w:r>
            <m:oMath>
              <m:r>
                <m:t>2</m:t>
              </m:r>
              <m:r>
                <m:t>c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more accurate than gap at width</w:t>
            </w:r>
            <w:r>
              <w:rPr>
                <w:sz w:val="18"/>
              </w:rPr>
              <w:t xml:space="preserve"> </w:t>
            </w:r>
            <m:oMath>
              <m:r>
                <m:t>c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each of the three pairs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of 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The routing term is positive with</w:t>
            </w:r>
            <w:r>
              <w:rPr>
                <w:sz w:val="18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0.05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at least three of the five conditions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 of 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held</w:t>
            </w:r>
          </w:p>
        </w:tc>
      </w:tr>
    </w:tbl>
    <w:p/>
    <w:p>
      <w:pPr>
        <w:pStyle w:val="TableCaption"/>
      </w:pPr>
      <w:r>
        <w:t xml:space="preserve">Table 26: VGG-16: predictions recorded on 30 September 2026, before any</w:t>
      </w:r>
      <w:r>
        <w:t xml:space="preserve"> </w:t>
      </w:r>
      <w:r>
        <w:t xml:space="preserve">VGG-16 run, and the outcomes.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26: VGG-16: predictions recorded on 30 September 2026, before any VGG-16 run, and the outcomes."/>
        <w:tblBorders>
          <w:top w:val="single" w:sz="4" w:color="808080"/>
          <w:bottom w:val="single" w:sz="4" w:color="808080"/>
          <w:insideH w:val="single" w:sz="4" w:color="808080"/>
        </w:tblBorders>
        <w:tblW w:w="9398" w:type="dxa"/>
        <w:tblLayout w:type="fixed"/>
      </w:tblPr>
      <w:tblGrid>
        <w:gridCol w:w="520"/>
        <w:gridCol w:w="6995"/>
        <w:gridCol w:w="988"/>
        <w:gridCol w:w="895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</w:pP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prediction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measured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outcome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The bank term (uniform − static) is equivalent to zero (TOST,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8"/>
              </w:rPr>
              <w:t xml:space="preserve">0.5 pp) in each of the five conditions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 of 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static at width</w:t>
            </w:r>
            <w:r>
              <w:rPr>
                <w:sz w:val="18"/>
              </w:rPr>
              <w:t xml:space="preserve"> </w:t>
            </w:r>
            <m:oMath>
              <m:r>
                <m:t>2</m:t>
              </m:r>
              <m:r>
                <m:t>c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more accurate than gap at width</w:t>
            </w:r>
            <w:r>
              <w:rPr>
                <w:sz w:val="18"/>
              </w:rPr>
              <w:t xml:space="preserve"> </w:t>
            </w:r>
            <m:oMath>
              <m:r>
                <m:t>c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each of the three pairs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 of 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held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The routing term is positive with</w:t>
            </w:r>
            <w:r>
              <w:rPr>
                <w:sz w:val="18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0.05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at least three of the five conditions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 of 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held</w:t>
            </w:r>
          </w:p>
        </w:tc>
      </w:tr>
    </w:tbl>
    <w:bookmarkEnd w:id="98"/>
    <w:bookmarkEnd w:id="99"/>
    <w:bookmarkStart w:id="109" w:name="b-complete-results-resnet-18"/>
    <w:p>
      <w:pPr>
        <w:pStyle w:val="Heading1"/>
      </w:pPr>
      <w:r>
        <w:t xml:space="preserve">B Complete results: ResNet-18</w:t>
      </w:r>
    </w:p>
    <w:p>
      <w:pPr>
        <w:pStyle w:val="CaptionedFigure"/>
      </w:pPr>
      <w:r>
        <w:drawing>
          <wp:inline>
            <wp:extent cx="5334000" cy="245733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fig/f1_sweep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15: ResNet-18, CIFAR-100. (a) Accuracy against base width,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standard</w:t>
      </w:r>
      <w:r>
        <w:t xml:space="preserve"> </w:t>
      </w:r>
      <w:r>
        <w:t xml:space="preserve">deviation over six seeds. (b) Paired difference from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with</w:t>
      </w:r>
      <w:r>
        <w:t xml:space="preserve"> </w:t>
      </w:r>
      <w:r>
        <w:t xml:space="preserve">95% confidence intervals.</w:t>
      </w:r>
    </w:p>
    <w:p>
      <w:pPr>
        <w:pStyle w:val="CaptionedFigure"/>
      </w:pPr>
      <w:r>
        <w:drawing>
          <wp:inline>
            <wp:extent cx="5334000" cy="2506281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fig/f4_decomp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6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16: ResNet-18: decomposition of the effect of dynamic convolution into the</w:t>
      </w:r>
      <w:r>
        <w:t xml:space="preserve"> </w:t>
      </w:r>
      <w:r>
        <w:t xml:space="preserve">bank (</w:t>
      </w:r>
      <m:oMath>
        <m:r>
          <m:rPr>
            <m:nor/>
            <m:sty m:val="p"/>
            <m:scr m:val="monospace"/>
          </m:rPr>
          <m:t>uniform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static</m:t>
        </m:r>
      </m:oMath>
      <w:r>
        <w:t xml:space="preserve">) and routing</w:t>
      </w:r>
      <w:r>
        <w:t xml:space="preserve"> </w:t>
      </w:r>
      <w:r>
        <w:t xml:space="preserve">(</w:t>
      </w:r>
      <m:oMath>
        <m:r>
          <m:rPr>
            <m:nor/>
            <m:sty m:val="p"/>
            <m:scr m:val="monospace"/>
          </m:rPr>
          <m:t>gap</m:t>
        </m:r>
        <m:r>
          <m:rPr>
            <m:sty m:val="p"/>
          </m:rPr>
          <m:t>−</m:t>
        </m:r>
        <m:r>
          <m:rPr>
            <m:nor/>
            <m:sty m:val="p"/>
            <m:scr m:val="monospace"/>
          </m:rPr>
          <m:t>uniform</m:t>
        </m:r>
      </m:oMath>
      <w:r>
        <w:t xml:space="preserve">), five conditions, 95%</w:t>
      </w:r>
      <w:r>
        <w:t xml:space="preserve"> </w:t>
      </w:r>
      <w:r>
        <w:t xml:space="preserve">CIs.</w:t>
      </w:r>
    </w:p>
    <w:p>
      <w:pPr>
        <w:pStyle w:val="CaptionedFigure"/>
      </w:pPr>
      <w:r>
        <w:drawing>
          <wp:inline>
            <wp:extent cx="5334000" cy="2487842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fig/f2_allrun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7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17: ResNet-18: every CIFAR-100 run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; bars are arm means.</w:t>
      </w:r>
    </w:p>
    <w:p>
      <w:pPr>
        <w:pStyle w:val="TableCaption"/>
      </w:pPr>
      <w:r>
        <w:t xml:space="preserve">Table 27: ResNet-18: every run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: final-epoch top-1 accuracy</w:t>
      </w:r>
      <w:r>
        <w:t xml:space="preserve"> </w:t>
      </w:r>
      <w:r>
        <w:t xml:space="preserve">(%) for each seed, with mean and sample standard deviation.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27: ResNet-18: every run at K=4 and \tau=1: final-epoch top-1 accuracy (%) for each seed, with mean and sample standard deviation."/>
        <w:tblBorders>
          <w:top w:val="single" w:sz="4" w:color="808080"/>
          <w:bottom w:val="single" w:sz="4" w:color="808080"/>
          <w:insideH w:val="single" w:sz="4" w:color="808080"/>
        </w:tblBorders>
        <w:tblW w:w="9396" w:type="dxa"/>
        <w:tblLayout w:type="fixed"/>
      </w:tblPr>
      <w:tblGrid>
        <w:gridCol w:w="1427"/>
        <w:gridCol w:w="717"/>
        <w:gridCol w:w="1427"/>
        <w:gridCol w:w="717"/>
        <w:gridCol w:w="717"/>
        <w:gridCol w:w="717"/>
        <w:gridCol w:w="717"/>
        <w:gridCol w:w="717"/>
        <w:gridCol w:w="717"/>
        <w:gridCol w:w="806"/>
        <w:gridCol w:w="717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arm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mean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sd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69.91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69.75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69.86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70.46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69.99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69.995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0.246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69.68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69.32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69.84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69.91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69.72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69.772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0.279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70.35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70.51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70.41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70.63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70.79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70.47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70.527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0.160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74.81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74.65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74.53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74.92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75.11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75.21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74.872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0.262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75.29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74.86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74.75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75.30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74.71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75.37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75.047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0.305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76.13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75.88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75.91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75.90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76.27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76.06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76.025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0.156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78.05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78.67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78.63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78.27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78.41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78.338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0.284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78.59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78.34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78.30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78.36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78.09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78.387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0.202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78.59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78.81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78.11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78.61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78.07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78.418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0.299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shuffled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78.42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77.83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78.41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78.47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78.28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78.265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0.238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frozen_random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78.47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78.49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78.48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78.63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78.45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78.57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78.515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0.070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61.93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61.61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61.57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61.46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61.27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61.52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61.560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0.217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61.52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61.53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61.55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61.62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61.66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62.12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61.667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0.229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63.53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64.20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63.61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63.58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63.91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63.64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63.745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0.260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66.29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66.59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65.88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65.97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66.63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66.23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66.265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0.309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66.27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66.27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66.41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66.21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66.22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66.53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66.318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0.126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68.73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68.35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68.42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68.55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68.71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68.52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68.547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0.152</w:t>
            </w:r>
          </w:p>
        </w:tc>
      </w:tr>
    </w:tbl>
    <w:p/>
    <w:p>
      <w:pPr>
        <w:pStyle w:val="TableCaption"/>
      </w:pPr>
      <w:r>
        <w:t xml:space="preserve">Table 28: ResNet-18: paired comparisons against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Wilcoxon signed-rank test, which cannot fall below 0.031 at this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28: ResNet-18: paired comparisons against static, n=6. p_W is the Wilcoxon signed-rank test, which cannot fall below 0.031 at this n."/>
        <w:tblBorders>
          <w:top w:val="single" w:sz="4" w:color="808080"/>
          <w:bottom w:val="single" w:sz="4" w:color="808080"/>
          <w:insideH w:val="single" w:sz="4" w:color="808080"/>
        </w:tblBorders>
        <w:tblW w:w="9395" w:type="dxa"/>
        <w:tblLayout w:type="fixed"/>
      </w:tblPr>
      <w:tblGrid>
        <w:gridCol w:w="1294"/>
        <w:gridCol w:w="650"/>
        <w:gridCol w:w="1294"/>
        <w:gridCol w:w="730"/>
        <w:gridCol w:w="1535"/>
        <w:gridCol w:w="730"/>
        <w:gridCol w:w="730"/>
        <w:gridCol w:w="650"/>
        <w:gridCol w:w="730"/>
        <w:gridCol w:w="1052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arm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95% CI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sSub>
                <m:e>
                  <m:r>
                    <m:t>d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TOST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-0.223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[-0.500, +0.054]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0.0931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0.0938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-0.85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0.0251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+0.532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[+0.292, +0.771]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0.0023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0.0312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+2.33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0.6260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+0.175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[-0.146, +0.496]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0.2206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0.3125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+0.57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0.0242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+1.153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[+0.940, +1.367]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&lt; 10</w:t>
            </w:r>
            <w:r>
              <w:rPr>
                <w:sz w:val="15"/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0.0312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+5.67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0.9997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+0.048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[-0.332, +0.429]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0.7573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0.8438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0.0142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+0.080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[-0.305, +0.465]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0.6158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0.5625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+0.22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0.0188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shuffled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-0.073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[-0.602, +0.456]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0.7361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1.0000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-0.15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0.0464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frozen_random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+0.177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[-0.121, +0.474]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0.1874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0.2188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+0.62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0.0191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+0.107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[-0.270, +0.483]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0.4994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0.6875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+0.30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0.0218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+2.185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[+1.781, +2.589]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&lt; 10</w:t>
            </w:r>
            <w:r>
              <w:rPr>
                <w:sz w:val="15"/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0.0312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+5.67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0.9999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+0.053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[-0.334, +0.441]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0.7380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1.0000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0.0157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+2.282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[+1.952, +2.611]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&lt; 10</w:t>
            </w:r>
            <w:r>
              <w:rPr>
                <w:sz w:val="15"/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0.0312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+7.26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1.0000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</w:tbl>
    <w:p/>
    <w:p>
      <w:pPr>
        <w:pStyle w:val="TableCaption"/>
      </w:pPr>
      <w:r>
        <w:t xml:space="preserve">Table 29: ResNet-18: configuration and cost. Router parameters are in thousands and</w:t>
      </w:r>
      <w:r>
        <w:t xml:space="preserve"> </w:t>
      </w:r>
      <w:r>
        <w:t xml:space="preserve">are included in the stored total. Training loss is the final-epoch mean</w:t>
      </w:r>
      <w:r>
        <w:t xml:space="preserve"> </w:t>
      </w:r>
      <w:r>
        <w:t xml:space="preserve">over six seeds.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29: ResNet-18: configuration and cost. Router parameters are in thousands and are included in the stored total. Training loss is the final-epoch mean over six seeds."/>
        <w:tblBorders>
          <w:top w:val="single" w:sz="4" w:color="808080"/>
          <w:bottom w:val="single" w:sz="4" w:color="808080"/>
          <w:insideH w:val="single" w:sz="4" w:color="808080"/>
        </w:tblBorders>
        <w:tblW w:w="9398" w:type="dxa"/>
        <w:tblLayout w:type="fixed"/>
      </w:tblPr>
      <w:tblGrid>
        <w:gridCol w:w="1693"/>
        <w:gridCol w:w="840"/>
        <w:gridCol w:w="1693"/>
        <w:gridCol w:w="1373"/>
        <w:gridCol w:w="1373"/>
        <w:gridCol w:w="1373"/>
        <w:gridCol w:w="1053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arm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params (M)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router (K)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train loss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min/run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0.71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0.1643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9.6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2.77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0.1653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11.4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2.79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21.3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0.0638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33.7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2.82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0.0170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8.6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11.06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0.0170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12.9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11.13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74.6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0.0132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39.2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11.22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0.0080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18.8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44.18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0.0081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25.2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44.46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288.0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0.0074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86.0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shuffled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44.46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288.0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0.0083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92.3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frozen_random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44.18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0.0077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85.4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2.85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0.1194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54.2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11.09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0.1200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56.3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11.16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74.6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0.0420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284.2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11.27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0.0210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129.0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44.23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0.0220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141.0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44.52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288.0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0.0190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687.2</w:t>
            </w:r>
          </w:p>
        </w:tc>
      </w:tr>
    </w:tbl>
    <w:p/>
    <w:p>
      <w:pPr>
        <w:pStyle w:val="TableCaption"/>
      </w:pPr>
      <w:r>
        <w:t xml:space="preserve">Table 30: ResNet-18: routing entropy by arm, CIFAR-100 width 64, per-seed</w:t>
      </w:r>
      <w:r>
        <w:t xml:space="preserve"> </w:t>
      </w:r>
      <w:r>
        <w:t xml:space="preserve">means.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30: ResNet-18: routing entropy by arm, CIFAR-100 width 64, per-seed means."/>
        <w:tblBorders>
          <w:top w:val="single" w:sz="4" w:color="808080"/>
          <w:bottom w:val="single" w:sz="4" w:color="808080"/>
          <w:insideH w:val="single" w:sz="4" w:color="808080"/>
        </w:tblBorders>
        <w:tblW w:w="9399" w:type="dxa"/>
        <w:tblLayout w:type="fixed"/>
      </w:tblPr>
      <w:tblGrid>
        <w:gridCol w:w="2878"/>
        <w:gridCol w:w="1584"/>
        <w:gridCol w:w="1584"/>
        <w:gridCol w:w="1584"/>
        <w:gridCol w:w="1769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mean</w:t>
            </w:r>
            <w:r>
              <w:rPr>
                <w:sz w:val="18"/>
              </w:rPr>
              <w:t xml:space="preserve"> </w:t>
            </w:r>
            <m:oMath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min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max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1.0000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1.0000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1.0000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0.00000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0.9885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0.9867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0.9912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0.01147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shuffled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0.9996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0.9995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0.9997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0.00040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frozen_random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0.9971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0.9967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0.9977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0.00287</w:t>
            </w:r>
          </w:p>
        </w:tc>
      </w:tr>
    </w:tbl>
    <w:p/>
    <w:p>
      <w:pPr>
        <w:pStyle w:val="TableCaption"/>
      </w:pPr>
      <w:r>
        <w:t xml:space="preserve">Table 31: Every ResNet-18 run. GPU-hours are from logged wall-clock</w:t>
      </w:r>
      <w:r>
        <w:t xml:space="preserve"> </w:t>
      </w:r>
      <w:r>
        <w:t xml:space="preserve">time.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31: Every ResNet-18 run. GPU-hours are from logged wall-clock time."/>
        <w:tblBorders>
          <w:top w:val="single" w:sz="4" w:color="808080"/>
          <w:bottom w:val="single" w:sz="4" w:color="808080"/>
          <w:insideH w:val="single" w:sz="4" w:color="808080"/>
        </w:tblBorders>
        <w:tblW w:w="9397" w:type="dxa"/>
        <w:tblLayout w:type="fixed"/>
      </w:tblPr>
      <w:tblGrid>
        <w:gridCol w:w="1446"/>
        <w:gridCol w:w="718"/>
        <w:gridCol w:w="536"/>
        <w:gridCol w:w="991"/>
        <w:gridCol w:w="4361"/>
        <w:gridCol w:w="627"/>
        <w:gridCol w:w="718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arms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runs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GPU-h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static, uniform, 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5.5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static, uniform, 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6.1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static, uniform, gap, shuffled, frozen_random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30.8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6.9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annealed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4.4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annealed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annealed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8.6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static, uniform, 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39.5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static, uniform, 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95.7</w:t>
            </w:r>
          </w:p>
        </w:tc>
      </w:tr>
      <w:tr>
        <w:tc>
          <w:tcPr>
            <w:gridSpan w:val="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total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204.1</w:t>
            </w:r>
          </w:p>
        </w:tc>
      </w:tr>
    </w:tbl>
    <w:bookmarkEnd w:id="109"/>
    <w:bookmarkStart w:id="113" w:name="c-complete-results-mobilenetv2"/>
    <w:p>
      <w:pPr>
        <w:pStyle w:val="Heading1"/>
      </w:pPr>
      <w:r>
        <w:t xml:space="preserve">C Complete results: MobileNetV2</w:t>
      </w:r>
    </w:p>
    <w:p>
      <w:pPr>
        <w:pStyle w:val="CaptionedFigure"/>
      </w:pPr>
      <w:r>
        <w:drawing>
          <wp:inline>
            <wp:extent cx="5334000" cy="1700342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fig/g7_mb_allrun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0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18: Every MobileNetV2 run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; bars are arm means.</w:t>
      </w:r>
    </w:p>
    <w:p>
      <w:pPr>
        <w:pStyle w:val="TableCaption"/>
      </w:pPr>
      <w:r>
        <w:t xml:space="preserve">Table 32: MobileNetV2, every run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: final-epoch top-1</w:t>
      </w:r>
      <w:r>
        <w:t xml:space="preserve"> </w:t>
      </w:r>
      <w:r>
        <w:t xml:space="preserve">accuracy (%).</w:t>
      </w:r>
      <w:r>
        <w:t xml:space="preserve"> </w:t>
      </w:r>
      <w:r>
        <w:rPr>
          <w:vertAlign w:val="superscript"/>
        </w:rPr>
        <w:t xml:space="preserve">†</w:t>
      </w:r>
      <w:r>
        <w:t xml:space="preserve"> </w:t>
      </w:r>
      <w:r>
        <w:t xml:space="preserve">marks the run resumed after a CUDA</w:t>
      </w:r>
      <w:r>
        <w:t xml:space="preserve"> </w:t>
      </w:r>
      <w:r>
        <w:t xml:space="preserve">error.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32: MobileNetV2, every run at K=4 and \tau=1: final-epoch top-1 accuracy (%). † marks the run resumed after a CUDA error."/>
        <w:tblBorders>
          <w:top w:val="single" w:sz="4" w:color="808080"/>
          <w:bottom w:val="single" w:sz="4" w:color="808080"/>
          <w:insideH w:val="single" w:sz="4" w:color="808080"/>
        </w:tblBorders>
        <w:tblW w:w="9394" w:type="dxa"/>
        <w:tblLayout w:type="fixed"/>
      </w:tblPr>
      <w:tblGrid>
        <w:gridCol w:w="1414"/>
        <w:gridCol w:w="710"/>
        <w:gridCol w:w="1414"/>
        <w:gridCol w:w="710"/>
        <w:gridCol w:w="798"/>
        <w:gridCol w:w="710"/>
        <w:gridCol w:w="710"/>
        <w:gridCol w:w="710"/>
        <w:gridCol w:w="710"/>
        <w:gridCol w:w="798"/>
        <w:gridCol w:w="710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arm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mean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sd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65.43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67.41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66.59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67.47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66.06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66.357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0.973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66.88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66.90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66.63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67.14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67.32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66.83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66.950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0.244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68.69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67.83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67.66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69.06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68.10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68.29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68.272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0.528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70.92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71.05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70.71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70.80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70.41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70.76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70.775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0.217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70.49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70.39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70.98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70.72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70.75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70.71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70.673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0.208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72.39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71.76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72.31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71.70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72.50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71.83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72.082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0.356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72.66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72.15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72.25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72.41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72.72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72.395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0.246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71.77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72.75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72.24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72.25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72.36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72.282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0.314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74.22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73.26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73.93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73.91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73.60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73.61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73.755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0.335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shuffled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72.34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72.62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72.54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72.74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72.89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72.47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72.600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0.196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frozen_random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74.22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74.30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73.81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73.34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73.87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73.90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73.907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0.342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57.01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57.08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56.45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57.22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56.49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57.55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56.967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0.427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56.06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56.65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56.88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56.73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57.17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57.15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56.773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0.409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58.90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58.34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59.06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57.68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58.75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59.24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58.662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0.570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59.07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58.99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58.89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58.74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58.75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58.46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58.817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0.218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58.39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58.99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58.75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58.77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58.79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58.642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0.306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60.45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61.15</w:t>
            </w:r>
            <w:r>
              <w:rPr>
                <w:sz w:val="15"/>
                <w:vertAlign w:val="superscript"/>
              </w:rPr>
              <w:t xml:space="preserve">†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60.04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60.62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60.04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60.39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60.448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0.414</w:t>
            </w:r>
          </w:p>
        </w:tc>
      </w:tr>
    </w:tbl>
    <w:p/>
    <w:p>
      <w:pPr>
        <w:pStyle w:val="TableCaption"/>
      </w:pPr>
      <w:r>
        <w:t xml:space="preserve">Table 33: MobileNetV2: paired comparisons against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33: MobileNetV2: paired comparisons against static, n=6."/>
        <w:tblBorders>
          <w:top w:val="single" w:sz="4" w:color="808080"/>
          <w:bottom w:val="single" w:sz="4" w:color="808080"/>
          <w:insideH w:val="single" w:sz="4" w:color="808080"/>
        </w:tblBorders>
        <w:tblW w:w="9396" w:type="dxa"/>
        <w:tblLayout w:type="fixed"/>
      </w:tblPr>
      <w:tblGrid>
        <w:gridCol w:w="1272"/>
        <w:gridCol w:w="639"/>
        <w:gridCol w:w="1272"/>
        <w:gridCol w:w="718"/>
        <w:gridCol w:w="1509"/>
        <w:gridCol w:w="718"/>
        <w:gridCol w:w="718"/>
        <w:gridCol w:w="639"/>
        <w:gridCol w:w="718"/>
        <w:gridCol w:w="1193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arm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95% CI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sSub>
                <m:e>
                  <m:r>
                    <m:t>d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TOST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+0.593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[-0.425, +1.612]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0.1945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0.3125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+0.61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0.5884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+1.915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[+0.404, +3.426]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0.0225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0.0312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+1.33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0.9694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-0.102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[-0.510, +0.306]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0.5501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0.5625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-0.26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0.0269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+1.307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[+0.771, +1.843]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0.0015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0.0312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+2.56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0.9941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-0.113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[-0.512, +0.285]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0.4978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0.4375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-0.30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0.0275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+1.360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[+0.986, +1.734]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0.0002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0.0312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+3.82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0.9990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shuffled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+0.205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[-0.196, +0.606]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0.2456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0.1562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+0.54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0.0585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frozen_random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+1.512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[+1.123, +1.900]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0.0002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0.0312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+4.08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0.9994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-0.193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[-0.842, +0.455]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0.4782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0.6250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-0.31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0.1393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+1.695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[+0.895, +2.495]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0.0028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0.0312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+2.22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0.9939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-0.175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[-0.664, +0.314]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0.4001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1.0000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-0.38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0.0742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+1.632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[+1.201, +2.062]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0.0002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0.0312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+3.98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0.9995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</w:tbl>
    <w:p/>
    <w:p>
      <w:pPr>
        <w:pStyle w:val="TableCaption"/>
      </w:pPr>
      <w:r>
        <w:t xml:space="preserve">Table 34: MobileNetV2: departure of each dynamic layer’s router from</w:t>
      </w:r>
      <w:r>
        <w:t xml:space="preserve"> </w:t>
      </w:r>
      <w:r>
        <w:t xml:space="preserve">uniform,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</m:oMath>
      <w:r>
        <w:t xml:space="preserve">, mean over six seeds,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. Layers are</w:t>
      </w:r>
      <w:r>
        <w:t xml:space="preserve"> </w:t>
      </w:r>
      <w:r>
        <w:t xml:space="preserve">numbered from the input; a value of 0.00 is below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jc w:val="start"/>
        <w:tblCaption w:val="Table 34: MobileNetV2: departure of each dynamic layer’s router from uniform, 10^3\,(1-\tilde H), mean over six seeds, K=4. Layers are numbered from the input; a value of 0.00 is below 5\times10^{-6}."/>
        <w:tblBorders>
          <w:top w:val="single" w:sz="4" w:color="808080"/>
          <w:bottom w:val="single" w:sz="4" w:color="808080"/>
          <w:insideH w:val="single" w:sz="4" w:color="808080"/>
        </w:tblBorders>
        <w:tblW w:w="9395" w:type="dxa"/>
        <w:tblLayout w:type="fixed"/>
      </w:tblPr>
      <w:tblGrid>
        <w:gridCol w:w="902"/>
        <w:gridCol w:w="902"/>
        <w:gridCol w:w="1246"/>
        <w:gridCol w:w="1819"/>
        <w:gridCol w:w="1246"/>
        <w:gridCol w:w="902"/>
        <w:gridCol w:w="1246"/>
        <w:gridCol w:w="1132"/>
      </w:tblGrid>
      <w:tr>
        <w:tc>
          <w:tcPr/>
          <w:p>
            <w:pPr>
              <w:pStyle w:val="Compact"/>
              <w:spacing w:after="0" w:before="0"/>
            </w:pPr>
          </w:p>
        </w:tc>
        <w:tc>
          <w:tcPr>
            <w:gridSpan w:val="4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6"/>
              </w:rPr>
              <w:t xml:space="preserve">CIFAR‑100, width 64</w:t>
            </w:r>
          </w:p>
        </w:tc>
        <w:tc>
          <w:tcPr>
            <w:gridSpan w:val="2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6"/>
              </w:rPr>
              <w:t xml:space="preserve">CIFAR‑100, width 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TIN w64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layer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gap ann.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frozen_random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shuffled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gap ann.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3.66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4.15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4.23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0.11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7.79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16.51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1.87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9.38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7.63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6.45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0.11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7.14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0.43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5.87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9.54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2.46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7.31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9.59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9.36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3.89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7.64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2.05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4.22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6.34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6.19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0.37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0.90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5.33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2.46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1.37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1.65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26.08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4.94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9.49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7.38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13.15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2.26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6.17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0.04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9.26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1.80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4.38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39.87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2.52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4.37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29.20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0.27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19.95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15.63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13.11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5.60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5.12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15.31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5.94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1.68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4.54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15.55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23.36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0.29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35.60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15.25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8.10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1.40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0.20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7.85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22.07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2.89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0.43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6.86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13.50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9.83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0.24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15.80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5.21</w:t>
            </w:r>
          </w:p>
        </w:tc>
      </w:tr>
      <w:tr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mean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13.20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0.69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2.94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8.41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8.40</w:t>
            </w:r>
          </w:p>
        </w:tc>
      </w:tr>
    </w:tbl>
    <w:p/>
    <w:p>
      <w:pPr>
        <w:pStyle w:val="TableCaption"/>
      </w:pPr>
      <w:r>
        <w:t xml:space="preserve">Table 35: MobileNetV2: configuration and cost. Parameters are counted from</w:t>
      </w:r>
      <w:r>
        <w:t xml:space="preserve"> </w:t>
      </w:r>
      <w:r>
        <w:t xml:space="preserve">the model definition; router parameters are in thousands (the frozen</w:t>
      </w:r>
      <w:r>
        <w:t xml:space="preserve"> </w:t>
      </w:r>
      <w:r>
        <w:t xml:space="preserve">router is held as buffers and not counted). Training loss is the</w:t>
      </w:r>
      <w:r>
        <w:t xml:space="preserve"> </w:t>
      </w:r>
      <w:r>
        <w:t xml:space="preserve">final-epoch mean over six seeds; minutes are logged wall-clock time.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35: MobileNetV2: configuration and cost. Parameters are counted from the model definition; router parameters are in thousands (the frozen router is held as buffers and not counted). Training loss is the final-epoch mean over six seeds; minutes are logged wall-clock time."/>
        <w:tblBorders>
          <w:top w:val="single" w:sz="4" w:color="808080"/>
          <w:bottom w:val="single" w:sz="4" w:color="808080"/>
          <w:insideH w:val="single" w:sz="4" w:color="808080"/>
        </w:tblBorders>
        <w:tblW w:w="9398" w:type="dxa"/>
        <w:tblLayout w:type="fixed"/>
      </w:tblPr>
      <w:tblGrid>
        <w:gridCol w:w="1693"/>
        <w:gridCol w:w="840"/>
        <w:gridCol w:w="1693"/>
        <w:gridCol w:w="1373"/>
        <w:gridCol w:w="1373"/>
        <w:gridCol w:w="1373"/>
        <w:gridCol w:w="1053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arm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params (M)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router (K)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train loss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min/run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0.37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0.729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16.2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0.42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0.717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20.2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0.49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75.3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0.655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41.0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0.82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0.409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18.0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0.418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21.6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1.20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289.1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0.344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47.3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2.35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0.248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24.8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2.54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0.231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26.9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3.68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1137.3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0.168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78.1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shuffled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3.68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1137.3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0.229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92.0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frozen_random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2.54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0.175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77.4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1.345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116.1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1.04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1.359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114.5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1.33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289.1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1.220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340.6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2.48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1.138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187.4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2.67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1.126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191.3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3.81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1137.3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0.995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792.5</w:t>
            </w:r>
          </w:p>
        </w:tc>
      </w:tr>
    </w:tbl>
    <w:p/>
    <w:p>
      <w:pPr>
        <w:pStyle w:val="TableCaption"/>
      </w:pPr>
      <w:r>
        <w:t xml:space="preserve">Table 36: Every MobileNetV2 run. GPU-hours are from logged wall-clock time.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36: Every MobileNetV2 run. GPU-hours are from logged wall-clock time."/>
        <w:tblBorders>
          <w:top w:val="single" w:sz="4" w:color="808080"/>
          <w:bottom w:val="single" w:sz="4" w:color="808080"/>
          <w:insideH w:val="single" w:sz="4" w:color="808080"/>
        </w:tblBorders>
        <w:tblW w:w="9397" w:type="dxa"/>
        <w:tblLayout w:type="fixed"/>
      </w:tblPr>
      <w:tblGrid>
        <w:gridCol w:w="1446"/>
        <w:gridCol w:w="718"/>
        <w:gridCol w:w="536"/>
        <w:gridCol w:w="991"/>
        <w:gridCol w:w="4361"/>
        <w:gridCol w:w="627"/>
        <w:gridCol w:w="718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arms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runs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GPU-h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static, uniform, 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7.7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static, uniform, 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8.7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static, uniform, gap, shuffled, frozen_random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29.9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5.2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9.9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annealed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4.1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annealed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4.7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annealed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9.1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static, uniform, 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57.1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static, uniform, 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117.1</w:t>
            </w:r>
          </w:p>
        </w:tc>
      </w:tr>
      <w:tr>
        <w:tc>
          <w:tcPr>
            <w:gridSpan w:val="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total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253.6</w:t>
            </w:r>
          </w:p>
        </w:tc>
      </w:tr>
    </w:tbl>
    <w:bookmarkEnd w:id="113"/>
    <w:bookmarkStart w:id="117" w:name="d-complete-results-vgg-16"/>
    <w:p>
      <w:pPr>
        <w:pStyle w:val="Heading1"/>
      </w:pPr>
      <w:r>
        <w:t xml:space="preserve">D Complete results: VGG-16</w:t>
      </w:r>
    </w:p>
    <w:p>
      <w:pPr>
        <w:pStyle w:val="CaptionedFigure"/>
      </w:pPr>
      <w:r>
        <w:drawing>
          <wp:inline>
            <wp:extent cx="5334000" cy="1694818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fig/g9_vg_allruns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19: Every VGG-16 run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; bars are arm means.</w:t>
      </w:r>
    </w:p>
    <w:p>
      <w:pPr>
        <w:pStyle w:val="TableCaption"/>
      </w:pPr>
      <w:r>
        <w:t xml:space="preserve">Table 37: VGG-16, every run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: final-epoch top-1</w:t>
      </w:r>
      <w:r>
        <w:t xml:space="preserve"> </w:t>
      </w:r>
      <w:r>
        <w:t xml:space="preserve">accuracy (%).</w:t>
      </w:r>
      <w:r>
        <w:t xml:space="preserve"> </w:t>
      </w:r>
      <w:r>
        <w:rPr>
          <w:vertAlign w:val="superscript"/>
        </w:rPr>
        <w:t xml:space="preserve">†</w:t>
      </w:r>
      <w:r>
        <w:t xml:space="preserve"> </w:t>
      </w:r>
      <w:r>
        <w:t xml:space="preserve">marks the run resumed after an</w:t>
      </w:r>
      <w:r>
        <w:t xml:space="preserve"> </w:t>
      </w:r>
      <w:r>
        <w:t xml:space="preserve">interruption.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37: VGG-16, every run at K=4 and \tau=1: final-epoch top-1 accuracy (%). † marks the run resumed after an interruption."/>
        <w:tblBorders>
          <w:top w:val="single" w:sz="4" w:color="808080"/>
          <w:bottom w:val="single" w:sz="4" w:color="808080"/>
          <w:insideH w:val="single" w:sz="4" w:color="808080"/>
        </w:tblBorders>
        <w:tblW w:w="9394" w:type="dxa"/>
        <w:tblLayout w:type="fixed"/>
      </w:tblPr>
      <w:tblGrid>
        <w:gridCol w:w="1414"/>
        <w:gridCol w:w="710"/>
        <w:gridCol w:w="1414"/>
        <w:gridCol w:w="798"/>
        <w:gridCol w:w="710"/>
        <w:gridCol w:w="710"/>
        <w:gridCol w:w="710"/>
        <w:gridCol w:w="710"/>
        <w:gridCol w:w="710"/>
        <w:gridCol w:w="798"/>
        <w:gridCol w:w="710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arm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mean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sd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65.03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65.37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65.17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65.51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65.11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65.218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0.183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64.64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65.78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65.57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64.98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65.57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65.363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0.448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66.22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65.81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66.51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65.80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66.21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65.94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66.082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0.280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71.17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71.66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71.24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71.22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71.54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71.08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71.318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0.228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70.91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70.99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71.67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71.23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70.72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71.50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71.170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0.365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72.04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71.81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71.77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71.77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72.13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71.26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71.797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0.303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74.68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74.91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75.09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74.75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74.93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74.48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74.807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0.215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74.26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74.48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74.93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74.61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74.69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74.74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74.618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0.230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74.69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74.96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75.15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74.86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75.31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74.98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74.992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0.217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shuffled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74.55</w:t>
            </w:r>
            <w:r>
              <w:rPr>
                <w:sz w:val="15"/>
                <w:vertAlign w:val="superscript"/>
              </w:rPr>
              <w:t xml:space="preserve">†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74.30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74.86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74.42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74.39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74.92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74.573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0.259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frozen_random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74.63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74.44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74.87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74.87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74.55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74.91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74.712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0.198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58.94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59.40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58.82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59.05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58.99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59.09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59.048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0.196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59.23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59.37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59.29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58.98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59.11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59.08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59.177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0.145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61.13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60.60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60.73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61.13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60.43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60.86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60.813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0.284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63.02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63.27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63.31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62.96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63.22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64.02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63.300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0.379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63.20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64.02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63.21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63.95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63.27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63.65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63.550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0.376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64.87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64.60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65.52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64.95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64.04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64.70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64.780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0.484</w:t>
            </w:r>
          </w:p>
        </w:tc>
      </w:tr>
    </w:tbl>
    <w:p/>
    <w:p>
      <w:pPr>
        <w:pStyle w:val="TableCaption"/>
      </w:pPr>
      <w:r>
        <w:t xml:space="preserve">Table 38: VGG-16: paired comparisons against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38: VGG-16: paired comparisons against static, n=6."/>
        <w:tblBorders>
          <w:top w:val="single" w:sz="4" w:color="808080"/>
          <w:bottom w:val="single" w:sz="4" w:color="808080"/>
          <w:insideH w:val="single" w:sz="4" w:color="808080"/>
        </w:tblBorders>
        <w:tblW w:w="9396" w:type="dxa"/>
        <w:tblLayout w:type="fixed"/>
      </w:tblPr>
      <w:tblGrid>
        <w:gridCol w:w="1272"/>
        <w:gridCol w:w="639"/>
        <w:gridCol w:w="1272"/>
        <w:gridCol w:w="718"/>
        <w:gridCol w:w="1509"/>
        <w:gridCol w:w="718"/>
        <w:gridCol w:w="718"/>
        <w:gridCol w:w="639"/>
        <w:gridCol w:w="718"/>
        <w:gridCol w:w="1193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arm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Δ</m:t>
              </m:r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95% CI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sSub>
                <m:e>
                  <m:r>
                    <m:t>d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TOST</m:t>
                  </m:r>
                </m:sub>
              </m:sSub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+0.145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[-0.349, +0.639]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0.4849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0.5625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+0.31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0.0621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+0.863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[+0.486, +1.240]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0.0020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0.0312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+2.40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0.9720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-0.148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[-0.707, +0.411]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0.5254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0.6875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-0.28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0.0834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+0.478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[+0.193, +0.764]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0.0077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0.0312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+1.76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0.4265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-0.188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[-0.453, +0.077]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0.1273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0.2188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-0.75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0.0147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+0.185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[-0.029, +0.399]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0.0766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0.0312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+0.91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shuffled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-0.233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[-0.629, +0.162]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0.1896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0.2188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-0.62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0.0717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frozen_random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-0.095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[-0.447, +0.257]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0.5183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0.5625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-0.28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0.0157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+0.128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[-0.095, +0.352]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0.1997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0.4375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+0.60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0.0039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+1.765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[+1.365, +2.165]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&lt; 10</w:t>
            </w:r>
            <w:r>
              <w:rPr>
                <w:sz w:val="15"/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0.0312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+4.63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0.9998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+0.250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[-0.295, +0.795]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0.2915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0.4375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+0.48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0.1458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inconclusive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+1.480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[+0.812, +2.148]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0.0023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0.0312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5"/>
              </w:rPr>
              <w:t xml:space="preserve">+2.32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0.9935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5"/>
              </w:rPr>
              <w:t xml:space="preserve">higher</w:t>
            </w:r>
          </w:p>
        </w:tc>
      </w:tr>
    </w:tbl>
    <w:p/>
    <w:p>
      <w:pPr>
        <w:pStyle w:val="TableCaption"/>
      </w:pPr>
      <w:r>
        <w:t xml:space="preserve">Table 39: VGG-16: configuration and cost. Parameters are counted from the</w:t>
      </w:r>
      <w:r>
        <w:t xml:space="preserve"> </w:t>
      </w:r>
      <w:r>
        <w:t xml:space="preserve">model definition and equal the counts the training log prints; router</w:t>
      </w:r>
      <w:r>
        <w:t xml:space="preserve"> </w:t>
      </w:r>
      <w:r>
        <w:t xml:space="preserve">parameters are in thousands (the frozen router is held as buffers and not</w:t>
      </w:r>
      <w:r>
        <w:t xml:space="preserve"> </w:t>
      </w:r>
      <w:r>
        <w:t xml:space="preserve">counted). Training loss is the final-epoch mean over six seeds; minutes</w:t>
      </w:r>
      <w:r>
        <w:t xml:space="preserve"> </w:t>
      </w:r>
      <w:r>
        <w:t xml:space="preserve">are logged wall-clock time.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39: VGG-16: configuration and cost. Parameters are counted from the model definition and equal the counts the training log prints; router parameters are in thousands (the frozen router is held as buffers and not counted). Training loss is the final-epoch mean over six seeds; minutes are logged wall-clock time."/>
        <w:tblBorders>
          <w:top w:val="single" w:sz="4" w:color="808080"/>
          <w:bottom w:val="single" w:sz="4" w:color="808080"/>
          <w:insideH w:val="single" w:sz="4" w:color="808080"/>
        </w:tblBorders>
        <w:tblW w:w="9398" w:type="dxa"/>
        <w:tblLayout w:type="fixed"/>
      </w:tblPr>
      <w:tblGrid>
        <w:gridCol w:w="1693"/>
        <w:gridCol w:w="840"/>
        <w:gridCol w:w="1693"/>
        <w:gridCol w:w="1373"/>
        <w:gridCol w:w="1373"/>
        <w:gridCol w:w="1373"/>
        <w:gridCol w:w="1053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arm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params (M)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router (K)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train loss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min/run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0.93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0.1025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6.8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3.69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0.1040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9.0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3.72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26.5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0.0935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25.4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3.71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0.0148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6.9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14.74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0.0152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9.0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14.84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99.7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0.0145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26.0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14.77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0.0053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10.6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58.90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0.0058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19.8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59.29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391.8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0.0057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51.1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shuffled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59.29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391.8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0.0060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58.3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frozen_random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58.90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0.0060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50.1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3.73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0.0713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28.0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14.77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0.0720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31.7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14.86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99.7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0.0313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115.5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14.82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0.0112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63.7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uniform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58.95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0.0120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79.8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59.34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391.8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0.0110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307.3</w:t>
            </w:r>
          </w:p>
        </w:tc>
      </w:tr>
    </w:tbl>
    <w:p/>
    <w:p>
      <w:pPr>
        <w:pStyle w:val="TableCaption"/>
      </w:pPr>
      <w:r>
        <w:t xml:space="preserve">Table 40: Every VGG-16 run. GPU-hours are from logged wall-clock time.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40: Every VGG-16 run. GPU-hours are from logged wall-clock time."/>
        <w:tblBorders>
          <w:top w:val="single" w:sz="4" w:color="808080"/>
          <w:bottom w:val="single" w:sz="4" w:color="808080"/>
          <w:insideH w:val="single" w:sz="4" w:color="808080"/>
        </w:tblBorders>
        <w:tblW w:w="9397" w:type="dxa"/>
        <w:tblLayout w:type="fixed"/>
      </w:tblPr>
      <w:tblGrid>
        <w:gridCol w:w="1446"/>
        <w:gridCol w:w="718"/>
        <w:gridCol w:w="536"/>
        <w:gridCol w:w="991"/>
        <w:gridCol w:w="4361"/>
        <w:gridCol w:w="627"/>
        <w:gridCol w:w="718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width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arms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runs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GPU-h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static, uniform, 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4.1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static, uniform, 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4.2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static, uniform, gap, shuffled, frozen_random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19.0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4.1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annealed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2.5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annealed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2.6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CIFAR‑100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annealed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5.1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static, uniform, 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17.5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Tiny‑ImageNet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64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constant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static, uniform, gap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18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45.1</w:t>
            </w:r>
          </w:p>
        </w:tc>
      </w:tr>
      <w:tr>
        <w:tc>
          <w:tcPr>
            <w:gridSpan w:val="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6"/>
              </w:rPr>
              <w:t xml:space="preserve">total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132</w:t>
            </w:r>
          </w:p>
        </w:tc>
        <w:tc>
          <w:tcPr/>
          <w:p>
            <w:pPr>
              <w:pStyle w:val="Compact"/>
              <w:spacing w:after="0" w:before="0"/>
              <w:jc w:val="right"/>
            </w:pPr>
            <w:r>
              <w:rPr>
                <w:sz w:val="16"/>
              </w:rPr>
              <w:t xml:space="preserve">106.2</w:t>
            </w:r>
          </w:p>
        </w:tc>
      </w:tr>
    </w:tbl>
    <w:bookmarkEnd w:id="117"/>
    <w:sectPr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theme="majorBidi" w:eastAsiaTheme="majorEastAsia" w:hAnsi="Times New Roman" w:hAnsiTheme="majorHAnsi"/>
      <w:b/>
      <w:bCs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sz w:val="22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sz w:val="19"/>
    </w:rPr>
  </w:style>
  <w:style w:customStyle="1" w:styleId="ImageCaption" w:type="paragraph">
    <w:name w:val="Image Caption"/>
    <w:basedOn w:val="Caption"/>
    <w:rPr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4" Type="http://schemas.openxmlformats.org/officeDocument/2006/relationships/image" Target="media/rId94.png"/><Relationship Id="rId100" Type="http://schemas.openxmlformats.org/officeDocument/2006/relationships/image" Target="media/rId100.png"/><Relationship Id="rId106" Type="http://schemas.openxmlformats.org/officeDocument/2006/relationships/image" Target="media/rId106.png"/><Relationship Id="rId39" Type="http://schemas.openxmlformats.org/officeDocument/2006/relationships/image" Target="media/rId39.png"/><Relationship Id="rId103" Type="http://schemas.openxmlformats.org/officeDocument/2006/relationships/image" Target="media/rId103.png"/><Relationship Id="rId83" Type="http://schemas.openxmlformats.org/officeDocument/2006/relationships/image" Target="media/rId83.png"/><Relationship Id="rId79" Type="http://schemas.openxmlformats.org/officeDocument/2006/relationships/image" Target="media/rId79.png"/><Relationship Id="rId71" Type="http://schemas.openxmlformats.org/officeDocument/2006/relationships/image" Target="media/rId71.png"/><Relationship Id="rId74" Type="http://schemas.openxmlformats.org/officeDocument/2006/relationships/image" Target="media/rId74.png"/><Relationship Id="rId90" Type="http://schemas.openxmlformats.org/officeDocument/2006/relationships/image" Target="media/rId90.png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35" Type="http://schemas.openxmlformats.org/officeDocument/2006/relationships/image" Target="media/rId35.png"/><Relationship Id="rId86" Type="http://schemas.openxmlformats.org/officeDocument/2006/relationships/image" Target="media/rId86.png"/><Relationship Id="rId56" Type="http://schemas.openxmlformats.org/officeDocument/2006/relationships/image" Target="media/rId56.png"/><Relationship Id="rId42" Type="http://schemas.openxmlformats.org/officeDocument/2006/relationships/image" Target="media/rId42.png"/><Relationship Id="rId110" Type="http://schemas.openxmlformats.org/officeDocument/2006/relationships/image" Target="media/rId110.png"/><Relationship Id="rId60" Type="http://schemas.openxmlformats.org/officeDocument/2006/relationships/image" Target="media/rId60.png"/><Relationship Id="rId114" Type="http://schemas.openxmlformats.org/officeDocument/2006/relationships/image" Target="media/rId1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2026-10-22T00:03:39Z</dcterms:created>
  <dcterms:modified xsi:type="dcterms:W3CDTF">2026-10-22T00:03:39Z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