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Slow Lesson of the Long Walk</w:t>
      </w:r>
    </w:p>
    <w:p>
      <w:r>
        <w:t>There is a particular kind of writing that only happens after your body has finished its first argument with the morning.</w:t>
      </w:r>
    </w:p>
    <w:p>
      <w:r>
        <w:t>The coffee has worked; the dog has been let out and back in; the inbox has been ignored on purpose.</w:t>
      </w:r>
    </w:p>
    <w:p>
      <w:pPr>
        <w:pStyle w:val="Heading2"/>
      </w:pPr>
      <w:r>
        <w:t>Three small disciplines</w:t>
      </w:r>
    </w:p>
    <w:p>
      <w:pPr>
        <w:pStyle w:val="ListBullet"/>
      </w:pPr>
      <w:r>
        <w:t>Walk first. Twenty minutes is enough.</w:t>
      </w:r>
    </w:p>
    <w:p>
      <w:pPr>
        <w:pStyle w:val="ListBullet"/>
      </w:pPr>
      <w:r>
        <w:t>Write the bad version. You can't edit nothing.</w:t>
      </w:r>
    </w:p>
    <w:p>
      <w:pPr>
        <w:pStyle w:val="ListBullet"/>
      </w:pPr>
      <w:r>
        <w:t>Stop before you're empty. Leave the next paragraph half-written.</w:t>
      </w:r>
    </w:p>
    <w:p>
      <w:pPr>
        <w:pStyle w:val="Heading2"/>
      </w:pPr>
      <w:r>
        <w:t>What the work actually is</w:t>
      </w:r>
    </w:p>
    <w:p>
      <w:r>
        <w:t>Most of the work is showing up. The rest is sitting still long enough to hear what wants to be written, and being honest enough to write it instead of what you'd planned.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