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DIC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9.2</w:t>
      </w:r>
      <w:bookmarkStart w:id="0" w:name="_GoBack"/>
      <w:bookmarkEnd w:id="0"/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pStyle w:val="7"/>
        <w:numPr>
          <w:ilvl w:val="0"/>
          <w:numId w:val="0"/>
        </w:numPr>
        <w:spacing w:after="10" w:line="267" w:lineRule="auto"/>
        <w:ind w:left="90" w:leftChars="0" w:right="119" w:rightChars="0"/>
        <w:jc w:val="both"/>
        <w:rPr>
          <w:rFonts w:hint="default" w:ascii="Verdana" w:hAnsi="Verdana" w:eastAsia="Cambria" w:cs="Verdana"/>
          <w:sz w:val="20"/>
          <w:szCs w:val="20"/>
        </w:rPr>
      </w:pPr>
      <w:r>
        <w:rPr>
          <w:rFonts w:hint="default" w:ascii="Verdana" w:hAnsi="Verdana" w:eastAsia="Cambria" w:cs="Verdana"/>
          <w:sz w:val="20"/>
          <w:szCs w:val="20"/>
        </w:rPr>
        <w:t>Write a winspice code to verify the functionality of NOR based SR Latch</w:t>
      </w:r>
    </w:p>
    <w:p>
      <w:pPr>
        <w:pStyle w:val="7"/>
        <w:numPr>
          <w:ilvl w:val="0"/>
          <w:numId w:val="0"/>
        </w:numPr>
        <w:spacing w:after="10" w:line="267" w:lineRule="auto"/>
        <w:ind w:left="90" w:leftChars="0" w:right="119" w:rightChars="0"/>
        <w:jc w:val="both"/>
        <w:rPr>
          <w:rFonts w:hint="default" w:ascii="Verdana" w:hAnsi="Verdana" w:eastAsia="Cambria" w:cs="Verdana"/>
          <w:sz w:val="20"/>
          <w:szCs w:val="20"/>
        </w:rPr>
      </w:pPr>
    </w:p>
    <w:p>
      <w:pPr>
        <w:pStyle w:val="7"/>
        <w:numPr>
          <w:ilvl w:val="0"/>
          <w:numId w:val="0"/>
        </w:numPr>
        <w:spacing w:after="10" w:line="267" w:lineRule="auto"/>
        <w:ind w:left="-200" w:leftChars="0" w:right="119" w:rightChars="0" w:firstLine="0" w:firstLineChars="0"/>
        <w:jc w:val="both"/>
        <w:rPr>
          <w:rFonts w:hint="default" w:ascii="Verdana" w:hAnsi="Verdana" w:eastAsia="Cambri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Cambria" w:cs="Verdana"/>
          <w:b/>
          <w:bCs/>
          <w:sz w:val="20"/>
          <w:szCs w:val="20"/>
          <w:lang w:val="en-IN"/>
        </w:rPr>
        <w:t>THEORY</w:t>
      </w:r>
    </w:p>
    <w:p>
      <w:pPr>
        <w:pStyle w:val="7"/>
        <w:numPr>
          <w:ilvl w:val="0"/>
          <w:numId w:val="0"/>
        </w:numPr>
        <w:spacing w:after="10" w:line="267" w:lineRule="auto"/>
        <w:ind w:left="0" w:leftChars="0" w:right="119" w:rightChars="0" w:firstLine="200" w:firstLineChars="100"/>
        <w:jc w:val="both"/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</w:pPr>
      <w:r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  <w:t>The SR flip-flop, also known as a SR Latch, can be considered as one of the most basic sequential logic circuit possible. This simple flip-flop is basically a one-bit memory bistable device that has two inputs, one which will “SET” the device (meaning the output = “1”), and is labelled S and one which will “RESET” the device (meaning the output = “0”), labelled R.</w:t>
      </w:r>
    </w:p>
    <w:p>
      <w:pPr>
        <w:pStyle w:val="7"/>
        <w:numPr>
          <w:ilvl w:val="0"/>
          <w:numId w:val="0"/>
        </w:numPr>
        <w:spacing w:after="10" w:line="267" w:lineRule="auto"/>
        <w:ind w:left="0" w:leftChars="0" w:right="119" w:rightChars="0" w:firstLine="200" w:firstLineChars="100"/>
        <w:jc w:val="both"/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</w:pPr>
    </w:p>
    <w:p>
      <w:pPr>
        <w:pStyle w:val="7"/>
        <w:numPr>
          <w:ilvl w:val="0"/>
          <w:numId w:val="0"/>
        </w:numPr>
        <w:spacing w:after="10" w:line="267" w:lineRule="auto"/>
        <w:ind w:left="0" w:leftChars="0" w:right="119" w:rightChars="0" w:firstLine="200" w:firstLineChars="100"/>
        <w:jc w:val="both"/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</w:pPr>
      <w:r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  <w:t>Then the SR description stands for “Set-Reset”. The reset input resets the flip-flop back to its original state with an output Q that will be either at a logic level “1” or logic “0” depending upon this set/reset condition.</w:t>
      </w:r>
    </w:p>
    <w:p>
      <w:pPr>
        <w:pStyle w:val="7"/>
        <w:numPr>
          <w:ilvl w:val="0"/>
          <w:numId w:val="0"/>
        </w:numPr>
        <w:spacing w:after="10" w:line="267" w:lineRule="auto"/>
        <w:ind w:left="0" w:leftChars="0" w:right="119" w:rightChars="0" w:firstLine="200" w:firstLineChars="100"/>
        <w:jc w:val="both"/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</w:pPr>
    </w:p>
    <w:p>
      <w:pPr>
        <w:pStyle w:val="7"/>
        <w:numPr>
          <w:ilvl w:val="0"/>
          <w:numId w:val="0"/>
        </w:numPr>
        <w:spacing w:after="10" w:line="267" w:lineRule="auto"/>
        <w:ind w:left="0" w:leftChars="0" w:right="119" w:rightChars="0" w:firstLine="200" w:firstLineChars="100"/>
        <w:jc w:val="both"/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</w:pPr>
      <w:r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  <w:t>A basic NAND gate SR flip-flop circuit provides feedback from both of its outputs back to its opposing inputs and is commonly used in memory circuits to store a single data bit. Then the SR flip-flop actually has three inputs, Set, Reset and its current output Q relating to it’s current state or history.</w:t>
      </w:r>
    </w:p>
    <w:p>
      <w:pPr>
        <w:pStyle w:val="7"/>
        <w:numPr>
          <w:ilvl w:val="0"/>
          <w:numId w:val="0"/>
        </w:numPr>
        <w:spacing w:after="10" w:line="267" w:lineRule="auto"/>
        <w:ind w:left="0" w:leftChars="0" w:right="119" w:rightChars="0" w:firstLine="200" w:firstLineChars="100"/>
        <w:jc w:val="both"/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</w:pPr>
    </w:p>
    <w:p>
      <w:pPr>
        <w:pStyle w:val="7"/>
        <w:numPr>
          <w:ilvl w:val="0"/>
          <w:numId w:val="0"/>
        </w:numPr>
        <w:spacing w:after="10" w:line="267" w:lineRule="auto"/>
        <w:ind w:left="0" w:leftChars="0" w:right="119" w:rightChars="0" w:firstLine="200" w:firstLineChars="100"/>
        <w:jc w:val="both"/>
        <w:rPr>
          <w:rFonts w:hint="default" w:ascii="Verdana" w:hAnsi="Verdana" w:eastAsia="Cambria" w:cs="Verdana"/>
          <w:b w:val="0"/>
          <w:bCs w:val="0"/>
          <w:sz w:val="20"/>
          <w:szCs w:val="20"/>
          <w:lang w:val="en-IN"/>
        </w:rPr>
      </w:pPr>
      <w:r>
        <w:rPr>
          <w:rFonts w:hint="default" w:ascii="Verdana" w:hAnsi="Verdana" w:eastAsia="Cambria"/>
          <w:b w:val="0"/>
          <w:bCs w:val="0"/>
          <w:sz w:val="20"/>
          <w:szCs w:val="20"/>
          <w:lang w:val="en-IN"/>
        </w:rPr>
        <w:t>The term “Flip-flop” relates to the actual operation of the device, as it can be “flipped” into one logic Set state or “flopped” back into the opposing logic Reset state.</w:t>
      </w:r>
    </w:p>
    <w:p>
      <w:pPr>
        <w:numPr>
          <w:ilvl w:val="0"/>
          <w:numId w:val="0"/>
        </w:numPr>
        <w:tabs>
          <w:tab w:val="left" w:pos="-200"/>
        </w:tabs>
        <w:ind w:left="0" w:leftChars="0" w:firstLine="200" w:firstLineChars="100"/>
        <w:rPr>
          <w:rFonts w:hint="default" w:ascii="Verdana" w:hAnsi="Verdana" w:cs="Verdana"/>
          <w:b w:val="0"/>
          <w:bCs w:val="0"/>
          <w:lang w:val="en-IN"/>
        </w:rPr>
      </w:pPr>
      <w:r>
        <w:rPr>
          <w:rFonts w:hint="default" w:ascii="Verdana" w:hAnsi="Verdana" w:cs="Verdana"/>
          <w:b w:val="0"/>
          <w:bCs w:val="0"/>
          <w:lang w:val="en-IN"/>
        </w:rPr>
        <w:t>Circuit Diagram</w:t>
      </w:r>
    </w:p>
    <w:p>
      <w:pPr>
        <w:numPr>
          <w:ilvl w:val="0"/>
          <w:numId w:val="0"/>
        </w:numPr>
        <w:tabs>
          <w:tab w:val="left" w:pos="-200"/>
        </w:tabs>
        <w:ind w:left="-200" w:leftChars="-100" w:firstLine="0" w:firstLineChars="0"/>
        <w:rPr>
          <w:rFonts w:hint="default" w:ascii="Verdana" w:hAnsi="Verdana" w:cs="Verdana"/>
          <w:b/>
          <w:bCs/>
          <w:lang w:val="en-IN"/>
        </w:rPr>
      </w:pPr>
      <w:r>
        <w:rPr>
          <w:rFonts w:hint="default" w:ascii="Verdana" w:hAnsi="Verdana" w:cs="Verdana"/>
          <w:b/>
          <w:bCs/>
          <w:lang w:val="en-GB"/>
        </w:rPr>
        <w:br w:type="textWrapping"/>
      </w:r>
      <w:r>
        <w:rPr>
          <w:rFonts w:hint="default" w:ascii="Verdana" w:hAnsi="Verdana" w:cs="Verdana"/>
          <w:b/>
          <w:bCs/>
          <w:lang w:val="en-IN"/>
        </w:rPr>
        <w:t>CIRCUIT DIAGRAM</w:t>
      </w:r>
    </w:p>
    <w:p>
      <w:pPr>
        <w:numPr>
          <w:ilvl w:val="0"/>
          <w:numId w:val="0"/>
        </w:numPr>
        <w:tabs>
          <w:tab w:val="left" w:pos="-200"/>
        </w:tabs>
        <w:ind w:left="-200" w:leftChars="-100" w:firstLine="0" w:firstLineChars="0"/>
        <w:rPr>
          <w:rFonts w:hint="default" w:ascii="Verdana" w:hAnsi="Verdana" w:cs="Verdana"/>
          <w:b/>
          <w:bCs/>
          <w:lang w:val="en-IN"/>
        </w:rPr>
      </w:pPr>
    </w:p>
    <w:p>
      <w:pPr>
        <w:jc w:val="center"/>
        <w:rPr>
          <w:rFonts w:hint="default" w:ascii="Verdana" w:hAnsi="Verdana" w:cs="Verdana"/>
          <w:b/>
          <w:bCs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96840" cy="2564765"/>
            <wp:effectExtent l="0" t="0" r="3810" b="6985"/>
            <wp:docPr id="20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-200"/>
        </w:tabs>
        <w:ind w:left="-200" w:leftChars="-100" w:firstLine="0" w:firstLineChars="0"/>
        <w:rPr>
          <w:rFonts w:hint="default" w:ascii="Verdana" w:hAnsi="Verdana" w:cs="Verdana"/>
          <w:b/>
          <w:bCs/>
          <w:lang w:val="en-IN"/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SPICE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*CMOS Inverter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mynmos nmos Vto=0.8 Kp=50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mypmos pmos Vto=-1 Kp=20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Mn1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n_mn1_drain n_mn1_gate 0 0 mynmos w=1u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Mn2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n_mn1_drain n_mn2_gate 0 0 mynmos w=1u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Mp1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n_mp1_drain n_mn1_gate n_mp1_source n_mp1_source mypmos w=1.51u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Mp2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n_mn1_drain n_mn2_gate n_mp1_drain n_mp1_source mypmos w=1.51u l=1u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Mn3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n_mn2_gate n_mn3_gate 0 0 mynmos w=1u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Mn4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n_mn2_gate n_mn1_drain 0 0 mynmos w=1u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Mp3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n_mp3_drain n_mn3_gate n_mp1_source n_mp1_source mypmos w=1.51u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Mp4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n_mn2_gate n_mn1_drain n_mp3_drain n_mp1_source mypmos w=1.51u l=1u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Vdd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n_mp1_source 0 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Vin1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n_mn1_gate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Vin2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n_mn3_gate 0 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.tran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1us 10ms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.control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run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 plot v(Va)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v(n_mn1_gate)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v(n_mn3_gate)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v(n_mn1_drain)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v(n_mn2_gate)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SIMULATION RESULTS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267"/>
        <w:gridCol w:w="2292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S</w:t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R</w:t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Q</w:t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Q’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0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316990" cy="885190"/>
                  <wp:effectExtent l="0" t="0" r="1651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0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03680" cy="1045845"/>
                  <wp:effectExtent l="0" t="0" r="1270" b="190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68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Memory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31620" cy="911225"/>
                  <wp:effectExtent l="0" t="0" r="11430" b="317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Memory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408430" cy="877570"/>
                  <wp:effectExtent l="0" t="0" r="1270" b="1778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1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57655" cy="1096645"/>
                  <wp:effectExtent l="0" t="0" r="4445" b="8255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0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58290" cy="1140460"/>
                  <wp:effectExtent l="0" t="0" r="3810" b="254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1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76070" cy="1168400"/>
                  <wp:effectExtent l="0" t="0" r="5080" b="1270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07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0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00505" cy="1003300"/>
                  <wp:effectExtent l="0" t="0" r="4445" b="635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0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0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subscript"/>
                <w:lang w:val="en-IN"/>
              </w:rPr>
            </w:pPr>
            <w:r>
              <w:drawing>
                <wp:inline distT="0" distB="0" distL="114300" distR="114300">
                  <wp:extent cx="1540510" cy="1144270"/>
                  <wp:effectExtent l="0" t="0" r="2540" b="1778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114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1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19555" cy="1070610"/>
                  <wp:effectExtent l="0" t="0" r="4445" b="1524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555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0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39875" cy="1056640"/>
                  <wp:effectExtent l="0" t="0" r="3175" b="1016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1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00505" cy="1017905"/>
                  <wp:effectExtent l="0" t="0" r="4445" b="10795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0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1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56385" cy="1007745"/>
                  <wp:effectExtent l="0" t="0" r="5715" b="1905"/>
                  <wp:docPr id="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1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539875" cy="1056640"/>
                  <wp:effectExtent l="0" t="0" r="3175" b="10160"/>
                  <wp:docPr id="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Race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370330" cy="1010285"/>
                  <wp:effectExtent l="0" t="0" r="1270" b="18415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3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vertAlign w:val="baseline"/>
                <w:lang w:val="en-IN"/>
              </w:rPr>
              <w:t>Race</w:t>
            </w:r>
          </w:p>
          <w:p>
            <w:pPr>
              <w:widowControl w:val="0"/>
              <w:jc w:val="center"/>
              <w:rPr>
                <w:rFonts w:hint="default" w:ascii="Verdana" w:hAnsi="Verdana" w:cs="Verdana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415415" cy="1050290"/>
                  <wp:effectExtent l="0" t="0" r="13335" b="16510"/>
                  <wp:docPr id="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15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3" w:firstLineChars="71"/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62FA"/>
    <w:rsid w:val="02A71165"/>
    <w:rsid w:val="0BFA6DC3"/>
    <w:rsid w:val="0CCC1BD3"/>
    <w:rsid w:val="0E9E5990"/>
    <w:rsid w:val="144D3F95"/>
    <w:rsid w:val="2004097C"/>
    <w:rsid w:val="3310154D"/>
    <w:rsid w:val="358626CB"/>
    <w:rsid w:val="3F6112AB"/>
    <w:rsid w:val="427565DD"/>
    <w:rsid w:val="45DA6FC6"/>
    <w:rsid w:val="4D3D6E98"/>
    <w:rsid w:val="5D431700"/>
    <w:rsid w:val="64A70DF2"/>
    <w:rsid w:val="66434A11"/>
    <w:rsid w:val="6AAD4032"/>
    <w:rsid w:val="6D703BB2"/>
    <w:rsid w:val="6F5F7C8F"/>
    <w:rsid w:val="711F3E39"/>
    <w:rsid w:val="776166EB"/>
    <w:rsid w:val="7CDD1FC0"/>
    <w:rsid w:val="7CF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2022-04-20T06:49:48Z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