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ndoc-route"/>
    <w:p>
      <w:pPr>
        <w:pStyle w:val="Heading1"/>
      </w:pPr>
      <w:r>
        <w:t xml:space="preserve">Pandoc route</w:t>
      </w:r>
    </w:p>
    <w:p>
      <w:pPr>
        <w:pStyle w:val="FirstParagraph"/>
      </w:pPr>
      <w:r>
        <w:t xml:space="preserve">Inline</w:t>
      </w:r>
      <w:r>
        <w:t xml:space="preserve"> </w:t>
      </w:r>
      <w:r>
        <w:rPr>
          <w:rStyle w:val="VerbatimChar"/>
        </w:rPr>
        <w:t xml:space="preserve">[[math: \sqrt{2}]]</w:t>
      </w:r>
      <w:r>
        <w:t xml:space="preserve"> </w:t>
      </w:r>
      <w:r>
        <w:t xml:space="preserve">and a display:</w:t>
      </w:r>
    </w:p>
    <w:p>
      <w:pPr>
        <w:pStyle w:val="BodyText"/>
      </w:pPr>
      <w:r>
        <w:rPr>
          <w:rStyle w:val="VerbatimChar"/>
        </w:rPr>
        <w:t xml:space="preserve">[[display: \sum_{k=0}^{n} k = \frac{n(n+1)}{2}]]</w:t>
      </w:r>
    </w:p>
    <w:p>
      <w:pPr>
        <w:pStyle w:val="BodyText"/>
      </w:pPr>
      <w:r>
        <w:t xml:space="preserve">Numbered</w:t>
      </w:r>
      <w:r>
        <w:t xml:space="preserve"> </w:t>
      </w:r>
      <w:r>
        <w:rPr>
          <w:rStyle w:val="VerbatimChar"/>
        </w:rPr>
        <w:t xml:space="preserve">[[eq#gauss: \nabla\cdot\mathbf{E} = \rho/\varepsilon_0]]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[[ref: gauss]]</w:t>
      </w:r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2026-09-14T18:54:06Z</dcterms:created>
  <dcterms:modified xsi:type="dcterms:W3CDTF">2026-09-14T18:54:06Z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