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Harmonic oscillator</w:t>
      </w:r>
    </w:p>
    <w:p>
      <w:r>
        <w:t xml:space="preserve">The energy </w:t>
      </w:r>
      <w:r>
        <w:rPr>
          <w:sz w:val="24"/>
        </w:rPr>
        <w:t>[[math: E = \hbar\omega\left(n + \tfrac{1}{2}\right)]]</w:t>
      </w:r>
      <w:r>
        <w:t xml:space="preserve"> is quantised, see [[ref: tise]]. Brackets like f(x) = [a,b]]] survive.</w:t>
      </w:r>
    </w:p>
    <w:p>
      <w:r>
        <w:t xml:space="preserve">Ground state [[math: \psi_0(x) = </w:t>
      </w:r>
      <w:r>
        <w:t>\left(\frac{m\omega}{\pi\hbar}\right)^{1/4}</w:t>
      </w:r>
      <w:r>
        <w:t xml:space="preserve"> e^{-m\omega x^2/2\hbar}]] and that is all.</w:t>
      </w:r>
    </w:p>
    <w:p>
      <w:r>
        <w:t>[[display: \langle x \rangle = \int_{-\infty}^{\infty} \psi^* x \psi \, dx]]</w:t>
      </w:r>
    </w:p>
    <w:p>
      <w:r>
        <w:t>[[eq#tise: i\hbar\,\partial_t \psi = \hat H \psi]]</w:t>
      </w:r>
    </w:p>
    <w:p>
      <w:r>
        <w:t>Two in one paragraph: [[eq: a^2 + b^2 = c^2]] then text [[eq#euler: e^{i\pi} + 1 = 0]] tail.</w:t>
      </w:r>
    </w:p>
    <w:p>
      <w:r>
        <w:t>Reference to the second: [[ref: euler]].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 a cell: [[math: \alpha]]</w:t>
            </w:r>
          </w:p>
        </w:tc>
        <w:tc>
          <w:tcPr>
            <w:tcW w:type="dxa" w:w="4320"/>
          </w:tcPr>
          <w:p>
            <w:r>
              <w:t>plain</w:t>
            </w:r>
          </w:p>
        </w:tc>
      </w:tr>
    </w:tbl>
    <w:p>
      <w:r>
        <w:t>Broken on purpose: [[math: \frac{1]]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