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String Handling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flczhy16vaxu" w:id="2"/>
      <w:bookmarkEnd w:id="2"/>
      <w:r w:rsidDel="00000000" w:rsidR="00000000" w:rsidRPr="00000000">
        <w:rPr>
          <w:rtl w:val="0"/>
        </w:rPr>
        <w:t xml:space="preserve">Auto-graded task</w:t>
      </w:r>
    </w:p>
    <w:p w:rsidR="00000000" w:rsidDel="00000000" w:rsidP="00000000" w:rsidRDefault="00000000" w:rsidRPr="00000000" w14:paraId="00000016">
      <w:pPr>
        <w:rPr/>
      </w:pPr>
      <w:r w:rsidDel="00000000" w:rsidR="00000000" w:rsidRPr="00000000">
        <w:rPr>
          <w:rtl w:val="0"/>
        </w:rPr>
        <w:t xml:space="preserve">The solution presents a practical method for alternating characters or words between uppercase and lowercase in a sentence. In part 1, individual characters are examined, with even indexes converted to uppercase and odd indexes to lowercase. This direct approach efficiently applies modifications character by character, ensuring a consistent alternating pattern throughout the string. Similarly, part 2 employs string splitting and enumeration to process words, alternating between lowercase and uppercase based on their index. This method leverages string manipulation functions like </w:t>
      </w:r>
      <w:r w:rsidDel="00000000" w:rsidR="00000000" w:rsidRPr="00000000">
        <w:rPr>
          <w:rFonts w:ascii="Consolas" w:cs="Consolas" w:eastAsia="Consolas" w:hAnsi="Consolas"/>
          <w:rtl w:val="0"/>
        </w:rPr>
        <w:t xml:space="preserve">upper()</w:t>
      </w:r>
      <w:r w:rsidDel="00000000" w:rsidR="00000000" w:rsidRPr="00000000">
        <w:rPr>
          <w:rtl w:val="0"/>
        </w:rPr>
        <w:t xml:space="preserve"> and </w:t>
      </w:r>
      <w:r w:rsidDel="00000000" w:rsidR="00000000" w:rsidRPr="00000000">
        <w:rPr>
          <w:rFonts w:ascii="Consolas" w:cs="Consolas" w:eastAsia="Consolas" w:hAnsi="Consolas"/>
          <w:rtl w:val="0"/>
        </w:rPr>
        <w:t xml:space="preserve">lower()</w:t>
      </w:r>
      <w:r w:rsidDel="00000000" w:rsidR="00000000" w:rsidRPr="00000000">
        <w:rPr>
          <w:rtl w:val="0"/>
        </w:rPr>
        <w:t xml:space="preserve"> effectively, resulting in a succinct and intuitive solution.</w:t>
      </w:r>
    </w:p>
    <w:p w:rsidR="00000000" w:rsidDel="00000000" w:rsidP="00000000" w:rsidRDefault="00000000" w:rsidRPr="00000000" w14:paraId="00000017">
      <w:pPr>
        <w:rPr/>
      </w:pPr>
      <w:r w:rsidDel="00000000" w:rsidR="00000000" w:rsidRPr="00000000">
        <w:rPr>
          <w:rtl w:val="0"/>
        </w:rPr>
        <w:t xml:space="preserve">However, common pitfalls may arise from overlooking the conversion of </w:t>
      </w:r>
      <w:commentRangeStart w:id="0"/>
      <w:r w:rsidDel="00000000" w:rsidR="00000000" w:rsidRPr="00000000">
        <w:rPr>
          <w:rtl w:val="0"/>
        </w:rPr>
        <w:t xml:space="preserve">modified lists </w:t>
      </w:r>
      <w:commentRangeEnd w:id="0"/>
      <w:r w:rsidDel="00000000" w:rsidR="00000000" w:rsidRPr="00000000">
        <w:commentReference w:id="0"/>
      </w:r>
      <w:r w:rsidDel="00000000" w:rsidR="00000000" w:rsidRPr="00000000">
        <w:rPr>
          <w:rtl w:val="0"/>
        </w:rPr>
        <w:t xml:space="preserve">back into strings before printing, potentially leading to unexpected output or errors. Additionally, inadequate handling of edge cases such as empty input or sentences with only one word may cause unintended behaviour. Overall, this approach offers a practical and adaptable solution for alternating string manipulations, enhancing readability and usability in text processing tasks.</w:t>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15T09:12:48Z">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Lists are not formally introduced until 10-017 Data Structures – The List. Example code is provided in the lesson so students can do this task but it would be better if lists are introduced before or with this lesson at some level.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