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Supervised Learning – Logistic Regression</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4q8aggr5elfm" w:id="2"/>
      <w:bookmarkEnd w:id="2"/>
      <w:r w:rsidDel="00000000" w:rsidR="00000000" w:rsidRPr="00000000">
        <w:rPr>
          <w:rtl w:val="0"/>
        </w:rPr>
        <w:t xml:space="preserve">Auto-graded task</w:t>
      </w:r>
    </w:p>
    <w:p w:rsidR="00000000" w:rsidDel="00000000" w:rsidP="00000000" w:rsidRDefault="00000000" w:rsidRPr="00000000" w14:paraId="00000015">
      <w:pPr>
        <w:rPr/>
      </w:pPr>
      <w:r w:rsidDel="00000000" w:rsidR="00000000" w:rsidRPr="00000000">
        <w:rPr>
          <w:rtl w:val="0"/>
        </w:rPr>
        <w:t xml:space="preserve">The objective of this task was to classify iris flowers into two categories: </w:t>
      </w:r>
      <w:r w:rsidDel="00000000" w:rsidR="00000000" w:rsidRPr="00000000">
        <w:rPr>
          <w:rFonts w:ascii="Consolas" w:cs="Consolas" w:eastAsia="Consolas" w:hAnsi="Consolas"/>
          <w:rtl w:val="0"/>
        </w:rPr>
        <w:t xml:space="preserve">Iris-setosa</w:t>
      </w:r>
      <w:r w:rsidDel="00000000" w:rsidR="00000000" w:rsidRPr="00000000">
        <w:rPr>
          <w:rtl w:val="0"/>
        </w:rPr>
        <w:t xml:space="preserve"> and </w:t>
      </w:r>
      <w:r w:rsidDel="00000000" w:rsidR="00000000" w:rsidRPr="00000000">
        <w:rPr>
          <w:rFonts w:ascii="Consolas" w:cs="Consolas" w:eastAsia="Consolas" w:hAnsi="Consolas"/>
          <w:rtl w:val="0"/>
        </w:rPr>
        <w:t xml:space="preserve">Not-Iris-setosa</w:t>
      </w:r>
      <w:r w:rsidDel="00000000" w:rsidR="00000000" w:rsidRPr="00000000">
        <w:rPr>
          <w:rtl w:val="0"/>
        </w:rPr>
        <w:t xml:space="preserve">. The process begins by importing the necessary libraries and loading the Iris dataset from a CSV file into a Pandas DataFrame. To gain an understanding of the dataset, the</w:t>
      </w:r>
      <w:r w:rsidDel="00000000" w:rsidR="00000000" w:rsidRPr="00000000">
        <w:rPr>
          <w:rtl w:val="0"/>
        </w:rPr>
        <w:t xml:space="preserve"> </w:t>
      </w:r>
      <w:r w:rsidDel="00000000" w:rsidR="00000000" w:rsidRPr="00000000">
        <w:rPr>
          <w:rFonts w:ascii="Consolas" w:cs="Consolas" w:eastAsia="Consolas" w:hAnsi="Consolas"/>
          <w:rtl w:val="0"/>
        </w:rPr>
        <w:t xml:space="preserve">.info()</w:t>
      </w:r>
      <w:r w:rsidDel="00000000" w:rsidR="00000000" w:rsidRPr="00000000">
        <w:rPr>
          <w:rtl w:val="0"/>
        </w:rPr>
        <w:t xml:space="preserve"> and </w:t>
      </w:r>
      <w:r w:rsidDel="00000000" w:rsidR="00000000" w:rsidRPr="00000000">
        <w:rPr>
          <w:rFonts w:ascii="Consolas" w:cs="Consolas" w:eastAsia="Consolas" w:hAnsi="Consolas"/>
          <w:rtl w:val="0"/>
        </w:rPr>
        <w:t xml:space="preserve">.describe()</w:t>
      </w:r>
      <w:r w:rsidDel="00000000" w:rsidR="00000000" w:rsidRPr="00000000">
        <w:rPr>
          <w:rtl w:val="0"/>
        </w:rPr>
        <w:t xml:space="preserve"> </w:t>
      </w:r>
      <w:r w:rsidDel="00000000" w:rsidR="00000000" w:rsidRPr="00000000">
        <w:rPr>
          <w:rtl w:val="0"/>
        </w:rPr>
        <w:t xml:space="preserve">methods are employed.</w:t>
      </w:r>
    </w:p>
    <w:p w:rsidR="00000000" w:rsidDel="00000000" w:rsidP="00000000" w:rsidRDefault="00000000" w:rsidRPr="00000000" w14:paraId="00000016">
      <w:pPr>
        <w:rPr/>
      </w:pPr>
      <w:r w:rsidDel="00000000" w:rsidR="00000000" w:rsidRPr="00000000">
        <w:rPr>
          <w:rtl w:val="0"/>
        </w:rPr>
        <w:t xml:space="preserve">A copy of the DataFrame is created to preserve the integrity of the original data. The target variable, </w:t>
      </w:r>
      <w:r w:rsidDel="00000000" w:rsidR="00000000" w:rsidRPr="00000000">
        <w:rPr>
          <w:rFonts w:ascii="Consolas" w:cs="Consolas" w:eastAsia="Consolas" w:hAnsi="Consolas"/>
          <w:rtl w:val="0"/>
        </w:rPr>
        <w:t xml:space="preserve">Species</w:t>
      </w:r>
      <w:r w:rsidDel="00000000" w:rsidR="00000000" w:rsidRPr="00000000">
        <w:rPr>
          <w:rtl w:val="0"/>
        </w:rPr>
        <w:t xml:space="preserve">, is then encoded from categorical to numerical values, with 0 representing </w:t>
      </w:r>
      <w:r w:rsidDel="00000000" w:rsidR="00000000" w:rsidRPr="00000000">
        <w:rPr>
          <w:rFonts w:ascii="Consolas" w:cs="Consolas" w:eastAsia="Consolas" w:hAnsi="Consolas"/>
          <w:rtl w:val="0"/>
        </w:rPr>
        <w:t xml:space="preserve">Iris-setosa</w:t>
      </w:r>
      <w:r w:rsidDel="00000000" w:rsidR="00000000" w:rsidRPr="00000000">
        <w:rPr>
          <w:rtl w:val="0"/>
        </w:rPr>
        <w:t xml:space="preserve"> and 1 representing </w:t>
      </w:r>
      <w:r w:rsidDel="00000000" w:rsidR="00000000" w:rsidRPr="00000000">
        <w:rPr>
          <w:rFonts w:ascii="Consolas" w:cs="Consolas" w:eastAsia="Consolas" w:hAnsi="Consolas"/>
          <w:rtl w:val="0"/>
        </w:rPr>
        <w:t xml:space="preserve">Not-Iris-setosa</w:t>
      </w:r>
      <w:r w:rsidDel="00000000" w:rsidR="00000000" w:rsidRPr="00000000">
        <w:rPr>
          <w:rtl w:val="0"/>
        </w:rPr>
        <w:t xml:space="preserve">. This approach combines </w:t>
      </w:r>
      <w:r w:rsidDel="00000000" w:rsidR="00000000" w:rsidRPr="00000000">
        <w:rPr>
          <w:rFonts w:ascii="Consolas" w:cs="Consolas" w:eastAsia="Consolas" w:hAnsi="Consolas"/>
          <w:rtl w:val="0"/>
        </w:rPr>
        <w:t xml:space="preserve">Iris-versicolor</w:t>
      </w:r>
      <w:r w:rsidDel="00000000" w:rsidR="00000000" w:rsidRPr="00000000">
        <w:rPr>
          <w:rtl w:val="0"/>
        </w:rPr>
        <w:t xml:space="preserve"> and </w:t>
      </w:r>
      <w:r w:rsidDel="00000000" w:rsidR="00000000" w:rsidRPr="00000000">
        <w:rPr>
          <w:rFonts w:ascii="Consolas" w:cs="Consolas" w:eastAsia="Consolas" w:hAnsi="Consolas"/>
          <w:rtl w:val="0"/>
        </w:rPr>
        <w:t xml:space="preserve">Iris-virginica</w:t>
      </w:r>
      <w:r w:rsidDel="00000000" w:rsidR="00000000" w:rsidRPr="00000000">
        <w:rPr>
          <w:rtl w:val="0"/>
        </w:rPr>
        <w:t xml:space="preserve"> into the </w:t>
      </w:r>
      <w:r w:rsidDel="00000000" w:rsidR="00000000" w:rsidRPr="00000000">
        <w:rPr>
          <w:rFonts w:ascii="Consolas" w:cs="Consolas" w:eastAsia="Consolas" w:hAnsi="Consolas"/>
          <w:rtl w:val="0"/>
        </w:rPr>
        <w:t xml:space="preserve">Not-Iris-setosa</w:t>
      </w:r>
      <w:r w:rsidDel="00000000" w:rsidR="00000000" w:rsidRPr="00000000">
        <w:rPr>
          <w:rtl w:val="0"/>
        </w:rPr>
        <w:t xml:space="preserve"> category.</w:t>
      </w:r>
    </w:p>
    <w:p w:rsidR="00000000" w:rsidDel="00000000" w:rsidP="00000000" w:rsidRDefault="00000000" w:rsidRPr="00000000" w14:paraId="00000017">
      <w:pPr>
        <w:rPr/>
      </w:pPr>
      <w:r w:rsidDel="00000000" w:rsidR="00000000" w:rsidRPr="00000000">
        <w:rPr>
          <w:rtl w:val="0"/>
        </w:rPr>
        <w:t xml:space="preserve">Following the encoding step, features (denoted as </w:t>
      </w:r>
      <w:r w:rsidDel="00000000" w:rsidR="00000000" w:rsidRPr="00000000">
        <w:rPr>
          <w:rFonts w:ascii="Consolas" w:cs="Consolas" w:eastAsia="Consolas" w:hAnsi="Consolas"/>
          <w:rtl w:val="0"/>
        </w:rPr>
        <w:t xml:space="preserve">x</w:t>
      </w:r>
      <w:r w:rsidDel="00000000" w:rsidR="00000000" w:rsidRPr="00000000">
        <w:rPr>
          <w:rtl w:val="0"/>
        </w:rPr>
        <w:t xml:space="preserve">) and the target variable (denoted as </w:t>
      </w:r>
      <w:r w:rsidDel="00000000" w:rsidR="00000000" w:rsidRPr="00000000">
        <w:rPr>
          <w:rFonts w:ascii="Consolas" w:cs="Consolas" w:eastAsia="Consolas" w:hAnsi="Consolas"/>
          <w:rtl w:val="0"/>
        </w:rPr>
        <w:t xml:space="preserve">y</w:t>
      </w:r>
      <w:r w:rsidDel="00000000" w:rsidR="00000000" w:rsidRPr="00000000">
        <w:rPr>
          <w:rtl w:val="0"/>
        </w:rPr>
        <w:t xml:space="preserve">) are selected. The features are scaled to enhance model performance. Subsequently, the dataset is split into training and testing sets, with 30% allocated for testing. A random state is set to ensure reproducibility of the results. The stratification parameter is also applied to maintain the same class distribution in the test set as found in the original dataset.</w:t>
      </w:r>
    </w:p>
    <w:p w:rsidR="00000000" w:rsidDel="00000000" w:rsidP="00000000" w:rsidRDefault="00000000" w:rsidRPr="00000000" w14:paraId="00000018">
      <w:pPr>
        <w:rPr/>
      </w:pPr>
      <w:r w:rsidDel="00000000" w:rsidR="00000000" w:rsidRPr="00000000">
        <w:rPr>
          <w:rtl w:val="0"/>
        </w:rPr>
        <w:t xml:space="preserve">Next, a logistic regression model is instantiated and fitted to the training data. Predictions are then made on the testing set. A confusion matrix is then generated to evaluate the model's performance. The results indicate that the model successfully distinguishes between </w:t>
      </w:r>
      <w:r w:rsidDel="00000000" w:rsidR="00000000" w:rsidRPr="00000000">
        <w:rPr>
          <w:rFonts w:ascii="Consolas" w:cs="Consolas" w:eastAsia="Consolas" w:hAnsi="Consolas"/>
          <w:rtl w:val="0"/>
        </w:rPr>
        <w:t xml:space="preserve">Iris-setosa</w:t>
      </w:r>
      <w:r w:rsidDel="00000000" w:rsidR="00000000" w:rsidRPr="00000000">
        <w:rPr>
          <w:rtl w:val="0"/>
        </w:rPr>
        <w:t xml:space="preserve"> and </w:t>
      </w:r>
      <w:r w:rsidDel="00000000" w:rsidR="00000000" w:rsidRPr="00000000">
        <w:rPr>
          <w:rFonts w:ascii="Consolas" w:cs="Consolas" w:eastAsia="Consolas" w:hAnsi="Consolas"/>
          <w:rtl w:val="0"/>
        </w:rPr>
        <w:t xml:space="preserve">Not-Iris-setosa</w:t>
      </w:r>
      <w:r w:rsidDel="00000000" w:rsidR="00000000" w:rsidRPr="00000000">
        <w:rPr>
          <w:rtl w:val="0"/>
        </w:rPr>
        <w:t xml:space="preserve">. Specifically, it accurately predicted 15 instances of </w:t>
      </w:r>
      <w:r w:rsidDel="00000000" w:rsidR="00000000" w:rsidRPr="00000000">
        <w:rPr>
          <w:rFonts w:ascii="Consolas" w:cs="Consolas" w:eastAsia="Consolas" w:hAnsi="Consolas"/>
          <w:rtl w:val="0"/>
        </w:rPr>
        <w:t xml:space="preserve">Iris-setosa</w:t>
      </w:r>
      <w:r w:rsidDel="00000000" w:rsidR="00000000" w:rsidRPr="00000000">
        <w:rPr>
          <w:rtl w:val="0"/>
        </w:rPr>
        <w:t xml:space="preserve"> and 30 instances of </w:t>
      </w:r>
      <w:r w:rsidDel="00000000" w:rsidR="00000000" w:rsidRPr="00000000">
        <w:rPr>
          <w:rFonts w:ascii="Consolas" w:cs="Consolas" w:eastAsia="Consolas" w:hAnsi="Consolas"/>
          <w:rtl w:val="0"/>
        </w:rPr>
        <w:t xml:space="preserve">Not-Iris-setosa</w:t>
      </w:r>
      <w:r w:rsidDel="00000000" w:rsidR="00000000" w:rsidRPr="00000000">
        <w:rPr>
          <w:rtl w:val="0"/>
        </w:rPr>
        <w:t xml:space="preserve">, with no false positives or false negatives.</w:t>
      </w:r>
    </w:p>
    <w:p w:rsidR="00000000" w:rsidDel="00000000" w:rsidP="00000000" w:rsidRDefault="00000000" w:rsidRPr="00000000" w14:paraId="00000019">
      <w:pPr>
        <w:rPr/>
      </w:pPr>
      <w:r w:rsidDel="00000000" w:rsidR="00000000" w:rsidRPr="00000000">
        <w:rPr>
          <w:rtl w:val="0"/>
        </w:rPr>
        <w:t xml:space="preserve">Lastly, code is implemented to calculate accuracy, precision, and recall using the relevant formulas. These values are further validated using the scikit-learn library’s built-in methods: </w:t>
      </w:r>
      <w:r w:rsidDel="00000000" w:rsidR="00000000" w:rsidRPr="00000000">
        <w:rPr>
          <w:rFonts w:ascii="Consolas" w:cs="Consolas" w:eastAsia="Consolas" w:hAnsi="Consolas"/>
          <w:rtl w:val="0"/>
        </w:rPr>
        <w:t xml:space="preserve">accuracy_score</w:t>
      </w:r>
      <w:r w:rsidDel="00000000" w:rsidR="00000000" w:rsidRPr="00000000">
        <w:rPr>
          <w:rtl w:val="0"/>
        </w:rPr>
        <w:t xml:space="preserve">, </w:t>
      </w:r>
      <w:r w:rsidDel="00000000" w:rsidR="00000000" w:rsidRPr="00000000">
        <w:rPr>
          <w:rFonts w:ascii="Consolas" w:cs="Consolas" w:eastAsia="Consolas" w:hAnsi="Consolas"/>
          <w:rtl w:val="0"/>
        </w:rPr>
        <w:t xml:space="preserve">precision_score</w:t>
      </w:r>
      <w:r w:rsidDel="00000000" w:rsidR="00000000" w:rsidRPr="00000000">
        <w:rPr>
          <w:rtl w:val="0"/>
        </w:rPr>
        <w:t xml:space="preserve">, and </w:t>
      </w:r>
      <w:r w:rsidDel="00000000" w:rsidR="00000000" w:rsidRPr="00000000">
        <w:rPr>
          <w:rFonts w:ascii="Consolas" w:cs="Consolas" w:eastAsia="Consolas" w:hAnsi="Consolas"/>
          <w:rtl w:val="0"/>
        </w:rPr>
        <w:t xml:space="preserve">recall_score</w:t>
      </w:r>
      <w:r w:rsidDel="00000000" w:rsidR="00000000" w:rsidRPr="00000000">
        <w:rPr>
          <w:rtl w:val="0"/>
        </w:rPr>
        <w:t xml:space="preserve">, ensuring the reliability of the performance metrics obtained.</w:t>
      </w:r>
    </w:p>
    <w:p w:rsidR="00000000" w:rsidDel="00000000" w:rsidP="00000000" w:rsidRDefault="00000000" w:rsidRPr="00000000" w14:paraId="0000001A">
      <w:pPr>
        <w:pStyle w:val="Heading1"/>
        <w:rPr/>
      </w:pPr>
      <w:bookmarkStart w:colFirst="0" w:colLast="0" w:name="_qzw0rif9m8t8" w:id="3"/>
      <w:bookmarkEnd w:id="3"/>
      <w:r w:rsidDel="00000000" w:rsidR="00000000" w:rsidRPr="00000000">
        <w:rPr>
          <w:rtl w:val="0"/>
        </w:rPr>
        <w:t xml:space="preserve">Optional task</w:t>
      </w:r>
    </w:p>
    <w:p w:rsidR="00000000" w:rsidDel="00000000" w:rsidP="00000000" w:rsidRDefault="00000000" w:rsidRPr="00000000" w14:paraId="0000001B">
      <w:pPr>
        <w:rPr/>
      </w:pPr>
      <w:r w:rsidDel="00000000" w:rsidR="00000000" w:rsidRPr="00000000">
        <w:rPr>
          <w:rtl w:val="0"/>
        </w:rPr>
        <w:t xml:space="preserve">For the optional task, the same approach is applied as described above, with the primary difference being the inclusion of all three categories: </w:t>
      </w:r>
      <w:r w:rsidDel="00000000" w:rsidR="00000000" w:rsidRPr="00000000">
        <w:rPr>
          <w:rFonts w:ascii="Consolas" w:cs="Consolas" w:eastAsia="Consolas" w:hAnsi="Consolas"/>
          <w:rtl w:val="0"/>
        </w:rPr>
        <w:t xml:space="preserve">Iris-setosa</w:t>
      </w:r>
      <w:r w:rsidDel="00000000" w:rsidR="00000000" w:rsidRPr="00000000">
        <w:rPr>
          <w:rtl w:val="0"/>
        </w:rPr>
        <w:t xml:space="preserve">, </w:t>
      </w:r>
      <w:r w:rsidDel="00000000" w:rsidR="00000000" w:rsidRPr="00000000">
        <w:rPr>
          <w:rFonts w:ascii="Consolas" w:cs="Consolas" w:eastAsia="Consolas" w:hAnsi="Consolas"/>
          <w:rtl w:val="0"/>
        </w:rPr>
        <w:t xml:space="preserve">Iris-versicolor</w:t>
      </w:r>
      <w:r w:rsidDel="00000000" w:rsidR="00000000" w:rsidRPr="00000000">
        <w:rPr>
          <w:rtl w:val="0"/>
        </w:rPr>
        <w:t xml:space="preserve">, and </w:t>
      </w:r>
      <w:r w:rsidDel="00000000" w:rsidR="00000000" w:rsidRPr="00000000">
        <w:rPr>
          <w:rFonts w:ascii="Consolas" w:cs="Consolas" w:eastAsia="Consolas" w:hAnsi="Consolas"/>
          <w:rtl w:val="0"/>
        </w:rPr>
        <w:t xml:space="preserve">Iris-virginica</w:t>
      </w:r>
      <w:r w:rsidDel="00000000" w:rsidR="00000000" w:rsidRPr="00000000">
        <w:rPr>
          <w:rtl w:val="0"/>
        </w:rPr>
        <w:t xml:space="preserve">,</w:t>
      </w:r>
      <w:r w:rsidDel="00000000" w:rsidR="00000000" w:rsidRPr="00000000">
        <w:rPr>
          <w:rtl w:val="0"/>
        </w:rPr>
        <w:t xml:space="preserve"> corresponding to the numeric values 0, 1, and 2, respectively</w:t>
      </w:r>
      <w:r w:rsidDel="00000000" w:rsidR="00000000" w:rsidRPr="00000000">
        <w:rPr>
          <w:rtl w:val="0"/>
        </w:rPr>
        <w:t xml:space="preserve">.</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E">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