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主要写开发该系统的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目的和意义（比摘要要详细和全面）、软件的定义、软件的开发工具，阐述课题设计的创新点、实用价值等。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6BD9DD5" w14:textId="77777777" w:rsidR="00B4257D" w:rsidRPr="0055009B" w:rsidRDefault="00B4257D" w:rsidP="0055009B">
      <w:pPr>
        <w:pStyle w:val="3"/>
        <w:spacing w:before="156" w:after="156"/>
        <w:rPr>
          <w:rFonts w:ascii="Times New Roman" w:eastAsia="宋体" w:hAnsi="Times New Roman" w:cs="Times New Roman"/>
          <w:b/>
          <w:bCs w:val="0"/>
          <w:sz w:val="28"/>
          <w:szCs w:val="28"/>
        </w:rPr>
      </w:pPr>
      <w:bookmarkStart w:id="12" w:name="_Toc515204377"/>
      <w:bookmarkStart w:id="13" w:name="_Toc105692555"/>
      <w:bookmarkStart w:id="14" w:name="_Toc166815640"/>
      <w:bookmarkStart w:id="15" w:name="_Toc166825965"/>
      <w:bookmarkStart w:id="16" w:name="_Toc495165220"/>
      <w:bookmarkStart w:id="17" w:name="_Toc103510101"/>
      <w:r w:rsidRPr="0055009B">
        <w:rPr>
          <w:rFonts w:ascii="Times New Roman" w:eastAsia="宋体" w:hAnsi="Times New Roman" w:cs="Times New Roman"/>
          <w:b/>
          <w:bCs w:val="0"/>
          <w:sz w:val="28"/>
          <w:szCs w:val="28"/>
        </w:rPr>
        <w:t>2.1</w:t>
      </w:r>
      <w:bookmarkEnd w:id="12"/>
      <w:r w:rsidRPr="0055009B">
        <w:rPr>
          <w:rFonts w:ascii="Times New Roman" w:eastAsia="宋体" w:hAnsi="Times New Roman" w:cs="Times New Roman" w:hint="eastAsia"/>
          <w:b/>
          <w:bCs w:val="0"/>
          <w:sz w:val="28"/>
          <w:szCs w:val="28"/>
        </w:rPr>
        <w:t>系统概述</w:t>
      </w:r>
      <w:bookmarkEnd w:id="13"/>
    </w:p>
    <w:p w14:paraId="235CCA79" w14:textId="64126BBA"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sidR="00E35744">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sidR="00E35744">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39D0527C" w14:textId="327077F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sidR="00E35744">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07F92050" w14:textId="4C559FE9" w:rsidR="00B4257D" w:rsidRDefault="00B4257D" w:rsidP="00B4257D">
      <w:pPr>
        <w:spacing w:line="360" w:lineRule="auto"/>
        <w:ind w:firstLineChars="200" w:firstLine="420"/>
        <w:rPr>
          <w:rFonts w:ascii="宋体" w:hAnsi="宋体" w:cs="宋体"/>
          <w:sz w:val="24"/>
          <w:szCs w:val="24"/>
        </w:rPr>
      </w:pPr>
      <w:r>
        <w:rPr>
          <w:noProof/>
        </w:rPr>
        <w:drawing>
          <wp:inline distT="0" distB="0" distL="0" distR="0" wp14:anchorId="662C8F4A" wp14:editId="47A627E7">
            <wp:extent cx="4648200" cy="4686300"/>
            <wp:effectExtent l="0" t="0" r="0" b="0"/>
            <wp:docPr id="6" name="图片 6" descr="图2.1-系统流程图"/>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图2.1-系统流程图"/>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8200" cy="4686300"/>
                    </a:xfrm>
                    <a:prstGeom prst="rect">
                      <a:avLst/>
                    </a:prstGeom>
                    <a:noFill/>
                    <a:ln>
                      <a:noFill/>
                    </a:ln>
                  </pic:spPr>
                </pic:pic>
              </a:graphicData>
            </a:graphic>
          </wp:inline>
        </w:drawing>
      </w:r>
    </w:p>
    <w:p w14:paraId="7B59588D" w14:textId="77777777" w:rsidR="00B4257D" w:rsidRDefault="00B4257D" w:rsidP="00B4257D">
      <w:pPr>
        <w:spacing w:line="360" w:lineRule="auto"/>
        <w:ind w:firstLine="420"/>
        <w:jc w:val="center"/>
        <w:rPr>
          <w:rFonts w:ascii="黑体" w:eastAsia="黑体" w:hAnsi="黑体" w:cs="黑体"/>
        </w:rPr>
      </w:pPr>
      <w:r>
        <w:rPr>
          <w:rFonts w:ascii="黑体" w:eastAsia="黑体" w:hAnsi="黑体" w:cs="黑体" w:hint="eastAsia"/>
        </w:rPr>
        <w:t>图2-1 系统流程图</w:t>
      </w:r>
    </w:p>
    <w:p w14:paraId="2DA721F8" w14:textId="77777777" w:rsidR="00B4257D" w:rsidRPr="0055009B" w:rsidRDefault="00B4257D" w:rsidP="0055009B">
      <w:pPr>
        <w:pStyle w:val="3"/>
        <w:spacing w:before="156" w:after="156"/>
        <w:rPr>
          <w:rFonts w:ascii="Times New Roman" w:eastAsia="宋体" w:hAnsi="Times New Roman" w:cs="Times New Roman"/>
          <w:b/>
          <w:bCs w:val="0"/>
          <w:sz w:val="28"/>
          <w:szCs w:val="28"/>
        </w:rPr>
      </w:pPr>
      <w:bookmarkStart w:id="18" w:name="_Toc515204378"/>
      <w:bookmarkStart w:id="19" w:name="_Toc105692556"/>
      <w:r w:rsidRPr="0055009B">
        <w:rPr>
          <w:rFonts w:ascii="Times New Roman" w:eastAsia="宋体" w:hAnsi="Times New Roman" w:cs="Times New Roman"/>
          <w:b/>
          <w:bCs w:val="0"/>
          <w:sz w:val="28"/>
          <w:szCs w:val="28"/>
        </w:rPr>
        <w:lastRenderedPageBreak/>
        <w:t>2.2</w:t>
      </w:r>
      <w:bookmarkEnd w:id="18"/>
      <w:r w:rsidRPr="0055009B">
        <w:rPr>
          <w:rFonts w:ascii="Times New Roman" w:eastAsia="宋体" w:hAnsi="Times New Roman" w:cs="Times New Roman" w:hint="eastAsia"/>
          <w:b/>
          <w:bCs w:val="0"/>
          <w:sz w:val="28"/>
          <w:szCs w:val="28"/>
        </w:rPr>
        <w:t>可行性分析</w:t>
      </w:r>
      <w:bookmarkEnd w:id="19"/>
    </w:p>
    <w:p w14:paraId="7FCEED99" w14:textId="77777777" w:rsidR="00B4257D" w:rsidRPr="00B4257D" w:rsidRDefault="00B4257D" w:rsidP="00B4257D">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407E03DD"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20" w:name="_Toc105692557"/>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20"/>
    </w:p>
    <w:p w14:paraId="3D6703BC" w14:textId="77777777" w:rsidR="00B4257D" w:rsidRDefault="00B4257D" w:rsidP="00B4257D">
      <w:pPr>
        <w:spacing w:line="360" w:lineRule="auto"/>
        <w:ind w:firstLineChars="200" w:firstLine="480"/>
        <w:rPr>
          <w:rFonts w:ascii="宋体" w:hAnsi="宋体" w:cs="宋体"/>
          <w:sz w:val="24"/>
          <w:szCs w:val="24"/>
        </w:rPr>
      </w:pPr>
      <w:r>
        <w:rPr>
          <w:rFonts w:ascii="宋体" w:hAnsi="宋体" w:cs="宋体" w:hint="eastAsia"/>
          <w:sz w:val="24"/>
          <w:szCs w:val="24"/>
        </w:rPr>
        <w:t>操作可行性总的来说是对开发系统在特定环境中能否正常使用的衡量标准。</w:t>
      </w:r>
    </w:p>
    <w:p w14:paraId="340723F5" w14:textId="77777777" w:rsidR="00B4257D" w:rsidRDefault="00B4257D" w:rsidP="00B4257D">
      <w:pPr>
        <w:pStyle w:val="13"/>
        <w:numPr>
          <w:ilvl w:val="0"/>
          <w:numId w:val="38"/>
        </w:numPr>
        <w:spacing w:line="360" w:lineRule="auto"/>
        <w:ind w:left="0" w:firstLine="480"/>
        <w:jc w:val="left"/>
        <w:rPr>
          <w:rFonts w:ascii="宋体" w:hAnsi="宋体" w:cs="宋体"/>
          <w:sz w:val="24"/>
          <w:szCs w:val="24"/>
        </w:rPr>
      </w:pPr>
      <w:r>
        <w:rPr>
          <w:rFonts w:ascii="宋体" w:hAnsi="宋体" w:cs="宋体" w:hint="eastAsia"/>
          <w:sz w:val="24"/>
          <w:szCs w:val="24"/>
        </w:rPr>
        <w:t>本系统基于B/S架构，与大众经常接触到的传统BBS相似，例如吾爱破解（</w:t>
      </w:r>
      <w:hyperlink r:id="rId15" w:history="1">
        <w:r>
          <w:rPr>
            <w:rStyle w:val="a9"/>
            <w:rFonts w:ascii="宋体" w:hAnsi="宋体" w:cs="宋体" w:hint="eastAsia"/>
            <w:sz w:val="24"/>
            <w:szCs w:val="24"/>
          </w:rPr>
          <w:t>www.52pojie.cn</w:t>
        </w:r>
      </w:hyperlink>
      <w:r>
        <w:rPr>
          <w:rFonts w:ascii="宋体" w:hAnsi="宋体" w:cs="宋体" w:hint="eastAsia"/>
          <w:sz w:val="24"/>
          <w:szCs w:val="24"/>
        </w:rPr>
        <w:t>）、QQ空间（</w:t>
      </w:r>
      <w:hyperlink r:id="rId16" w:history="1">
        <w:r>
          <w:rPr>
            <w:rStyle w:val="a9"/>
            <w:rFonts w:ascii="宋体" w:hAnsi="宋体" w:cs="宋体" w:hint="eastAsia"/>
            <w:sz w:val="24"/>
            <w:szCs w:val="24"/>
          </w:rPr>
          <w:t>qzone.qq.com</w:t>
        </w:r>
      </w:hyperlink>
      <w:r>
        <w:rPr>
          <w:rFonts w:ascii="宋体" w:hAnsi="宋体" w:cs="宋体" w:hint="eastAsia"/>
          <w:sz w:val="24"/>
          <w:szCs w:val="24"/>
        </w:rPr>
        <w:t>）等类似。用户无需进行过多的学习即可上手发布商品相关信息。同时，我们借鉴了咸鱼、爱搞机等相关交易平台的前端架构，使得界面对于用户而言更为熟悉友好，操作系统更加得简便快捷。不仅为卖家提供了出售闲置物品变废为宝的途经，更为买家提供了物廉价美的二手购买平台。</w:t>
      </w:r>
    </w:p>
    <w:p w14:paraId="10FB2D9F" w14:textId="77777777" w:rsidR="00B4257D" w:rsidRDefault="00B4257D" w:rsidP="00B4257D">
      <w:pPr>
        <w:pStyle w:val="13"/>
        <w:numPr>
          <w:ilvl w:val="0"/>
          <w:numId w:val="38"/>
        </w:numPr>
        <w:spacing w:line="360" w:lineRule="auto"/>
        <w:ind w:left="0" w:firstLine="480"/>
        <w:jc w:val="left"/>
      </w:pPr>
      <w:r>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在学校的我们可以根据卖家或者买家信息快速查找到个人，如发生用户交易纷争可以快速介入处理，二手平台最看重的安全性在此也能得到极大的保障。</w:t>
      </w:r>
    </w:p>
    <w:p w14:paraId="0F11E868"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21" w:name="_Toc105692558"/>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21"/>
    </w:p>
    <w:p w14:paraId="771C766F" w14:textId="77777777" w:rsidR="00D037EE" w:rsidRPr="00105181" w:rsidRDefault="00D037EE" w:rsidP="00D037EE">
      <w:pPr>
        <w:spacing w:line="360" w:lineRule="auto"/>
        <w:ind w:firstLineChars="200" w:firstLine="482"/>
        <w:rPr>
          <w:rFonts w:ascii="宋体" w:eastAsia="宋体" w:hAnsi="宋体"/>
          <w:b/>
          <w:sz w:val="24"/>
          <w:szCs w:val="24"/>
        </w:rPr>
      </w:pPr>
      <w:bookmarkStart w:id="22"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19F869E7" w14:textId="77777777" w:rsidR="00D037EE" w:rsidRDefault="00D037EE" w:rsidP="00D037EE">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218016C3" w14:textId="2220D953" w:rsidR="00D037EE" w:rsidRPr="00D037EE" w:rsidRDefault="00D037EE" w:rsidP="00D037EE">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D037EE" w14:paraId="278DFF9C" w14:textId="77777777" w:rsidTr="00C449D1">
        <w:trPr>
          <w:cantSplit/>
          <w:trHeight w:val="409"/>
          <w:jc w:val="center"/>
        </w:trPr>
        <w:tc>
          <w:tcPr>
            <w:tcW w:w="2616" w:type="pct"/>
            <w:tcBorders>
              <w:top w:val="single" w:sz="12" w:space="0" w:color="auto"/>
              <w:left w:val="nil"/>
              <w:bottom w:val="single" w:sz="4" w:space="0" w:color="auto"/>
            </w:tcBorders>
            <w:vAlign w:val="center"/>
          </w:tcPr>
          <w:p w14:paraId="49F602E4"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7DD9CCAD"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D037EE" w14:paraId="73738131" w14:textId="77777777" w:rsidTr="00C449D1">
        <w:trPr>
          <w:cantSplit/>
          <w:trHeight w:val="203"/>
          <w:jc w:val="center"/>
        </w:trPr>
        <w:tc>
          <w:tcPr>
            <w:tcW w:w="2616" w:type="pct"/>
            <w:tcBorders>
              <w:top w:val="single" w:sz="4" w:space="0" w:color="auto"/>
            </w:tcBorders>
            <w:vAlign w:val="center"/>
          </w:tcPr>
          <w:p w14:paraId="0D93D9C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7C1602BA"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w:t>
            </w:r>
          </w:p>
        </w:tc>
      </w:tr>
      <w:tr w:rsidR="00D037EE" w14:paraId="224673B9" w14:textId="77777777" w:rsidTr="00C449D1">
        <w:trPr>
          <w:cantSplit/>
          <w:jc w:val="center"/>
        </w:trPr>
        <w:tc>
          <w:tcPr>
            <w:tcW w:w="2616" w:type="pct"/>
            <w:vAlign w:val="center"/>
          </w:tcPr>
          <w:p w14:paraId="31303D1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22A4AB2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w:t>
            </w:r>
          </w:p>
        </w:tc>
      </w:tr>
      <w:tr w:rsidR="00D037EE" w14:paraId="275CD432" w14:textId="77777777" w:rsidTr="00C449D1">
        <w:trPr>
          <w:cantSplit/>
          <w:jc w:val="center"/>
        </w:trPr>
        <w:tc>
          <w:tcPr>
            <w:tcW w:w="2616" w:type="pct"/>
            <w:vAlign w:val="center"/>
          </w:tcPr>
          <w:p w14:paraId="03D24C6A"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5CA2792"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25</w:t>
            </w:r>
          </w:p>
        </w:tc>
      </w:tr>
      <w:tr w:rsidR="00D037EE" w14:paraId="28AE9125" w14:textId="77777777" w:rsidTr="00C449D1">
        <w:trPr>
          <w:cantSplit/>
          <w:jc w:val="center"/>
        </w:trPr>
        <w:tc>
          <w:tcPr>
            <w:tcW w:w="2616" w:type="pct"/>
            <w:vAlign w:val="center"/>
          </w:tcPr>
          <w:p w14:paraId="2F4558E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12718957"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60</w:t>
            </w:r>
          </w:p>
        </w:tc>
      </w:tr>
      <w:tr w:rsidR="00D037EE" w14:paraId="417026C4" w14:textId="77777777" w:rsidTr="00C449D1">
        <w:trPr>
          <w:cantSplit/>
          <w:trHeight w:val="58"/>
          <w:jc w:val="center"/>
        </w:trPr>
        <w:tc>
          <w:tcPr>
            <w:tcW w:w="2616" w:type="pct"/>
            <w:tcBorders>
              <w:bottom w:val="single" w:sz="12" w:space="0" w:color="auto"/>
            </w:tcBorders>
            <w:vAlign w:val="center"/>
          </w:tcPr>
          <w:p w14:paraId="4C02F74E"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28D65463"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068C0E04" w14:textId="77777777" w:rsidR="00D037EE" w:rsidRDefault="00D037EE" w:rsidP="00D037EE">
      <w:pPr>
        <w:spacing w:line="360" w:lineRule="auto"/>
        <w:ind w:firstLineChars="200" w:firstLine="482"/>
        <w:rPr>
          <w:rFonts w:ascii="宋体" w:eastAsia="宋体" w:hAnsi="宋体"/>
          <w:b/>
          <w:sz w:val="24"/>
          <w:szCs w:val="24"/>
        </w:rPr>
      </w:pPr>
      <w:r>
        <w:rPr>
          <w:rFonts w:ascii="宋体" w:eastAsia="宋体" w:hAnsi="宋体" w:hint="eastAsia"/>
          <w:b/>
          <w:sz w:val="24"/>
          <w:szCs w:val="24"/>
        </w:rPr>
        <w:lastRenderedPageBreak/>
        <w:t>（2）</w:t>
      </w:r>
      <w:r w:rsidRPr="00105181">
        <w:rPr>
          <w:rFonts w:ascii="宋体" w:eastAsia="宋体" w:hAnsi="宋体" w:hint="eastAsia"/>
          <w:b/>
          <w:sz w:val="24"/>
          <w:szCs w:val="24"/>
        </w:rPr>
        <w:t>成本估算</w:t>
      </w:r>
    </w:p>
    <w:p w14:paraId="460256A4" w14:textId="77777777" w:rsidR="00D037EE" w:rsidRDefault="00D037EE" w:rsidP="00D037EE">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2C2AB57" w14:textId="77777777" w:rsidR="00D037EE" w:rsidRDefault="00D037EE" w:rsidP="00D037EE">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D037EE" w14:paraId="23CADC7D" w14:textId="77777777" w:rsidTr="00C449D1">
        <w:trPr>
          <w:cantSplit/>
          <w:trHeight w:val="409"/>
          <w:jc w:val="center"/>
        </w:trPr>
        <w:tc>
          <w:tcPr>
            <w:tcW w:w="3810" w:type="pct"/>
            <w:tcBorders>
              <w:top w:val="single" w:sz="12" w:space="0" w:color="auto"/>
              <w:left w:val="nil"/>
              <w:bottom w:val="single" w:sz="4" w:space="0" w:color="auto"/>
            </w:tcBorders>
            <w:vAlign w:val="center"/>
          </w:tcPr>
          <w:p w14:paraId="613419AC"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6C9B8F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D037EE" w14:paraId="539EF58A" w14:textId="77777777" w:rsidTr="00C449D1">
        <w:trPr>
          <w:cantSplit/>
          <w:trHeight w:val="203"/>
          <w:jc w:val="center"/>
        </w:trPr>
        <w:tc>
          <w:tcPr>
            <w:tcW w:w="3810" w:type="pct"/>
            <w:tcBorders>
              <w:top w:val="single" w:sz="4" w:space="0" w:color="auto"/>
            </w:tcBorders>
            <w:vAlign w:val="center"/>
          </w:tcPr>
          <w:p w14:paraId="387976A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26CAF82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w:t>
            </w:r>
          </w:p>
        </w:tc>
      </w:tr>
      <w:tr w:rsidR="00D037EE" w14:paraId="19F0C373" w14:textId="77777777" w:rsidTr="00C449D1">
        <w:trPr>
          <w:cantSplit/>
          <w:jc w:val="center"/>
        </w:trPr>
        <w:tc>
          <w:tcPr>
            <w:tcW w:w="3810" w:type="pct"/>
            <w:vAlign w:val="center"/>
          </w:tcPr>
          <w:p w14:paraId="143E9543"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3FF0F4EB"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w:t>
            </w:r>
          </w:p>
        </w:tc>
      </w:tr>
      <w:tr w:rsidR="00D037EE" w14:paraId="3B987C2E" w14:textId="77777777" w:rsidTr="00C449D1">
        <w:trPr>
          <w:cantSplit/>
          <w:jc w:val="center"/>
        </w:trPr>
        <w:tc>
          <w:tcPr>
            <w:tcW w:w="3810" w:type="pct"/>
            <w:vAlign w:val="center"/>
          </w:tcPr>
          <w:p w14:paraId="4486D1B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3284981"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1500</w:t>
            </w:r>
          </w:p>
        </w:tc>
      </w:tr>
      <w:tr w:rsidR="00D037EE" w14:paraId="5177B029" w14:textId="77777777" w:rsidTr="00C449D1">
        <w:trPr>
          <w:cantSplit/>
          <w:jc w:val="center"/>
        </w:trPr>
        <w:tc>
          <w:tcPr>
            <w:tcW w:w="3810" w:type="pct"/>
            <w:vAlign w:val="center"/>
          </w:tcPr>
          <w:p w14:paraId="63E0D1E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2E11F3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1500</w:t>
            </w:r>
          </w:p>
        </w:tc>
      </w:tr>
      <w:tr w:rsidR="00D037EE" w14:paraId="0C14E8A8" w14:textId="77777777" w:rsidTr="00C449D1">
        <w:trPr>
          <w:cantSplit/>
          <w:trHeight w:val="58"/>
          <w:jc w:val="center"/>
        </w:trPr>
        <w:tc>
          <w:tcPr>
            <w:tcW w:w="3810" w:type="pct"/>
            <w:vAlign w:val="center"/>
          </w:tcPr>
          <w:p w14:paraId="77AE08A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6A8F073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1000</w:t>
            </w:r>
          </w:p>
        </w:tc>
      </w:tr>
      <w:tr w:rsidR="00D037EE" w14:paraId="3EB276AE" w14:textId="77777777" w:rsidTr="00C449D1">
        <w:trPr>
          <w:cantSplit/>
          <w:trHeight w:val="58"/>
          <w:jc w:val="center"/>
        </w:trPr>
        <w:tc>
          <w:tcPr>
            <w:tcW w:w="3810" w:type="pct"/>
            <w:tcBorders>
              <w:bottom w:val="single" w:sz="12" w:space="0" w:color="auto"/>
            </w:tcBorders>
            <w:vAlign w:val="center"/>
          </w:tcPr>
          <w:p w14:paraId="192E2B6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1B44EFDB"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5F7FCE0C" w14:textId="77777777" w:rsidR="00D037EE" w:rsidRPr="000814CA" w:rsidRDefault="00D037EE" w:rsidP="00D037EE">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D037EE" w:rsidRPr="000814CA" w14:paraId="3F98F04C" w14:textId="77777777" w:rsidTr="00C449D1">
        <w:trPr>
          <w:trHeight w:val="472"/>
        </w:trPr>
        <w:tc>
          <w:tcPr>
            <w:tcW w:w="2119" w:type="dxa"/>
            <w:tcBorders>
              <w:top w:val="single" w:sz="12" w:space="0" w:color="auto"/>
              <w:left w:val="nil"/>
              <w:bottom w:val="single" w:sz="4" w:space="0" w:color="auto"/>
              <w:right w:val="nil"/>
            </w:tcBorders>
            <w:vAlign w:val="center"/>
          </w:tcPr>
          <w:p w14:paraId="45107E39"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24C71EB6" w14:textId="68201E73" w:rsidR="00D037EE" w:rsidRPr="000814CA" w:rsidRDefault="00D037EE" w:rsidP="00C449D1">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05F1E2F8" w14:textId="7C6C8004" w:rsidR="00D037EE" w:rsidRPr="000814CA" w:rsidRDefault="00D037EE" w:rsidP="00C449D1">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2B9CF613"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D037EE" w:rsidRPr="000814CA" w14:paraId="508BB249" w14:textId="77777777" w:rsidTr="00C3178C">
        <w:tc>
          <w:tcPr>
            <w:tcW w:w="2119" w:type="dxa"/>
            <w:tcBorders>
              <w:top w:val="single" w:sz="4" w:space="0" w:color="auto"/>
              <w:left w:val="nil"/>
              <w:bottom w:val="nil"/>
              <w:right w:val="nil"/>
            </w:tcBorders>
          </w:tcPr>
          <w:p w14:paraId="694772B1" w14:textId="07A13EF6"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7507DD65" w14:textId="0AC50E08" w:rsidR="00D037EE" w:rsidRPr="00D037EE" w:rsidRDefault="00D037EE" w:rsidP="00D037EE">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9C55783" w14:textId="130F321E" w:rsidR="00D037EE" w:rsidRPr="00D037EE" w:rsidRDefault="00D037EE" w:rsidP="00D037EE">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2BB251E" w14:textId="28CA19D1"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D037EE" w:rsidRPr="000814CA" w14:paraId="2D5AB743" w14:textId="77777777" w:rsidTr="00C3178C">
        <w:tc>
          <w:tcPr>
            <w:tcW w:w="2119" w:type="dxa"/>
            <w:tcBorders>
              <w:top w:val="nil"/>
              <w:left w:val="nil"/>
              <w:bottom w:val="nil"/>
              <w:right w:val="nil"/>
            </w:tcBorders>
          </w:tcPr>
          <w:p w14:paraId="1A4371D0" w14:textId="242194CB"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2872037E" w14:textId="24B679BE"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38FCC4D4" w14:textId="1C5FC573"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5417BA81" w14:textId="69B1FCC5"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D037EE" w:rsidRPr="000814CA" w14:paraId="0BED5D2E" w14:textId="77777777" w:rsidTr="00C3178C">
        <w:tc>
          <w:tcPr>
            <w:tcW w:w="2119" w:type="dxa"/>
            <w:tcBorders>
              <w:top w:val="nil"/>
              <w:left w:val="nil"/>
              <w:bottom w:val="nil"/>
              <w:right w:val="nil"/>
            </w:tcBorders>
          </w:tcPr>
          <w:p w14:paraId="0C355B5C" w14:textId="7A58D58F"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75FE9FFA" w14:textId="48565A9C"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444C2591" w14:textId="5BC7CB6E"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384A0D4F" w14:textId="306D8C84"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D037EE" w:rsidRPr="000814CA" w14:paraId="5D8AE233" w14:textId="77777777" w:rsidTr="00C3178C">
        <w:tc>
          <w:tcPr>
            <w:tcW w:w="2119" w:type="dxa"/>
            <w:tcBorders>
              <w:top w:val="nil"/>
              <w:left w:val="nil"/>
              <w:bottom w:val="nil"/>
              <w:right w:val="nil"/>
            </w:tcBorders>
          </w:tcPr>
          <w:p w14:paraId="2C1C5A25" w14:textId="20D7F4B7"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6BB0C44" w14:textId="25ACC292"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60D269D6" w14:textId="215495D0"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03332E7B" w14:textId="27872F37"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D037EE" w:rsidRPr="000814CA" w14:paraId="6083069C" w14:textId="77777777" w:rsidTr="00C449D1">
        <w:tc>
          <w:tcPr>
            <w:tcW w:w="4247" w:type="dxa"/>
            <w:gridSpan w:val="2"/>
            <w:tcBorders>
              <w:top w:val="nil"/>
              <w:left w:val="nil"/>
              <w:bottom w:val="single" w:sz="12" w:space="0" w:color="auto"/>
              <w:right w:val="nil"/>
            </w:tcBorders>
            <w:vAlign w:val="center"/>
          </w:tcPr>
          <w:p w14:paraId="770F4F3A"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215F4FBF" w14:textId="174EEDC7" w:rsidR="00D037EE" w:rsidRPr="000814CA" w:rsidRDefault="00D037EE" w:rsidP="00C449D1">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DA17FAB" w14:textId="77777777" w:rsidR="00D037EE" w:rsidRDefault="00D037EE" w:rsidP="00D037EE">
      <w:pPr>
        <w:pStyle w:val="ab"/>
        <w:spacing w:line="360" w:lineRule="auto"/>
        <w:ind w:left="358" w:firstLineChars="0" w:firstLine="0"/>
      </w:pPr>
      <w:r>
        <w:rPr>
          <w:rFonts w:ascii="宋体" w:eastAsia="宋体" w:hAnsi="宋体" w:hint="eastAsia"/>
          <w:b/>
          <w:sz w:val="24"/>
          <w:szCs w:val="24"/>
        </w:rPr>
        <w:t>（3）效益</w:t>
      </w:r>
    </w:p>
    <w:p w14:paraId="57AB734D" w14:textId="77777777" w:rsidR="00D037EE" w:rsidRDefault="00D037EE" w:rsidP="00D037EE">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D037EE" w14:paraId="5C2B4BAA" w14:textId="77777777" w:rsidTr="00C449D1">
        <w:tc>
          <w:tcPr>
            <w:tcW w:w="4247" w:type="dxa"/>
            <w:tcBorders>
              <w:left w:val="nil"/>
              <w:right w:val="nil"/>
            </w:tcBorders>
          </w:tcPr>
          <w:p w14:paraId="677322F1"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47106CD0"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D037EE" w14:paraId="6DD9E663" w14:textId="77777777" w:rsidTr="00C449D1">
        <w:tc>
          <w:tcPr>
            <w:tcW w:w="4247" w:type="dxa"/>
            <w:tcBorders>
              <w:left w:val="nil"/>
              <w:bottom w:val="nil"/>
              <w:right w:val="nil"/>
            </w:tcBorders>
          </w:tcPr>
          <w:p w14:paraId="0402AC60"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59B9CC3"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037EE" w14:paraId="2C173A3A" w14:textId="77777777" w:rsidTr="00C449D1">
        <w:tc>
          <w:tcPr>
            <w:tcW w:w="4247" w:type="dxa"/>
            <w:tcBorders>
              <w:top w:val="nil"/>
              <w:left w:val="nil"/>
              <w:bottom w:val="nil"/>
              <w:right w:val="nil"/>
            </w:tcBorders>
          </w:tcPr>
          <w:p w14:paraId="5B68666A" w14:textId="69C75DD6" w:rsidR="00D037EE" w:rsidRDefault="00D037EE" w:rsidP="00D037EE">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4F2DD37D" w14:textId="5FE77935"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30000</w:t>
            </w:r>
          </w:p>
        </w:tc>
      </w:tr>
      <w:tr w:rsidR="00D037EE" w14:paraId="2966F361" w14:textId="77777777" w:rsidTr="00C449D1">
        <w:tc>
          <w:tcPr>
            <w:tcW w:w="4247" w:type="dxa"/>
            <w:tcBorders>
              <w:top w:val="nil"/>
              <w:left w:val="nil"/>
              <w:bottom w:val="nil"/>
              <w:right w:val="nil"/>
            </w:tcBorders>
          </w:tcPr>
          <w:p w14:paraId="1221986B"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DE0F014"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037EE" w14:paraId="2D1BA667" w14:textId="77777777" w:rsidTr="00C449D1">
        <w:tc>
          <w:tcPr>
            <w:tcW w:w="4247" w:type="dxa"/>
            <w:tcBorders>
              <w:top w:val="nil"/>
              <w:left w:val="nil"/>
              <w:right w:val="nil"/>
            </w:tcBorders>
          </w:tcPr>
          <w:p w14:paraId="6D9387FC"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FD4ADC8" w14:textId="0E93B4EB"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20000</w:t>
            </w:r>
          </w:p>
        </w:tc>
      </w:tr>
      <w:tr w:rsidR="00D037EE" w14:paraId="431A7F4B" w14:textId="77777777" w:rsidTr="00C449D1">
        <w:tc>
          <w:tcPr>
            <w:tcW w:w="4247" w:type="dxa"/>
            <w:tcBorders>
              <w:left w:val="nil"/>
              <w:right w:val="nil"/>
            </w:tcBorders>
          </w:tcPr>
          <w:p w14:paraId="18CB819B"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5237D606" w14:textId="5E0D8A8E"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6A92354A" w14:textId="77777777" w:rsidR="00D037EE" w:rsidRDefault="00D037EE" w:rsidP="00D037EE">
      <w:pPr>
        <w:spacing w:line="360" w:lineRule="auto"/>
        <w:ind w:firstLine="420"/>
      </w:pPr>
      <w:r>
        <w:rPr>
          <w:rFonts w:ascii="宋体" w:eastAsia="宋体" w:hAnsi="宋体" w:hint="eastAsia"/>
          <w:b/>
          <w:sz w:val="24"/>
          <w:szCs w:val="24"/>
        </w:rPr>
        <w:t>（4）收益/投资比</w:t>
      </w:r>
    </w:p>
    <w:p w14:paraId="061337F2" w14:textId="16154A97"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2A55ED25" w14:textId="55ED8033"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3D77810E" w14:textId="45DD0352"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2C9EBD0B" w14:textId="25F442C0"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lastRenderedPageBreak/>
        <w:t>收益/投资比：</w:t>
      </w:r>
      <w:r>
        <w:rPr>
          <w:rFonts w:ascii="宋体" w:eastAsia="宋体" w:hAnsi="宋体" w:cs="宋体"/>
          <w:sz w:val="24"/>
          <w:szCs w:val="24"/>
        </w:rPr>
        <w:t>5</w:t>
      </w:r>
      <w:r>
        <w:rPr>
          <w:rFonts w:ascii="宋体" w:eastAsia="宋体" w:hAnsi="宋体" w:cs="宋体" w:hint="eastAsia"/>
          <w:sz w:val="24"/>
          <w:szCs w:val="24"/>
        </w:rPr>
        <w:t>0000*5/(</w:t>
      </w:r>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60C7295C" w14:textId="77777777" w:rsidR="00D037EE" w:rsidRDefault="00D037EE" w:rsidP="00D037EE">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538A8A82" w14:textId="265CFF96" w:rsidR="00D037EE" w:rsidRDefault="00D037EE" w:rsidP="00D037EE">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04F08023" w14:textId="772AB5A4"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19706934" w14:textId="77777777" w:rsidR="00D037EE" w:rsidRDefault="00D037EE" w:rsidP="00D037EE">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778DFE64" wp14:editId="1D654202">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0880A2FF"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49F9BF77" w14:textId="77777777" w:rsidR="00D037EE" w:rsidRDefault="00D037EE" w:rsidP="00D037EE">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50A20DFC" wp14:editId="73FF4C6B">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0D33263B"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7E4E4B6B" w14:textId="77777777" w:rsidR="00D037EE" w:rsidRDefault="00D037EE" w:rsidP="00D037EE">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D037EE" w14:paraId="61260948" w14:textId="77777777" w:rsidTr="00C449D1">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1CB04B99"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250ECA6"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935B64"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现在值（元）</w:t>
            </w:r>
          </w:p>
        </w:tc>
      </w:tr>
      <w:tr w:rsidR="00D037EE" w14:paraId="6D2E33A8" w14:textId="77777777" w:rsidTr="00C449D1">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3EF5F6" w14:textId="430525DE" w:rsidR="00D037EE" w:rsidRDefault="00D037EE" w:rsidP="00C449D1">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96E99F0"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3144F2C" w14:textId="57617B91" w:rsidR="00D037EE" w:rsidRDefault="0055009B" w:rsidP="00C449D1">
            <w:pPr>
              <w:jc w:val="center"/>
              <w:rPr>
                <w:rFonts w:ascii="宋体" w:eastAsia="宋体" w:hAnsi="宋体" w:cs="宋体"/>
                <w:sz w:val="24"/>
                <w:szCs w:val="24"/>
              </w:rPr>
            </w:pPr>
            <w:r>
              <w:rPr>
                <w:rFonts w:ascii="宋体" w:eastAsia="宋体" w:hAnsi="宋体" w:cs="宋体"/>
                <w:sz w:val="24"/>
                <w:szCs w:val="24"/>
              </w:rPr>
              <w:t>106111</w:t>
            </w:r>
          </w:p>
        </w:tc>
      </w:tr>
    </w:tbl>
    <w:p w14:paraId="2080AACB" w14:textId="77777777" w:rsidR="00D037EE" w:rsidRDefault="00D037EE" w:rsidP="00D037EE">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32503D8" w14:textId="2F65FAFE"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sidR="0055009B">
        <w:rPr>
          <w:rFonts w:ascii="宋体" w:eastAsia="宋体" w:hAnsi="宋体" w:cs="宋体"/>
          <w:sz w:val="24"/>
          <w:szCs w:val="24"/>
        </w:rPr>
        <w:t>13</w:t>
      </w:r>
      <w:r>
        <w:rPr>
          <w:rFonts w:ascii="宋体" w:eastAsia="宋体" w:hAnsi="宋体" w:cs="宋体"/>
          <w:sz w:val="24"/>
          <w:szCs w:val="24"/>
        </w:rPr>
        <w:t>000</w:t>
      </w:r>
      <w:r>
        <w:rPr>
          <w:rFonts w:ascii="宋体" w:eastAsia="宋体" w:hAnsi="宋体" w:cs="宋体" w:hint="eastAsia"/>
          <w:sz w:val="24"/>
          <w:szCs w:val="24"/>
        </w:rPr>
        <w:t>元，第一年内收入为</w:t>
      </w:r>
      <w:r w:rsidR="0055009B">
        <w:rPr>
          <w:rFonts w:ascii="宋体" w:eastAsia="宋体" w:hAnsi="宋体" w:cs="宋体"/>
          <w:sz w:val="24"/>
          <w:szCs w:val="24"/>
        </w:rPr>
        <w:t>5</w:t>
      </w:r>
      <w:r>
        <w:rPr>
          <w:rFonts w:ascii="宋体" w:eastAsia="宋体" w:hAnsi="宋体" w:cs="宋体"/>
          <w:sz w:val="24"/>
          <w:szCs w:val="24"/>
        </w:rPr>
        <w:t>0000</w:t>
      </w:r>
      <w:r>
        <w:rPr>
          <w:rFonts w:ascii="宋体" w:eastAsia="宋体" w:hAnsi="宋体" w:cs="宋体" w:hint="eastAsia"/>
          <w:sz w:val="24"/>
          <w:szCs w:val="24"/>
        </w:rPr>
        <w:t>元，软件投资的回收期约为</w:t>
      </w:r>
    </w:p>
    <w:p w14:paraId="3E111DA1" w14:textId="086F1F95" w:rsidR="00D037EE" w:rsidRDefault="0055009B" w:rsidP="0055009B">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年</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（3)</w:t>
      </w:r>
    </w:p>
    <w:p w14:paraId="31AA911E"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1FCEEA84" w14:textId="77777777" w:rsidR="00B4257D" w:rsidRPr="0055009B" w:rsidRDefault="00B4257D" w:rsidP="00B4257D">
      <w:pPr>
        <w:pStyle w:val="3"/>
        <w:spacing w:before="156" w:after="156"/>
        <w:rPr>
          <w:rFonts w:ascii="Times New Roman" w:eastAsia="宋体" w:hAnsi="Times New Roman" w:cs="Times New Roman"/>
          <w:b/>
          <w:bCs w:val="0"/>
          <w:sz w:val="28"/>
          <w:szCs w:val="28"/>
        </w:rPr>
      </w:pPr>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22"/>
    </w:p>
    <w:p w14:paraId="60079614"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校园二手交易平台采用IntelliJ IDEA和WebStorm两款开发工具进行开发，从技术角度来说，硬件环境搭建和软件环境开发都可以实现，难度不是很大。</w:t>
      </w:r>
    </w:p>
    <w:p w14:paraId="1E156C16"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w:t>
      </w:r>
      <w:r w:rsidRPr="00B4257D">
        <w:rPr>
          <w:rFonts w:ascii="宋体" w:eastAsia="宋体" w:hAnsi="宋体" w:cs="宋体" w:hint="eastAsia"/>
          <w:sz w:val="24"/>
          <w:szCs w:val="24"/>
        </w:rPr>
        <w:lastRenderedPageBreak/>
        <w:t>发，利用Spring Boot框架整合MyBatis Plus、Redis等完成业务功能的实现，其内包含内嵌的Tomcat服务器，通过Navicat Premium工具连接到MySQL数据库对数据进行操作。</w:t>
      </w:r>
    </w:p>
    <w:p w14:paraId="36E05445"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Storm开发工具进行开发，利用html、typescript（javascript的超集）语言进行程序开发，利用VUE3框架整合Axios、Vue Router、Vue Store等完成页面展示功能的实现，其中UI框架选择的是Element Plus框架。</w:t>
      </w:r>
    </w:p>
    <w:p w14:paraId="570DB175" w14:textId="77777777" w:rsidR="00B4257D" w:rsidRPr="00B4257D" w:rsidRDefault="00B4257D" w:rsidP="00B4257D">
      <w:pPr>
        <w:spacing w:line="360" w:lineRule="auto"/>
        <w:ind w:firstLineChars="200" w:firstLine="480"/>
        <w:rPr>
          <w:rFonts w:ascii="宋体" w:eastAsia="宋体" w:hAnsi="宋体" w:cs="Times New Roman"/>
          <w:sz w:val="24"/>
          <w:szCs w:val="24"/>
          <w:shd w:val="clear" w:color="auto" w:fill="FFFFFF"/>
        </w:rPr>
      </w:pPr>
      <w:r w:rsidRPr="00B4257D">
        <w:rPr>
          <w:rFonts w:ascii="宋体" w:eastAsia="宋体" w:hAnsi="宋体" w:cs="宋体" w:hint="eastAsia"/>
          <w:sz w:val="24"/>
          <w:szCs w:val="24"/>
        </w:rPr>
        <w:t>通过对相关技术的系统学习和理论研究，能够使用这些技术完成校园二手交易平台的开发与实现。</w:t>
      </w:r>
    </w:p>
    <w:p w14:paraId="447B840D" w14:textId="19F08F12" w:rsidR="00960E67" w:rsidRDefault="00C67AB4" w:rsidP="00017D35">
      <w:pPr>
        <w:pStyle w:val="1"/>
      </w:pPr>
      <w:r>
        <w:rPr>
          <w:rFonts w:hint="eastAsia"/>
        </w:rPr>
        <w:t xml:space="preserve">3 </w:t>
      </w:r>
      <w:r w:rsidRPr="005B386E">
        <w:rPr>
          <w:rFonts w:hint="eastAsia"/>
        </w:rPr>
        <w:t>需求分析</w:t>
      </w:r>
      <w:bookmarkEnd w:id="14"/>
      <w:bookmarkEnd w:id="15"/>
      <w:bookmarkEnd w:id="16"/>
      <w:bookmarkEnd w:id="17"/>
    </w:p>
    <w:p w14:paraId="00D25F3A" w14:textId="0E00DA35" w:rsidR="00C67AB4" w:rsidRDefault="00C67AB4" w:rsidP="00573578">
      <w:pPr>
        <w:pStyle w:val="2"/>
        <w:spacing w:beforeLines="50" w:before="156" w:afterLines="50" w:after="156" w:line="360" w:lineRule="auto"/>
        <w:rPr>
          <w:rFonts w:ascii="Times New Roman" w:eastAsia="宋体" w:hAnsi="Times New Roman" w:cs="Times New Roman"/>
        </w:rPr>
      </w:pPr>
      <w:bookmarkStart w:id="23" w:name="_Toc166815641"/>
      <w:bookmarkStart w:id="24" w:name="_Toc166825966"/>
      <w:bookmarkStart w:id="25" w:name="_Toc495165222"/>
      <w:bookmarkStart w:id="26"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3"/>
      <w:bookmarkEnd w:id="24"/>
      <w:bookmarkEnd w:id="25"/>
      <w:bookmarkEnd w:id="26"/>
    </w:p>
    <w:p w14:paraId="4DB46492" w14:textId="77777777" w:rsidR="0047353F" w:rsidRPr="00DF0D2B" w:rsidRDefault="0047353F" w:rsidP="0047353F">
      <w:pPr>
        <w:spacing w:line="360" w:lineRule="auto"/>
        <w:ind w:firstLineChars="200" w:firstLine="480"/>
        <w:rPr>
          <w:rFonts w:ascii="宋体" w:eastAsia="宋体" w:hAnsi="宋体"/>
          <w:sz w:val="24"/>
          <w:szCs w:val="24"/>
        </w:rPr>
      </w:pPr>
      <w:r w:rsidRPr="00DF0D2B">
        <w:rPr>
          <w:rFonts w:ascii="宋体" w:eastAsia="宋体" w:hAnsi="宋体" w:hint="eastAsia"/>
          <w:sz w:val="24"/>
          <w:szCs w:val="24"/>
        </w:rPr>
        <w:t>需求分析是项目开发的第一个阶段也是不可缺少的阶段，我们要清楚的了解项目的用途以及用户的特征等需求，然后对这些需求进行详细的分析，得出平台的基本功能模块。二手</w:t>
      </w:r>
      <w:r>
        <w:rPr>
          <w:rFonts w:ascii="宋体" w:eastAsia="宋体" w:hAnsi="宋体" w:hint="eastAsia"/>
          <w:sz w:val="24"/>
          <w:szCs w:val="24"/>
        </w:rPr>
        <w:t>车</w:t>
      </w:r>
      <w:r w:rsidRPr="00DF0D2B">
        <w:rPr>
          <w:rFonts w:ascii="宋体" w:eastAsia="宋体" w:hAnsi="宋体" w:hint="eastAsia"/>
          <w:sz w:val="24"/>
          <w:szCs w:val="24"/>
        </w:rPr>
        <w:t>交易平台作为二手</w:t>
      </w:r>
      <w:r>
        <w:rPr>
          <w:rFonts w:ascii="宋体" w:eastAsia="宋体" w:hAnsi="宋体" w:hint="eastAsia"/>
          <w:sz w:val="24"/>
          <w:szCs w:val="24"/>
        </w:rPr>
        <w:t>车</w:t>
      </w:r>
      <w:r w:rsidRPr="00DF0D2B">
        <w:rPr>
          <w:rFonts w:ascii="宋体" w:eastAsia="宋体" w:hAnsi="宋体" w:hint="eastAsia"/>
          <w:sz w:val="24"/>
          <w:szCs w:val="24"/>
        </w:rPr>
        <w:t>交易系统，最重要的就是提供二手</w:t>
      </w:r>
      <w:r>
        <w:rPr>
          <w:rFonts w:ascii="宋体" w:eastAsia="宋体" w:hAnsi="宋体" w:hint="eastAsia"/>
          <w:sz w:val="24"/>
          <w:szCs w:val="24"/>
        </w:rPr>
        <w:t>车</w:t>
      </w:r>
      <w:r w:rsidRPr="00DF0D2B">
        <w:rPr>
          <w:rFonts w:ascii="宋体" w:eastAsia="宋体" w:hAnsi="宋体" w:hint="eastAsia"/>
          <w:sz w:val="24"/>
          <w:szCs w:val="24"/>
        </w:rPr>
        <w:t>交易服务，而且主要面对的用户是</w:t>
      </w:r>
      <w:r>
        <w:rPr>
          <w:rFonts w:ascii="宋体" w:eastAsia="宋体" w:hAnsi="宋体" w:hint="eastAsia"/>
          <w:sz w:val="24"/>
          <w:szCs w:val="24"/>
        </w:rPr>
        <w:t>社会上的用车人士</w:t>
      </w:r>
      <w:r w:rsidRPr="00DF0D2B">
        <w:rPr>
          <w:rFonts w:ascii="宋体" w:eastAsia="宋体" w:hAnsi="宋体" w:hint="eastAsia"/>
          <w:sz w:val="24"/>
          <w:szCs w:val="24"/>
        </w:rPr>
        <w:t>。综上所述，本平台应该具有四个基本功能模块划分：首页，买物品，卖物品，后台管理。这些都是必需的功能模块而且功能明确。</w:t>
      </w:r>
    </w:p>
    <w:p w14:paraId="1C8318C5" w14:textId="77777777" w:rsidR="0047353F" w:rsidRPr="00DF0D2B" w:rsidRDefault="0047353F" w:rsidP="0047353F">
      <w:pPr>
        <w:spacing w:line="360" w:lineRule="auto"/>
        <w:ind w:firstLineChars="200" w:firstLine="480"/>
        <w:rPr>
          <w:rFonts w:ascii="宋体" w:eastAsia="宋体" w:hAnsi="宋体"/>
          <w:sz w:val="24"/>
          <w:szCs w:val="24"/>
        </w:rPr>
      </w:pPr>
      <w:r w:rsidRPr="00DF0D2B">
        <w:rPr>
          <w:rFonts w:ascii="宋体" w:eastAsia="宋体" w:hAnsi="宋体" w:hint="eastAsia"/>
          <w:sz w:val="24"/>
          <w:szCs w:val="24"/>
        </w:rPr>
        <w:t>首页是平台的门面，是给用户第一印象的关键。设计要整齐大方，尽可能齐全的向用户展示平台的内容和功能。因此，首页上要有通向其他功能网页的链接，包括：物品展示，购买商品，发布二手商品等。首页还应提供方便用户查找商品的搜索功能。</w:t>
      </w:r>
    </w:p>
    <w:p w14:paraId="6C5A0E56" w14:textId="77777777" w:rsidR="0047353F" w:rsidRPr="00DF0D2B" w:rsidRDefault="0047353F" w:rsidP="0047353F">
      <w:pPr>
        <w:spacing w:line="360" w:lineRule="auto"/>
        <w:ind w:firstLineChars="200" w:firstLine="480"/>
        <w:rPr>
          <w:rFonts w:ascii="宋体" w:eastAsia="宋体" w:hAnsi="宋体"/>
          <w:sz w:val="24"/>
          <w:szCs w:val="24"/>
        </w:rPr>
      </w:pPr>
      <w:r w:rsidRPr="00DF0D2B">
        <w:rPr>
          <w:rFonts w:ascii="宋体" w:eastAsia="宋体" w:hAnsi="宋体" w:hint="eastAsia"/>
          <w:sz w:val="24"/>
          <w:szCs w:val="24"/>
        </w:rPr>
        <w:t>发布二手商品功能包括物品基本信息、图片展示、亮点描述等，所卖物品会展示在首页，而且可以被搜索到，卖物品的步骤方便快捷，方便用户发布物品信息。</w:t>
      </w:r>
    </w:p>
    <w:p w14:paraId="55E4F21A" w14:textId="77777777" w:rsidR="0047353F" w:rsidRPr="00DF0D2B" w:rsidRDefault="0047353F" w:rsidP="0047353F">
      <w:pPr>
        <w:spacing w:line="360" w:lineRule="auto"/>
        <w:ind w:firstLineChars="200" w:firstLine="480"/>
        <w:rPr>
          <w:rFonts w:ascii="宋体" w:eastAsia="宋体" w:hAnsi="宋体"/>
          <w:sz w:val="24"/>
          <w:szCs w:val="24"/>
        </w:rPr>
      </w:pPr>
      <w:r w:rsidRPr="00DF0D2B">
        <w:rPr>
          <w:rFonts w:ascii="宋体" w:eastAsia="宋体" w:hAnsi="宋体" w:hint="eastAsia"/>
          <w:sz w:val="24"/>
          <w:szCs w:val="24"/>
        </w:rPr>
        <w:t>购买商品功能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除此之外，加入物品推荐这项个性化的服务，对于大学生，基本的功能难以完全满足他们的需求，个性化的服务是他们更加注重</w:t>
      </w:r>
      <w:r w:rsidRPr="00DF0D2B">
        <w:rPr>
          <w:rFonts w:ascii="宋体" w:eastAsia="宋体" w:hAnsi="宋体" w:hint="eastAsia"/>
          <w:sz w:val="24"/>
          <w:szCs w:val="24"/>
        </w:rPr>
        <w:lastRenderedPageBreak/>
        <w:t>的，物品推荐可以根据用户的行为分析出他们可能喜欢的物品并据此进行推荐，增加了专业化的服务性，更易吸引并留住用户。</w:t>
      </w:r>
    </w:p>
    <w:p w14:paraId="51BFD7EE" w14:textId="318E968B" w:rsidR="0047353F" w:rsidRPr="0047353F" w:rsidRDefault="0047353F" w:rsidP="0047353F">
      <w:pPr>
        <w:spacing w:line="360" w:lineRule="auto"/>
        <w:ind w:firstLineChars="200" w:firstLine="480"/>
        <w:rPr>
          <w:rFonts w:ascii="宋体" w:eastAsia="宋体" w:hAnsi="宋体" w:hint="eastAsia"/>
          <w:sz w:val="24"/>
          <w:szCs w:val="24"/>
        </w:rPr>
      </w:pPr>
      <w:r w:rsidRPr="00DF0D2B">
        <w:rPr>
          <w:rFonts w:ascii="宋体" w:eastAsia="宋体" w:hAnsi="宋体" w:hint="eastAsia"/>
          <w:sz w:val="24"/>
          <w:szCs w:val="24"/>
        </w:rPr>
        <w:t>后台管理是系统管理功能，管理员具有对用户信息，商品信息、订单信息等进行管理的权限。后台管理的存在能够实现对平台更好的规范，让平台更贴近于服务性这个核心，优质的管理可以实现二手</w:t>
      </w:r>
      <w:r>
        <w:rPr>
          <w:rFonts w:ascii="宋体" w:eastAsia="宋体" w:hAnsi="宋体" w:hint="eastAsia"/>
          <w:sz w:val="24"/>
          <w:szCs w:val="24"/>
        </w:rPr>
        <w:t>车</w:t>
      </w:r>
      <w:r w:rsidRPr="00DF0D2B">
        <w:rPr>
          <w:rFonts w:ascii="宋体" w:eastAsia="宋体" w:hAnsi="宋体" w:hint="eastAsia"/>
          <w:sz w:val="24"/>
          <w:szCs w:val="24"/>
        </w:rPr>
        <w:t>交易平台的文明和谐，提供给用户更加优质的内容，为用户提供更好的服务。</w:t>
      </w:r>
      <w:bookmarkStart w:id="27" w:name="_GoBack"/>
      <w:bookmarkEnd w:id="27"/>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28" w:name="_Toc103510103"/>
      <w:bookmarkStart w:id="29" w:name="_Toc166815645"/>
      <w:bookmarkStart w:id="30" w:name="_Toc166825968"/>
      <w:bookmarkStart w:id="31" w:name="_Toc495165224"/>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8"/>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2"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2"/>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3"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33"/>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4"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4"/>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5"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5"/>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lastRenderedPageBreak/>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6"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6"/>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7"/>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38"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38"/>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9" o:title=""/>
          </v:shape>
          <o:OLEObject Type="Embed" ProgID="Visio.Drawing.15" ShapeID="_x0000_i1025" DrawAspect="Content" ObjectID="_1741089744"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41089745"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3" o:title=""/>
          </v:shape>
          <o:OLEObject Type="Embed" ProgID="Visio.Drawing.15" ShapeID="_x0000_i1027" DrawAspect="Content" ObjectID="_1741089746"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headerReference w:type="default" r:id="rId25"/>
          <w:footerReference w:type="default" r:id="rId26"/>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39" w:name="_Toc103510111"/>
      <w:r>
        <w:rPr>
          <w:rFonts w:hint="eastAsia"/>
        </w:rPr>
        <w:lastRenderedPageBreak/>
        <w:t>4</w:t>
      </w:r>
      <w:r w:rsidR="00C67AB4">
        <w:rPr>
          <w:rFonts w:hint="eastAsia"/>
        </w:rPr>
        <w:t>系统</w:t>
      </w:r>
      <w:r w:rsidR="00C67AB4" w:rsidRPr="005F11D1">
        <w:rPr>
          <w:rFonts w:hint="eastAsia"/>
        </w:rPr>
        <w:t>设计</w:t>
      </w:r>
      <w:bookmarkEnd w:id="29"/>
      <w:bookmarkEnd w:id="30"/>
      <w:bookmarkEnd w:id="31"/>
      <w:bookmarkEnd w:id="39"/>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0"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0"/>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1"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1"/>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2" w:name="_Toc166815647"/>
      <w:bookmarkStart w:id="43" w:name="_Toc166825970"/>
      <w:bookmarkStart w:id="44" w:name="_Toc495165226"/>
      <w:bookmarkStart w:id="45" w:name="_Toc103510114"/>
      <w:r w:rsidRPr="000C225E">
        <w:rPr>
          <w:rFonts w:ascii="Times New Roman" w:eastAsia="宋体" w:hAnsi="Times New Roman" w:cs="Times New Roman" w:hint="eastAsia"/>
          <w:b/>
          <w:bCs w:val="0"/>
          <w:sz w:val="28"/>
          <w:szCs w:val="28"/>
        </w:rPr>
        <w:t>4.1.</w:t>
      </w:r>
      <w:bookmarkEnd w:id="42"/>
      <w:bookmarkEnd w:id="43"/>
      <w:bookmarkEnd w:id="44"/>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5"/>
    </w:p>
    <w:p w14:paraId="59CBC9F4" w14:textId="39E99764" w:rsidR="00C67AB4" w:rsidRPr="000C225E" w:rsidRDefault="00C67AB4" w:rsidP="00C67AB4">
      <w:pPr>
        <w:pStyle w:val="2"/>
        <w:rPr>
          <w:rFonts w:ascii="Times New Roman" w:eastAsia="宋体" w:hAnsi="Times New Roman" w:cs="Times New Roman"/>
        </w:rPr>
      </w:pPr>
      <w:bookmarkStart w:id="46"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6"/>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7"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7"/>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48" w:name="_Toc166818250"/>
      <w:bookmarkStart w:id="49" w:name="_Toc495165236"/>
    </w:p>
    <w:p w14:paraId="1336249A" w14:textId="486FD4BE" w:rsidR="00C67AB4" w:rsidRDefault="00C67AB4" w:rsidP="00017D35">
      <w:pPr>
        <w:pStyle w:val="1"/>
      </w:pPr>
      <w:bookmarkStart w:id="50" w:name="_Toc103510120"/>
      <w:r>
        <w:rPr>
          <w:rFonts w:hint="eastAsia"/>
        </w:rPr>
        <w:lastRenderedPageBreak/>
        <w:t>5</w:t>
      </w:r>
      <w:r>
        <w:t xml:space="preserve"> </w:t>
      </w:r>
      <w:r>
        <w:rPr>
          <w:rFonts w:hint="eastAsia"/>
        </w:rPr>
        <w:t>编码与测试</w:t>
      </w:r>
      <w:bookmarkEnd w:id="50"/>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1"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1"/>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2"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2"/>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3"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3"/>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4"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54"/>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5"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5"/>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6" w:name="_Toc103510129"/>
      <w:r>
        <w:rPr>
          <w:rFonts w:hint="eastAsia"/>
        </w:rPr>
        <w:lastRenderedPageBreak/>
        <w:t xml:space="preserve">6 </w:t>
      </w:r>
      <w:r>
        <w:rPr>
          <w:rFonts w:hint="eastAsia"/>
        </w:rPr>
        <w:t>系统使用说明</w:t>
      </w:r>
      <w:bookmarkEnd w:id="56"/>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7" w:name="_Toc103510130"/>
      <w:bookmarkEnd w:id="48"/>
      <w:bookmarkEnd w:id="49"/>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7"/>
    </w:p>
    <w:p w14:paraId="39CC31FB" w14:textId="57CF3E3E" w:rsidR="00C67AB4" w:rsidRPr="004905AC" w:rsidRDefault="00C67AB4" w:rsidP="00C67AB4">
      <w:pPr>
        <w:pStyle w:val="2"/>
        <w:rPr>
          <w:rFonts w:ascii="Times New Roman" w:eastAsia="宋体" w:hAnsi="Times New Roman" w:cs="Times New Roman"/>
        </w:rPr>
      </w:pPr>
      <w:bookmarkStart w:id="58"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58"/>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59"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59"/>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0" w:name="_Toc8246952"/>
      <w:bookmarkStart w:id="61"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0"/>
      <w:bookmarkEnd w:id="61"/>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4" w:name="_Toc103510136"/>
      <w:r>
        <w:rPr>
          <w:rFonts w:hint="eastAsia"/>
        </w:rPr>
        <w:lastRenderedPageBreak/>
        <w:t>7</w:t>
      </w:r>
      <w:r>
        <w:t xml:space="preserve"> </w:t>
      </w:r>
      <w:r w:rsidRPr="00CB1CDA">
        <w:rPr>
          <w:rFonts w:hint="eastAsia"/>
        </w:rPr>
        <w:t>总结</w:t>
      </w:r>
      <w:bookmarkEnd w:id="64"/>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5" w:name="_Toc103510137"/>
      <w:r>
        <w:rPr>
          <w:rFonts w:hint="eastAsia"/>
        </w:rPr>
        <w:lastRenderedPageBreak/>
        <w:t>参考文献</w:t>
      </w:r>
      <w:bookmarkEnd w:id="65"/>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6"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67" w:name="_Toc103510138"/>
      <w:r w:rsidRPr="002E0F82">
        <w:rPr>
          <w:rFonts w:hint="eastAsia"/>
        </w:rPr>
        <w:lastRenderedPageBreak/>
        <w:t>致谢</w:t>
      </w:r>
      <w:bookmarkEnd w:id="66"/>
      <w:bookmarkEnd w:id="67"/>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16EB2" w14:textId="77777777" w:rsidR="000D0C49" w:rsidRDefault="000D0C49" w:rsidP="00C67AB4">
      <w:r>
        <w:separator/>
      </w:r>
    </w:p>
  </w:endnote>
  <w:endnote w:type="continuationSeparator" w:id="0">
    <w:p w14:paraId="532C05FD" w14:textId="77777777" w:rsidR="000D0C49" w:rsidRDefault="000D0C49"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27A59FB4"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47353F">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23281400" w:rsidR="00BB173D" w:rsidRDefault="00BB173D">
        <w:pPr>
          <w:pStyle w:val="a5"/>
          <w:jc w:val="center"/>
        </w:pPr>
        <w:r>
          <w:fldChar w:fldCharType="begin"/>
        </w:r>
        <w:r>
          <w:instrText>PAGE   \* MERGEFORMAT</w:instrText>
        </w:r>
        <w:r>
          <w:fldChar w:fldCharType="separate"/>
        </w:r>
        <w:r w:rsidR="0047353F">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3EB3679F" w:rsidR="00BB173D" w:rsidRDefault="00BB173D">
        <w:pPr>
          <w:pStyle w:val="a5"/>
          <w:jc w:val="center"/>
        </w:pPr>
        <w:r>
          <w:fldChar w:fldCharType="begin"/>
        </w:r>
        <w:r>
          <w:instrText>PAGE   \* MERGEFORMAT</w:instrText>
        </w:r>
        <w:r>
          <w:fldChar w:fldCharType="separate"/>
        </w:r>
        <w:r w:rsidR="0047353F">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0D6035B1"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47353F" w:rsidRPr="0047353F">
          <w:rPr>
            <w:rFonts w:ascii="宋体" w:eastAsia="宋体" w:hAnsi="宋体"/>
            <w:noProof/>
            <w:sz w:val="21"/>
            <w:szCs w:val="21"/>
            <w:lang w:val="zh-CN"/>
          </w:rPr>
          <w:t>-</w:t>
        </w:r>
        <w:r w:rsidR="0047353F">
          <w:rPr>
            <w:rFonts w:ascii="宋体" w:eastAsia="宋体" w:hAnsi="宋体"/>
            <w:noProof/>
            <w:sz w:val="21"/>
            <w:szCs w:val="21"/>
          </w:rPr>
          <w:t xml:space="preserve"> 10 -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EA286" w14:textId="77777777" w:rsidR="000D0C49" w:rsidRDefault="000D0C49" w:rsidP="00C67AB4">
      <w:r>
        <w:separator/>
      </w:r>
    </w:p>
  </w:footnote>
  <w:footnote w:type="continuationSeparator" w:id="0">
    <w:p w14:paraId="2B1794A6" w14:textId="77777777" w:rsidR="000D0C49" w:rsidRDefault="000D0C49"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E47512"/>
    <w:multiLevelType w:val="singleLevel"/>
    <w:tmpl w:val="7F560EF8"/>
    <w:lvl w:ilvl="0">
      <w:start w:val="1"/>
      <w:numFmt w:val="decimal"/>
      <w:suff w:val="nothing"/>
      <w:lvlText w:val="%1、"/>
      <w:lvlJc w:val="left"/>
    </w:lvl>
  </w:abstractNum>
  <w:abstractNum w:abstractNumId="6"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2B963D"/>
    <w:multiLevelType w:val="singleLevel"/>
    <w:tmpl w:val="1B2B963D"/>
    <w:lvl w:ilvl="0">
      <w:start w:val="1"/>
      <w:numFmt w:val="decimal"/>
      <w:suff w:val="nothing"/>
      <w:lvlText w:val="%1、"/>
      <w:lvlJc w:val="left"/>
    </w:lvl>
  </w:abstractNum>
  <w:abstractNum w:abstractNumId="9"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4"/>
  </w:num>
  <w:num w:numId="2">
    <w:abstractNumId w:val="12"/>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8"/>
  </w:num>
  <w:num w:numId="6">
    <w:abstractNumId w:val="7"/>
  </w:num>
  <w:num w:numId="7">
    <w:abstractNumId w:val="19"/>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
  </w:num>
  <w:num w:numId="11">
    <w:abstractNumId w:val="16"/>
  </w:num>
  <w:num w:numId="12">
    <w:abstractNumId w:val="34"/>
  </w:num>
  <w:num w:numId="13">
    <w:abstractNumId w:val="4"/>
  </w:num>
  <w:num w:numId="14">
    <w:abstractNumId w:val="6"/>
  </w:num>
  <w:num w:numId="15">
    <w:abstractNumId w:val="22"/>
  </w:num>
  <w:num w:numId="16">
    <w:abstractNumId w:val="21"/>
  </w:num>
  <w:num w:numId="17">
    <w:abstractNumId w:val="9"/>
  </w:num>
  <w:num w:numId="18">
    <w:abstractNumId w:val="3"/>
  </w:num>
  <w:num w:numId="19">
    <w:abstractNumId w:val="28"/>
  </w:num>
  <w:num w:numId="20">
    <w:abstractNumId w:val="5"/>
  </w:num>
  <w:num w:numId="21">
    <w:abstractNumId w:val="11"/>
  </w:num>
  <w:num w:numId="22">
    <w:abstractNumId w:val="13"/>
  </w:num>
  <w:num w:numId="23">
    <w:abstractNumId w:val="23"/>
  </w:num>
  <w:num w:numId="24">
    <w:abstractNumId w:val="33"/>
  </w:num>
  <w:num w:numId="25">
    <w:abstractNumId w:val="35"/>
  </w:num>
  <w:num w:numId="26">
    <w:abstractNumId w:val="36"/>
  </w:num>
  <w:num w:numId="27">
    <w:abstractNumId w:val="29"/>
  </w:num>
  <w:num w:numId="28">
    <w:abstractNumId w:val="30"/>
  </w:num>
  <w:num w:numId="29">
    <w:abstractNumId w:val="14"/>
  </w:num>
  <w:num w:numId="30">
    <w:abstractNumId w:val="25"/>
  </w:num>
  <w:num w:numId="31">
    <w:abstractNumId w:val="15"/>
  </w:num>
  <w:num w:numId="32">
    <w:abstractNumId w:val="27"/>
  </w:num>
  <w:num w:numId="33">
    <w:abstractNumId w:val="31"/>
  </w:num>
  <w:num w:numId="34">
    <w:abstractNumId w:val="10"/>
  </w:num>
  <w:num w:numId="35">
    <w:abstractNumId w:val="2"/>
  </w:num>
  <w:num w:numId="36">
    <w:abstractNumId w:val="20"/>
  </w:num>
  <w:num w:numId="37">
    <w:abstractNumId w:val="8"/>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0C49"/>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7353F"/>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5009B"/>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5DD7"/>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037EE"/>
    <w:rsid w:val="00D16F82"/>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35744"/>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EE4EE4"/>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列出段落1"/>
    <w:basedOn w:val="a"/>
    <w:uiPriority w:val="34"/>
    <w:qFormat/>
    <w:rsid w:val="00B4257D"/>
    <w:pPr>
      <w:ind w:firstLineChars="200" w:firstLine="420"/>
    </w:pPr>
    <w:rPr>
      <w:rFonts w:ascii="Times New Roman" w:eastAsia="宋体" w:hAnsi="Times New Roman" w:cs="Times New Roman"/>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qzone.qq.com/" TargetMode="External"/><Relationship Id="rId20" Type="http://schemas.openxmlformats.org/officeDocument/2006/relationships/oleObject" Target="embeddings/oleObject1.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52pojie.cn" TargetMode="External"/><Relationship Id="rId23" Type="http://schemas.openxmlformats.org/officeDocument/2006/relationships/image" Target="media/image7.emf"/><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image" Target="media/image8.png"/><Relationship Id="rId30"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7053B9"/>
    <w:rsid w:val="00735562"/>
    <w:rsid w:val="008A5618"/>
    <w:rsid w:val="00AF75B2"/>
    <w:rsid w:val="00BC09ED"/>
    <w:rsid w:val="00C13B43"/>
    <w:rsid w:val="00D10564"/>
    <w:rsid w:val="00D31D17"/>
    <w:rsid w:val="00ED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7A74C-8C20-4CA7-8CF5-E8A83DA5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927</Words>
  <Characters>5285</Characters>
  <Application>Microsoft Office Word</Application>
  <DocSecurity>0</DocSecurity>
  <Lines>44</Lines>
  <Paragraphs>12</Paragraphs>
  <ScaleCrop>false</ScaleCrop>
  <Company>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2</cp:revision>
  <dcterms:created xsi:type="dcterms:W3CDTF">2023-03-23T07:15:00Z</dcterms:created>
  <dcterms:modified xsi:type="dcterms:W3CDTF">2023-03-23T07:15:00Z</dcterms:modified>
</cp:coreProperties>
</file>